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387" w:rsidRDefault="00431387" w:rsidP="00431387">
      <w:bookmarkStart w:id="0" w:name="_GoBack"/>
      <w:bookmarkEnd w:id="0"/>
    </w:p>
    <w:tbl>
      <w:tblPr>
        <w:tblStyle w:val="TableGrid"/>
        <w:tblW w:w="10267" w:type="dxa"/>
        <w:tblLook w:val="04A0" w:firstRow="1" w:lastRow="0" w:firstColumn="1" w:lastColumn="0" w:noHBand="0" w:noVBand="1"/>
      </w:tblPr>
      <w:tblGrid>
        <w:gridCol w:w="2802"/>
        <w:gridCol w:w="1687"/>
        <w:gridCol w:w="1998"/>
        <w:gridCol w:w="3780"/>
      </w:tblGrid>
      <w:tr w:rsidR="00431387" w:rsidRPr="00C10E4B" w:rsidTr="006B043F">
        <w:trPr>
          <w:tblHeader/>
        </w:trPr>
        <w:tc>
          <w:tcPr>
            <w:tcW w:w="10267" w:type="dxa"/>
            <w:gridSpan w:val="4"/>
            <w:shd w:val="clear" w:color="auto" w:fill="FF0000"/>
          </w:tcPr>
          <w:p w:rsidR="00431387" w:rsidRPr="00C10E4B" w:rsidRDefault="00431387" w:rsidP="00431387">
            <w:pPr>
              <w:spacing w:after="0" w:line="240" w:lineRule="auto"/>
              <w:jc w:val="center"/>
              <w:rPr>
                <w:rFonts w:ascii="Arial" w:hAnsi="Arial" w:cs="Arial"/>
                <w:color w:val="FFFFFF" w:themeColor="background1"/>
              </w:rPr>
            </w:pPr>
          </w:p>
          <w:p w:rsidR="00431387" w:rsidRPr="00C10E4B" w:rsidRDefault="00431387" w:rsidP="00431387">
            <w:pPr>
              <w:shd w:val="clear" w:color="auto" w:fill="FF0000"/>
              <w:spacing w:after="0" w:line="240" w:lineRule="auto"/>
              <w:jc w:val="center"/>
              <w:rPr>
                <w:rFonts w:ascii="Arial" w:hAnsi="Arial" w:cs="Arial"/>
                <w:b/>
                <w:color w:val="FFFFFF" w:themeColor="background1"/>
              </w:rPr>
            </w:pPr>
            <w:r w:rsidRPr="00C10E4B">
              <w:rPr>
                <w:rFonts w:ascii="Arial" w:hAnsi="Arial" w:cs="Arial"/>
                <w:b/>
                <w:color w:val="FFFFFF" w:themeColor="background1"/>
              </w:rPr>
              <w:t>INFORMACIÓN SOBRE EL TRÁMITE</w:t>
            </w:r>
          </w:p>
          <w:p w:rsidR="00431387" w:rsidRPr="00C10E4B" w:rsidRDefault="00431387" w:rsidP="00431387">
            <w:pPr>
              <w:spacing w:after="0" w:line="240" w:lineRule="auto"/>
              <w:jc w:val="center"/>
              <w:rPr>
                <w:rFonts w:ascii="Arial" w:hAnsi="Arial" w:cs="Arial"/>
                <w:color w:val="FFFFFF" w:themeColor="background1"/>
              </w:rPr>
            </w:pPr>
          </w:p>
        </w:tc>
      </w:tr>
      <w:tr w:rsidR="00431387" w:rsidTr="00401ECB">
        <w:trPr>
          <w:trHeight w:val="336"/>
          <w:tblHeader/>
        </w:trPr>
        <w:tc>
          <w:tcPr>
            <w:tcW w:w="2802" w:type="dxa"/>
            <w:shd w:val="clear" w:color="auto" w:fill="808080" w:themeFill="background1" w:themeFillShade="80"/>
            <w:vAlign w:val="center"/>
          </w:tcPr>
          <w:p w:rsidR="00431387" w:rsidRPr="00C10E4B" w:rsidRDefault="00431387" w:rsidP="00431387">
            <w:pPr>
              <w:spacing w:after="0" w:line="240" w:lineRule="auto"/>
              <w:jc w:val="both"/>
              <w:rPr>
                <w:rFonts w:ascii="Arial" w:hAnsi="Arial" w:cs="Arial"/>
                <w:b/>
                <w:color w:val="FFFFFF" w:themeColor="background1"/>
              </w:rPr>
            </w:pPr>
            <w:r w:rsidRPr="00C10E4B">
              <w:rPr>
                <w:rFonts w:ascii="Arial" w:hAnsi="Arial" w:cs="Arial"/>
                <w:b/>
                <w:color w:val="FFFFFF" w:themeColor="background1"/>
              </w:rPr>
              <w:t>Nombre del trámite:</w:t>
            </w:r>
          </w:p>
        </w:tc>
        <w:tc>
          <w:tcPr>
            <w:tcW w:w="7465" w:type="dxa"/>
            <w:gridSpan w:val="3"/>
            <w:vAlign w:val="center"/>
          </w:tcPr>
          <w:p w:rsidR="00431387" w:rsidRPr="008417D3" w:rsidRDefault="00431387" w:rsidP="00431387">
            <w:pPr>
              <w:spacing w:after="0" w:line="240" w:lineRule="auto"/>
              <w:jc w:val="both"/>
              <w:rPr>
                <w:rFonts w:ascii="Arial" w:hAnsi="Arial" w:cs="Arial"/>
                <w:b/>
              </w:rPr>
            </w:pPr>
            <w:r>
              <w:rPr>
                <w:rFonts w:ascii="Arial" w:hAnsi="Arial" w:cs="Arial"/>
                <w:b/>
              </w:rPr>
              <w:t>Autorización de participantes y productos</w:t>
            </w:r>
          </w:p>
        </w:tc>
      </w:tr>
      <w:tr w:rsidR="00431387" w:rsidTr="00401ECB">
        <w:trPr>
          <w:trHeight w:val="269"/>
          <w:tblHeader/>
        </w:trPr>
        <w:tc>
          <w:tcPr>
            <w:tcW w:w="2802" w:type="dxa"/>
            <w:shd w:val="clear" w:color="auto" w:fill="808080" w:themeFill="background1" w:themeFillShade="80"/>
            <w:vAlign w:val="center"/>
          </w:tcPr>
          <w:p w:rsidR="00431387" w:rsidRPr="00C10E4B" w:rsidRDefault="00431387" w:rsidP="00431387">
            <w:pPr>
              <w:spacing w:after="0" w:line="240" w:lineRule="auto"/>
              <w:jc w:val="both"/>
              <w:rPr>
                <w:rFonts w:ascii="Arial" w:hAnsi="Arial" w:cs="Arial"/>
                <w:b/>
                <w:color w:val="FFFFFF" w:themeColor="background1"/>
              </w:rPr>
            </w:pPr>
            <w:r w:rsidRPr="00C10E4B">
              <w:rPr>
                <w:rFonts w:ascii="Arial" w:hAnsi="Arial" w:cs="Arial"/>
                <w:b/>
                <w:color w:val="FFFFFF" w:themeColor="background1"/>
              </w:rPr>
              <w:t>Institución:</w:t>
            </w:r>
          </w:p>
        </w:tc>
        <w:tc>
          <w:tcPr>
            <w:tcW w:w="7465" w:type="dxa"/>
            <w:gridSpan w:val="3"/>
            <w:vAlign w:val="center"/>
          </w:tcPr>
          <w:p w:rsidR="00431387" w:rsidRPr="008417D3" w:rsidRDefault="00431387" w:rsidP="00431387">
            <w:pPr>
              <w:spacing w:after="0" w:line="240" w:lineRule="auto"/>
              <w:jc w:val="both"/>
              <w:rPr>
                <w:rFonts w:ascii="Arial" w:hAnsi="Arial" w:cs="Arial"/>
                <w:b/>
              </w:rPr>
            </w:pPr>
            <w:r w:rsidRPr="008417D3">
              <w:rPr>
                <w:rFonts w:ascii="Arial" w:hAnsi="Arial" w:cs="Arial"/>
                <w:b/>
              </w:rPr>
              <w:t>Superintendencia General de Valores</w:t>
            </w:r>
          </w:p>
        </w:tc>
      </w:tr>
      <w:tr w:rsidR="00431387" w:rsidTr="00401ECB">
        <w:trPr>
          <w:trHeight w:val="273"/>
          <w:tblHeader/>
        </w:trPr>
        <w:tc>
          <w:tcPr>
            <w:tcW w:w="2802" w:type="dxa"/>
            <w:shd w:val="clear" w:color="auto" w:fill="808080" w:themeFill="background1" w:themeFillShade="80"/>
            <w:vAlign w:val="center"/>
          </w:tcPr>
          <w:p w:rsidR="00431387" w:rsidRPr="00C10E4B" w:rsidRDefault="00431387" w:rsidP="00431387">
            <w:pPr>
              <w:spacing w:after="0" w:line="240" w:lineRule="auto"/>
              <w:jc w:val="both"/>
              <w:rPr>
                <w:rFonts w:ascii="Arial" w:hAnsi="Arial" w:cs="Arial"/>
                <w:b/>
                <w:color w:val="FFFFFF" w:themeColor="background1"/>
              </w:rPr>
            </w:pPr>
            <w:r w:rsidRPr="00C10E4B">
              <w:rPr>
                <w:rFonts w:ascii="Arial" w:hAnsi="Arial" w:cs="Arial"/>
                <w:b/>
                <w:color w:val="FFFFFF" w:themeColor="background1"/>
              </w:rPr>
              <w:t>Dependencia:</w:t>
            </w:r>
          </w:p>
        </w:tc>
        <w:tc>
          <w:tcPr>
            <w:tcW w:w="7465" w:type="dxa"/>
            <w:gridSpan w:val="3"/>
            <w:vAlign w:val="center"/>
          </w:tcPr>
          <w:p w:rsidR="00431387" w:rsidRPr="008417D3" w:rsidRDefault="00431387" w:rsidP="00431387">
            <w:pPr>
              <w:spacing w:after="0" w:line="240" w:lineRule="auto"/>
              <w:jc w:val="both"/>
              <w:rPr>
                <w:rFonts w:ascii="Arial" w:hAnsi="Arial" w:cs="Arial"/>
                <w:b/>
              </w:rPr>
            </w:pPr>
            <w:r w:rsidRPr="008417D3">
              <w:rPr>
                <w:rFonts w:ascii="Arial" w:hAnsi="Arial" w:cs="Arial"/>
                <w:b/>
              </w:rPr>
              <w:t>Departamento de Oferta Pública</w:t>
            </w:r>
          </w:p>
        </w:tc>
      </w:tr>
      <w:tr w:rsidR="008C390B" w:rsidTr="00062674">
        <w:trPr>
          <w:trHeight w:val="454"/>
          <w:tblHeader/>
        </w:trPr>
        <w:tc>
          <w:tcPr>
            <w:tcW w:w="2802" w:type="dxa"/>
            <w:shd w:val="clear" w:color="auto" w:fill="808080" w:themeFill="background1" w:themeFillShade="80"/>
            <w:vAlign w:val="center"/>
          </w:tcPr>
          <w:p w:rsidR="008C390B" w:rsidRPr="00C10E4B" w:rsidRDefault="008C390B" w:rsidP="00062674">
            <w:pPr>
              <w:spacing w:after="0" w:line="240" w:lineRule="auto"/>
              <w:jc w:val="both"/>
              <w:rPr>
                <w:rFonts w:ascii="Arial" w:hAnsi="Arial" w:cs="Arial"/>
                <w:b/>
                <w:color w:val="FFFFFF" w:themeColor="background1"/>
              </w:rPr>
            </w:pPr>
            <w:r>
              <w:rPr>
                <w:rFonts w:ascii="Arial" w:hAnsi="Arial" w:cs="Arial"/>
                <w:b/>
                <w:color w:val="FFFFFF" w:themeColor="background1"/>
              </w:rPr>
              <w:t xml:space="preserve">Autorización </w:t>
            </w:r>
            <w:r w:rsidRPr="00C10E4B">
              <w:rPr>
                <w:rFonts w:ascii="Arial" w:hAnsi="Arial" w:cs="Arial"/>
                <w:b/>
                <w:color w:val="FFFFFF" w:themeColor="background1"/>
              </w:rPr>
              <w:t>que se obtiene en el trámite:</w:t>
            </w:r>
          </w:p>
        </w:tc>
        <w:tc>
          <w:tcPr>
            <w:tcW w:w="7465" w:type="dxa"/>
            <w:gridSpan w:val="3"/>
            <w:vAlign w:val="center"/>
          </w:tcPr>
          <w:p w:rsidR="008C390B" w:rsidRPr="008417D3" w:rsidRDefault="008C390B" w:rsidP="00177D55">
            <w:pPr>
              <w:spacing w:after="0" w:line="240" w:lineRule="auto"/>
              <w:jc w:val="both"/>
              <w:rPr>
                <w:rFonts w:ascii="Arial" w:hAnsi="Arial" w:cs="Arial"/>
                <w:b/>
              </w:rPr>
            </w:pPr>
            <w:r>
              <w:rPr>
                <w:rFonts w:ascii="Arial" w:hAnsi="Arial" w:cs="Arial"/>
                <w:b/>
              </w:rPr>
              <w:t xml:space="preserve">Autorización de emisiones de contenido patrimonial o mixtos- fideicomisos de titularización, </w:t>
            </w:r>
            <w:r w:rsidR="00177D55">
              <w:rPr>
                <w:rFonts w:ascii="Arial" w:hAnsi="Arial" w:cs="Arial"/>
                <w:b/>
              </w:rPr>
              <w:t>fideicomisos nuevos</w:t>
            </w:r>
          </w:p>
        </w:tc>
      </w:tr>
      <w:tr w:rsidR="006B043F" w:rsidTr="006B043F">
        <w:trPr>
          <w:trHeight w:val="454"/>
          <w:tblHeader/>
        </w:trPr>
        <w:tc>
          <w:tcPr>
            <w:tcW w:w="6487" w:type="dxa"/>
            <w:gridSpan w:val="3"/>
            <w:tcBorders>
              <w:bottom w:val="single" w:sz="4" w:space="0" w:color="auto"/>
            </w:tcBorders>
            <w:shd w:val="clear" w:color="auto" w:fill="808080" w:themeFill="background1" w:themeFillShade="80"/>
            <w:vAlign w:val="center"/>
          </w:tcPr>
          <w:p w:rsidR="006B043F" w:rsidRPr="00F927B7" w:rsidRDefault="006B043F" w:rsidP="00431387">
            <w:pPr>
              <w:spacing w:after="0" w:line="240" w:lineRule="auto"/>
              <w:jc w:val="center"/>
              <w:rPr>
                <w:rFonts w:ascii="Arial" w:hAnsi="Arial" w:cs="Arial"/>
                <w:b/>
              </w:rPr>
            </w:pPr>
            <w:r w:rsidRPr="00C10E4B">
              <w:rPr>
                <w:rFonts w:ascii="Arial" w:hAnsi="Arial" w:cs="Arial"/>
                <w:b/>
                <w:color w:val="FFFFFF" w:themeColor="background1"/>
              </w:rPr>
              <w:t>Requisito</w:t>
            </w:r>
            <w:r>
              <w:rPr>
                <w:rFonts w:ascii="Arial" w:hAnsi="Arial" w:cs="Arial"/>
                <w:b/>
                <w:color w:val="FFFFFF" w:themeColor="background1"/>
              </w:rPr>
              <w:t>s</w:t>
            </w:r>
          </w:p>
        </w:tc>
        <w:tc>
          <w:tcPr>
            <w:tcW w:w="3780" w:type="dxa"/>
            <w:tcBorders>
              <w:bottom w:val="single" w:sz="4" w:space="0" w:color="auto"/>
            </w:tcBorders>
            <w:shd w:val="clear" w:color="auto" w:fill="808080" w:themeFill="background1" w:themeFillShade="80"/>
            <w:vAlign w:val="center"/>
          </w:tcPr>
          <w:p w:rsidR="006B043F" w:rsidRPr="00F927B7" w:rsidRDefault="006B043F" w:rsidP="00431387">
            <w:pPr>
              <w:spacing w:after="0" w:line="240" w:lineRule="auto"/>
              <w:jc w:val="center"/>
              <w:rPr>
                <w:rFonts w:ascii="Arial" w:hAnsi="Arial" w:cs="Arial"/>
                <w:b/>
              </w:rPr>
            </w:pPr>
            <w:r w:rsidRPr="00EB4C92">
              <w:rPr>
                <w:rFonts w:ascii="Arial" w:hAnsi="Arial" w:cs="Arial"/>
                <w:b/>
                <w:color w:val="FFFFFF" w:themeColor="background1"/>
              </w:rPr>
              <w:t>Fundamento Legal</w:t>
            </w:r>
          </w:p>
        </w:tc>
      </w:tr>
      <w:tr w:rsidR="006B043F" w:rsidTr="006B043F">
        <w:trPr>
          <w:trHeight w:val="454"/>
        </w:trPr>
        <w:tc>
          <w:tcPr>
            <w:tcW w:w="10267" w:type="dxa"/>
            <w:gridSpan w:val="4"/>
            <w:tcBorders>
              <w:bottom w:val="nil"/>
            </w:tcBorders>
            <w:vAlign w:val="center"/>
          </w:tcPr>
          <w:p w:rsidR="006B043F" w:rsidRDefault="006B043F" w:rsidP="00A910DB">
            <w:pPr>
              <w:spacing w:after="0" w:line="240" w:lineRule="auto"/>
              <w:rPr>
                <w:rFonts w:ascii="Arial" w:eastAsia="Times New Roman" w:hAnsi="Arial" w:cs="Arial"/>
                <w:b/>
                <w:bCs/>
                <w:color w:val="000000"/>
                <w:u w:val="single"/>
                <w:lang w:eastAsia="es-CR"/>
              </w:rPr>
            </w:pPr>
            <w:r w:rsidRPr="0023049C">
              <w:rPr>
                <w:rFonts w:ascii="Arial" w:eastAsia="Times New Roman" w:hAnsi="Arial" w:cs="Arial"/>
                <w:b/>
                <w:color w:val="000000"/>
                <w:szCs w:val="28"/>
                <w:lang w:eastAsia="es-CR"/>
              </w:rPr>
              <w:t>Requisitos iniciales:</w:t>
            </w:r>
          </w:p>
        </w:tc>
      </w:tr>
      <w:tr w:rsidR="006B043F" w:rsidTr="006B043F">
        <w:trPr>
          <w:trHeight w:val="454"/>
        </w:trPr>
        <w:tc>
          <w:tcPr>
            <w:tcW w:w="6487" w:type="dxa"/>
            <w:gridSpan w:val="3"/>
            <w:tcBorders>
              <w:bottom w:val="nil"/>
            </w:tcBorders>
            <w:vAlign w:val="center"/>
          </w:tcPr>
          <w:p w:rsidR="006B043F" w:rsidRPr="00B4621A" w:rsidRDefault="006B043F" w:rsidP="00A910DB">
            <w:pPr>
              <w:pStyle w:val="ListParagraph"/>
              <w:numPr>
                <w:ilvl w:val="0"/>
                <w:numId w:val="1"/>
              </w:numPr>
              <w:spacing w:after="0" w:line="240" w:lineRule="auto"/>
              <w:ind w:left="360"/>
              <w:jc w:val="both"/>
              <w:rPr>
                <w:rFonts w:ascii="Arial" w:eastAsia="Times New Roman" w:hAnsi="Arial" w:cs="Arial"/>
                <w:color w:val="000000"/>
                <w:lang w:eastAsia="es-CR"/>
              </w:rPr>
            </w:pPr>
            <w:r w:rsidRPr="001D03AB">
              <w:rPr>
                <w:rFonts w:ascii="Arial" w:eastAsia="Times New Roman" w:hAnsi="Arial" w:cs="Arial"/>
                <w:color w:val="000000"/>
                <w:lang w:eastAsia="es-CR"/>
              </w:rPr>
              <w:t>Solicitud firmada por el representante legal de la entidad</w:t>
            </w:r>
            <w:r w:rsidR="00E76F3B">
              <w:rPr>
                <w:rFonts w:ascii="Arial" w:eastAsia="Times New Roman" w:hAnsi="Arial" w:cs="Arial"/>
                <w:color w:val="000000"/>
                <w:lang w:eastAsia="es-CR"/>
              </w:rPr>
              <w:t xml:space="preserve"> fiduciaria</w:t>
            </w:r>
            <w:r w:rsidR="00C82DD9" w:rsidRPr="00BA5407">
              <w:rPr>
                <w:rFonts w:ascii="Arial" w:eastAsia="Times New Roman" w:hAnsi="Arial" w:cs="Arial"/>
                <w:color w:val="000000"/>
                <w:lang w:eastAsia="es-CR"/>
              </w:rPr>
              <w:t>,</w:t>
            </w:r>
            <w:r w:rsidR="00C82DD9" w:rsidRPr="00BA5407">
              <w:rPr>
                <w:rFonts w:ascii="Arial" w:hAnsi="Arial" w:cs="Arial"/>
              </w:rPr>
              <w:t xml:space="preserve"> debe indicar como mínimo el acto para el cual se solicita la autorización, así como el nombre de las personas encargadas y datos para su contacto</w:t>
            </w:r>
            <w:r w:rsidRPr="001D03AB">
              <w:rPr>
                <w:rFonts w:ascii="Arial" w:eastAsia="Times New Roman" w:hAnsi="Arial" w:cs="Arial"/>
                <w:color w:val="000000"/>
                <w:lang w:eastAsia="es-CR"/>
              </w:rPr>
              <w:t>.</w:t>
            </w:r>
            <w:r>
              <w:rPr>
                <w:rFonts w:ascii="Arial" w:eastAsia="Times New Roman" w:hAnsi="Arial" w:cs="Arial"/>
                <w:color w:val="000000"/>
                <w:lang w:eastAsia="es-CR"/>
              </w:rPr>
              <w:t xml:space="preserve"> </w:t>
            </w:r>
          </w:p>
        </w:tc>
        <w:tc>
          <w:tcPr>
            <w:tcW w:w="3780" w:type="dxa"/>
            <w:tcBorders>
              <w:bottom w:val="nil"/>
            </w:tcBorders>
            <w:vAlign w:val="center"/>
          </w:tcPr>
          <w:p w:rsidR="001925A2" w:rsidRPr="001925A2" w:rsidRDefault="003C2113" w:rsidP="001925A2">
            <w:pPr>
              <w:autoSpaceDE w:val="0"/>
              <w:autoSpaceDN w:val="0"/>
              <w:adjustRightInd w:val="0"/>
              <w:spacing w:after="0" w:line="240" w:lineRule="auto"/>
              <w:jc w:val="both"/>
              <w:rPr>
                <w:rFonts w:ascii="Arial" w:hAnsi="Arial" w:cs="Arial"/>
                <w:sz w:val="20"/>
              </w:rPr>
            </w:pPr>
            <w:r>
              <w:rPr>
                <w:rFonts w:ascii="Arial" w:hAnsi="Arial" w:cs="Arial"/>
                <w:sz w:val="20"/>
              </w:rPr>
              <w:t>Artículo 35 del</w:t>
            </w:r>
            <w:r w:rsidR="001925A2" w:rsidRPr="001925A2">
              <w:rPr>
                <w:rFonts w:ascii="Arial" w:hAnsi="Arial" w:cs="Arial"/>
                <w:sz w:val="20"/>
              </w:rPr>
              <w:t xml:space="preserve"> Reglamento sobre procesos de titularización</w:t>
            </w:r>
            <w:r>
              <w:rPr>
                <w:rFonts w:ascii="Arial" w:hAnsi="Arial" w:cs="Arial"/>
                <w:sz w:val="20"/>
              </w:rPr>
              <w:t xml:space="preserve"> (</w:t>
            </w:r>
            <w:r w:rsidR="00A3777D">
              <w:rPr>
                <w:rFonts w:ascii="Arial" w:hAnsi="Arial" w:cs="Arial"/>
                <w:sz w:val="20"/>
              </w:rPr>
              <w:t>RPT</w:t>
            </w:r>
            <w:r>
              <w:rPr>
                <w:rFonts w:ascii="Arial" w:hAnsi="Arial" w:cs="Arial"/>
                <w:sz w:val="20"/>
              </w:rPr>
              <w:t>).</w:t>
            </w:r>
          </w:p>
          <w:p w:rsidR="006B043F" w:rsidRPr="001925A2" w:rsidRDefault="003C2113" w:rsidP="00D12498">
            <w:pPr>
              <w:autoSpaceDE w:val="0"/>
              <w:autoSpaceDN w:val="0"/>
              <w:adjustRightInd w:val="0"/>
              <w:spacing w:after="0" w:line="240" w:lineRule="auto"/>
              <w:jc w:val="both"/>
              <w:rPr>
                <w:rFonts w:ascii="Arial" w:eastAsia="Times New Roman" w:hAnsi="Arial" w:cs="Arial"/>
                <w:color w:val="000000"/>
                <w:lang w:eastAsia="es-CR"/>
              </w:rPr>
            </w:pPr>
            <w:r>
              <w:rPr>
                <w:rFonts w:ascii="Arial" w:hAnsi="Arial" w:cs="Arial"/>
                <w:sz w:val="20"/>
              </w:rPr>
              <w:t xml:space="preserve">Artículo </w:t>
            </w:r>
            <w:r w:rsidR="00D12498">
              <w:rPr>
                <w:rFonts w:ascii="Arial" w:hAnsi="Arial" w:cs="Arial"/>
                <w:sz w:val="20"/>
              </w:rPr>
              <w:t xml:space="preserve">3 </w:t>
            </w:r>
            <w:r w:rsidR="007917A6">
              <w:rPr>
                <w:rFonts w:ascii="Arial" w:hAnsi="Arial" w:cs="Arial"/>
                <w:sz w:val="20"/>
              </w:rPr>
              <w:t>o</w:t>
            </w:r>
            <w:r w:rsidR="00D12498">
              <w:rPr>
                <w:rFonts w:ascii="Arial" w:hAnsi="Arial" w:cs="Arial"/>
                <w:sz w:val="20"/>
              </w:rPr>
              <w:t xml:space="preserve"> </w:t>
            </w:r>
            <w:r>
              <w:rPr>
                <w:rFonts w:ascii="Arial" w:hAnsi="Arial" w:cs="Arial"/>
                <w:sz w:val="20"/>
              </w:rPr>
              <w:t xml:space="preserve">3 bis del </w:t>
            </w:r>
            <w:r w:rsidR="001925A2" w:rsidRPr="001925A2">
              <w:rPr>
                <w:rFonts w:ascii="Arial" w:hAnsi="Arial" w:cs="Arial"/>
                <w:sz w:val="20"/>
              </w:rPr>
              <w:t xml:space="preserve">Acuerdo SGV-A-182, </w:t>
            </w:r>
            <w:r w:rsidR="001925A2" w:rsidRPr="001925A2">
              <w:rPr>
                <w:rFonts w:ascii="Arial" w:hAnsi="Arial" w:cs="Arial"/>
                <w:i/>
                <w:sz w:val="20"/>
              </w:rPr>
              <w:t>Instrucciones para la remisión de prospectos de entidades emisoras y documentos relacionados.</w:t>
            </w:r>
          </w:p>
        </w:tc>
      </w:tr>
      <w:tr w:rsidR="006B043F" w:rsidTr="006B043F">
        <w:trPr>
          <w:trHeight w:val="454"/>
        </w:trPr>
        <w:tc>
          <w:tcPr>
            <w:tcW w:w="6487" w:type="dxa"/>
            <w:gridSpan w:val="3"/>
            <w:tcBorders>
              <w:bottom w:val="nil"/>
            </w:tcBorders>
            <w:vAlign w:val="center"/>
          </w:tcPr>
          <w:p w:rsidR="006B043F" w:rsidRPr="00B4621A" w:rsidRDefault="0013168D" w:rsidP="00A910DB">
            <w:pPr>
              <w:pStyle w:val="ListParagraph"/>
              <w:numPr>
                <w:ilvl w:val="0"/>
                <w:numId w:val="1"/>
              </w:numPr>
              <w:spacing w:after="0" w:line="240" w:lineRule="auto"/>
              <w:ind w:left="360"/>
              <w:jc w:val="both"/>
              <w:rPr>
                <w:rFonts w:ascii="Arial" w:eastAsia="Times New Roman" w:hAnsi="Arial" w:cs="Arial"/>
                <w:color w:val="000000"/>
                <w:lang w:eastAsia="es-CR"/>
              </w:rPr>
            </w:pPr>
            <w:r>
              <w:rPr>
                <w:rFonts w:ascii="Arial" w:eastAsia="Times New Roman" w:hAnsi="Arial" w:cs="Arial"/>
                <w:color w:val="000000"/>
                <w:lang w:eastAsia="es-CR"/>
              </w:rPr>
              <w:t>Prospecto</w:t>
            </w:r>
            <w:r w:rsidR="006B043F" w:rsidRPr="001D03AB">
              <w:rPr>
                <w:rFonts w:ascii="Arial" w:eastAsia="Times New Roman" w:hAnsi="Arial" w:cs="Arial"/>
                <w:color w:val="000000"/>
                <w:lang w:eastAsia="es-CR"/>
              </w:rPr>
              <w:t>.</w:t>
            </w:r>
          </w:p>
        </w:tc>
        <w:tc>
          <w:tcPr>
            <w:tcW w:w="3780" w:type="dxa"/>
            <w:tcBorders>
              <w:bottom w:val="nil"/>
            </w:tcBorders>
            <w:vAlign w:val="center"/>
          </w:tcPr>
          <w:p w:rsidR="008531B2" w:rsidRPr="001925A2" w:rsidRDefault="008531B2" w:rsidP="008531B2">
            <w:pPr>
              <w:autoSpaceDE w:val="0"/>
              <w:autoSpaceDN w:val="0"/>
              <w:adjustRightInd w:val="0"/>
              <w:spacing w:after="0" w:line="240" w:lineRule="auto"/>
              <w:jc w:val="both"/>
              <w:rPr>
                <w:rFonts w:ascii="Arial" w:hAnsi="Arial" w:cs="Arial"/>
                <w:sz w:val="20"/>
              </w:rPr>
            </w:pPr>
            <w:r>
              <w:rPr>
                <w:rFonts w:ascii="Arial" w:hAnsi="Arial" w:cs="Arial"/>
                <w:sz w:val="20"/>
              </w:rPr>
              <w:t xml:space="preserve">Artículos </w:t>
            </w:r>
            <w:r w:rsidRPr="007817F3">
              <w:rPr>
                <w:rFonts w:ascii="Arial" w:hAnsi="Arial" w:cs="Arial"/>
                <w:sz w:val="20"/>
              </w:rPr>
              <w:t>36</w:t>
            </w:r>
            <w:r>
              <w:rPr>
                <w:rFonts w:ascii="Arial" w:hAnsi="Arial" w:cs="Arial"/>
                <w:sz w:val="20"/>
              </w:rPr>
              <w:t>, 3, 5, 8</w:t>
            </w:r>
            <w:r w:rsidR="00E76F3B">
              <w:rPr>
                <w:rFonts w:ascii="Arial" w:hAnsi="Arial" w:cs="Arial"/>
                <w:sz w:val="20"/>
              </w:rPr>
              <w:t>, 9</w:t>
            </w:r>
            <w:r w:rsidR="00B9122F">
              <w:rPr>
                <w:rFonts w:ascii="Arial" w:hAnsi="Arial" w:cs="Arial"/>
                <w:sz w:val="20"/>
              </w:rPr>
              <w:t>, 17, 18, 19, 20</w:t>
            </w:r>
            <w:r w:rsidR="00E76F3B">
              <w:rPr>
                <w:rFonts w:ascii="Arial" w:hAnsi="Arial" w:cs="Arial"/>
                <w:sz w:val="20"/>
              </w:rPr>
              <w:t xml:space="preserve"> </w:t>
            </w:r>
            <w:r w:rsidR="0013168D">
              <w:rPr>
                <w:rFonts w:ascii="Arial" w:hAnsi="Arial" w:cs="Arial"/>
                <w:sz w:val="20"/>
              </w:rPr>
              <w:t xml:space="preserve">y 32 </w:t>
            </w:r>
            <w:r>
              <w:rPr>
                <w:rFonts w:ascii="Arial" w:hAnsi="Arial" w:cs="Arial"/>
                <w:sz w:val="20"/>
              </w:rPr>
              <w:t>del</w:t>
            </w:r>
            <w:r w:rsidRPr="001925A2">
              <w:rPr>
                <w:rFonts w:ascii="Arial" w:hAnsi="Arial" w:cs="Arial"/>
                <w:sz w:val="20"/>
              </w:rPr>
              <w:t xml:space="preserve"> </w:t>
            </w:r>
            <w:r w:rsidR="00A3777D">
              <w:rPr>
                <w:rFonts w:ascii="Arial" w:hAnsi="Arial" w:cs="Arial"/>
                <w:sz w:val="20"/>
              </w:rPr>
              <w:t>RPT</w:t>
            </w:r>
            <w:r>
              <w:rPr>
                <w:rFonts w:ascii="Arial" w:hAnsi="Arial" w:cs="Arial"/>
                <w:sz w:val="20"/>
              </w:rPr>
              <w:t>.</w:t>
            </w:r>
          </w:p>
          <w:p w:rsidR="006B043F" w:rsidRDefault="002F247F" w:rsidP="002F247F">
            <w:pPr>
              <w:autoSpaceDE w:val="0"/>
              <w:autoSpaceDN w:val="0"/>
              <w:adjustRightInd w:val="0"/>
              <w:spacing w:after="0" w:line="240" w:lineRule="auto"/>
              <w:jc w:val="both"/>
              <w:rPr>
                <w:rFonts w:ascii="Arial" w:eastAsia="Times New Roman" w:hAnsi="Arial" w:cs="Arial"/>
                <w:b/>
                <w:bCs/>
                <w:color w:val="000000"/>
                <w:u w:val="single"/>
                <w:lang w:eastAsia="es-CR"/>
              </w:rPr>
            </w:pPr>
            <w:r w:rsidRPr="007817F3">
              <w:rPr>
                <w:rFonts w:ascii="Arial" w:hAnsi="Arial" w:cs="Arial"/>
                <w:sz w:val="20"/>
              </w:rPr>
              <w:t xml:space="preserve">Artículo </w:t>
            </w:r>
            <w:r w:rsidR="00B4621A" w:rsidRPr="007817F3">
              <w:rPr>
                <w:rFonts w:ascii="Arial" w:hAnsi="Arial" w:cs="Arial"/>
                <w:sz w:val="20"/>
              </w:rPr>
              <w:t xml:space="preserve">3 </w:t>
            </w:r>
            <w:r w:rsidR="007917A6">
              <w:rPr>
                <w:rFonts w:ascii="Arial" w:hAnsi="Arial" w:cs="Arial"/>
                <w:sz w:val="20"/>
              </w:rPr>
              <w:t>o</w:t>
            </w:r>
            <w:r w:rsidR="00B4621A" w:rsidRPr="007817F3">
              <w:rPr>
                <w:rFonts w:ascii="Arial" w:hAnsi="Arial" w:cs="Arial"/>
                <w:sz w:val="20"/>
              </w:rPr>
              <w:t xml:space="preserve"> </w:t>
            </w:r>
            <w:r w:rsidRPr="007817F3">
              <w:rPr>
                <w:rFonts w:ascii="Arial" w:hAnsi="Arial" w:cs="Arial"/>
                <w:sz w:val="20"/>
              </w:rPr>
              <w:t>3 bis del Acuerdo</w:t>
            </w:r>
            <w:r w:rsidRPr="001925A2">
              <w:rPr>
                <w:rFonts w:ascii="Arial" w:hAnsi="Arial" w:cs="Arial"/>
                <w:sz w:val="20"/>
              </w:rPr>
              <w:t xml:space="preserve"> SGV-A-182</w:t>
            </w:r>
            <w:r>
              <w:rPr>
                <w:rFonts w:ascii="Arial" w:hAnsi="Arial" w:cs="Arial"/>
                <w:sz w:val="20"/>
              </w:rPr>
              <w:t>.</w:t>
            </w:r>
          </w:p>
        </w:tc>
      </w:tr>
      <w:tr w:rsidR="006B043F" w:rsidTr="006B043F">
        <w:trPr>
          <w:trHeight w:val="454"/>
        </w:trPr>
        <w:tc>
          <w:tcPr>
            <w:tcW w:w="6487" w:type="dxa"/>
            <w:gridSpan w:val="3"/>
            <w:tcBorders>
              <w:bottom w:val="nil"/>
            </w:tcBorders>
            <w:vAlign w:val="center"/>
          </w:tcPr>
          <w:p w:rsidR="006B043F" w:rsidRPr="00B4621A" w:rsidRDefault="006B043F" w:rsidP="00A910DB">
            <w:pPr>
              <w:pStyle w:val="ListParagraph"/>
              <w:numPr>
                <w:ilvl w:val="0"/>
                <w:numId w:val="1"/>
              </w:numPr>
              <w:spacing w:after="0" w:line="240" w:lineRule="auto"/>
              <w:ind w:left="360"/>
              <w:rPr>
                <w:rFonts w:ascii="Arial" w:eastAsia="Times New Roman" w:hAnsi="Arial" w:cs="Arial"/>
                <w:color w:val="000000"/>
                <w:lang w:eastAsia="es-CR"/>
              </w:rPr>
            </w:pPr>
            <w:r>
              <w:rPr>
                <w:rFonts w:ascii="Arial" w:eastAsia="Times New Roman" w:hAnsi="Arial" w:cs="Arial"/>
                <w:color w:val="000000"/>
                <w:lang w:eastAsia="es-CR"/>
              </w:rPr>
              <w:t xml:space="preserve">Calificación de riesgo </w:t>
            </w:r>
            <w:r w:rsidRPr="004A7583">
              <w:rPr>
                <w:rFonts w:ascii="Arial" w:eastAsia="Times New Roman" w:hAnsi="Arial" w:cs="Arial"/>
                <w:color w:val="000000"/>
                <w:lang w:eastAsia="es-CR"/>
              </w:rPr>
              <w:t>(</w:t>
            </w:r>
            <w:r w:rsidR="00F52409" w:rsidRPr="00F52409">
              <w:rPr>
                <w:rFonts w:ascii="Arial" w:eastAsia="Times New Roman" w:hAnsi="Arial" w:cs="Arial"/>
                <w:b/>
                <w:i/>
                <w:color w:val="000000"/>
                <w:lang w:eastAsia="es-CR"/>
              </w:rPr>
              <w:t xml:space="preserve">Aplica </w:t>
            </w:r>
            <w:r w:rsidRPr="00F52409">
              <w:rPr>
                <w:rFonts w:ascii="Arial" w:eastAsia="Times New Roman" w:hAnsi="Arial" w:cs="Arial"/>
                <w:b/>
                <w:i/>
                <w:color w:val="000000"/>
                <w:lang w:eastAsia="es-CR"/>
              </w:rPr>
              <w:t>en caso de valores mixtos</w:t>
            </w:r>
            <w:r w:rsidRPr="004A7583">
              <w:rPr>
                <w:rFonts w:ascii="Arial" w:eastAsia="Times New Roman" w:hAnsi="Arial" w:cs="Arial"/>
                <w:color w:val="000000"/>
                <w:lang w:eastAsia="es-CR"/>
              </w:rPr>
              <w:t>)</w:t>
            </w:r>
            <w:r>
              <w:rPr>
                <w:rFonts w:ascii="Arial" w:eastAsia="Times New Roman" w:hAnsi="Arial" w:cs="Arial"/>
                <w:color w:val="000000"/>
                <w:lang w:eastAsia="es-CR"/>
              </w:rPr>
              <w:t>.</w:t>
            </w:r>
          </w:p>
        </w:tc>
        <w:tc>
          <w:tcPr>
            <w:tcW w:w="3780" w:type="dxa"/>
            <w:tcBorders>
              <w:bottom w:val="nil"/>
            </w:tcBorders>
            <w:vAlign w:val="center"/>
          </w:tcPr>
          <w:p w:rsidR="006B043F" w:rsidRDefault="00B4621A" w:rsidP="00B4621A">
            <w:pPr>
              <w:spacing w:after="0" w:line="240" w:lineRule="auto"/>
              <w:rPr>
                <w:rFonts w:ascii="Arial" w:hAnsi="Arial" w:cs="Arial"/>
                <w:sz w:val="20"/>
              </w:rPr>
            </w:pPr>
            <w:r>
              <w:rPr>
                <w:rFonts w:ascii="Arial" w:hAnsi="Arial" w:cs="Arial"/>
                <w:sz w:val="20"/>
              </w:rPr>
              <w:t xml:space="preserve">Artículo 37 del </w:t>
            </w:r>
            <w:r w:rsidR="00A3777D">
              <w:rPr>
                <w:rFonts w:ascii="Arial" w:hAnsi="Arial" w:cs="Arial"/>
                <w:sz w:val="20"/>
              </w:rPr>
              <w:t>RPT</w:t>
            </w:r>
            <w:r>
              <w:rPr>
                <w:rFonts w:ascii="Arial" w:hAnsi="Arial" w:cs="Arial"/>
                <w:sz w:val="20"/>
              </w:rPr>
              <w:t>.</w:t>
            </w:r>
          </w:p>
          <w:p w:rsidR="00F52409" w:rsidRDefault="00F52409" w:rsidP="00B4621A">
            <w:pPr>
              <w:spacing w:after="0" w:line="240" w:lineRule="auto"/>
              <w:rPr>
                <w:rFonts w:ascii="Arial" w:eastAsia="Times New Roman" w:hAnsi="Arial" w:cs="Arial"/>
                <w:b/>
                <w:bCs/>
                <w:color w:val="000000"/>
                <w:u w:val="single"/>
                <w:lang w:eastAsia="es-CR"/>
              </w:rPr>
            </w:pPr>
            <w:r>
              <w:rPr>
                <w:rFonts w:ascii="Arial" w:hAnsi="Arial" w:cs="Arial"/>
                <w:sz w:val="20"/>
              </w:rPr>
              <w:t xml:space="preserve">Artículo 3 </w:t>
            </w:r>
            <w:r w:rsidR="007917A6">
              <w:rPr>
                <w:rFonts w:ascii="Arial" w:hAnsi="Arial" w:cs="Arial"/>
                <w:sz w:val="20"/>
              </w:rPr>
              <w:t>o</w:t>
            </w:r>
            <w:r>
              <w:rPr>
                <w:rFonts w:ascii="Arial" w:hAnsi="Arial" w:cs="Arial"/>
                <w:sz w:val="20"/>
              </w:rPr>
              <w:t xml:space="preserve"> 3 bis del </w:t>
            </w:r>
            <w:r w:rsidRPr="001925A2">
              <w:rPr>
                <w:rFonts w:ascii="Arial" w:hAnsi="Arial" w:cs="Arial"/>
                <w:sz w:val="20"/>
              </w:rPr>
              <w:t>Acuerdo SGV-A-182</w:t>
            </w:r>
            <w:r>
              <w:rPr>
                <w:rFonts w:ascii="Arial" w:hAnsi="Arial" w:cs="Arial"/>
                <w:sz w:val="20"/>
              </w:rPr>
              <w:t>.</w:t>
            </w:r>
          </w:p>
        </w:tc>
      </w:tr>
      <w:tr w:rsidR="006B043F" w:rsidTr="006B043F">
        <w:trPr>
          <w:trHeight w:val="454"/>
        </w:trPr>
        <w:tc>
          <w:tcPr>
            <w:tcW w:w="6487" w:type="dxa"/>
            <w:gridSpan w:val="3"/>
            <w:tcBorders>
              <w:bottom w:val="nil"/>
            </w:tcBorders>
            <w:vAlign w:val="center"/>
          </w:tcPr>
          <w:p w:rsidR="006B043F" w:rsidRPr="00B4621A" w:rsidRDefault="006B043F" w:rsidP="00A910DB">
            <w:pPr>
              <w:pStyle w:val="ListParagraph"/>
              <w:numPr>
                <w:ilvl w:val="0"/>
                <w:numId w:val="1"/>
              </w:numPr>
              <w:spacing w:after="0" w:line="240" w:lineRule="auto"/>
              <w:ind w:left="426" w:hanging="426"/>
              <w:jc w:val="both"/>
              <w:rPr>
                <w:rFonts w:ascii="Arial" w:eastAsia="Times New Roman" w:hAnsi="Arial" w:cs="Arial"/>
                <w:color w:val="000000"/>
                <w:lang w:eastAsia="es-CR"/>
              </w:rPr>
            </w:pPr>
            <w:r w:rsidRPr="00C6383D">
              <w:rPr>
                <w:rFonts w:ascii="Arial" w:eastAsia="Times New Roman" w:hAnsi="Arial" w:cs="Arial"/>
                <w:color w:val="000000"/>
                <w:lang w:eastAsia="es-CR"/>
              </w:rPr>
              <w:t>Proyecciones financieras de los flujos estimados junto con los supuestos que los respaldan y los escenarios de sensibilización respectivos, para un plazo que abarque la totalidad de las emisiones que se pretenden emitir sustentadas en dichas proyecciones.</w:t>
            </w:r>
          </w:p>
        </w:tc>
        <w:tc>
          <w:tcPr>
            <w:tcW w:w="3780" w:type="dxa"/>
            <w:tcBorders>
              <w:bottom w:val="nil"/>
            </w:tcBorders>
            <w:vAlign w:val="center"/>
          </w:tcPr>
          <w:p w:rsidR="006B043F" w:rsidRDefault="00B4621A" w:rsidP="00B4621A">
            <w:pPr>
              <w:spacing w:after="0" w:line="240" w:lineRule="auto"/>
              <w:rPr>
                <w:rFonts w:ascii="Arial" w:hAnsi="Arial" w:cs="Arial"/>
                <w:sz w:val="20"/>
              </w:rPr>
            </w:pPr>
            <w:r>
              <w:rPr>
                <w:rFonts w:ascii="Arial" w:hAnsi="Arial" w:cs="Arial"/>
                <w:sz w:val="20"/>
              </w:rPr>
              <w:t xml:space="preserve">Artículo 38 a) del </w:t>
            </w:r>
            <w:r w:rsidR="00A3777D">
              <w:rPr>
                <w:rFonts w:ascii="Arial" w:hAnsi="Arial" w:cs="Arial"/>
                <w:sz w:val="20"/>
              </w:rPr>
              <w:t>RPT</w:t>
            </w:r>
            <w:r>
              <w:rPr>
                <w:rFonts w:ascii="Arial" w:hAnsi="Arial" w:cs="Arial"/>
                <w:sz w:val="20"/>
              </w:rPr>
              <w:t>.</w:t>
            </w:r>
          </w:p>
          <w:p w:rsidR="00F52409" w:rsidRDefault="00F52409" w:rsidP="00B4621A">
            <w:pPr>
              <w:spacing w:after="0" w:line="240" w:lineRule="auto"/>
              <w:rPr>
                <w:rFonts w:ascii="Arial" w:eastAsia="Times New Roman" w:hAnsi="Arial" w:cs="Arial"/>
                <w:b/>
                <w:bCs/>
                <w:color w:val="000000"/>
                <w:u w:val="single"/>
                <w:lang w:eastAsia="es-CR"/>
              </w:rPr>
            </w:pPr>
            <w:r>
              <w:rPr>
                <w:rFonts w:ascii="Arial" w:hAnsi="Arial" w:cs="Arial"/>
                <w:sz w:val="20"/>
              </w:rPr>
              <w:t xml:space="preserve">Artículo 3 </w:t>
            </w:r>
            <w:r w:rsidR="007917A6">
              <w:rPr>
                <w:rFonts w:ascii="Arial" w:hAnsi="Arial" w:cs="Arial"/>
                <w:sz w:val="20"/>
              </w:rPr>
              <w:t>o</w:t>
            </w:r>
            <w:r>
              <w:rPr>
                <w:rFonts w:ascii="Arial" w:hAnsi="Arial" w:cs="Arial"/>
                <w:sz w:val="20"/>
              </w:rPr>
              <w:t xml:space="preserve"> 3 bis del </w:t>
            </w:r>
            <w:r w:rsidRPr="001925A2">
              <w:rPr>
                <w:rFonts w:ascii="Arial" w:hAnsi="Arial" w:cs="Arial"/>
                <w:sz w:val="20"/>
              </w:rPr>
              <w:t>Acuerdo SGV-A-182</w:t>
            </w:r>
            <w:r>
              <w:rPr>
                <w:rFonts w:ascii="Arial" w:hAnsi="Arial" w:cs="Arial"/>
                <w:sz w:val="20"/>
              </w:rPr>
              <w:t>.</w:t>
            </w:r>
          </w:p>
        </w:tc>
      </w:tr>
      <w:tr w:rsidR="006B043F" w:rsidTr="006B043F">
        <w:trPr>
          <w:trHeight w:val="454"/>
        </w:trPr>
        <w:tc>
          <w:tcPr>
            <w:tcW w:w="6487" w:type="dxa"/>
            <w:gridSpan w:val="3"/>
            <w:tcBorders>
              <w:bottom w:val="nil"/>
            </w:tcBorders>
            <w:vAlign w:val="center"/>
          </w:tcPr>
          <w:p w:rsidR="006B043F" w:rsidRPr="00B4621A" w:rsidRDefault="006B043F" w:rsidP="00A910DB">
            <w:pPr>
              <w:pStyle w:val="ListParagraph"/>
              <w:numPr>
                <w:ilvl w:val="0"/>
                <w:numId w:val="1"/>
              </w:numPr>
              <w:spacing w:after="0" w:line="240" w:lineRule="auto"/>
              <w:ind w:left="426" w:hanging="426"/>
              <w:jc w:val="both"/>
              <w:rPr>
                <w:rFonts w:ascii="Arial" w:eastAsia="Times New Roman" w:hAnsi="Arial" w:cs="Arial"/>
                <w:color w:val="000000"/>
                <w:lang w:eastAsia="es-CR"/>
              </w:rPr>
            </w:pPr>
            <w:r w:rsidRPr="004A7583">
              <w:rPr>
                <w:rFonts w:ascii="Arial" w:eastAsia="Times New Roman" w:hAnsi="Arial" w:cs="Arial"/>
                <w:color w:val="000000"/>
                <w:lang w:eastAsia="es-CR"/>
              </w:rPr>
              <w:t xml:space="preserve">Valoración financiera de la cartera de activos a titularizar en la que se detallen los supuestos y la metodología utilizada. </w:t>
            </w:r>
          </w:p>
        </w:tc>
        <w:tc>
          <w:tcPr>
            <w:tcW w:w="3780" w:type="dxa"/>
            <w:tcBorders>
              <w:bottom w:val="nil"/>
            </w:tcBorders>
            <w:vAlign w:val="center"/>
          </w:tcPr>
          <w:p w:rsidR="006B043F" w:rsidRDefault="00B4621A" w:rsidP="00B4621A">
            <w:pPr>
              <w:spacing w:after="0" w:line="240" w:lineRule="auto"/>
              <w:rPr>
                <w:rFonts w:ascii="Arial" w:hAnsi="Arial" w:cs="Arial"/>
                <w:sz w:val="20"/>
              </w:rPr>
            </w:pPr>
            <w:r>
              <w:rPr>
                <w:rFonts w:ascii="Arial" w:hAnsi="Arial" w:cs="Arial"/>
                <w:sz w:val="20"/>
              </w:rPr>
              <w:t xml:space="preserve">Artículo 38 b) del </w:t>
            </w:r>
            <w:r w:rsidR="00A3777D">
              <w:rPr>
                <w:rFonts w:ascii="Arial" w:hAnsi="Arial" w:cs="Arial"/>
                <w:sz w:val="20"/>
              </w:rPr>
              <w:t>RPT</w:t>
            </w:r>
            <w:r>
              <w:rPr>
                <w:rFonts w:ascii="Arial" w:hAnsi="Arial" w:cs="Arial"/>
                <w:sz w:val="20"/>
              </w:rPr>
              <w:t>.</w:t>
            </w:r>
          </w:p>
          <w:p w:rsidR="00F52409" w:rsidRDefault="00F52409" w:rsidP="00B4621A">
            <w:pPr>
              <w:spacing w:after="0" w:line="240" w:lineRule="auto"/>
              <w:rPr>
                <w:rFonts w:ascii="Arial" w:eastAsia="Times New Roman" w:hAnsi="Arial" w:cs="Arial"/>
                <w:b/>
                <w:bCs/>
                <w:color w:val="000000"/>
                <w:u w:val="single"/>
                <w:lang w:eastAsia="es-CR"/>
              </w:rPr>
            </w:pPr>
            <w:r>
              <w:rPr>
                <w:rFonts w:ascii="Arial" w:hAnsi="Arial" w:cs="Arial"/>
                <w:sz w:val="20"/>
              </w:rPr>
              <w:t xml:space="preserve">Artículo 3 o 3 bis del </w:t>
            </w:r>
            <w:r w:rsidRPr="001925A2">
              <w:rPr>
                <w:rFonts w:ascii="Arial" w:hAnsi="Arial" w:cs="Arial"/>
                <w:sz w:val="20"/>
              </w:rPr>
              <w:t>Acuerdo SGV-A-182</w:t>
            </w:r>
            <w:r>
              <w:rPr>
                <w:rFonts w:ascii="Arial" w:hAnsi="Arial" w:cs="Arial"/>
                <w:sz w:val="20"/>
              </w:rPr>
              <w:t>.</w:t>
            </w:r>
          </w:p>
        </w:tc>
      </w:tr>
      <w:tr w:rsidR="006B043F" w:rsidTr="006B043F">
        <w:trPr>
          <w:trHeight w:val="454"/>
        </w:trPr>
        <w:tc>
          <w:tcPr>
            <w:tcW w:w="6487" w:type="dxa"/>
            <w:gridSpan w:val="3"/>
            <w:tcBorders>
              <w:bottom w:val="nil"/>
            </w:tcBorders>
            <w:vAlign w:val="center"/>
          </w:tcPr>
          <w:p w:rsidR="006B043F" w:rsidRPr="00B4621A" w:rsidRDefault="006B043F" w:rsidP="00A910DB">
            <w:pPr>
              <w:pStyle w:val="ListParagraph"/>
              <w:numPr>
                <w:ilvl w:val="0"/>
                <w:numId w:val="1"/>
              </w:numPr>
              <w:spacing w:after="0" w:line="240" w:lineRule="auto"/>
              <w:ind w:left="426" w:hanging="426"/>
              <w:jc w:val="both"/>
              <w:rPr>
                <w:rFonts w:ascii="Arial" w:eastAsia="Times New Roman" w:hAnsi="Arial" w:cs="Arial"/>
                <w:color w:val="000000"/>
                <w:lang w:eastAsia="es-CR"/>
              </w:rPr>
            </w:pPr>
            <w:r w:rsidRPr="004A7583">
              <w:rPr>
                <w:rFonts w:ascii="Arial" w:eastAsia="Times New Roman" w:hAnsi="Arial" w:cs="Arial"/>
                <w:color w:val="000000"/>
                <w:lang w:eastAsia="es-CR"/>
              </w:rPr>
              <w:t xml:space="preserve">Validación de la valoración financiera de la cartera de activos a titularizar por parte de un profesional incorporado al colegio de profesionales respectivo. </w:t>
            </w:r>
          </w:p>
        </w:tc>
        <w:tc>
          <w:tcPr>
            <w:tcW w:w="3780" w:type="dxa"/>
            <w:tcBorders>
              <w:bottom w:val="nil"/>
            </w:tcBorders>
            <w:vAlign w:val="center"/>
          </w:tcPr>
          <w:p w:rsidR="006B043F" w:rsidRDefault="00B4621A" w:rsidP="00B4621A">
            <w:pPr>
              <w:spacing w:after="0" w:line="240" w:lineRule="auto"/>
              <w:rPr>
                <w:rFonts w:ascii="Arial" w:hAnsi="Arial" w:cs="Arial"/>
                <w:sz w:val="20"/>
              </w:rPr>
            </w:pPr>
            <w:r>
              <w:rPr>
                <w:rFonts w:ascii="Arial" w:hAnsi="Arial" w:cs="Arial"/>
                <w:sz w:val="20"/>
              </w:rPr>
              <w:t xml:space="preserve">Artículo 38 c) del </w:t>
            </w:r>
            <w:r w:rsidR="00A3777D">
              <w:rPr>
                <w:rFonts w:ascii="Arial" w:hAnsi="Arial" w:cs="Arial"/>
                <w:sz w:val="20"/>
              </w:rPr>
              <w:t>RPT</w:t>
            </w:r>
            <w:r>
              <w:rPr>
                <w:rFonts w:ascii="Arial" w:hAnsi="Arial" w:cs="Arial"/>
                <w:sz w:val="20"/>
              </w:rPr>
              <w:t>.</w:t>
            </w:r>
          </w:p>
          <w:p w:rsidR="00F52409" w:rsidRDefault="00F52409" w:rsidP="00B4621A">
            <w:pPr>
              <w:spacing w:after="0" w:line="240" w:lineRule="auto"/>
              <w:rPr>
                <w:rFonts w:ascii="Arial" w:eastAsia="Times New Roman" w:hAnsi="Arial" w:cs="Arial"/>
                <w:b/>
                <w:bCs/>
                <w:color w:val="000000"/>
                <w:u w:val="single"/>
                <w:lang w:eastAsia="es-CR"/>
              </w:rPr>
            </w:pPr>
            <w:r>
              <w:rPr>
                <w:rFonts w:ascii="Arial" w:hAnsi="Arial" w:cs="Arial"/>
                <w:sz w:val="20"/>
              </w:rPr>
              <w:t xml:space="preserve">Artículo 3 o 3 bis del </w:t>
            </w:r>
            <w:r w:rsidRPr="001925A2">
              <w:rPr>
                <w:rFonts w:ascii="Arial" w:hAnsi="Arial" w:cs="Arial"/>
                <w:sz w:val="20"/>
              </w:rPr>
              <w:t>Acuerdo SGV-A-182</w:t>
            </w:r>
            <w:r>
              <w:rPr>
                <w:rFonts w:ascii="Arial" w:hAnsi="Arial" w:cs="Arial"/>
                <w:sz w:val="20"/>
              </w:rPr>
              <w:t>.</w:t>
            </w:r>
          </w:p>
        </w:tc>
      </w:tr>
      <w:tr w:rsidR="006B043F" w:rsidTr="006B043F">
        <w:trPr>
          <w:trHeight w:val="454"/>
        </w:trPr>
        <w:tc>
          <w:tcPr>
            <w:tcW w:w="6487" w:type="dxa"/>
            <w:gridSpan w:val="3"/>
            <w:tcBorders>
              <w:bottom w:val="nil"/>
            </w:tcBorders>
            <w:vAlign w:val="center"/>
          </w:tcPr>
          <w:p w:rsidR="006B043F" w:rsidRPr="00B4621A" w:rsidRDefault="006B043F" w:rsidP="00A910DB">
            <w:pPr>
              <w:pStyle w:val="ListParagraph"/>
              <w:numPr>
                <w:ilvl w:val="0"/>
                <w:numId w:val="1"/>
              </w:numPr>
              <w:spacing w:after="0" w:line="240" w:lineRule="auto"/>
              <w:ind w:left="426" w:hanging="426"/>
              <w:jc w:val="both"/>
              <w:rPr>
                <w:rFonts w:ascii="Arial" w:eastAsia="Times New Roman" w:hAnsi="Arial" w:cs="Arial"/>
                <w:color w:val="000000"/>
                <w:lang w:eastAsia="es-CR"/>
              </w:rPr>
            </w:pPr>
            <w:r w:rsidRPr="004A7583">
              <w:rPr>
                <w:rFonts w:ascii="Arial" w:eastAsia="Times New Roman" w:hAnsi="Arial" w:cs="Arial"/>
                <w:color w:val="000000"/>
                <w:lang w:eastAsia="es-CR"/>
              </w:rPr>
              <w:t xml:space="preserve">Declaración jurada protocolizada suscrita por el profesional que realizó la validación sobre la independencia con el patrocinador, administrador, estructurador y otras partes relacionadas al vehículo de propósito especial y sus respectivos grupos económicos. </w:t>
            </w:r>
          </w:p>
        </w:tc>
        <w:tc>
          <w:tcPr>
            <w:tcW w:w="3780" w:type="dxa"/>
            <w:tcBorders>
              <w:bottom w:val="nil"/>
            </w:tcBorders>
            <w:vAlign w:val="center"/>
          </w:tcPr>
          <w:p w:rsidR="006B043F" w:rsidRDefault="00B4621A" w:rsidP="00B4621A">
            <w:pPr>
              <w:spacing w:after="0" w:line="240" w:lineRule="auto"/>
              <w:rPr>
                <w:rFonts w:ascii="Arial" w:hAnsi="Arial" w:cs="Arial"/>
                <w:sz w:val="20"/>
              </w:rPr>
            </w:pPr>
            <w:r>
              <w:rPr>
                <w:rFonts w:ascii="Arial" w:hAnsi="Arial" w:cs="Arial"/>
                <w:sz w:val="20"/>
              </w:rPr>
              <w:t xml:space="preserve">Artículo 38 c) del </w:t>
            </w:r>
            <w:r w:rsidR="00A3777D">
              <w:rPr>
                <w:rFonts w:ascii="Arial" w:hAnsi="Arial" w:cs="Arial"/>
                <w:sz w:val="20"/>
              </w:rPr>
              <w:t>RPT</w:t>
            </w:r>
            <w:r>
              <w:rPr>
                <w:rFonts w:ascii="Arial" w:hAnsi="Arial" w:cs="Arial"/>
                <w:sz w:val="20"/>
              </w:rPr>
              <w:t>.</w:t>
            </w:r>
          </w:p>
          <w:p w:rsidR="00F52409" w:rsidRDefault="00F52409" w:rsidP="00B4621A">
            <w:pPr>
              <w:spacing w:after="0" w:line="240" w:lineRule="auto"/>
              <w:rPr>
                <w:rFonts w:ascii="Arial" w:eastAsia="Times New Roman" w:hAnsi="Arial" w:cs="Arial"/>
                <w:b/>
                <w:bCs/>
                <w:color w:val="000000"/>
                <w:u w:val="single"/>
                <w:lang w:eastAsia="es-CR"/>
              </w:rPr>
            </w:pPr>
            <w:r>
              <w:rPr>
                <w:rFonts w:ascii="Arial" w:hAnsi="Arial" w:cs="Arial"/>
                <w:sz w:val="20"/>
              </w:rPr>
              <w:t xml:space="preserve">Artículo 3 o 3 bis del </w:t>
            </w:r>
            <w:r w:rsidRPr="001925A2">
              <w:rPr>
                <w:rFonts w:ascii="Arial" w:hAnsi="Arial" w:cs="Arial"/>
                <w:sz w:val="20"/>
              </w:rPr>
              <w:t>Acuerdo SGV-A-182</w:t>
            </w:r>
            <w:r>
              <w:rPr>
                <w:rFonts w:ascii="Arial" w:hAnsi="Arial" w:cs="Arial"/>
                <w:sz w:val="20"/>
              </w:rPr>
              <w:t>.</w:t>
            </w:r>
          </w:p>
        </w:tc>
      </w:tr>
      <w:tr w:rsidR="006B043F" w:rsidTr="006B043F">
        <w:trPr>
          <w:trHeight w:val="454"/>
        </w:trPr>
        <w:tc>
          <w:tcPr>
            <w:tcW w:w="6487" w:type="dxa"/>
            <w:gridSpan w:val="3"/>
            <w:tcBorders>
              <w:bottom w:val="nil"/>
            </w:tcBorders>
            <w:vAlign w:val="center"/>
          </w:tcPr>
          <w:p w:rsidR="006B043F" w:rsidRDefault="006B043F" w:rsidP="00B4621A">
            <w:pPr>
              <w:pStyle w:val="ListParagraph"/>
              <w:numPr>
                <w:ilvl w:val="0"/>
                <w:numId w:val="1"/>
              </w:numPr>
              <w:spacing w:after="0" w:line="240" w:lineRule="auto"/>
              <w:ind w:left="426" w:hanging="426"/>
              <w:jc w:val="both"/>
              <w:rPr>
                <w:rFonts w:ascii="Arial" w:eastAsia="Times New Roman" w:hAnsi="Arial" w:cs="Arial"/>
                <w:b/>
                <w:bCs/>
                <w:color w:val="000000"/>
                <w:u w:val="single"/>
                <w:lang w:eastAsia="es-CR"/>
              </w:rPr>
            </w:pPr>
            <w:r w:rsidRPr="004A7583">
              <w:rPr>
                <w:rFonts w:ascii="Arial" w:eastAsia="Times New Roman" w:hAnsi="Arial" w:cs="Arial"/>
                <w:color w:val="000000"/>
                <w:lang w:eastAsia="es-CR"/>
              </w:rPr>
              <w:t>Estados financieros auditados del fideicomiso para el último periodo fiscal que incluya dos años comparativos</w:t>
            </w:r>
            <w:r w:rsidR="00B4621A">
              <w:rPr>
                <w:rFonts w:ascii="Arial" w:eastAsia="Times New Roman" w:hAnsi="Arial" w:cs="Arial"/>
                <w:color w:val="000000"/>
                <w:lang w:eastAsia="es-CR"/>
              </w:rPr>
              <w:t>. (</w:t>
            </w:r>
            <w:r w:rsidR="00B4621A" w:rsidRPr="00B4621A">
              <w:rPr>
                <w:rFonts w:ascii="Arial" w:eastAsia="Times New Roman" w:hAnsi="Arial" w:cs="Arial"/>
                <w:b/>
                <w:i/>
                <w:color w:val="000000"/>
                <w:lang w:eastAsia="es-CR"/>
              </w:rPr>
              <w:t>Aplica</w:t>
            </w:r>
            <w:r w:rsidRPr="00B4621A">
              <w:rPr>
                <w:rFonts w:ascii="Arial" w:eastAsia="Times New Roman" w:hAnsi="Arial" w:cs="Arial"/>
                <w:b/>
                <w:i/>
                <w:color w:val="000000"/>
                <w:lang w:eastAsia="es-CR"/>
              </w:rPr>
              <w:t xml:space="preserve"> en caso de que dicho vehículo se encuentre en operación al momento de la solicitud de autorización de oferta pública</w:t>
            </w:r>
            <w:r w:rsidR="00B4621A">
              <w:rPr>
                <w:rFonts w:ascii="Arial" w:eastAsia="Times New Roman" w:hAnsi="Arial" w:cs="Arial"/>
                <w:color w:val="000000"/>
                <w:lang w:eastAsia="es-CR"/>
              </w:rPr>
              <w:t>)</w:t>
            </w:r>
            <w:r w:rsidRPr="004A7583">
              <w:rPr>
                <w:rFonts w:ascii="Arial" w:eastAsia="Times New Roman" w:hAnsi="Arial" w:cs="Arial"/>
                <w:color w:val="000000"/>
                <w:lang w:eastAsia="es-CR"/>
              </w:rPr>
              <w:t xml:space="preserve">. Cuando el fideicomiso cuente con un año de constitución o menos no se  requerirá dicho comparativo. </w:t>
            </w:r>
          </w:p>
        </w:tc>
        <w:tc>
          <w:tcPr>
            <w:tcW w:w="3780" w:type="dxa"/>
            <w:tcBorders>
              <w:bottom w:val="nil"/>
            </w:tcBorders>
            <w:vAlign w:val="center"/>
          </w:tcPr>
          <w:p w:rsidR="006B043F" w:rsidRDefault="00B4621A" w:rsidP="00B4621A">
            <w:pPr>
              <w:spacing w:after="0" w:line="240" w:lineRule="auto"/>
              <w:rPr>
                <w:rFonts w:ascii="Arial" w:hAnsi="Arial" w:cs="Arial"/>
                <w:sz w:val="20"/>
              </w:rPr>
            </w:pPr>
            <w:r>
              <w:rPr>
                <w:rFonts w:ascii="Arial" w:hAnsi="Arial" w:cs="Arial"/>
                <w:sz w:val="20"/>
              </w:rPr>
              <w:t xml:space="preserve">Artículo 38 d) del </w:t>
            </w:r>
            <w:r w:rsidR="00A3777D">
              <w:rPr>
                <w:rFonts w:ascii="Arial" w:hAnsi="Arial" w:cs="Arial"/>
                <w:sz w:val="20"/>
              </w:rPr>
              <w:t>RPT</w:t>
            </w:r>
            <w:r>
              <w:rPr>
                <w:rFonts w:ascii="Arial" w:hAnsi="Arial" w:cs="Arial"/>
                <w:sz w:val="20"/>
              </w:rPr>
              <w:t>.</w:t>
            </w:r>
          </w:p>
          <w:p w:rsidR="00F52409" w:rsidRDefault="00F52409" w:rsidP="00B4621A">
            <w:pPr>
              <w:spacing w:after="0" w:line="240" w:lineRule="auto"/>
              <w:rPr>
                <w:rFonts w:ascii="Arial" w:eastAsia="Times New Roman" w:hAnsi="Arial" w:cs="Arial"/>
                <w:b/>
                <w:bCs/>
                <w:color w:val="000000"/>
                <w:u w:val="single"/>
                <w:lang w:eastAsia="es-CR"/>
              </w:rPr>
            </w:pPr>
            <w:r>
              <w:rPr>
                <w:rFonts w:ascii="Arial" w:hAnsi="Arial" w:cs="Arial"/>
                <w:sz w:val="20"/>
              </w:rPr>
              <w:t xml:space="preserve">Artículo 3 o 3 bis del </w:t>
            </w:r>
            <w:r w:rsidRPr="001925A2">
              <w:rPr>
                <w:rFonts w:ascii="Arial" w:hAnsi="Arial" w:cs="Arial"/>
                <w:sz w:val="20"/>
              </w:rPr>
              <w:t>Acuerdo SGV-A-182</w:t>
            </w:r>
            <w:r>
              <w:rPr>
                <w:rFonts w:ascii="Arial" w:hAnsi="Arial" w:cs="Arial"/>
                <w:sz w:val="20"/>
              </w:rPr>
              <w:t>.</w:t>
            </w:r>
          </w:p>
        </w:tc>
      </w:tr>
      <w:tr w:rsidR="006B043F" w:rsidTr="006B043F">
        <w:trPr>
          <w:trHeight w:val="454"/>
        </w:trPr>
        <w:tc>
          <w:tcPr>
            <w:tcW w:w="6487" w:type="dxa"/>
            <w:gridSpan w:val="3"/>
            <w:tcBorders>
              <w:bottom w:val="nil"/>
            </w:tcBorders>
            <w:vAlign w:val="center"/>
          </w:tcPr>
          <w:p w:rsidR="006B043F" w:rsidRPr="00B4621A" w:rsidRDefault="006B043F" w:rsidP="00A910DB">
            <w:pPr>
              <w:pStyle w:val="ListParagraph"/>
              <w:numPr>
                <w:ilvl w:val="0"/>
                <w:numId w:val="1"/>
              </w:numPr>
              <w:spacing w:after="0" w:line="240" w:lineRule="auto"/>
              <w:ind w:left="426" w:hanging="426"/>
              <w:jc w:val="both"/>
              <w:rPr>
                <w:rFonts w:ascii="Arial" w:eastAsia="Times New Roman" w:hAnsi="Arial" w:cs="Arial"/>
                <w:color w:val="000000"/>
                <w:lang w:eastAsia="es-CR"/>
              </w:rPr>
            </w:pPr>
            <w:r w:rsidRPr="004A7583">
              <w:rPr>
                <w:rFonts w:ascii="Arial" w:eastAsia="Times New Roman" w:hAnsi="Arial" w:cs="Arial"/>
                <w:color w:val="000000"/>
                <w:lang w:eastAsia="es-CR"/>
              </w:rPr>
              <w:t>Estados financieros intermedios completos del fideicomiso para el último periodo trimestral.</w:t>
            </w:r>
            <w:r w:rsidRPr="004A7583">
              <w:rPr>
                <w:rFonts w:ascii="Arial" w:eastAsia="Times New Roman" w:hAnsi="Arial" w:cs="Arial"/>
                <w:color w:val="000000"/>
                <w:vertAlign w:val="superscript"/>
                <w:lang w:eastAsia="es-CR"/>
              </w:rPr>
              <w:t xml:space="preserve"> </w:t>
            </w:r>
          </w:p>
        </w:tc>
        <w:tc>
          <w:tcPr>
            <w:tcW w:w="3780" w:type="dxa"/>
            <w:tcBorders>
              <w:bottom w:val="nil"/>
            </w:tcBorders>
            <w:vAlign w:val="center"/>
          </w:tcPr>
          <w:p w:rsidR="006B043F" w:rsidRDefault="00B4621A" w:rsidP="00A910DB">
            <w:pPr>
              <w:spacing w:after="0" w:line="240" w:lineRule="auto"/>
              <w:rPr>
                <w:rFonts w:ascii="Arial" w:hAnsi="Arial" w:cs="Arial"/>
                <w:sz w:val="20"/>
              </w:rPr>
            </w:pPr>
            <w:r>
              <w:rPr>
                <w:rFonts w:ascii="Arial" w:hAnsi="Arial" w:cs="Arial"/>
                <w:sz w:val="20"/>
              </w:rPr>
              <w:t xml:space="preserve">Artículo 38 d) del </w:t>
            </w:r>
            <w:r w:rsidR="00A3777D">
              <w:rPr>
                <w:rFonts w:ascii="Arial" w:hAnsi="Arial" w:cs="Arial"/>
                <w:sz w:val="20"/>
              </w:rPr>
              <w:t>RPT</w:t>
            </w:r>
            <w:r>
              <w:rPr>
                <w:rFonts w:ascii="Arial" w:hAnsi="Arial" w:cs="Arial"/>
                <w:sz w:val="20"/>
              </w:rPr>
              <w:t>.</w:t>
            </w:r>
          </w:p>
          <w:p w:rsidR="00F52409" w:rsidRDefault="00F52409" w:rsidP="00A910DB">
            <w:pPr>
              <w:spacing w:after="0" w:line="240" w:lineRule="auto"/>
              <w:rPr>
                <w:rFonts w:ascii="Arial" w:eastAsia="Times New Roman" w:hAnsi="Arial" w:cs="Arial"/>
                <w:b/>
                <w:bCs/>
                <w:color w:val="000000"/>
                <w:u w:val="single"/>
                <w:lang w:eastAsia="es-CR"/>
              </w:rPr>
            </w:pPr>
            <w:r>
              <w:rPr>
                <w:rFonts w:ascii="Arial" w:hAnsi="Arial" w:cs="Arial"/>
                <w:sz w:val="20"/>
              </w:rPr>
              <w:t xml:space="preserve">Artículo 3 o 3 bis del </w:t>
            </w:r>
            <w:r w:rsidRPr="001925A2">
              <w:rPr>
                <w:rFonts w:ascii="Arial" w:hAnsi="Arial" w:cs="Arial"/>
                <w:sz w:val="20"/>
              </w:rPr>
              <w:t>Acuerdo SGV-A-</w:t>
            </w:r>
            <w:r w:rsidRPr="001925A2">
              <w:rPr>
                <w:rFonts w:ascii="Arial" w:hAnsi="Arial" w:cs="Arial"/>
                <w:sz w:val="20"/>
              </w:rPr>
              <w:lastRenderedPageBreak/>
              <w:t>182</w:t>
            </w:r>
            <w:r>
              <w:rPr>
                <w:rFonts w:ascii="Arial" w:hAnsi="Arial" w:cs="Arial"/>
                <w:sz w:val="20"/>
              </w:rPr>
              <w:t>.</w:t>
            </w:r>
          </w:p>
        </w:tc>
      </w:tr>
      <w:tr w:rsidR="006B043F" w:rsidTr="006B043F">
        <w:trPr>
          <w:trHeight w:val="454"/>
        </w:trPr>
        <w:tc>
          <w:tcPr>
            <w:tcW w:w="6487" w:type="dxa"/>
            <w:gridSpan w:val="3"/>
            <w:tcBorders>
              <w:bottom w:val="nil"/>
            </w:tcBorders>
            <w:vAlign w:val="center"/>
          </w:tcPr>
          <w:p w:rsidR="006B043F" w:rsidRPr="00B4621A" w:rsidRDefault="00B4621A" w:rsidP="00A910DB">
            <w:pPr>
              <w:pStyle w:val="ListParagraph"/>
              <w:numPr>
                <w:ilvl w:val="0"/>
                <w:numId w:val="1"/>
              </w:numPr>
              <w:spacing w:after="0" w:line="240" w:lineRule="auto"/>
              <w:ind w:left="426" w:hanging="426"/>
              <w:jc w:val="both"/>
              <w:rPr>
                <w:rFonts w:ascii="Arial" w:eastAsia="Times New Roman" w:hAnsi="Arial" w:cs="Arial"/>
                <w:color w:val="000000"/>
                <w:lang w:eastAsia="es-CR"/>
              </w:rPr>
            </w:pPr>
            <w:r>
              <w:rPr>
                <w:rFonts w:ascii="Arial" w:eastAsia="Times New Roman" w:hAnsi="Arial" w:cs="Arial"/>
                <w:color w:val="000000"/>
                <w:lang w:eastAsia="es-CR"/>
              </w:rPr>
              <w:lastRenderedPageBreak/>
              <w:t>C</w:t>
            </w:r>
            <w:r w:rsidR="006B043F" w:rsidRPr="004A7583">
              <w:rPr>
                <w:rFonts w:ascii="Arial" w:eastAsia="Times New Roman" w:hAnsi="Arial" w:cs="Arial"/>
                <w:color w:val="000000"/>
                <w:lang w:eastAsia="es-CR"/>
              </w:rPr>
              <w:t xml:space="preserve">ontrato de fideicomiso. </w:t>
            </w:r>
            <w:r w:rsidR="002D65A7" w:rsidRPr="0092194D">
              <w:rPr>
                <w:rFonts w:ascii="Arial" w:eastAsia="Times New Roman" w:hAnsi="Arial" w:cs="Arial"/>
                <w:lang w:eastAsia="es-CR"/>
              </w:rPr>
              <w:t>El contrato debe indicar expresamente en quién recae la facultad de definir las características de la emisión, así como de gestionar su modificación en caso de que se requiera</w:t>
            </w:r>
            <w:r w:rsidR="002D65A7">
              <w:rPr>
                <w:rFonts w:ascii="Arial" w:eastAsia="Times New Roman" w:hAnsi="Arial" w:cs="Arial"/>
                <w:lang w:eastAsia="es-CR"/>
              </w:rPr>
              <w:t xml:space="preserve">, en cuyo caso se </w:t>
            </w:r>
            <w:r w:rsidR="002D65A7" w:rsidRPr="0092194D">
              <w:rPr>
                <w:rFonts w:ascii="Arial" w:eastAsia="Times New Roman" w:hAnsi="Arial" w:cs="Arial"/>
                <w:lang w:eastAsia="es-CR"/>
              </w:rPr>
              <w:t>debe presentar el documento en el que consten las características acordadas como parte de la solicitud de inscripción</w:t>
            </w:r>
            <w:r w:rsidR="002D65A7">
              <w:rPr>
                <w:rFonts w:ascii="Arial" w:eastAsia="Times New Roman" w:hAnsi="Arial" w:cs="Arial"/>
                <w:color w:val="000000"/>
                <w:lang w:eastAsia="es-CR"/>
              </w:rPr>
              <w:t>.</w:t>
            </w:r>
          </w:p>
        </w:tc>
        <w:tc>
          <w:tcPr>
            <w:tcW w:w="3780" w:type="dxa"/>
            <w:tcBorders>
              <w:bottom w:val="nil"/>
            </w:tcBorders>
            <w:vAlign w:val="center"/>
          </w:tcPr>
          <w:p w:rsidR="006B043F" w:rsidRDefault="00B4621A" w:rsidP="00B4621A">
            <w:pPr>
              <w:spacing w:after="0" w:line="240" w:lineRule="auto"/>
              <w:rPr>
                <w:rFonts w:ascii="Arial" w:hAnsi="Arial" w:cs="Arial"/>
                <w:sz w:val="20"/>
              </w:rPr>
            </w:pPr>
            <w:r>
              <w:rPr>
                <w:rFonts w:ascii="Arial" w:hAnsi="Arial" w:cs="Arial"/>
                <w:sz w:val="20"/>
              </w:rPr>
              <w:t xml:space="preserve">Artículo 39 a) del </w:t>
            </w:r>
            <w:r w:rsidR="00A3777D">
              <w:rPr>
                <w:rFonts w:ascii="Arial" w:hAnsi="Arial" w:cs="Arial"/>
                <w:sz w:val="20"/>
              </w:rPr>
              <w:t>RPT</w:t>
            </w:r>
            <w:r>
              <w:rPr>
                <w:rFonts w:ascii="Arial" w:hAnsi="Arial" w:cs="Arial"/>
                <w:sz w:val="20"/>
              </w:rPr>
              <w:t>.</w:t>
            </w:r>
          </w:p>
          <w:p w:rsidR="00F52409" w:rsidRDefault="00F52409" w:rsidP="00B4621A">
            <w:pPr>
              <w:spacing w:after="0" w:line="240" w:lineRule="auto"/>
              <w:rPr>
                <w:rFonts w:ascii="Arial" w:hAnsi="Arial" w:cs="Arial"/>
                <w:sz w:val="20"/>
              </w:rPr>
            </w:pPr>
            <w:r>
              <w:rPr>
                <w:rFonts w:ascii="Arial" w:hAnsi="Arial" w:cs="Arial"/>
                <w:sz w:val="20"/>
              </w:rPr>
              <w:t>Artículo 41 del ROPV.</w:t>
            </w:r>
          </w:p>
          <w:p w:rsidR="00F52409" w:rsidRDefault="00F52409" w:rsidP="00B4621A">
            <w:pPr>
              <w:spacing w:after="0" w:line="240" w:lineRule="auto"/>
              <w:rPr>
                <w:rFonts w:ascii="Arial" w:eastAsia="Times New Roman" w:hAnsi="Arial" w:cs="Arial"/>
                <w:b/>
                <w:bCs/>
                <w:color w:val="000000"/>
                <w:u w:val="single"/>
                <w:lang w:eastAsia="es-CR"/>
              </w:rPr>
            </w:pPr>
            <w:r>
              <w:rPr>
                <w:rFonts w:ascii="Arial" w:hAnsi="Arial" w:cs="Arial"/>
                <w:sz w:val="20"/>
              </w:rPr>
              <w:t xml:space="preserve">Artículo 3 o 3 bis del </w:t>
            </w:r>
            <w:r w:rsidRPr="001925A2">
              <w:rPr>
                <w:rFonts w:ascii="Arial" w:hAnsi="Arial" w:cs="Arial"/>
                <w:sz w:val="20"/>
              </w:rPr>
              <w:t>Acuerdo SGV-A-182</w:t>
            </w:r>
            <w:r>
              <w:rPr>
                <w:rFonts w:ascii="Arial" w:hAnsi="Arial" w:cs="Arial"/>
                <w:sz w:val="20"/>
              </w:rPr>
              <w:t>.</w:t>
            </w:r>
          </w:p>
        </w:tc>
      </w:tr>
      <w:tr w:rsidR="006B043F" w:rsidTr="006B043F">
        <w:trPr>
          <w:trHeight w:val="454"/>
        </w:trPr>
        <w:tc>
          <w:tcPr>
            <w:tcW w:w="6487" w:type="dxa"/>
            <w:gridSpan w:val="3"/>
            <w:tcBorders>
              <w:bottom w:val="nil"/>
            </w:tcBorders>
            <w:vAlign w:val="center"/>
          </w:tcPr>
          <w:p w:rsidR="006B043F" w:rsidRPr="00B4621A" w:rsidRDefault="00B4621A" w:rsidP="00A910DB">
            <w:pPr>
              <w:pStyle w:val="ListParagraph"/>
              <w:numPr>
                <w:ilvl w:val="0"/>
                <w:numId w:val="1"/>
              </w:numPr>
              <w:spacing w:after="0" w:line="240" w:lineRule="auto"/>
              <w:ind w:left="426" w:hanging="426"/>
              <w:jc w:val="both"/>
              <w:rPr>
                <w:rFonts w:ascii="Arial" w:eastAsia="Times New Roman" w:hAnsi="Arial" w:cs="Arial"/>
                <w:color w:val="000000"/>
                <w:lang w:eastAsia="es-CR"/>
              </w:rPr>
            </w:pPr>
            <w:r>
              <w:rPr>
                <w:rFonts w:ascii="Arial" w:eastAsia="Times New Roman" w:hAnsi="Arial" w:cs="Arial"/>
                <w:color w:val="000000"/>
                <w:lang w:eastAsia="es-CR"/>
              </w:rPr>
              <w:t>C</w:t>
            </w:r>
            <w:r w:rsidR="006B043F" w:rsidRPr="004A7583">
              <w:rPr>
                <w:rFonts w:ascii="Arial" w:eastAsia="Times New Roman" w:hAnsi="Arial" w:cs="Arial"/>
                <w:color w:val="000000"/>
                <w:lang w:eastAsia="es-CR"/>
              </w:rPr>
              <w:t>ontrato de cesión de activos.</w:t>
            </w:r>
          </w:p>
        </w:tc>
        <w:tc>
          <w:tcPr>
            <w:tcW w:w="3780" w:type="dxa"/>
            <w:tcBorders>
              <w:bottom w:val="nil"/>
            </w:tcBorders>
            <w:vAlign w:val="center"/>
          </w:tcPr>
          <w:p w:rsidR="006B043F" w:rsidRDefault="00B4621A" w:rsidP="00A910DB">
            <w:pPr>
              <w:spacing w:after="0" w:line="240" w:lineRule="auto"/>
              <w:rPr>
                <w:rFonts w:ascii="Arial" w:hAnsi="Arial" w:cs="Arial"/>
                <w:sz w:val="20"/>
              </w:rPr>
            </w:pPr>
            <w:r>
              <w:rPr>
                <w:rFonts w:ascii="Arial" w:hAnsi="Arial" w:cs="Arial"/>
                <w:sz w:val="20"/>
              </w:rPr>
              <w:t>Artículo</w:t>
            </w:r>
            <w:r w:rsidR="00F52409">
              <w:rPr>
                <w:rFonts w:ascii="Arial" w:hAnsi="Arial" w:cs="Arial"/>
                <w:sz w:val="20"/>
              </w:rPr>
              <w:t>s</w:t>
            </w:r>
            <w:r>
              <w:rPr>
                <w:rFonts w:ascii="Arial" w:hAnsi="Arial" w:cs="Arial"/>
                <w:sz w:val="20"/>
              </w:rPr>
              <w:t xml:space="preserve"> 39 b)</w:t>
            </w:r>
            <w:r w:rsidR="00F52409">
              <w:rPr>
                <w:rFonts w:ascii="Arial" w:hAnsi="Arial" w:cs="Arial"/>
                <w:sz w:val="20"/>
              </w:rPr>
              <w:t xml:space="preserve"> y 34</w:t>
            </w:r>
            <w:r>
              <w:rPr>
                <w:rFonts w:ascii="Arial" w:hAnsi="Arial" w:cs="Arial"/>
                <w:sz w:val="20"/>
              </w:rPr>
              <w:t xml:space="preserve"> del </w:t>
            </w:r>
            <w:r w:rsidR="00A3777D">
              <w:rPr>
                <w:rFonts w:ascii="Arial" w:hAnsi="Arial" w:cs="Arial"/>
                <w:sz w:val="20"/>
              </w:rPr>
              <w:t>RPT</w:t>
            </w:r>
            <w:r>
              <w:rPr>
                <w:rFonts w:ascii="Arial" w:hAnsi="Arial" w:cs="Arial"/>
                <w:sz w:val="20"/>
              </w:rPr>
              <w:t>.</w:t>
            </w:r>
          </w:p>
          <w:p w:rsidR="00293DE7" w:rsidRDefault="00293DE7" w:rsidP="00293DE7">
            <w:pPr>
              <w:spacing w:after="0" w:line="240" w:lineRule="auto"/>
              <w:rPr>
                <w:rFonts w:ascii="Arial" w:hAnsi="Arial" w:cs="Arial"/>
                <w:sz w:val="20"/>
              </w:rPr>
            </w:pPr>
            <w:r>
              <w:rPr>
                <w:rFonts w:ascii="Arial" w:hAnsi="Arial" w:cs="Arial"/>
                <w:sz w:val="20"/>
              </w:rPr>
              <w:t>Artículo 41 del ROPV.</w:t>
            </w:r>
          </w:p>
          <w:p w:rsidR="00F52409" w:rsidRPr="00293DE7" w:rsidRDefault="00F52409" w:rsidP="00293DE7">
            <w:pPr>
              <w:spacing w:after="0" w:line="240" w:lineRule="auto"/>
              <w:rPr>
                <w:rFonts w:ascii="Arial" w:hAnsi="Arial" w:cs="Arial"/>
                <w:sz w:val="20"/>
              </w:rPr>
            </w:pPr>
            <w:r>
              <w:rPr>
                <w:rFonts w:ascii="Arial" w:hAnsi="Arial" w:cs="Arial"/>
                <w:sz w:val="20"/>
              </w:rPr>
              <w:t xml:space="preserve">Artículo 3 o 3 bis del </w:t>
            </w:r>
            <w:r w:rsidRPr="001925A2">
              <w:rPr>
                <w:rFonts w:ascii="Arial" w:hAnsi="Arial" w:cs="Arial"/>
                <w:sz w:val="20"/>
              </w:rPr>
              <w:t>Acuerdo SGV-A-182</w:t>
            </w:r>
            <w:r>
              <w:rPr>
                <w:rFonts w:ascii="Arial" w:hAnsi="Arial" w:cs="Arial"/>
                <w:sz w:val="20"/>
              </w:rPr>
              <w:t>.</w:t>
            </w:r>
          </w:p>
        </w:tc>
      </w:tr>
      <w:tr w:rsidR="006B043F" w:rsidTr="006B043F">
        <w:trPr>
          <w:trHeight w:val="454"/>
        </w:trPr>
        <w:tc>
          <w:tcPr>
            <w:tcW w:w="6487" w:type="dxa"/>
            <w:gridSpan w:val="3"/>
            <w:tcBorders>
              <w:bottom w:val="nil"/>
            </w:tcBorders>
            <w:vAlign w:val="center"/>
          </w:tcPr>
          <w:p w:rsidR="006B043F" w:rsidRPr="00B4621A" w:rsidRDefault="006B043F" w:rsidP="00A910DB">
            <w:pPr>
              <w:pStyle w:val="ListParagraph"/>
              <w:numPr>
                <w:ilvl w:val="0"/>
                <w:numId w:val="1"/>
              </w:numPr>
              <w:spacing w:after="0" w:line="240" w:lineRule="auto"/>
              <w:ind w:left="426" w:hanging="426"/>
              <w:jc w:val="both"/>
              <w:rPr>
                <w:rFonts w:ascii="Arial" w:eastAsia="Times New Roman" w:hAnsi="Arial" w:cs="Arial"/>
                <w:color w:val="000000"/>
                <w:lang w:eastAsia="es-CR"/>
              </w:rPr>
            </w:pPr>
            <w:r w:rsidRPr="004A7583">
              <w:rPr>
                <w:rFonts w:ascii="Arial" w:eastAsia="Times New Roman" w:hAnsi="Arial" w:cs="Arial"/>
                <w:color w:val="000000"/>
                <w:lang w:eastAsia="es-CR"/>
              </w:rPr>
              <w:t>Detalle de los activos subyacentes a titularizar que incluya información de las características y el historial de cada uno de los activos, con excepción de la identificación del cliente.</w:t>
            </w:r>
          </w:p>
        </w:tc>
        <w:tc>
          <w:tcPr>
            <w:tcW w:w="3780" w:type="dxa"/>
            <w:tcBorders>
              <w:bottom w:val="nil"/>
            </w:tcBorders>
            <w:vAlign w:val="center"/>
          </w:tcPr>
          <w:p w:rsidR="006B043F" w:rsidRDefault="00B4621A" w:rsidP="00F52409">
            <w:pPr>
              <w:spacing w:after="0" w:line="240" w:lineRule="auto"/>
              <w:rPr>
                <w:rFonts w:ascii="Arial" w:hAnsi="Arial" w:cs="Arial"/>
                <w:sz w:val="20"/>
              </w:rPr>
            </w:pPr>
            <w:r>
              <w:rPr>
                <w:rFonts w:ascii="Arial" w:hAnsi="Arial" w:cs="Arial"/>
                <w:sz w:val="20"/>
              </w:rPr>
              <w:t xml:space="preserve">Artículo 39 </w:t>
            </w:r>
            <w:r w:rsidR="00F52409">
              <w:rPr>
                <w:rFonts w:ascii="Arial" w:hAnsi="Arial" w:cs="Arial"/>
                <w:sz w:val="20"/>
              </w:rPr>
              <w:t>c</w:t>
            </w:r>
            <w:r>
              <w:rPr>
                <w:rFonts w:ascii="Arial" w:hAnsi="Arial" w:cs="Arial"/>
                <w:sz w:val="20"/>
              </w:rPr>
              <w:t xml:space="preserve">) del </w:t>
            </w:r>
            <w:r w:rsidR="00A3777D">
              <w:rPr>
                <w:rFonts w:ascii="Arial" w:hAnsi="Arial" w:cs="Arial"/>
                <w:sz w:val="20"/>
              </w:rPr>
              <w:t>RPT</w:t>
            </w:r>
            <w:r>
              <w:rPr>
                <w:rFonts w:ascii="Arial" w:hAnsi="Arial" w:cs="Arial"/>
                <w:sz w:val="20"/>
              </w:rPr>
              <w:t>.</w:t>
            </w:r>
          </w:p>
          <w:p w:rsidR="00F52409" w:rsidRDefault="00F52409" w:rsidP="00F52409">
            <w:pPr>
              <w:spacing w:after="0" w:line="240" w:lineRule="auto"/>
              <w:rPr>
                <w:rFonts w:ascii="Arial" w:eastAsia="Times New Roman" w:hAnsi="Arial" w:cs="Arial"/>
                <w:b/>
                <w:bCs/>
                <w:color w:val="000000"/>
                <w:u w:val="single"/>
                <w:lang w:eastAsia="es-CR"/>
              </w:rPr>
            </w:pPr>
            <w:r>
              <w:rPr>
                <w:rFonts w:ascii="Arial" w:hAnsi="Arial" w:cs="Arial"/>
                <w:sz w:val="20"/>
              </w:rPr>
              <w:t xml:space="preserve">Artículo 3 o 3 bis del </w:t>
            </w:r>
            <w:r w:rsidRPr="001925A2">
              <w:rPr>
                <w:rFonts w:ascii="Arial" w:hAnsi="Arial" w:cs="Arial"/>
                <w:sz w:val="20"/>
              </w:rPr>
              <w:t>Acuerdo SGV-A-182</w:t>
            </w:r>
            <w:r>
              <w:rPr>
                <w:rFonts w:ascii="Arial" w:hAnsi="Arial" w:cs="Arial"/>
                <w:sz w:val="20"/>
              </w:rPr>
              <w:t>.</w:t>
            </w:r>
          </w:p>
        </w:tc>
      </w:tr>
      <w:tr w:rsidR="006B043F" w:rsidTr="006B043F">
        <w:trPr>
          <w:trHeight w:val="454"/>
        </w:trPr>
        <w:tc>
          <w:tcPr>
            <w:tcW w:w="6487" w:type="dxa"/>
            <w:gridSpan w:val="3"/>
            <w:tcBorders>
              <w:bottom w:val="nil"/>
            </w:tcBorders>
            <w:vAlign w:val="center"/>
          </w:tcPr>
          <w:p w:rsidR="006B043F" w:rsidRPr="00B4621A" w:rsidRDefault="006B043F" w:rsidP="00A910DB">
            <w:pPr>
              <w:pStyle w:val="ListParagraph"/>
              <w:numPr>
                <w:ilvl w:val="0"/>
                <w:numId w:val="1"/>
              </w:numPr>
              <w:spacing w:after="0" w:line="240" w:lineRule="auto"/>
              <w:ind w:left="426" w:hanging="426"/>
              <w:jc w:val="both"/>
              <w:rPr>
                <w:rFonts w:ascii="Arial" w:eastAsia="Times New Roman" w:hAnsi="Arial" w:cs="Arial"/>
                <w:color w:val="000000"/>
                <w:lang w:eastAsia="es-CR"/>
              </w:rPr>
            </w:pPr>
            <w:r w:rsidRPr="004A7583">
              <w:rPr>
                <w:rFonts w:ascii="Arial" w:eastAsia="Times New Roman" w:hAnsi="Arial" w:cs="Arial"/>
                <w:color w:val="000000"/>
                <w:lang w:eastAsia="es-CR"/>
              </w:rPr>
              <w:t>Certificación notarial o registral de los poderes otorgados a los representantes legales del fideicomitente y del fiduciario que actuarán ante la Superintendencia, en donde conste sus condiciones.</w:t>
            </w:r>
          </w:p>
        </w:tc>
        <w:tc>
          <w:tcPr>
            <w:tcW w:w="3780" w:type="dxa"/>
            <w:tcBorders>
              <w:bottom w:val="nil"/>
            </w:tcBorders>
            <w:vAlign w:val="center"/>
          </w:tcPr>
          <w:p w:rsidR="006B043F" w:rsidRDefault="00F52409" w:rsidP="00F52409">
            <w:pPr>
              <w:spacing w:after="0" w:line="240" w:lineRule="auto"/>
              <w:rPr>
                <w:rFonts w:ascii="Arial" w:hAnsi="Arial" w:cs="Arial"/>
                <w:sz w:val="20"/>
              </w:rPr>
            </w:pPr>
            <w:r>
              <w:rPr>
                <w:rFonts w:ascii="Arial" w:hAnsi="Arial" w:cs="Arial"/>
                <w:sz w:val="20"/>
              </w:rPr>
              <w:t xml:space="preserve">Artículos 39 e) y 34 del </w:t>
            </w:r>
            <w:r w:rsidR="00A3777D">
              <w:rPr>
                <w:rFonts w:ascii="Arial" w:hAnsi="Arial" w:cs="Arial"/>
                <w:sz w:val="20"/>
              </w:rPr>
              <w:t>RPT</w:t>
            </w:r>
            <w:r>
              <w:rPr>
                <w:rFonts w:ascii="Arial" w:hAnsi="Arial" w:cs="Arial"/>
                <w:sz w:val="20"/>
              </w:rPr>
              <w:t>.</w:t>
            </w:r>
          </w:p>
          <w:p w:rsidR="00F52409" w:rsidRDefault="00F52409" w:rsidP="00F52409">
            <w:pPr>
              <w:spacing w:after="0" w:line="240" w:lineRule="auto"/>
              <w:rPr>
                <w:rFonts w:ascii="Arial" w:eastAsia="Times New Roman" w:hAnsi="Arial" w:cs="Arial"/>
                <w:b/>
                <w:bCs/>
                <w:color w:val="000000"/>
                <w:u w:val="single"/>
                <w:lang w:eastAsia="es-CR"/>
              </w:rPr>
            </w:pPr>
            <w:r>
              <w:rPr>
                <w:rFonts w:ascii="Arial" w:hAnsi="Arial" w:cs="Arial"/>
                <w:sz w:val="20"/>
              </w:rPr>
              <w:t xml:space="preserve">Artículo 3 o 3 bis del </w:t>
            </w:r>
            <w:r w:rsidRPr="001925A2">
              <w:rPr>
                <w:rFonts w:ascii="Arial" w:hAnsi="Arial" w:cs="Arial"/>
                <w:sz w:val="20"/>
              </w:rPr>
              <w:t>Acuerdo SGV-A-182</w:t>
            </w:r>
            <w:r>
              <w:rPr>
                <w:rFonts w:ascii="Arial" w:hAnsi="Arial" w:cs="Arial"/>
                <w:sz w:val="20"/>
              </w:rPr>
              <w:t>.</w:t>
            </w:r>
          </w:p>
        </w:tc>
      </w:tr>
      <w:tr w:rsidR="006B043F" w:rsidTr="006B043F">
        <w:trPr>
          <w:trHeight w:val="454"/>
        </w:trPr>
        <w:tc>
          <w:tcPr>
            <w:tcW w:w="6487" w:type="dxa"/>
            <w:gridSpan w:val="3"/>
            <w:tcBorders>
              <w:bottom w:val="nil"/>
            </w:tcBorders>
            <w:vAlign w:val="center"/>
          </w:tcPr>
          <w:p w:rsidR="006B043F" w:rsidRPr="00B4621A" w:rsidRDefault="006B043F" w:rsidP="00F52409">
            <w:pPr>
              <w:pStyle w:val="ListParagraph"/>
              <w:numPr>
                <w:ilvl w:val="0"/>
                <w:numId w:val="1"/>
              </w:numPr>
              <w:spacing w:after="0" w:line="240" w:lineRule="auto"/>
              <w:ind w:left="426" w:hanging="426"/>
              <w:jc w:val="both"/>
              <w:rPr>
                <w:rFonts w:ascii="Arial" w:eastAsia="Times New Roman" w:hAnsi="Arial" w:cs="Arial"/>
                <w:color w:val="000000"/>
                <w:lang w:eastAsia="es-CR"/>
              </w:rPr>
            </w:pPr>
            <w:r w:rsidRPr="004A7583">
              <w:rPr>
                <w:rFonts w:ascii="Arial" w:eastAsia="Times New Roman" w:hAnsi="Arial" w:cs="Arial"/>
                <w:color w:val="000000"/>
                <w:lang w:eastAsia="es-CR"/>
              </w:rPr>
              <w:t xml:space="preserve">Declaración jurada protocolizada rendida por el representante legal de la entidad fiduciaria, respecto a su responsabilidad sobre los estados financieros del fideicomiso y el control interno. </w:t>
            </w:r>
            <w:r w:rsidR="00F52409">
              <w:rPr>
                <w:rFonts w:ascii="Arial" w:eastAsia="Times New Roman" w:hAnsi="Arial" w:cs="Arial"/>
                <w:color w:val="000000"/>
                <w:lang w:eastAsia="es-CR"/>
              </w:rPr>
              <w:t>(</w:t>
            </w:r>
            <w:r w:rsidR="00F52409" w:rsidRPr="00F52409">
              <w:rPr>
                <w:rFonts w:ascii="Arial" w:eastAsia="Times New Roman" w:hAnsi="Arial" w:cs="Arial"/>
                <w:b/>
                <w:i/>
                <w:color w:val="000000"/>
                <w:lang w:eastAsia="es-CR"/>
              </w:rPr>
              <w:t>A</w:t>
            </w:r>
            <w:r w:rsidRPr="00F52409">
              <w:rPr>
                <w:rFonts w:ascii="Arial" w:eastAsia="Times New Roman" w:hAnsi="Arial" w:cs="Arial"/>
                <w:b/>
                <w:i/>
                <w:color w:val="000000"/>
                <w:lang w:eastAsia="es-CR"/>
              </w:rPr>
              <w:t>plica en caso de que el fideicomiso se encuentre en operación con anterioridad a la inscripción de los valores para oferta pública</w:t>
            </w:r>
            <w:r w:rsidRPr="004A7583">
              <w:rPr>
                <w:rFonts w:ascii="Arial" w:eastAsia="Times New Roman" w:hAnsi="Arial" w:cs="Arial"/>
                <w:color w:val="000000"/>
                <w:lang w:eastAsia="es-CR"/>
              </w:rPr>
              <w:t>.</w:t>
            </w:r>
            <w:r w:rsidR="00F52409">
              <w:rPr>
                <w:rFonts w:ascii="Arial" w:eastAsia="Times New Roman" w:hAnsi="Arial" w:cs="Arial"/>
                <w:color w:val="000000"/>
                <w:lang w:eastAsia="es-CR"/>
              </w:rPr>
              <w:t>)</w:t>
            </w:r>
          </w:p>
        </w:tc>
        <w:tc>
          <w:tcPr>
            <w:tcW w:w="3780" w:type="dxa"/>
            <w:tcBorders>
              <w:bottom w:val="nil"/>
            </w:tcBorders>
            <w:vAlign w:val="center"/>
          </w:tcPr>
          <w:p w:rsidR="006B043F" w:rsidRDefault="00293DE7" w:rsidP="00F52409">
            <w:pPr>
              <w:spacing w:after="0" w:line="240" w:lineRule="auto"/>
              <w:rPr>
                <w:rFonts w:ascii="Arial" w:hAnsi="Arial" w:cs="Arial"/>
                <w:sz w:val="20"/>
              </w:rPr>
            </w:pPr>
            <w:r>
              <w:rPr>
                <w:rFonts w:ascii="Arial" w:hAnsi="Arial" w:cs="Arial"/>
                <w:sz w:val="20"/>
              </w:rPr>
              <w:t>Artículo</w:t>
            </w:r>
            <w:r w:rsidR="00F52409">
              <w:rPr>
                <w:rFonts w:ascii="Arial" w:hAnsi="Arial" w:cs="Arial"/>
                <w:sz w:val="20"/>
              </w:rPr>
              <w:t xml:space="preserve"> 39 f)</w:t>
            </w:r>
            <w:r>
              <w:rPr>
                <w:rFonts w:ascii="Arial" w:hAnsi="Arial" w:cs="Arial"/>
                <w:sz w:val="20"/>
              </w:rPr>
              <w:t xml:space="preserve"> </w:t>
            </w:r>
            <w:r w:rsidR="00F52409">
              <w:rPr>
                <w:rFonts w:ascii="Arial" w:hAnsi="Arial" w:cs="Arial"/>
                <w:sz w:val="20"/>
              </w:rPr>
              <w:t xml:space="preserve">del </w:t>
            </w:r>
            <w:r w:rsidR="00A3777D">
              <w:rPr>
                <w:rFonts w:ascii="Arial" w:hAnsi="Arial" w:cs="Arial"/>
                <w:sz w:val="20"/>
              </w:rPr>
              <w:t>RPT</w:t>
            </w:r>
            <w:r w:rsidR="00F52409">
              <w:rPr>
                <w:rFonts w:ascii="Arial" w:hAnsi="Arial" w:cs="Arial"/>
                <w:sz w:val="20"/>
              </w:rPr>
              <w:t>.</w:t>
            </w:r>
          </w:p>
          <w:p w:rsidR="00F52409" w:rsidRDefault="00F52409" w:rsidP="00F52409">
            <w:pPr>
              <w:spacing w:after="0" w:line="240" w:lineRule="auto"/>
              <w:rPr>
                <w:rFonts w:ascii="Arial" w:eastAsia="Times New Roman" w:hAnsi="Arial" w:cs="Arial"/>
                <w:b/>
                <w:bCs/>
                <w:color w:val="000000"/>
                <w:u w:val="single"/>
                <w:lang w:eastAsia="es-CR"/>
              </w:rPr>
            </w:pPr>
            <w:r>
              <w:rPr>
                <w:rFonts w:ascii="Arial" w:hAnsi="Arial" w:cs="Arial"/>
                <w:sz w:val="20"/>
              </w:rPr>
              <w:t>Artículo</w:t>
            </w:r>
            <w:r w:rsidR="00703ECE">
              <w:rPr>
                <w:rFonts w:ascii="Arial" w:hAnsi="Arial" w:cs="Arial"/>
                <w:sz w:val="20"/>
              </w:rPr>
              <w:t>s</w:t>
            </w:r>
            <w:r>
              <w:rPr>
                <w:rFonts w:ascii="Arial" w:hAnsi="Arial" w:cs="Arial"/>
                <w:sz w:val="20"/>
              </w:rPr>
              <w:t xml:space="preserve"> 3 o 3 bis </w:t>
            </w:r>
            <w:r w:rsidR="00703ECE">
              <w:rPr>
                <w:rFonts w:ascii="Arial" w:hAnsi="Arial" w:cs="Arial"/>
                <w:sz w:val="20"/>
              </w:rPr>
              <w:t xml:space="preserve">y 16 </w:t>
            </w:r>
            <w:r>
              <w:rPr>
                <w:rFonts w:ascii="Arial" w:hAnsi="Arial" w:cs="Arial"/>
                <w:sz w:val="20"/>
              </w:rPr>
              <w:t xml:space="preserve">del </w:t>
            </w:r>
            <w:r w:rsidRPr="001925A2">
              <w:rPr>
                <w:rFonts w:ascii="Arial" w:hAnsi="Arial" w:cs="Arial"/>
                <w:sz w:val="20"/>
              </w:rPr>
              <w:t>Acuerdo SGV-A-182</w:t>
            </w:r>
            <w:r>
              <w:rPr>
                <w:rFonts w:ascii="Arial" w:hAnsi="Arial" w:cs="Arial"/>
                <w:sz w:val="20"/>
              </w:rPr>
              <w:t>.</w:t>
            </w:r>
          </w:p>
        </w:tc>
      </w:tr>
      <w:tr w:rsidR="006B043F" w:rsidTr="006B043F">
        <w:trPr>
          <w:trHeight w:val="454"/>
        </w:trPr>
        <w:tc>
          <w:tcPr>
            <w:tcW w:w="6487" w:type="dxa"/>
            <w:gridSpan w:val="3"/>
            <w:tcBorders>
              <w:bottom w:val="nil"/>
            </w:tcBorders>
            <w:vAlign w:val="center"/>
          </w:tcPr>
          <w:p w:rsidR="006B043F" w:rsidRPr="00B4621A" w:rsidRDefault="006B043F" w:rsidP="00695421">
            <w:pPr>
              <w:pStyle w:val="ListParagraph"/>
              <w:numPr>
                <w:ilvl w:val="0"/>
                <w:numId w:val="1"/>
              </w:numPr>
              <w:spacing w:after="0" w:line="240" w:lineRule="auto"/>
              <w:ind w:left="426" w:hanging="426"/>
              <w:jc w:val="both"/>
              <w:rPr>
                <w:rFonts w:ascii="Arial" w:eastAsia="Times New Roman" w:hAnsi="Arial" w:cs="Arial"/>
                <w:color w:val="000000"/>
                <w:lang w:eastAsia="es-CR"/>
              </w:rPr>
            </w:pPr>
            <w:r w:rsidRPr="004A7583">
              <w:rPr>
                <w:rFonts w:ascii="Arial" w:eastAsia="Times New Roman" w:hAnsi="Arial" w:cs="Arial"/>
                <w:color w:val="000000"/>
                <w:lang w:eastAsia="es-CR"/>
              </w:rPr>
              <w:t xml:space="preserve">Declaración jurada protocolizada rendida por el estructurador, respecto al proceso de debida diligencia empleado en la recopilación, análisis y preparación de la información relacionada con el trámite. </w:t>
            </w:r>
            <w:r w:rsidR="00F52409">
              <w:rPr>
                <w:rFonts w:ascii="Arial" w:eastAsia="Times New Roman" w:hAnsi="Arial" w:cs="Arial"/>
                <w:color w:val="000000"/>
                <w:lang w:eastAsia="es-CR"/>
              </w:rPr>
              <w:t>(</w:t>
            </w:r>
            <w:r w:rsidR="00F52409" w:rsidRPr="00F52409">
              <w:rPr>
                <w:rFonts w:ascii="Arial" w:eastAsia="Times New Roman" w:hAnsi="Arial" w:cs="Arial"/>
                <w:b/>
                <w:i/>
                <w:color w:val="000000"/>
                <w:lang w:eastAsia="es-CR"/>
              </w:rPr>
              <w:t>A</w:t>
            </w:r>
            <w:r w:rsidRPr="00F52409">
              <w:rPr>
                <w:rFonts w:ascii="Arial" w:eastAsia="Times New Roman" w:hAnsi="Arial" w:cs="Arial"/>
                <w:b/>
                <w:i/>
                <w:color w:val="000000"/>
                <w:lang w:eastAsia="es-CR"/>
              </w:rPr>
              <w:t>plica cuando se hayan contratado servicios de estructuración</w:t>
            </w:r>
            <w:r w:rsidR="00F52409">
              <w:rPr>
                <w:rFonts w:ascii="Arial" w:eastAsia="Times New Roman" w:hAnsi="Arial" w:cs="Arial"/>
                <w:color w:val="000000"/>
                <w:lang w:eastAsia="es-CR"/>
              </w:rPr>
              <w:t>)</w:t>
            </w:r>
            <w:r w:rsidRPr="004A7583">
              <w:rPr>
                <w:rFonts w:ascii="Arial" w:eastAsia="Times New Roman" w:hAnsi="Arial" w:cs="Arial"/>
                <w:color w:val="000000"/>
                <w:lang w:eastAsia="es-CR"/>
              </w:rPr>
              <w:t>.</w:t>
            </w:r>
          </w:p>
        </w:tc>
        <w:tc>
          <w:tcPr>
            <w:tcW w:w="3780" w:type="dxa"/>
            <w:tcBorders>
              <w:bottom w:val="nil"/>
            </w:tcBorders>
            <w:vAlign w:val="center"/>
          </w:tcPr>
          <w:p w:rsidR="006B043F" w:rsidRDefault="004F22C7" w:rsidP="00F52409">
            <w:pPr>
              <w:spacing w:after="0" w:line="240" w:lineRule="auto"/>
              <w:rPr>
                <w:rFonts w:ascii="Arial" w:hAnsi="Arial" w:cs="Arial"/>
                <w:sz w:val="20"/>
              </w:rPr>
            </w:pPr>
            <w:r>
              <w:rPr>
                <w:rFonts w:ascii="Arial" w:hAnsi="Arial" w:cs="Arial"/>
                <w:sz w:val="20"/>
              </w:rPr>
              <w:t>Artículo</w:t>
            </w:r>
            <w:r w:rsidR="00F52409">
              <w:rPr>
                <w:rFonts w:ascii="Arial" w:hAnsi="Arial" w:cs="Arial"/>
                <w:sz w:val="20"/>
              </w:rPr>
              <w:t xml:space="preserve"> 39 g) del </w:t>
            </w:r>
            <w:r w:rsidR="00A3777D">
              <w:rPr>
                <w:rFonts w:ascii="Arial" w:hAnsi="Arial" w:cs="Arial"/>
                <w:sz w:val="20"/>
              </w:rPr>
              <w:t>RPT</w:t>
            </w:r>
            <w:r w:rsidR="00F52409">
              <w:rPr>
                <w:rFonts w:ascii="Arial" w:hAnsi="Arial" w:cs="Arial"/>
                <w:sz w:val="20"/>
              </w:rPr>
              <w:t>.</w:t>
            </w:r>
          </w:p>
          <w:p w:rsidR="00F52409" w:rsidRDefault="00F52409" w:rsidP="00F52409">
            <w:pPr>
              <w:spacing w:after="0" w:line="240" w:lineRule="auto"/>
              <w:rPr>
                <w:rFonts w:ascii="Arial" w:eastAsia="Times New Roman" w:hAnsi="Arial" w:cs="Arial"/>
                <w:b/>
                <w:bCs/>
                <w:color w:val="000000"/>
                <w:u w:val="single"/>
                <w:lang w:eastAsia="es-CR"/>
              </w:rPr>
            </w:pPr>
            <w:r>
              <w:rPr>
                <w:rFonts w:ascii="Arial" w:hAnsi="Arial" w:cs="Arial"/>
                <w:sz w:val="20"/>
              </w:rPr>
              <w:t>Artículo</w:t>
            </w:r>
            <w:r w:rsidR="00703ECE">
              <w:rPr>
                <w:rFonts w:ascii="Arial" w:hAnsi="Arial" w:cs="Arial"/>
                <w:sz w:val="20"/>
              </w:rPr>
              <w:t>s</w:t>
            </w:r>
            <w:r>
              <w:rPr>
                <w:rFonts w:ascii="Arial" w:hAnsi="Arial" w:cs="Arial"/>
                <w:sz w:val="20"/>
              </w:rPr>
              <w:t xml:space="preserve"> 3 o 3 bis </w:t>
            </w:r>
            <w:r w:rsidR="00703ECE">
              <w:rPr>
                <w:rFonts w:ascii="Arial" w:hAnsi="Arial" w:cs="Arial"/>
                <w:sz w:val="20"/>
              </w:rPr>
              <w:t xml:space="preserve">y 16 </w:t>
            </w:r>
            <w:r>
              <w:rPr>
                <w:rFonts w:ascii="Arial" w:hAnsi="Arial" w:cs="Arial"/>
                <w:sz w:val="20"/>
              </w:rPr>
              <w:t xml:space="preserve">del </w:t>
            </w:r>
            <w:r w:rsidRPr="001925A2">
              <w:rPr>
                <w:rFonts w:ascii="Arial" w:hAnsi="Arial" w:cs="Arial"/>
                <w:sz w:val="20"/>
              </w:rPr>
              <w:t>Acuerdo SGV-A-182</w:t>
            </w:r>
            <w:r>
              <w:rPr>
                <w:rFonts w:ascii="Arial" w:hAnsi="Arial" w:cs="Arial"/>
                <w:sz w:val="20"/>
              </w:rPr>
              <w:t>.</w:t>
            </w:r>
          </w:p>
        </w:tc>
      </w:tr>
      <w:tr w:rsidR="006B043F" w:rsidTr="006B043F">
        <w:trPr>
          <w:trHeight w:val="454"/>
        </w:trPr>
        <w:tc>
          <w:tcPr>
            <w:tcW w:w="10267" w:type="dxa"/>
            <w:gridSpan w:val="4"/>
            <w:tcBorders>
              <w:bottom w:val="nil"/>
            </w:tcBorders>
            <w:vAlign w:val="center"/>
          </w:tcPr>
          <w:p w:rsidR="006B043F" w:rsidRDefault="006B043F" w:rsidP="004A5F29">
            <w:pPr>
              <w:spacing w:after="0" w:line="240" w:lineRule="auto"/>
              <w:jc w:val="both"/>
              <w:rPr>
                <w:rFonts w:ascii="Arial" w:hAnsi="Arial" w:cs="Arial"/>
                <w:szCs w:val="24"/>
              </w:rPr>
            </w:pPr>
            <w:r>
              <w:rPr>
                <w:rFonts w:ascii="Arial" w:hAnsi="Arial" w:cs="Arial"/>
                <w:szCs w:val="24"/>
              </w:rPr>
              <w:t>Mejor</w:t>
            </w:r>
            <w:r w:rsidR="004A5F29">
              <w:rPr>
                <w:rFonts w:ascii="Arial" w:hAnsi="Arial" w:cs="Arial"/>
                <w:szCs w:val="24"/>
              </w:rPr>
              <w:t>adore</w:t>
            </w:r>
            <w:r>
              <w:rPr>
                <w:rFonts w:ascii="Arial" w:hAnsi="Arial" w:cs="Arial"/>
                <w:szCs w:val="24"/>
              </w:rPr>
              <w:t>s creditici</w:t>
            </w:r>
            <w:r w:rsidR="004A5F29">
              <w:rPr>
                <w:rFonts w:ascii="Arial" w:hAnsi="Arial" w:cs="Arial"/>
                <w:szCs w:val="24"/>
              </w:rPr>
              <w:t>o</w:t>
            </w:r>
            <w:r>
              <w:rPr>
                <w:rFonts w:ascii="Arial" w:hAnsi="Arial" w:cs="Arial"/>
                <w:szCs w:val="24"/>
              </w:rPr>
              <w:t>s y Garantías:</w:t>
            </w:r>
          </w:p>
        </w:tc>
      </w:tr>
      <w:tr w:rsidR="006B043F" w:rsidRPr="00E779C6" w:rsidTr="006B043F">
        <w:trPr>
          <w:trHeight w:val="454"/>
        </w:trPr>
        <w:tc>
          <w:tcPr>
            <w:tcW w:w="6487" w:type="dxa"/>
            <w:gridSpan w:val="3"/>
            <w:tcBorders>
              <w:bottom w:val="nil"/>
            </w:tcBorders>
            <w:vAlign w:val="center"/>
          </w:tcPr>
          <w:p w:rsidR="006B043F" w:rsidRPr="00471A39" w:rsidRDefault="006B043F" w:rsidP="00352AC1">
            <w:pPr>
              <w:pStyle w:val="ListParagraph"/>
              <w:numPr>
                <w:ilvl w:val="0"/>
                <w:numId w:val="1"/>
              </w:numPr>
              <w:spacing w:after="0" w:line="240" w:lineRule="auto"/>
              <w:ind w:left="426" w:hanging="426"/>
              <w:jc w:val="both"/>
              <w:rPr>
                <w:rFonts w:ascii="Arial" w:eastAsia="Times New Roman" w:hAnsi="Arial" w:cs="Arial"/>
                <w:lang w:eastAsia="es-CR"/>
              </w:rPr>
            </w:pPr>
            <w:r>
              <w:rPr>
                <w:rFonts w:ascii="Arial" w:eastAsia="Times New Roman" w:hAnsi="Arial" w:cs="Arial"/>
                <w:lang w:eastAsia="es-CR"/>
              </w:rPr>
              <w:t>C</w:t>
            </w:r>
            <w:r w:rsidRPr="00D85776">
              <w:rPr>
                <w:rFonts w:ascii="Arial" w:eastAsia="Times New Roman" w:hAnsi="Arial" w:cs="Arial"/>
                <w:lang w:eastAsia="es-CR"/>
              </w:rPr>
              <w:t xml:space="preserve">ontrato de línea de crédito </w:t>
            </w:r>
            <w:r>
              <w:rPr>
                <w:rFonts w:ascii="Arial" w:eastAsia="Times New Roman" w:hAnsi="Arial" w:cs="Arial"/>
                <w:lang w:eastAsia="es-CR"/>
              </w:rPr>
              <w:t>firmado por las partes. (</w:t>
            </w:r>
            <w:r w:rsidRPr="00F52409">
              <w:rPr>
                <w:rFonts w:ascii="Arial" w:eastAsia="Times New Roman" w:hAnsi="Arial" w:cs="Arial"/>
                <w:b/>
                <w:i/>
                <w:lang w:eastAsia="es-CR"/>
              </w:rPr>
              <w:t>Aplica en caso de líneas de crédito</w:t>
            </w:r>
            <w:r>
              <w:rPr>
                <w:rFonts w:ascii="Arial" w:eastAsia="Times New Roman" w:hAnsi="Arial" w:cs="Arial"/>
                <w:lang w:eastAsia="es-CR"/>
              </w:rPr>
              <w:t>).</w:t>
            </w:r>
          </w:p>
        </w:tc>
        <w:tc>
          <w:tcPr>
            <w:tcW w:w="3780" w:type="dxa"/>
            <w:tcBorders>
              <w:bottom w:val="nil"/>
            </w:tcBorders>
            <w:vAlign w:val="center"/>
          </w:tcPr>
          <w:p w:rsidR="006B043F" w:rsidRDefault="006B043F" w:rsidP="00A910DB">
            <w:pPr>
              <w:autoSpaceDE w:val="0"/>
              <w:autoSpaceDN w:val="0"/>
              <w:adjustRightInd w:val="0"/>
              <w:spacing w:after="0" w:line="240" w:lineRule="auto"/>
              <w:jc w:val="both"/>
              <w:rPr>
                <w:rFonts w:ascii="Arial" w:hAnsi="Arial" w:cs="Arial"/>
                <w:sz w:val="20"/>
              </w:rPr>
            </w:pPr>
            <w:r>
              <w:rPr>
                <w:rFonts w:ascii="Arial" w:hAnsi="Arial" w:cs="Arial"/>
                <w:sz w:val="20"/>
              </w:rPr>
              <w:t>Artículo</w:t>
            </w:r>
            <w:r w:rsidR="00F65B57">
              <w:rPr>
                <w:rFonts w:ascii="Arial" w:hAnsi="Arial" w:cs="Arial"/>
                <w:sz w:val="20"/>
              </w:rPr>
              <w:t>s</w:t>
            </w:r>
            <w:r>
              <w:rPr>
                <w:rFonts w:ascii="Arial" w:hAnsi="Arial" w:cs="Arial"/>
                <w:sz w:val="20"/>
              </w:rPr>
              <w:t xml:space="preserve"> </w:t>
            </w:r>
            <w:r w:rsidR="00F52409">
              <w:rPr>
                <w:rFonts w:ascii="Arial" w:hAnsi="Arial" w:cs="Arial"/>
                <w:sz w:val="20"/>
              </w:rPr>
              <w:t>40</w:t>
            </w:r>
            <w:r>
              <w:rPr>
                <w:rFonts w:ascii="Arial" w:hAnsi="Arial" w:cs="Arial"/>
                <w:sz w:val="20"/>
              </w:rPr>
              <w:t xml:space="preserve"> a) </w:t>
            </w:r>
            <w:r w:rsidR="00F65B57">
              <w:rPr>
                <w:rFonts w:ascii="Arial" w:hAnsi="Arial" w:cs="Arial"/>
                <w:sz w:val="20"/>
              </w:rPr>
              <w:t xml:space="preserve">y 34 del </w:t>
            </w:r>
            <w:r w:rsidR="00A3777D">
              <w:rPr>
                <w:rFonts w:ascii="Arial" w:hAnsi="Arial" w:cs="Arial"/>
                <w:sz w:val="20"/>
              </w:rPr>
              <w:t>RPT</w:t>
            </w:r>
            <w:r>
              <w:rPr>
                <w:rFonts w:ascii="Arial" w:hAnsi="Arial" w:cs="Arial"/>
                <w:sz w:val="20"/>
              </w:rPr>
              <w:t>.</w:t>
            </w:r>
          </w:p>
          <w:p w:rsidR="006B043F" w:rsidRDefault="006B043F" w:rsidP="00A910DB">
            <w:pPr>
              <w:autoSpaceDE w:val="0"/>
              <w:autoSpaceDN w:val="0"/>
              <w:adjustRightInd w:val="0"/>
              <w:spacing w:after="0" w:line="240" w:lineRule="auto"/>
              <w:jc w:val="both"/>
              <w:rPr>
                <w:rFonts w:ascii="Arial" w:hAnsi="Arial" w:cs="Arial"/>
                <w:sz w:val="20"/>
              </w:rPr>
            </w:pPr>
            <w:r>
              <w:rPr>
                <w:rFonts w:ascii="Arial" w:hAnsi="Arial" w:cs="Arial"/>
                <w:sz w:val="20"/>
              </w:rPr>
              <w:t>Artículo 41 del ROPV.</w:t>
            </w:r>
          </w:p>
          <w:p w:rsidR="006B043F" w:rsidRPr="00E779C6" w:rsidRDefault="006B043F" w:rsidP="00A910DB">
            <w:pPr>
              <w:autoSpaceDE w:val="0"/>
              <w:autoSpaceDN w:val="0"/>
              <w:adjustRightInd w:val="0"/>
              <w:spacing w:after="0" w:line="240" w:lineRule="auto"/>
              <w:jc w:val="both"/>
              <w:rPr>
                <w:rFonts w:ascii="Arial" w:hAnsi="Arial" w:cs="Arial"/>
                <w:sz w:val="20"/>
              </w:rPr>
            </w:pPr>
            <w:r>
              <w:rPr>
                <w:rFonts w:ascii="Arial" w:hAnsi="Arial" w:cs="Arial"/>
                <w:sz w:val="20"/>
              </w:rPr>
              <w:t xml:space="preserve">Artículo 3 </w:t>
            </w:r>
            <w:r w:rsidR="00F52409">
              <w:rPr>
                <w:rFonts w:ascii="Arial" w:hAnsi="Arial" w:cs="Arial"/>
                <w:sz w:val="20"/>
              </w:rPr>
              <w:t xml:space="preserve">y 3 bis </w:t>
            </w:r>
            <w:r>
              <w:rPr>
                <w:rFonts w:ascii="Arial" w:hAnsi="Arial" w:cs="Arial"/>
                <w:sz w:val="20"/>
              </w:rPr>
              <w:t>del Acuerdo SGV-A-182.</w:t>
            </w:r>
          </w:p>
        </w:tc>
      </w:tr>
      <w:tr w:rsidR="006B043F" w:rsidTr="006B043F">
        <w:trPr>
          <w:trHeight w:val="454"/>
        </w:trPr>
        <w:tc>
          <w:tcPr>
            <w:tcW w:w="6487" w:type="dxa"/>
            <w:gridSpan w:val="3"/>
            <w:tcBorders>
              <w:bottom w:val="nil"/>
            </w:tcBorders>
            <w:vAlign w:val="center"/>
          </w:tcPr>
          <w:p w:rsidR="006B043F" w:rsidRPr="00FB6AA3" w:rsidRDefault="006B043F" w:rsidP="00352AC1">
            <w:pPr>
              <w:pStyle w:val="ListParagraph"/>
              <w:numPr>
                <w:ilvl w:val="0"/>
                <w:numId w:val="1"/>
              </w:numPr>
              <w:spacing w:after="0" w:line="240" w:lineRule="auto"/>
              <w:ind w:left="426" w:hanging="426"/>
              <w:jc w:val="both"/>
              <w:rPr>
                <w:rFonts w:ascii="Arial" w:eastAsia="Times New Roman" w:hAnsi="Arial" w:cs="Arial"/>
                <w:bCs/>
                <w:iCs/>
                <w:lang w:eastAsia="es-CR"/>
              </w:rPr>
            </w:pPr>
            <w:r w:rsidRPr="00FB6AA3">
              <w:rPr>
                <w:rFonts w:ascii="Arial" w:eastAsia="Times New Roman" w:hAnsi="Arial" w:cs="Arial"/>
                <w:bCs/>
                <w:iCs/>
                <w:lang w:eastAsia="es-CR"/>
              </w:rPr>
              <w:t xml:space="preserve"> Cuando una persona jurídica otorga la garantía:</w:t>
            </w:r>
          </w:p>
          <w:p w:rsidR="006B043F" w:rsidRPr="00D85776" w:rsidRDefault="00F52409" w:rsidP="006B043F">
            <w:pPr>
              <w:pStyle w:val="ListParagraph"/>
              <w:numPr>
                <w:ilvl w:val="0"/>
                <w:numId w:val="7"/>
              </w:numPr>
              <w:spacing w:after="0" w:line="240" w:lineRule="auto"/>
              <w:jc w:val="both"/>
              <w:rPr>
                <w:rFonts w:ascii="Arial" w:eastAsia="Times New Roman" w:hAnsi="Arial" w:cs="Arial"/>
                <w:lang w:eastAsia="es-CR"/>
              </w:rPr>
            </w:pPr>
            <w:r>
              <w:rPr>
                <w:rFonts w:ascii="Arial" w:eastAsia="Times New Roman" w:hAnsi="Arial" w:cs="Arial"/>
                <w:lang w:eastAsia="es-CR"/>
              </w:rPr>
              <w:t>D</w:t>
            </w:r>
            <w:r w:rsidR="006B043F" w:rsidRPr="00D85776">
              <w:rPr>
                <w:rFonts w:ascii="Arial" w:eastAsia="Times New Roman" w:hAnsi="Arial" w:cs="Arial"/>
                <w:lang w:eastAsia="es-CR"/>
              </w:rPr>
              <w:t xml:space="preserve">ocumento que </w:t>
            </w:r>
            <w:r>
              <w:rPr>
                <w:rFonts w:ascii="Arial" w:eastAsia="Times New Roman" w:hAnsi="Arial" w:cs="Arial"/>
                <w:lang w:eastAsia="es-CR"/>
              </w:rPr>
              <w:t xml:space="preserve">demuestre </w:t>
            </w:r>
            <w:r w:rsidR="006B043F" w:rsidRPr="00D85776">
              <w:rPr>
                <w:rFonts w:ascii="Arial" w:eastAsia="Times New Roman" w:hAnsi="Arial" w:cs="Arial"/>
                <w:lang w:eastAsia="es-CR"/>
              </w:rPr>
              <w:t>la existencia de la garantía otorgada.</w:t>
            </w:r>
          </w:p>
          <w:p w:rsidR="0025363D" w:rsidRPr="0025363D" w:rsidRDefault="0025363D" w:rsidP="006B043F">
            <w:pPr>
              <w:pStyle w:val="ListParagraph"/>
              <w:numPr>
                <w:ilvl w:val="0"/>
                <w:numId w:val="7"/>
              </w:numPr>
              <w:spacing w:after="0" w:line="240" w:lineRule="auto"/>
              <w:jc w:val="both"/>
              <w:rPr>
                <w:rFonts w:ascii="Arial" w:eastAsia="Times New Roman" w:hAnsi="Arial" w:cs="Arial"/>
                <w:lang w:eastAsia="es-CR"/>
              </w:rPr>
            </w:pPr>
            <w:r w:rsidRPr="00BF04C2">
              <w:rPr>
                <w:rFonts w:ascii="Arial" w:hAnsi="Arial" w:cs="Arial"/>
                <w:szCs w:val="24"/>
              </w:rPr>
              <w:lastRenderedPageBreak/>
              <w:t>Estados financieros auditados del garante correspondiente al último período fiscal que incluya dos años comparativos. Cuando la entidad cuente sólo con un año desde su constitución, no se requerirá dicho comparativo</w:t>
            </w:r>
            <w:r>
              <w:rPr>
                <w:rFonts w:ascii="Arial" w:hAnsi="Arial" w:cs="Arial"/>
                <w:szCs w:val="24"/>
              </w:rPr>
              <w:t>.</w:t>
            </w:r>
          </w:p>
          <w:p w:rsidR="006B043F" w:rsidRPr="00471A39" w:rsidRDefault="006B043F" w:rsidP="006B043F">
            <w:pPr>
              <w:pStyle w:val="ListParagraph"/>
              <w:numPr>
                <w:ilvl w:val="0"/>
                <w:numId w:val="7"/>
              </w:numPr>
              <w:spacing w:after="0" w:line="240" w:lineRule="auto"/>
              <w:jc w:val="both"/>
              <w:rPr>
                <w:rFonts w:ascii="Arial" w:eastAsia="Times New Roman" w:hAnsi="Arial" w:cs="Arial"/>
                <w:lang w:eastAsia="es-CR"/>
              </w:rPr>
            </w:pPr>
            <w:r w:rsidRPr="00D85776">
              <w:rPr>
                <w:rFonts w:ascii="Arial" w:eastAsia="Times New Roman" w:hAnsi="Arial" w:cs="Arial"/>
                <w:lang w:eastAsia="es-CR"/>
              </w:rPr>
              <w:t>Estados financieros intermedios completos de la entidad garante para el último período trimestral.</w:t>
            </w:r>
          </w:p>
        </w:tc>
        <w:tc>
          <w:tcPr>
            <w:tcW w:w="3780" w:type="dxa"/>
            <w:tcBorders>
              <w:bottom w:val="nil"/>
            </w:tcBorders>
            <w:vAlign w:val="center"/>
          </w:tcPr>
          <w:p w:rsidR="006B043F" w:rsidRDefault="006B043F" w:rsidP="00A910DB">
            <w:pPr>
              <w:autoSpaceDE w:val="0"/>
              <w:autoSpaceDN w:val="0"/>
              <w:adjustRightInd w:val="0"/>
              <w:spacing w:after="0" w:line="240" w:lineRule="auto"/>
              <w:jc w:val="both"/>
              <w:rPr>
                <w:rFonts w:ascii="Arial" w:hAnsi="Arial" w:cs="Arial"/>
                <w:sz w:val="20"/>
              </w:rPr>
            </w:pPr>
            <w:r>
              <w:rPr>
                <w:rFonts w:ascii="Arial" w:hAnsi="Arial" w:cs="Arial"/>
                <w:sz w:val="20"/>
              </w:rPr>
              <w:lastRenderedPageBreak/>
              <w:t>Artículo</w:t>
            </w:r>
            <w:r w:rsidR="00F65B57">
              <w:rPr>
                <w:rFonts w:ascii="Arial" w:hAnsi="Arial" w:cs="Arial"/>
                <w:sz w:val="20"/>
              </w:rPr>
              <w:t>s</w:t>
            </w:r>
            <w:r>
              <w:rPr>
                <w:rFonts w:ascii="Arial" w:hAnsi="Arial" w:cs="Arial"/>
                <w:sz w:val="20"/>
              </w:rPr>
              <w:t xml:space="preserve"> </w:t>
            </w:r>
            <w:r w:rsidR="00352AC1">
              <w:rPr>
                <w:rFonts w:ascii="Arial" w:hAnsi="Arial" w:cs="Arial"/>
                <w:sz w:val="20"/>
              </w:rPr>
              <w:t>40</w:t>
            </w:r>
            <w:r>
              <w:rPr>
                <w:rFonts w:ascii="Arial" w:hAnsi="Arial" w:cs="Arial"/>
                <w:sz w:val="20"/>
              </w:rPr>
              <w:t xml:space="preserve"> b) </w:t>
            </w:r>
            <w:r w:rsidR="00F65B57">
              <w:rPr>
                <w:rFonts w:ascii="Arial" w:hAnsi="Arial" w:cs="Arial"/>
                <w:sz w:val="20"/>
              </w:rPr>
              <w:t xml:space="preserve">y 34 </w:t>
            </w:r>
            <w:r>
              <w:rPr>
                <w:rFonts w:ascii="Arial" w:hAnsi="Arial" w:cs="Arial"/>
                <w:sz w:val="20"/>
              </w:rPr>
              <w:t xml:space="preserve">del </w:t>
            </w:r>
            <w:r w:rsidR="00A3777D">
              <w:rPr>
                <w:rFonts w:ascii="Arial" w:hAnsi="Arial" w:cs="Arial"/>
                <w:sz w:val="20"/>
              </w:rPr>
              <w:t>RPT</w:t>
            </w:r>
            <w:r w:rsidR="00352AC1">
              <w:rPr>
                <w:rFonts w:ascii="Arial" w:hAnsi="Arial" w:cs="Arial"/>
                <w:sz w:val="20"/>
              </w:rPr>
              <w:t>.</w:t>
            </w:r>
          </w:p>
          <w:p w:rsidR="006B043F" w:rsidRDefault="006B043F" w:rsidP="00A910DB">
            <w:pPr>
              <w:autoSpaceDE w:val="0"/>
              <w:autoSpaceDN w:val="0"/>
              <w:adjustRightInd w:val="0"/>
              <w:spacing w:after="0" w:line="240" w:lineRule="auto"/>
              <w:jc w:val="both"/>
              <w:rPr>
                <w:rFonts w:ascii="Arial" w:hAnsi="Arial" w:cs="Arial"/>
                <w:sz w:val="20"/>
              </w:rPr>
            </w:pPr>
            <w:r>
              <w:rPr>
                <w:rFonts w:ascii="Arial" w:hAnsi="Arial" w:cs="Arial"/>
                <w:sz w:val="20"/>
              </w:rPr>
              <w:t>Artículo 41 del ROPV.</w:t>
            </w:r>
          </w:p>
          <w:p w:rsidR="006B043F" w:rsidRDefault="006B043F" w:rsidP="00A910DB">
            <w:pPr>
              <w:autoSpaceDE w:val="0"/>
              <w:autoSpaceDN w:val="0"/>
              <w:adjustRightInd w:val="0"/>
              <w:spacing w:after="0" w:line="240" w:lineRule="auto"/>
              <w:jc w:val="both"/>
              <w:rPr>
                <w:rFonts w:ascii="Arial" w:hAnsi="Arial" w:cs="Arial"/>
                <w:sz w:val="20"/>
              </w:rPr>
            </w:pPr>
            <w:r>
              <w:rPr>
                <w:rFonts w:ascii="Arial" w:hAnsi="Arial" w:cs="Arial"/>
                <w:sz w:val="20"/>
              </w:rPr>
              <w:t>Artículo 3</w:t>
            </w:r>
            <w:r w:rsidR="00352AC1">
              <w:rPr>
                <w:rFonts w:ascii="Arial" w:hAnsi="Arial" w:cs="Arial"/>
                <w:sz w:val="20"/>
              </w:rPr>
              <w:t xml:space="preserve"> y 3 bis</w:t>
            </w:r>
            <w:r>
              <w:rPr>
                <w:rFonts w:ascii="Arial" w:hAnsi="Arial" w:cs="Arial"/>
                <w:sz w:val="20"/>
              </w:rPr>
              <w:t xml:space="preserve"> del Acuerdo SGV-A-</w:t>
            </w:r>
            <w:r>
              <w:rPr>
                <w:rFonts w:ascii="Arial" w:hAnsi="Arial" w:cs="Arial"/>
                <w:sz w:val="20"/>
              </w:rPr>
              <w:lastRenderedPageBreak/>
              <w:t>182.</w:t>
            </w:r>
          </w:p>
          <w:p w:rsidR="006B043F" w:rsidRDefault="006B043F" w:rsidP="00A910DB">
            <w:pPr>
              <w:spacing w:after="0" w:line="240" w:lineRule="auto"/>
              <w:jc w:val="both"/>
              <w:rPr>
                <w:rFonts w:ascii="Arial" w:hAnsi="Arial" w:cs="Arial"/>
                <w:szCs w:val="24"/>
              </w:rPr>
            </w:pPr>
          </w:p>
        </w:tc>
      </w:tr>
      <w:tr w:rsidR="006B043F" w:rsidTr="006B043F">
        <w:trPr>
          <w:trHeight w:val="454"/>
        </w:trPr>
        <w:tc>
          <w:tcPr>
            <w:tcW w:w="6487" w:type="dxa"/>
            <w:gridSpan w:val="3"/>
            <w:tcBorders>
              <w:bottom w:val="nil"/>
            </w:tcBorders>
            <w:vAlign w:val="center"/>
          </w:tcPr>
          <w:p w:rsidR="006B043F" w:rsidRPr="00FB6AA3" w:rsidRDefault="006B043F" w:rsidP="00352AC1">
            <w:pPr>
              <w:pStyle w:val="ListParagraph"/>
              <w:numPr>
                <w:ilvl w:val="0"/>
                <w:numId w:val="1"/>
              </w:numPr>
              <w:spacing w:after="0" w:line="240" w:lineRule="auto"/>
              <w:ind w:left="426" w:hanging="426"/>
              <w:jc w:val="both"/>
              <w:rPr>
                <w:rFonts w:ascii="Arial" w:eastAsia="Times New Roman" w:hAnsi="Arial" w:cs="Arial"/>
                <w:bCs/>
                <w:iCs/>
                <w:lang w:eastAsia="es-CR"/>
              </w:rPr>
            </w:pPr>
            <w:r w:rsidRPr="00FB6AA3">
              <w:rPr>
                <w:rFonts w:ascii="Arial" w:eastAsia="Times New Roman" w:hAnsi="Arial" w:cs="Arial"/>
                <w:bCs/>
                <w:iCs/>
                <w:lang w:eastAsia="es-CR"/>
              </w:rPr>
              <w:lastRenderedPageBreak/>
              <w:t>Cuando la emisión cuenta con un fideicomiso de garantía:</w:t>
            </w:r>
          </w:p>
          <w:p w:rsidR="006B043F" w:rsidRPr="00D85776" w:rsidRDefault="006B043F" w:rsidP="006B043F">
            <w:pPr>
              <w:pStyle w:val="ListParagraph"/>
              <w:numPr>
                <w:ilvl w:val="0"/>
                <w:numId w:val="8"/>
              </w:numPr>
              <w:spacing w:after="0" w:line="240" w:lineRule="auto"/>
              <w:jc w:val="both"/>
              <w:rPr>
                <w:rFonts w:ascii="Arial" w:eastAsia="Times New Roman" w:hAnsi="Arial" w:cs="Arial"/>
                <w:lang w:eastAsia="es-CR"/>
              </w:rPr>
            </w:pPr>
            <w:r>
              <w:rPr>
                <w:rFonts w:ascii="Arial" w:eastAsia="Times New Roman" w:hAnsi="Arial" w:cs="Arial"/>
                <w:lang w:eastAsia="es-CR"/>
              </w:rPr>
              <w:t>C</w:t>
            </w:r>
            <w:r w:rsidRPr="00D85776">
              <w:rPr>
                <w:rFonts w:ascii="Arial" w:eastAsia="Times New Roman" w:hAnsi="Arial" w:cs="Arial"/>
                <w:lang w:eastAsia="es-CR"/>
              </w:rPr>
              <w:t xml:space="preserve">ontrato de fideicomiso de garantía. </w:t>
            </w:r>
          </w:p>
          <w:p w:rsidR="006B043F" w:rsidRDefault="006B043F" w:rsidP="006B043F">
            <w:pPr>
              <w:pStyle w:val="ListParagraph"/>
              <w:numPr>
                <w:ilvl w:val="0"/>
                <w:numId w:val="8"/>
              </w:numPr>
              <w:spacing w:after="0" w:line="240" w:lineRule="auto"/>
              <w:jc w:val="both"/>
              <w:rPr>
                <w:rFonts w:ascii="Arial" w:eastAsia="Times New Roman" w:hAnsi="Arial" w:cs="Arial"/>
                <w:lang w:eastAsia="es-CR"/>
              </w:rPr>
            </w:pPr>
            <w:r w:rsidRPr="008D244C">
              <w:rPr>
                <w:rFonts w:ascii="Arial" w:eastAsia="Times New Roman" w:hAnsi="Arial" w:cs="Arial"/>
                <w:lang w:eastAsia="es-CR"/>
              </w:rPr>
              <w:t xml:space="preserve">Valuación de los activos a fideicometir elaborado por un perito incorporado al colegio de profesionales respectivo. </w:t>
            </w:r>
          </w:p>
          <w:p w:rsidR="006B043F" w:rsidRPr="008D244C" w:rsidRDefault="006B043F" w:rsidP="006B043F">
            <w:pPr>
              <w:pStyle w:val="ListParagraph"/>
              <w:numPr>
                <w:ilvl w:val="0"/>
                <w:numId w:val="8"/>
              </w:numPr>
              <w:spacing w:after="0" w:line="240" w:lineRule="auto"/>
              <w:jc w:val="both"/>
              <w:rPr>
                <w:rFonts w:ascii="Arial" w:eastAsia="Times New Roman" w:hAnsi="Arial" w:cs="Arial"/>
                <w:lang w:eastAsia="es-CR"/>
              </w:rPr>
            </w:pPr>
            <w:r w:rsidRPr="008D244C">
              <w:rPr>
                <w:rFonts w:ascii="Arial" w:eastAsia="Times New Roman" w:hAnsi="Arial" w:cs="Arial"/>
                <w:lang w:eastAsia="es-CR"/>
              </w:rPr>
              <w:t xml:space="preserve">Declaración jurada protocolizada suscrita por el perito sobre la independencia con el patrocinador, administrador y otras partes relacionadas al </w:t>
            </w:r>
            <w:r>
              <w:rPr>
                <w:rFonts w:ascii="Arial" w:eastAsia="Times New Roman" w:hAnsi="Arial" w:cs="Arial"/>
                <w:lang w:eastAsia="es-CR"/>
              </w:rPr>
              <w:t>fideicomiso</w:t>
            </w:r>
            <w:r w:rsidRPr="008D244C">
              <w:rPr>
                <w:rFonts w:ascii="Arial" w:eastAsia="Times New Roman" w:hAnsi="Arial" w:cs="Arial"/>
                <w:lang w:eastAsia="es-CR"/>
              </w:rPr>
              <w:t xml:space="preserve"> y sus respectivos grupos económicos.</w:t>
            </w:r>
          </w:p>
          <w:p w:rsidR="006B043F" w:rsidRPr="00471A39" w:rsidRDefault="006B043F" w:rsidP="006B043F">
            <w:pPr>
              <w:pStyle w:val="ListParagraph"/>
              <w:numPr>
                <w:ilvl w:val="0"/>
                <w:numId w:val="8"/>
              </w:numPr>
              <w:spacing w:after="0" w:line="240" w:lineRule="auto"/>
              <w:jc w:val="both"/>
              <w:rPr>
                <w:rFonts w:ascii="Arial" w:eastAsia="Times New Roman" w:hAnsi="Arial" w:cs="Arial"/>
                <w:lang w:eastAsia="es-CR"/>
              </w:rPr>
            </w:pPr>
            <w:r w:rsidRPr="00D85776">
              <w:rPr>
                <w:rFonts w:ascii="Arial" w:eastAsia="Times New Roman" w:hAnsi="Arial" w:cs="Arial"/>
                <w:lang w:eastAsia="es-CR"/>
              </w:rPr>
              <w:t>Certificación registral o notarial de los bienes a traspasar en propiedad fiduciaria, en la que se indiquen los gravámenes y anotaciones que pesen sobre ellos, para el caso de bienes inmuebles y bienes muebles sujetos a inscripción en el Registro Público.</w:t>
            </w:r>
            <w:r>
              <w:rPr>
                <w:rFonts w:ascii="Arial" w:eastAsia="Times New Roman" w:hAnsi="Arial" w:cs="Arial"/>
                <w:color w:val="000000"/>
                <w:sz w:val="18"/>
                <w:vertAlign w:val="superscript"/>
                <w:lang w:eastAsia="es-CR"/>
              </w:rPr>
              <w:t xml:space="preserve"> </w:t>
            </w:r>
          </w:p>
        </w:tc>
        <w:tc>
          <w:tcPr>
            <w:tcW w:w="3780" w:type="dxa"/>
            <w:tcBorders>
              <w:bottom w:val="nil"/>
            </w:tcBorders>
            <w:vAlign w:val="center"/>
          </w:tcPr>
          <w:p w:rsidR="006B043F" w:rsidRDefault="006B043F" w:rsidP="00A910DB">
            <w:pPr>
              <w:autoSpaceDE w:val="0"/>
              <w:autoSpaceDN w:val="0"/>
              <w:adjustRightInd w:val="0"/>
              <w:spacing w:after="0" w:line="240" w:lineRule="auto"/>
              <w:jc w:val="both"/>
              <w:rPr>
                <w:rFonts w:ascii="Arial" w:hAnsi="Arial" w:cs="Arial"/>
                <w:sz w:val="20"/>
              </w:rPr>
            </w:pPr>
            <w:r>
              <w:rPr>
                <w:rFonts w:ascii="Arial" w:hAnsi="Arial" w:cs="Arial"/>
                <w:sz w:val="20"/>
              </w:rPr>
              <w:t xml:space="preserve">Artículos </w:t>
            </w:r>
            <w:r w:rsidR="00352AC1">
              <w:rPr>
                <w:rFonts w:ascii="Arial" w:hAnsi="Arial" w:cs="Arial"/>
                <w:sz w:val="20"/>
              </w:rPr>
              <w:t>40</w:t>
            </w:r>
            <w:r>
              <w:rPr>
                <w:rFonts w:ascii="Arial" w:hAnsi="Arial" w:cs="Arial"/>
                <w:sz w:val="20"/>
              </w:rPr>
              <w:t xml:space="preserve"> c) </w:t>
            </w:r>
            <w:r w:rsidR="00352AC1">
              <w:rPr>
                <w:rFonts w:ascii="Arial" w:hAnsi="Arial" w:cs="Arial"/>
                <w:sz w:val="20"/>
              </w:rPr>
              <w:t xml:space="preserve">y 34 </w:t>
            </w:r>
            <w:r>
              <w:rPr>
                <w:rFonts w:ascii="Arial" w:hAnsi="Arial" w:cs="Arial"/>
                <w:sz w:val="20"/>
              </w:rPr>
              <w:t xml:space="preserve">del </w:t>
            </w:r>
            <w:r w:rsidR="00A3777D">
              <w:rPr>
                <w:rFonts w:ascii="Arial" w:hAnsi="Arial" w:cs="Arial"/>
                <w:sz w:val="20"/>
              </w:rPr>
              <w:t>RPT</w:t>
            </w:r>
            <w:r w:rsidR="00352AC1">
              <w:rPr>
                <w:rFonts w:ascii="Arial" w:hAnsi="Arial" w:cs="Arial"/>
                <w:sz w:val="20"/>
              </w:rPr>
              <w:t>.</w:t>
            </w:r>
          </w:p>
          <w:p w:rsidR="006B043F" w:rsidRDefault="006B043F" w:rsidP="00A910DB">
            <w:pPr>
              <w:autoSpaceDE w:val="0"/>
              <w:autoSpaceDN w:val="0"/>
              <w:adjustRightInd w:val="0"/>
              <w:spacing w:after="0" w:line="240" w:lineRule="auto"/>
              <w:jc w:val="both"/>
              <w:rPr>
                <w:rFonts w:ascii="Arial" w:hAnsi="Arial" w:cs="Arial"/>
                <w:sz w:val="20"/>
              </w:rPr>
            </w:pPr>
            <w:r>
              <w:rPr>
                <w:rFonts w:ascii="Arial" w:hAnsi="Arial" w:cs="Arial"/>
                <w:sz w:val="20"/>
              </w:rPr>
              <w:t>Artículo 41 del ROPV.</w:t>
            </w:r>
          </w:p>
          <w:p w:rsidR="006B043F" w:rsidRDefault="006B043F" w:rsidP="00A910DB">
            <w:pPr>
              <w:autoSpaceDE w:val="0"/>
              <w:autoSpaceDN w:val="0"/>
              <w:adjustRightInd w:val="0"/>
              <w:spacing w:after="0" w:line="240" w:lineRule="auto"/>
              <w:jc w:val="both"/>
              <w:rPr>
                <w:rFonts w:ascii="Arial" w:hAnsi="Arial" w:cs="Arial"/>
                <w:sz w:val="20"/>
              </w:rPr>
            </w:pPr>
            <w:r>
              <w:rPr>
                <w:rFonts w:ascii="Arial" w:hAnsi="Arial" w:cs="Arial"/>
                <w:sz w:val="20"/>
              </w:rPr>
              <w:t xml:space="preserve">Artículo 3 </w:t>
            </w:r>
            <w:r w:rsidR="00352AC1">
              <w:rPr>
                <w:rFonts w:ascii="Arial" w:hAnsi="Arial" w:cs="Arial"/>
                <w:sz w:val="20"/>
              </w:rPr>
              <w:t xml:space="preserve">y 3 bis </w:t>
            </w:r>
            <w:r>
              <w:rPr>
                <w:rFonts w:ascii="Arial" w:hAnsi="Arial" w:cs="Arial"/>
                <w:sz w:val="20"/>
              </w:rPr>
              <w:t>del Acuerdo SGV-A-182.</w:t>
            </w:r>
          </w:p>
          <w:p w:rsidR="006B043F" w:rsidRDefault="006B043F" w:rsidP="00A910DB">
            <w:pPr>
              <w:spacing w:after="0" w:line="240" w:lineRule="auto"/>
              <w:jc w:val="both"/>
              <w:rPr>
                <w:rFonts w:ascii="Arial" w:hAnsi="Arial" w:cs="Arial"/>
                <w:szCs w:val="24"/>
              </w:rPr>
            </w:pPr>
          </w:p>
        </w:tc>
      </w:tr>
      <w:tr w:rsidR="00AA3116" w:rsidTr="00A910DB">
        <w:trPr>
          <w:trHeight w:val="454"/>
        </w:trPr>
        <w:tc>
          <w:tcPr>
            <w:tcW w:w="6487" w:type="dxa"/>
            <w:gridSpan w:val="3"/>
            <w:tcBorders>
              <w:bottom w:val="nil"/>
            </w:tcBorders>
            <w:vAlign w:val="center"/>
          </w:tcPr>
          <w:p w:rsidR="00AA3116" w:rsidRDefault="00AA3116" w:rsidP="00352AC1">
            <w:pPr>
              <w:pStyle w:val="ListParagraph"/>
              <w:numPr>
                <w:ilvl w:val="0"/>
                <w:numId w:val="1"/>
              </w:numPr>
              <w:spacing w:after="0" w:line="240" w:lineRule="auto"/>
              <w:ind w:left="426" w:hanging="426"/>
              <w:jc w:val="both"/>
              <w:rPr>
                <w:rFonts w:ascii="Arial" w:eastAsia="Times New Roman" w:hAnsi="Arial" w:cs="Arial"/>
                <w:bCs/>
                <w:color w:val="000000"/>
                <w:lang w:eastAsia="es-CR"/>
              </w:rPr>
            </w:pPr>
            <w:r>
              <w:rPr>
                <w:rFonts w:ascii="Arial" w:eastAsia="Times New Roman" w:hAnsi="Arial" w:cs="Arial"/>
                <w:bCs/>
                <w:color w:val="000000"/>
                <w:lang w:eastAsia="es-CR"/>
              </w:rPr>
              <w:t>Cuando la emisión cuenta con garantías reales:</w:t>
            </w:r>
          </w:p>
          <w:p w:rsidR="00AA3116" w:rsidRPr="001925A2" w:rsidRDefault="00AA3116" w:rsidP="00AA3116">
            <w:pPr>
              <w:pStyle w:val="ListParagraph"/>
              <w:numPr>
                <w:ilvl w:val="0"/>
                <w:numId w:val="9"/>
              </w:numPr>
              <w:spacing w:after="0" w:line="240" w:lineRule="auto"/>
              <w:jc w:val="both"/>
              <w:rPr>
                <w:rFonts w:ascii="Arial" w:eastAsia="Times New Roman" w:hAnsi="Arial" w:cs="Arial"/>
                <w:bCs/>
                <w:color w:val="000000"/>
                <w:lang w:eastAsia="es-CR"/>
              </w:rPr>
            </w:pPr>
            <w:r w:rsidRPr="00AA3116">
              <w:rPr>
                <w:rFonts w:ascii="Arial" w:eastAsia="Times New Roman" w:hAnsi="Arial" w:cs="Arial"/>
                <w:lang w:eastAsia="es-CR"/>
              </w:rPr>
              <w:t>Contrato de garantía</w:t>
            </w:r>
            <w:r w:rsidR="001925A2">
              <w:rPr>
                <w:rFonts w:ascii="Arial" w:eastAsia="Times New Roman" w:hAnsi="Arial" w:cs="Arial"/>
                <w:lang w:eastAsia="es-CR"/>
              </w:rPr>
              <w:t>.</w:t>
            </w:r>
          </w:p>
          <w:p w:rsidR="001925A2" w:rsidRPr="001925A2" w:rsidRDefault="001925A2" w:rsidP="00AA3116">
            <w:pPr>
              <w:pStyle w:val="ListParagraph"/>
              <w:numPr>
                <w:ilvl w:val="0"/>
                <w:numId w:val="9"/>
              </w:numPr>
              <w:spacing w:after="0" w:line="240" w:lineRule="auto"/>
              <w:jc w:val="both"/>
              <w:rPr>
                <w:rFonts w:ascii="Arial" w:eastAsia="Times New Roman" w:hAnsi="Arial" w:cs="Arial"/>
                <w:bCs/>
                <w:color w:val="000000"/>
                <w:lang w:eastAsia="es-CR"/>
              </w:rPr>
            </w:pPr>
            <w:r>
              <w:rPr>
                <w:rFonts w:ascii="Arial" w:eastAsia="Times New Roman" w:hAnsi="Arial" w:cs="Arial"/>
                <w:lang w:eastAsia="es-CR"/>
              </w:rPr>
              <w:t>Valuación de los activos realizado por perito incorporado al colegio de profesionales respectivo.</w:t>
            </w:r>
          </w:p>
          <w:p w:rsidR="001925A2" w:rsidRPr="001925A2" w:rsidRDefault="001925A2" w:rsidP="00AA3116">
            <w:pPr>
              <w:pStyle w:val="ListParagraph"/>
              <w:numPr>
                <w:ilvl w:val="0"/>
                <w:numId w:val="9"/>
              </w:numPr>
              <w:spacing w:after="0" w:line="240" w:lineRule="auto"/>
              <w:jc w:val="both"/>
              <w:rPr>
                <w:rFonts w:ascii="Arial" w:eastAsia="Times New Roman" w:hAnsi="Arial" w:cs="Arial"/>
                <w:bCs/>
                <w:color w:val="000000"/>
                <w:lang w:eastAsia="es-CR"/>
              </w:rPr>
            </w:pPr>
            <w:r w:rsidRPr="00BF04C2">
              <w:rPr>
                <w:rFonts w:ascii="Arial" w:hAnsi="Arial" w:cs="Arial"/>
                <w:szCs w:val="24"/>
              </w:rPr>
              <w:t>Declaración jurada protocolizada sobre la independencia del perito con el patrocinador, administrador, y otras partes relacionadas al fideicomiso y sus respectivos grupos económicos</w:t>
            </w:r>
            <w:r>
              <w:rPr>
                <w:rFonts w:ascii="Arial" w:hAnsi="Arial" w:cs="Arial"/>
                <w:szCs w:val="24"/>
              </w:rPr>
              <w:t>.</w:t>
            </w:r>
          </w:p>
          <w:p w:rsidR="001925A2" w:rsidRPr="001925A2" w:rsidRDefault="001925A2" w:rsidP="00AA3116">
            <w:pPr>
              <w:pStyle w:val="ListParagraph"/>
              <w:numPr>
                <w:ilvl w:val="0"/>
                <w:numId w:val="9"/>
              </w:numPr>
              <w:spacing w:after="0" w:line="240" w:lineRule="auto"/>
              <w:jc w:val="both"/>
              <w:rPr>
                <w:rFonts w:ascii="Arial" w:eastAsia="Times New Roman" w:hAnsi="Arial" w:cs="Arial"/>
                <w:bCs/>
                <w:color w:val="000000"/>
                <w:lang w:eastAsia="es-CR"/>
              </w:rPr>
            </w:pPr>
            <w:r w:rsidRPr="00BF04C2">
              <w:rPr>
                <w:rFonts w:ascii="Arial" w:hAnsi="Arial" w:cs="Arial"/>
                <w:szCs w:val="24"/>
              </w:rPr>
              <w:t>Certificación registral o notarial de los bienes que garantizarán la emisión en la que se indiquen los gravámenes y anotaciones que pesen sobre ellos, para el caso de bienes inmuebles y bienes muebles sujetos a inscripción en el Registro Público</w:t>
            </w:r>
            <w:r>
              <w:rPr>
                <w:rFonts w:ascii="Arial" w:hAnsi="Arial" w:cs="Arial"/>
                <w:szCs w:val="24"/>
              </w:rPr>
              <w:t>.</w:t>
            </w:r>
          </w:p>
          <w:p w:rsidR="001925A2" w:rsidRPr="00AA3116" w:rsidRDefault="001925A2" w:rsidP="00AA3116">
            <w:pPr>
              <w:pStyle w:val="ListParagraph"/>
              <w:numPr>
                <w:ilvl w:val="0"/>
                <w:numId w:val="9"/>
              </w:numPr>
              <w:spacing w:after="0" w:line="240" w:lineRule="auto"/>
              <w:jc w:val="both"/>
              <w:rPr>
                <w:rFonts w:ascii="Arial" w:eastAsia="Times New Roman" w:hAnsi="Arial" w:cs="Arial"/>
                <w:bCs/>
                <w:color w:val="000000"/>
                <w:lang w:eastAsia="es-CR"/>
              </w:rPr>
            </w:pPr>
            <w:r w:rsidRPr="00BF04C2">
              <w:rPr>
                <w:rFonts w:ascii="Arial" w:hAnsi="Arial" w:cs="Arial"/>
                <w:szCs w:val="24"/>
              </w:rPr>
              <w:t>En el caso de que los bienes dados en garantía sean valores, estos deberán pignorarse y mantenerse en una entidad de custodia autorizada por la Superintendencia General de Valores. En el caso de otros bienes que por su naturaleza deban permanecer custodiados, estos deberán mantenerse en un almacén fiscal o de depósito</w:t>
            </w:r>
            <w:r>
              <w:rPr>
                <w:rFonts w:ascii="Arial" w:hAnsi="Arial" w:cs="Arial"/>
                <w:szCs w:val="24"/>
              </w:rPr>
              <w:t>.</w:t>
            </w:r>
          </w:p>
        </w:tc>
        <w:tc>
          <w:tcPr>
            <w:tcW w:w="3780" w:type="dxa"/>
            <w:tcBorders>
              <w:bottom w:val="nil"/>
            </w:tcBorders>
            <w:vAlign w:val="center"/>
          </w:tcPr>
          <w:p w:rsidR="00352AC1" w:rsidRDefault="00352AC1" w:rsidP="00352AC1">
            <w:pPr>
              <w:autoSpaceDE w:val="0"/>
              <w:autoSpaceDN w:val="0"/>
              <w:adjustRightInd w:val="0"/>
              <w:spacing w:after="0" w:line="240" w:lineRule="auto"/>
              <w:jc w:val="both"/>
              <w:rPr>
                <w:rFonts w:ascii="Arial" w:hAnsi="Arial" w:cs="Arial"/>
                <w:sz w:val="20"/>
              </w:rPr>
            </w:pPr>
            <w:r>
              <w:rPr>
                <w:rFonts w:ascii="Arial" w:hAnsi="Arial" w:cs="Arial"/>
                <w:sz w:val="20"/>
              </w:rPr>
              <w:t xml:space="preserve">Artículos 40 d) y 34 del </w:t>
            </w:r>
            <w:r w:rsidR="00A3777D">
              <w:rPr>
                <w:rFonts w:ascii="Arial" w:hAnsi="Arial" w:cs="Arial"/>
                <w:sz w:val="20"/>
              </w:rPr>
              <w:t>RPT</w:t>
            </w:r>
            <w:r>
              <w:rPr>
                <w:rFonts w:ascii="Arial" w:hAnsi="Arial" w:cs="Arial"/>
                <w:sz w:val="20"/>
              </w:rPr>
              <w:t>.</w:t>
            </w:r>
          </w:p>
          <w:p w:rsidR="00352AC1" w:rsidRDefault="00352AC1" w:rsidP="00352AC1">
            <w:pPr>
              <w:autoSpaceDE w:val="0"/>
              <w:autoSpaceDN w:val="0"/>
              <w:adjustRightInd w:val="0"/>
              <w:spacing w:after="0" w:line="240" w:lineRule="auto"/>
              <w:jc w:val="both"/>
              <w:rPr>
                <w:rFonts w:ascii="Arial" w:hAnsi="Arial" w:cs="Arial"/>
                <w:sz w:val="20"/>
              </w:rPr>
            </w:pPr>
            <w:r>
              <w:rPr>
                <w:rFonts w:ascii="Arial" w:hAnsi="Arial" w:cs="Arial"/>
                <w:sz w:val="20"/>
              </w:rPr>
              <w:t>Artículo 41 del ROPV.</w:t>
            </w:r>
          </w:p>
          <w:p w:rsidR="00AA3116" w:rsidRPr="00352AC1" w:rsidRDefault="00352AC1" w:rsidP="00352AC1">
            <w:pPr>
              <w:autoSpaceDE w:val="0"/>
              <w:autoSpaceDN w:val="0"/>
              <w:adjustRightInd w:val="0"/>
              <w:spacing w:after="0" w:line="240" w:lineRule="auto"/>
              <w:jc w:val="both"/>
              <w:rPr>
                <w:rFonts w:ascii="Arial" w:hAnsi="Arial" w:cs="Arial"/>
                <w:sz w:val="20"/>
              </w:rPr>
            </w:pPr>
            <w:r>
              <w:rPr>
                <w:rFonts w:ascii="Arial" w:hAnsi="Arial" w:cs="Arial"/>
                <w:sz w:val="20"/>
              </w:rPr>
              <w:t>Artículo 3 y 3 bis del Acuerdo SGV-A-182.</w:t>
            </w:r>
          </w:p>
        </w:tc>
      </w:tr>
      <w:tr w:rsidR="00AA3116" w:rsidTr="00A910DB">
        <w:trPr>
          <w:trHeight w:val="454"/>
        </w:trPr>
        <w:tc>
          <w:tcPr>
            <w:tcW w:w="6487" w:type="dxa"/>
            <w:gridSpan w:val="3"/>
            <w:tcBorders>
              <w:bottom w:val="nil"/>
            </w:tcBorders>
            <w:vAlign w:val="center"/>
          </w:tcPr>
          <w:p w:rsidR="00AA3116" w:rsidRPr="001925A2" w:rsidRDefault="001925A2" w:rsidP="001925A2">
            <w:pPr>
              <w:pStyle w:val="ListParagraph"/>
              <w:numPr>
                <w:ilvl w:val="0"/>
                <w:numId w:val="1"/>
              </w:numPr>
              <w:spacing w:after="0" w:line="240" w:lineRule="auto"/>
              <w:ind w:left="567" w:hanging="567"/>
              <w:jc w:val="both"/>
              <w:rPr>
                <w:rFonts w:ascii="Arial" w:hAnsi="Arial" w:cs="Arial"/>
                <w:szCs w:val="24"/>
              </w:rPr>
            </w:pPr>
            <w:r w:rsidRPr="00BF04C2">
              <w:rPr>
                <w:rFonts w:ascii="Arial" w:hAnsi="Arial" w:cs="Arial"/>
                <w:szCs w:val="24"/>
              </w:rPr>
              <w:lastRenderedPageBreak/>
              <w:t>En caso de garantías o mecanismos de mejora crediticia distintos a los anteriores, se deben presentar los documentos que correspondan para demostrar su constitución, según la naturaleza de la garantía o mejora.</w:t>
            </w:r>
          </w:p>
        </w:tc>
        <w:tc>
          <w:tcPr>
            <w:tcW w:w="3780" w:type="dxa"/>
            <w:tcBorders>
              <w:bottom w:val="nil"/>
            </w:tcBorders>
            <w:vAlign w:val="center"/>
          </w:tcPr>
          <w:p w:rsidR="00352AC1" w:rsidRDefault="00352AC1" w:rsidP="00352AC1">
            <w:pPr>
              <w:autoSpaceDE w:val="0"/>
              <w:autoSpaceDN w:val="0"/>
              <w:adjustRightInd w:val="0"/>
              <w:spacing w:after="0" w:line="240" w:lineRule="auto"/>
              <w:jc w:val="both"/>
              <w:rPr>
                <w:rFonts w:ascii="Arial" w:hAnsi="Arial" w:cs="Arial"/>
                <w:sz w:val="20"/>
              </w:rPr>
            </w:pPr>
            <w:r>
              <w:rPr>
                <w:rFonts w:ascii="Arial" w:hAnsi="Arial" w:cs="Arial"/>
                <w:sz w:val="20"/>
              </w:rPr>
              <w:t xml:space="preserve">Artículos 40 e) y 34 del </w:t>
            </w:r>
            <w:r w:rsidR="00A3777D">
              <w:rPr>
                <w:rFonts w:ascii="Arial" w:hAnsi="Arial" w:cs="Arial"/>
                <w:sz w:val="20"/>
              </w:rPr>
              <w:t>RPT</w:t>
            </w:r>
            <w:r>
              <w:rPr>
                <w:rFonts w:ascii="Arial" w:hAnsi="Arial" w:cs="Arial"/>
                <w:sz w:val="20"/>
              </w:rPr>
              <w:t>.</w:t>
            </w:r>
          </w:p>
          <w:p w:rsidR="00352AC1" w:rsidRDefault="00352AC1" w:rsidP="00352AC1">
            <w:pPr>
              <w:autoSpaceDE w:val="0"/>
              <w:autoSpaceDN w:val="0"/>
              <w:adjustRightInd w:val="0"/>
              <w:spacing w:after="0" w:line="240" w:lineRule="auto"/>
              <w:jc w:val="both"/>
              <w:rPr>
                <w:rFonts w:ascii="Arial" w:hAnsi="Arial" w:cs="Arial"/>
                <w:sz w:val="20"/>
              </w:rPr>
            </w:pPr>
            <w:r>
              <w:rPr>
                <w:rFonts w:ascii="Arial" w:hAnsi="Arial" w:cs="Arial"/>
                <w:sz w:val="20"/>
              </w:rPr>
              <w:t>Artículo 41 del ROPV.</w:t>
            </w:r>
          </w:p>
          <w:p w:rsidR="00AA3116" w:rsidRDefault="00352AC1" w:rsidP="00352AC1">
            <w:pPr>
              <w:spacing w:after="0" w:line="240" w:lineRule="auto"/>
              <w:rPr>
                <w:rFonts w:ascii="Arial" w:eastAsia="Times New Roman" w:hAnsi="Arial" w:cs="Arial"/>
                <w:b/>
                <w:bCs/>
                <w:color w:val="000000"/>
                <w:u w:val="single"/>
                <w:lang w:eastAsia="es-CR"/>
              </w:rPr>
            </w:pPr>
            <w:r>
              <w:rPr>
                <w:rFonts w:ascii="Arial" w:hAnsi="Arial" w:cs="Arial"/>
                <w:sz w:val="20"/>
              </w:rPr>
              <w:t>Artículo 3 y 3 bis del Acuerdo SGV-A-182.</w:t>
            </w:r>
          </w:p>
        </w:tc>
      </w:tr>
      <w:tr w:rsidR="001925A2" w:rsidTr="00A910DB">
        <w:trPr>
          <w:trHeight w:val="454"/>
        </w:trPr>
        <w:tc>
          <w:tcPr>
            <w:tcW w:w="10267" w:type="dxa"/>
            <w:gridSpan w:val="4"/>
            <w:tcBorders>
              <w:bottom w:val="nil"/>
            </w:tcBorders>
            <w:vAlign w:val="center"/>
          </w:tcPr>
          <w:p w:rsidR="001925A2" w:rsidRDefault="001925A2" w:rsidP="00A910DB">
            <w:pPr>
              <w:spacing w:before="120" w:after="120" w:line="240" w:lineRule="auto"/>
              <w:jc w:val="both"/>
              <w:rPr>
                <w:rFonts w:ascii="Arial" w:hAnsi="Arial" w:cs="Arial"/>
                <w:szCs w:val="24"/>
              </w:rPr>
            </w:pPr>
            <w:r>
              <w:rPr>
                <w:rFonts w:ascii="Arial" w:hAnsi="Arial" w:cs="Arial"/>
                <w:b/>
                <w:bCs/>
              </w:rPr>
              <w:t>Requisitos finales:</w:t>
            </w:r>
          </w:p>
        </w:tc>
      </w:tr>
      <w:tr w:rsidR="001925A2" w:rsidTr="00A910DB">
        <w:trPr>
          <w:trHeight w:val="454"/>
        </w:trPr>
        <w:tc>
          <w:tcPr>
            <w:tcW w:w="6487" w:type="dxa"/>
            <w:gridSpan w:val="3"/>
            <w:tcBorders>
              <w:bottom w:val="nil"/>
            </w:tcBorders>
            <w:vAlign w:val="center"/>
          </w:tcPr>
          <w:p w:rsidR="001925A2" w:rsidRDefault="001925A2" w:rsidP="001925A2">
            <w:pPr>
              <w:pStyle w:val="ListParagraph"/>
              <w:numPr>
                <w:ilvl w:val="0"/>
                <w:numId w:val="10"/>
              </w:numPr>
              <w:spacing w:after="0" w:line="240" w:lineRule="auto"/>
              <w:jc w:val="both"/>
              <w:rPr>
                <w:rFonts w:ascii="Arial" w:hAnsi="Arial" w:cs="Arial"/>
                <w:bCs/>
              </w:rPr>
            </w:pPr>
            <w:r>
              <w:rPr>
                <w:rFonts w:ascii="Arial" w:hAnsi="Arial" w:cs="Arial"/>
                <w:bCs/>
              </w:rPr>
              <w:t>Declaración jurada sobre el contenido del prospecto.</w:t>
            </w:r>
          </w:p>
        </w:tc>
        <w:tc>
          <w:tcPr>
            <w:tcW w:w="3780" w:type="dxa"/>
            <w:tcBorders>
              <w:bottom w:val="nil"/>
            </w:tcBorders>
            <w:vAlign w:val="center"/>
          </w:tcPr>
          <w:p w:rsidR="001925A2" w:rsidRDefault="001925A2" w:rsidP="00A910DB">
            <w:pPr>
              <w:autoSpaceDE w:val="0"/>
              <w:autoSpaceDN w:val="0"/>
              <w:adjustRightInd w:val="0"/>
              <w:spacing w:after="0" w:line="240" w:lineRule="auto"/>
              <w:jc w:val="both"/>
              <w:rPr>
                <w:rFonts w:ascii="Arial" w:hAnsi="Arial" w:cs="Arial"/>
                <w:sz w:val="20"/>
              </w:rPr>
            </w:pPr>
            <w:r>
              <w:rPr>
                <w:rFonts w:ascii="Arial" w:hAnsi="Arial" w:cs="Arial"/>
                <w:sz w:val="20"/>
              </w:rPr>
              <w:t xml:space="preserve">Artículo </w:t>
            </w:r>
            <w:r w:rsidR="008531B2">
              <w:rPr>
                <w:rFonts w:ascii="Arial" w:hAnsi="Arial" w:cs="Arial"/>
                <w:sz w:val="20"/>
              </w:rPr>
              <w:t>36</w:t>
            </w:r>
            <w:r>
              <w:rPr>
                <w:rFonts w:ascii="Arial" w:hAnsi="Arial" w:cs="Arial"/>
                <w:sz w:val="20"/>
              </w:rPr>
              <w:t xml:space="preserve"> del </w:t>
            </w:r>
            <w:r w:rsidR="00A3777D">
              <w:rPr>
                <w:rFonts w:ascii="Arial" w:hAnsi="Arial" w:cs="Arial"/>
                <w:sz w:val="20"/>
              </w:rPr>
              <w:t>RPT</w:t>
            </w:r>
            <w:r>
              <w:rPr>
                <w:rFonts w:ascii="Arial" w:hAnsi="Arial" w:cs="Arial"/>
                <w:sz w:val="20"/>
              </w:rPr>
              <w:t>.</w:t>
            </w:r>
          </w:p>
          <w:p w:rsidR="001925A2" w:rsidRDefault="001925A2" w:rsidP="00A910DB">
            <w:pPr>
              <w:autoSpaceDE w:val="0"/>
              <w:autoSpaceDN w:val="0"/>
              <w:adjustRightInd w:val="0"/>
              <w:spacing w:after="0" w:line="240" w:lineRule="auto"/>
              <w:jc w:val="both"/>
              <w:rPr>
                <w:rFonts w:ascii="Arial" w:hAnsi="Arial" w:cs="Arial"/>
                <w:sz w:val="20"/>
              </w:rPr>
            </w:pPr>
            <w:r>
              <w:rPr>
                <w:rFonts w:ascii="Arial" w:hAnsi="Arial" w:cs="Arial"/>
                <w:sz w:val="20"/>
              </w:rPr>
              <w:t>Artículo 41 del ROPV.</w:t>
            </w:r>
          </w:p>
          <w:p w:rsidR="001925A2" w:rsidRPr="00871D4F" w:rsidRDefault="001925A2" w:rsidP="00597050">
            <w:pPr>
              <w:autoSpaceDE w:val="0"/>
              <w:autoSpaceDN w:val="0"/>
              <w:adjustRightInd w:val="0"/>
              <w:spacing w:after="0" w:line="240" w:lineRule="auto"/>
              <w:jc w:val="both"/>
              <w:rPr>
                <w:rFonts w:ascii="Arial" w:hAnsi="Arial" w:cs="Arial"/>
                <w:sz w:val="20"/>
              </w:rPr>
            </w:pPr>
            <w:r>
              <w:rPr>
                <w:rFonts w:ascii="Arial" w:hAnsi="Arial" w:cs="Arial"/>
                <w:sz w:val="20"/>
              </w:rPr>
              <w:t>Artículo</w:t>
            </w:r>
            <w:r w:rsidR="00703ECE">
              <w:rPr>
                <w:rFonts w:ascii="Arial" w:hAnsi="Arial" w:cs="Arial"/>
                <w:sz w:val="20"/>
              </w:rPr>
              <w:t>s</w:t>
            </w:r>
            <w:r>
              <w:rPr>
                <w:rFonts w:ascii="Arial" w:hAnsi="Arial" w:cs="Arial"/>
                <w:sz w:val="20"/>
              </w:rPr>
              <w:t xml:space="preserve"> </w:t>
            </w:r>
            <w:r w:rsidR="00597050">
              <w:rPr>
                <w:rFonts w:ascii="Arial" w:hAnsi="Arial" w:cs="Arial"/>
                <w:sz w:val="20"/>
              </w:rPr>
              <w:t xml:space="preserve">3 o 3 bis </w:t>
            </w:r>
            <w:r>
              <w:rPr>
                <w:rFonts w:ascii="Arial" w:hAnsi="Arial" w:cs="Arial"/>
                <w:sz w:val="20"/>
              </w:rPr>
              <w:t>y 16 del SGV-A-182.</w:t>
            </w:r>
          </w:p>
        </w:tc>
      </w:tr>
      <w:tr w:rsidR="001925A2" w:rsidTr="00A910DB">
        <w:trPr>
          <w:trHeight w:val="454"/>
        </w:trPr>
        <w:tc>
          <w:tcPr>
            <w:tcW w:w="6487" w:type="dxa"/>
            <w:gridSpan w:val="3"/>
            <w:tcBorders>
              <w:bottom w:val="nil"/>
            </w:tcBorders>
            <w:vAlign w:val="center"/>
          </w:tcPr>
          <w:p w:rsidR="001925A2" w:rsidRDefault="001925A2" w:rsidP="001925A2">
            <w:pPr>
              <w:pStyle w:val="ListParagraph"/>
              <w:numPr>
                <w:ilvl w:val="0"/>
                <w:numId w:val="11"/>
              </w:numPr>
              <w:spacing w:after="0" w:line="240" w:lineRule="auto"/>
              <w:jc w:val="both"/>
              <w:rPr>
                <w:rFonts w:ascii="Arial" w:hAnsi="Arial" w:cs="Arial"/>
                <w:bCs/>
              </w:rPr>
            </w:pPr>
            <w:r w:rsidRPr="00AB406D">
              <w:rPr>
                <w:rFonts w:ascii="Arial" w:hAnsi="Arial" w:cs="Arial"/>
                <w:color w:val="000000"/>
                <w:lang w:eastAsia="es-CR"/>
              </w:rPr>
              <w:t>Prospecto en su versión definitiva y los originales de las certificaciones notariales o registrales y cualquier otra documentación que haya sido presentada para el proceso de autorización.</w:t>
            </w:r>
          </w:p>
        </w:tc>
        <w:tc>
          <w:tcPr>
            <w:tcW w:w="3780" w:type="dxa"/>
            <w:tcBorders>
              <w:bottom w:val="nil"/>
            </w:tcBorders>
            <w:vAlign w:val="center"/>
          </w:tcPr>
          <w:p w:rsidR="008531B2" w:rsidRPr="00352AC1" w:rsidRDefault="008531B2" w:rsidP="00352AC1">
            <w:pPr>
              <w:autoSpaceDE w:val="0"/>
              <w:autoSpaceDN w:val="0"/>
              <w:adjustRightInd w:val="0"/>
              <w:spacing w:after="0" w:line="240" w:lineRule="auto"/>
              <w:jc w:val="both"/>
              <w:rPr>
                <w:rFonts w:ascii="Arial" w:hAnsi="Arial" w:cs="Arial"/>
                <w:sz w:val="20"/>
              </w:rPr>
            </w:pPr>
            <w:r>
              <w:rPr>
                <w:rFonts w:ascii="Arial" w:hAnsi="Arial" w:cs="Arial"/>
                <w:sz w:val="20"/>
              </w:rPr>
              <w:t>Artículo</w:t>
            </w:r>
            <w:r w:rsidR="00352AC1">
              <w:rPr>
                <w:rFonts w:ascii="Arial" w:hAnsi="Arial" w:cs="Arial"/>
                <w:sz w:val="20"/>
              </w:rPr>
              <w:t>s</w:t>
            </w:r>
            <w:r>
              <w:rPr>
                <w:rFonts w:ascii="Arial" w:hAnsi="Arial" w:cs="Arial"/>
                <w:sz w:val="20"/>
              </w:rPr>
              <w:t xml:space="preserve"> 36 </w:t>
            </w:r>
            <w:r w:rsidR="00352AC1">
              <w:rPr>
                <w:rFonts w:ascii="Arial" w:hAnsi="Arial" w:cs="Arial"/>
                <w:sz w:val="20"/>
              </w:rPr>
              <w:t xml:space="preserve">y 34 </w:t>
            </w:r>
            <w:r>
              <w:rPr>
                <w:rFonts w:ascii="Arial" w:hAnsi="Arial" w:cs="Arial"/>
                <w:sz w:val="20"/>
              </w:rPr>
              <w:t>del</w:t>
            </w:r>
            <w:r w:rsidRPr="001925A2">
              <w:rPr>
                <w:rFonts w:ascii="Arial" w:hAnsi="Arial" w:cs="Arial"/>
                <w:sz w:val="20"/>
              </w:rPr>
              <w:t xml:space="preserve"> </w:t>
            </w:r>
            <w:r w:rsidR="00A3777D">
              <w:rPr>
                <w:rFonts w:ascii="Arial" w:hAnsi="Arial" w:cs="Arial"/>
                <w:sz w:val="20"/>
              </w:rPr>
              <w:t>RPT</w:t>
            </w:r>
            <w:r>
              <w:rPr>
                <w:rFonts w:ascii="Arial" w:hAnsi="Arial" w:cs="Arial"/>
                <w:sz w:val="20"/>
              </w:rPr>
              <w:t>.</w:t>
            </w:r>
          </w:p>
          <w:p w:rsidR="001925A2" w:rsidRDefault="001925A2" w:rsidP="00352AC1">
            <w:pPr>
              <w:autoSpaceDE w:val="0"/>
              <w:autoSpaceDN w:val="0"/>
              <w:adjustRightInd w:val="0"/>
              <w:spacing w:after="0" w:line="240" w:lineRule="auto"/>
              <w:jc w:val="both"/>
              <w:rPr>
                <w:rFonts w:ascii="Arial" w:eastAsia="Times New Roman" w:hAnsi="Arial" w:cs="Arial"/>
                <w:color w:val="000000"/>
                <w:sz w:val="20"/>
                <w:szCs w:val="20"/>
                <w:lang w:eastAsia="es-CR"/>
              </w:rPr>
            </w:pPr>
            <w:r w:rsidRPr="00352AC1">
              <w:rPr>
                <w:rFonts w:ascii="Arial" w:hAnsi="Arial" w:cs="Arial"/>
                <w:sz w:val="20"/>
              </w:rPr>
              <w:t>Artículo 41 del ROPV.</w:t>
            </w:r>
            <w:r w:rsidRPr="00B33E59">
              <w:rPr>
                <w:rFonts w:ascii="Arial" w:eastAsia="Times New Roman" w:hAnsi="Arial" w:cs="Arial"/>
                <w:color w:val="000000"/>
                <w:sz w:val="20"/>
                <w:szCs w:val="20"/>
                <w:lang w:eastAsia="es-CR"/>
              </w:rPr>
              <w:t xml:space="preserve"> </w:t>
            </w:r>
          </w:p>
          <w:p w:rsidR="003F22F0" w:rsidRPr="00401ECB" w:rsidRDefault="00597050" w:rsidP="00597050">
            <w:pPr>
              <w:autoSpaceDE w:val="0"/>
              <w:autoSpaceDN w:val="0"/>
              <w:adjustRightInd w:val="0"/>
              <w:spacing w:after="0" w:line="240" w:lineRule="auto"/>
              <w:jc w:val="both"/>
              <w:rPr>
                <w:rFonts w:ascii="Arial" w:hAnsi="Arial" w:cs="Arial"/>
                <w:sz w:val="20"/>
              </w:rPr>
            </w:pPr>
            <w:r>
              <w:rPr>
                <w:rFonts w:ascii="Arial" w:hAnsi="Arial" w:cs="Arial"/>
                <w:sz w:val="20"/>
              </w:rPr>
              <w:t>Artículos 3 o 3 bis del SGV-A-182.</w:t>
            </w:r>
          </w:p>
        </w:tc>
      </w:tr>
      <w:tr w:rsidR="001925A2" w:rsidTr="00A910DB">
        <w:trPr>
          <w:trHeight w:val="454"/>
        </w:trPr>
        <w:tc>
          <w:tcPr>
            <w:tcW w:w="6487" w:type="dxa"/>
            <w:gridSpan w:val="3"/>
            <w:tcBorders>
              <w:bottom w:val="nil"/>
            </w:tcBorders>
            <w:vAlign w:val="center"/>
          </w:tcPr>
          <w:p w:rsidR="001925A2" w:rsidRDefault="001925A2" w:rsidP="001925A2">
            <w:pPr>
              <w:pStyle w:val="ListParagraph"/>
              <w:numPr>
                <w:ilvl w:val="0"/>
                <w:numId w:val="10"/>
              </w:numPr>
              <w:spacing w:after="0" w:line="240" w:lineRule="auto"/>
              <w:jc w:val="both"/>
              <w:rPr>
                <w:rFonts w:ascii="Arial" w:hAnsi="Arial" w:cs="Arial"/>
                <w:bCs/>
              </w:rPr>
            </w:pPr>
            <w:r>
              <w:rPr>
                <w:rFonts w:ascii="Arial" w:hAnsi="Arial" w:cs="Arial"/>
                <w:bCs/>
              </w:rPr>
              <w:t>Comunicación de Hecho Relevante sobre el producto autorizado.</w:t>
            </w:r>
          </w:p>
        </w:tc>
        <w:tc>
          <w:tcPr>
            <w:tcW w:w="3780" w:type="dxa"/>
            <w:tcBorders>
              <w:bottom w:val="nil"/>
            </w:tcBorders>
            <w:vAlign w:val="center"/>
          </w:tcPr>
          <w:p w:rsidR="001925A2" w:rsidRDefault="001925A2" w:rsidP="00A910DB">
            <w:pPr>
              <w:autoSpaceDE w:val="0"/>
              <w:autoSpaceDN w:val="0"/>
              <w:adjustRightInd w:val="0"/>
              <w:spacing w:after="0" w:line="240" w:lineRule="auto"/>
              <w:jc w:val="both"/>
              <w:rPr>
                <w:rFonts w:ascii="Arial" w:hAnsi="Arial" w:cs="Arial"/>
                <w:sz w:val="20"/>
              </w:rPr>
            </w:pPr>
            <w:r>
              <w:rPr>
                <w:rFonts w:ascii="Arial" w:hAnsi="Arial" w:cs="Arial"/>
                <w:sz w:val="20"/>
              </w:rPr>
              <w:t>Artículo 41 del ROPV.</w:t>
            </w:r>
          </w:p>
          <w:p w:rsidR="00703ECE" w:rsidRPr="00871D4F" w:rsidRDefault="00703ECE" w:rsidP="00A910DB">
            <w:pPr>
              <w:autoSpaceDE w:val="0"/>
              <w:autoSpaceDN w:val="0"/>
              <w:adjustRightInd w:val="0"/>
              <w:spacing w:after="0" w:line="240" w:lineRule="auto"/>
              <w:jc w:val="both"/>
              <w:rPr>
                <w:rFonts w:ascii="Arial" w:hAnsi="Arial" w:cs="Arial"/>
                <w:sz w:val="20"/>
              </w:rPr>
            </w:pPr>
            <w:r>
              <w:rPr>
                <w:rFonts w:ascii="Arial" w:hAnsi="Arial" w:cs="Arial"/>
                <w:sz w:val="20"/>
              </w:rPr>
              <w:t>Artículo 16 del SGV-A-182.</w:t>
            </w:r>
          </w:p>
        </w:tc>
      </w:tr>
      <w:tr w:rsidR="001925A2" w:rsidTr="00A910DB">
        <w:trPr>
          <w:trHeight w:val="454"/>
        </w:trPr>
        <w:tc>
          <w:tcPr>
            <w:tcW w:w="6487" w:type="dxa"/>
            <w:gridSpan w:val="3"/>
            <w:tcBorders>
              <w:bottom w:val="nil"/>
            </w:tcBorders>
            <w:vAlign w:val="center"/>
          </w:tcPr>
          <w:p w:rsidR="001925A2" w:rsidRPr="00556F9C" w:rsidRDefault="001925A2" w:rsidP="001925A2">
            <w:pPr>
              <w:pStyle w:val="ListParagraph"/>
              <w:numPr>
                <w:ilvl w:val="0"/>
                <w:numId w:val="11"/>
              </w:numPr>
              <w:spacing w:after="0" w:line="240" w:lineRule="auto"/>
              <w:jc w:val="both"/>
              <w:rPr>
                <w:rFonts w:ascii="Arial" w:eastAsia="Times New Roman" w:hAnsi="Arial" w:cs="Arial"/>
                <w:bCs/>
                <w:color w:val="000000"/>
                <w:lang w:eastAsia="es-CR"/>
              </w:rPr>
            </w:pPr>
            <w:r>
              <w:rPr>
                <w:rFonts w:ascii="Arial" w:eastAsia="Times New Roman" w:hAnsi="Arial" w:cs="Arial"/>
                <w:bCs/>
                <w:color w:val="000000"/>
                <w:lang w:eastAsia="es-CR"/>
              </w:rPr>
              <w:t xml:space="preserve">Asignación </w:t>
            </w:r>
            <w:r>
              <w:rPr>
                <w:rFonts w:ascii="Arial" w:hAnsi="Arial" w:cs="Arial"/>
              </w:rPr>
              <w:t xml:space="preserve">de un código de identificación internacional (ISIN) y nemotécnico de la emisión </w:t>
            </w:r>
            <w:r>
              <w:rPr>
                <w:rFonts w:ascii="Arial" w:eastAsia="Times New Roman" w:hAnsi="Arial" w:cs="Arial"/>
                <w:bCs/>
                <w:color w:val="000000"/>
                <w:lang w:eastAsia="es-CR"/>
              </w:rPr>
              <w:t xml:space="preserve">por parte de la </w:t>
            </w:r>
            <w:r>
              <w:rPr>
                <w:rFonts w:ascii="Arial" w:hAnsi="Arial" w:cs="Arial"/>
              </w:rPr>
              <w:t>Central de Valores (</w:t>
            </w:r>
            <w:r>
              <w:rPr>
                <w:rFonts w:ascii="Arial" w:eastAsia="Times New Roman" w:hAnsi="Arial" w:cs="Arial"/>
                <w:bCs/>
                <w:color w:val="000000"/>
                <w:lang w:eastAsia="es-CR"/>
              </w:rPr>
              <w:t>CEVAL).</w:t>
            </w:r>
          </w:p>
        </w:tc>
        <w:tc>
          <w:tcPr>
            <w:tcW w:w="3780" w:type="dxa"/>
            <w:tcBorders>
              <w:bottom w:val="nil"/>
            </w:tcBorders>
            <w:vAlign w:val="center"/>
          </w:tcPr>
          <w:p w:rsidR="001925A2" w:rsidRPr="00D9281B" w:rsidRDefault="001925A2" w:rsidP="00A910DB">
            <w:pPr>
              <w:autoSpaceDE w:val="0"/>
              <w:autoSpaceDN w:val="0"/>
              <w:adjustRightInd w:val="0"/>
              <w:jc w:val="both"/>
              <w:rPr>
                <w:rFonts w:ascii="Arial" w:hAnsi="Arial" w:cs="Arial"/>
                <w:sz w:val="20"/>
              </w:rPr>
            </w:pPr>
            <w:r w:rsidRPr="00D9281B">
              <w:rPr>
                <w:rFonts w:ascii="Arial" w:hAnsi="Arial" w:cs="Arial"/>
                <w:sz w:val="20"/>
              </w:rPr>
              <w:t xml:space="preserve">Artículo 9 </w:t>
            </w:r>
            <w:r>
              <w:rPr>
                <w:rFonts w:ascii="Arial" w:hAnsi="Arial" w:cs="Arial"/>
                <w:sz w:val="20"/>
              </w:rPr>
              <w:t>ROPV.</w:t>
            </w:r>
          </w:p>
        </w:tc>
      </w:tr>
      <w:tr w:rsidR="001925A2" w:rsidTr="00A910DB">
        <w:trPr>
          <w:trHeight w:val="454"/>
        </w:trPr>
        <w:tc>
          <w:tcPr>
            <w:tcW w:w="6487" w:type="dxa"/>
            <w:gridSpan w:val="3"/>
            <w:tcBorders>
              <w:bottom w:val="nil"/>
            </w:tcBorders>
            <w:vAlign w:val="center"/>
          </w:tcPr>
          <w:p w:rsidR="001925A2" w:rsidRPr="00E779C6" w:rsidRDefault="001925A2" w:rsidP="00C64295">
            <w:pPr>
              <w:pStyle w:val="ListParagraph"/>
              <w:numPr>
                <w:ilvl w:val="0"/>
                <w:numId w:val="10"/>
              </w:numPr>
              <w:spacing w:after="0" w:line="240" w:lineRule="auto"/>
              <w:jc w:val="both"/>
              <w:rPr>
                <w:rFonts w:ascii="Arial" w:hAnsi="Arial" w:cs="Arial"/>
                <w:szCs w:val="24"/>
              </w:rPr>
            </w:pPr>
            <w:r w:rsidRPr="00E779C6">
              <w:rPr>
                <w:rFonts w:ascii="Arial" w:hAnsi="Arial" w:cs="Arial"/>
                <w:szCs w:val="24"/>
              </w:rPr>
              <w:t xml:space="preserve">Certificación registral o notarial  </w:t>
            </w:r>
            <w:r w:rsidR="00F52409">
              <w:rPr>
                <w:rFonts w:ascii="Arial" w:hAnsi="Arial" w:cs="Arial"/>
                <w:szCs w:val="24"/>
              </w:rPr>
              <w:t>que demuestre que la cesión se ha realizado y según corresponda se encuentra presentada a</w:t>
            </w:r>
            <w:r w:rsidRPr="00E779C6">
              <w:rPr>
                <w:rFonts w:ascii="Arial" w:hAnsi="Arial" w:cs="Arial"/>
                <w:szCs w:val="24"/>
              </w:rPr>
              <w:t>l</w:t>
            </w:r>
            <w:r w:rsidRPr="00C64295">
              <w:rPr>
                <w:rFonts w:ascii="Arial" w:hAnsi="Arial" w:cs="Arial"/>
                <w:szCs w:val="24"/>
              </w:rPr>
              <w:t xml:space="preserve"> Registro Público.</w:t>
            </w:r>
            <w:r w:rsidR="00C64295" w:rsidRPr="00C64295">
              <w:rPr>
                <w:rFonts w:ascii="Arial" w:eastAsia="Times New Roman" w:hAnsi="Arial" w:cs="Arial"/>
                <w:lang w:eastAsia="es-CR"/>
              </w:rPr>
              <w:t xml:space="preserve"> Este requisito se debe presentar en el plazo establecido en la resolución de autorización.</w:t>
            </w:r>
          </w:p>
        </w:tc>
        <w:tc>
          <w:tcPr>
            <w:tcW w:w="3780" w:type="dxa"/>
            <w:tcBorders>
              <w:bottom w:val="nil"/>
            </w:tcBorders>
            <w:vAlign w:val="center"/>
          </w:tcPr>
          <w:p w:rsidR="001925A2" w:rsidRDefault="001925A2" w:rsidP="00A910DB">
            <w:pPr>
              <w:autoSpaceDE w:val="0"/>
              <w:autoSpaceDN w:val="0"/>
              <w:adjustRightInd w:val="0"/>
              <w:spacing w:after="0" w:line="240" w:lineRule="auto"/>
              <w:jc w:val="both"/>
              <w:rPr>
                <w:rFonts w:ascii="Arial" w:hAnsi="Arial" w:cs="Arial"/>
                <w:sz w:val="20"/>
              </w:rPr>
            </w:pPr>
            <w:r>
              <w:rPr>
                <w:rFonts w:ascii="Arial" w:hAnsi="Arial" w:cs="Arial"/>
                <w:sz w:val="20"/>
              </w:rPr>
              <w:t>Ar</w:t>
            </w:r>
            <w:r w:rsidR="00F52409">
              <w:rPr>
                <w:rFonts w:ascii="Arial" w:hAnsi="Arial" w:cs="Arial"/>
                <w:sz w:val="20"/>
              </w:rPr>
              <w:t>tículo</w:t>
            </w:r>
            <w:r>
              <w:rPr>
                <w:rFonts w:ascii="Arial" w:hAnsi="Arial" w:cs="Arial"/>
                <w:sz w:val="20"/>
              </w:rPr>
              <w:t xml:space="preserve"> </w:t>
            </w:r>
            <w:r w:rsidR="00F52409">
              <w:rPr>
                <w:rFonts w:ascii="Arial" w:hAnsi="Arial" w:cs="Arial"/>
                <w:sz w:val="20"/>
              </w:rPr>
              <w:t>39</w:t>
            </w:r>
            <w:r>
              <w:rPr>
                <w:rFonts w:ascii="Arial" w:hAnsi="Arial" w:cs="Arial"/>
                <w:sz w:val="20"/>
              </w:rPr>
              <w:t xml:space="preserve"> </w:t>
            </w:r>
            <w:r w:rsidR="00F52409">
              <w:rPr>
                <w:rFonts w:ascii="Arial" w:hAnsi="Arial" w:cs="Arial"/>
                <w:sz w:val="20"/>
              </w:rPr>
              <w:t>d</w:t>
            </w:r>
            <w:r>
              <w:rPr>
                <w:rFonts w:ascii="Arial" w:hAnsi="Arial" w:cs="Arial"/>
                <w:sz w:val="20"/>
              </w:rPr>
              <w:t xml:space="preserve">) </w:t>
            </w:r>
            <w:r w:rsidR="00352AC1">
              <w:rPr>
                <w:rFonts w:ascii="Arial" w:hAnsi="Arial" w:cs="Arial"/>
                <w:sz w:val="20"/>
              </w:rPr>
              <w:t xml:space="preserve">y 34 </w:t>
            </w:r>
            <w:r>
              <w:rPr>
                <w:rFonts w:ascii="Arial" w:hAnsi="Arial" w:cs="Arial"/>
                <w:sz w:val="20"/>
              </w:rPr>
              <w:t xml:space="preserve">del </w:t>
            </w:r>
            <w:r w:rsidR="00A3777D">
              <w:rPr>
                <w:rFonts w:ascii="Arial" w:hAnsi="Arial" w:cs="Arial"/>
                <w:sz w:val="20"/>
              </w:rPr>
              <w:t>RPT</w:t>
            </w:r>
            <w:r>
              <w:rPr>
                <w:rFonts w:ascii="Arial" w:hAnsi="Arial" w:cs="Arial"/>
                <w:sz w:val="20"/>
              </w:rPr>
              <w:t>.</w:t>
            </w:r>
          </w:p>
          <w:p w:rsidR="001925A2" w:rsidRDefault="001925A2" w:rsidP="00A910DB">
            <w:pPr>
              <w:spacing w:after="0" w:line="240" w:lineRule="auto"/>
              <w:jc w:val="both"/>
              <w:rPr>
                <w:rFonts w:ascii="Arial" w:hAnsi="Arial" w:cs="Arial"/>
                <w:szCs w:val="24"/>
              </w:rPr>
            </w:pPr>
            <w:r>
              <w:rPr>
                <w:rFonts w:ascii="Arial" w:hAnsi="Arial" w:cs="Arial"/>
                <w:sz w:val="20"/>
              </w:rPr>
              <w:t>Artículo 41 del ROPV.</w:t>
            </w:r>
          </w:p>
        </w:tc>
      </w:tr>
      <w:tr w:rsidR="00352AC1" w:rsidTr="00A910DB">
        <w:trPr>
          <w:trHeight w:val="454"/>
        </w:trPr>
        <w:tc>
          <w:tcPr>
            <w:tcW w:w="6487" w:type="dxa"/>
            <w:gridSpan w:val="3"/>
            <w:tcBorders>
              <w:bottom w:val="nil"/>
            </w:tcBorders>
            <w:vAlign w:val="center"/>
          </w:tcPr>
          <w:p w:rsidR="00352AC1" w:rsidRPr="004C541D" w:rsidRDefault="00352AC1" w:rsidP="001925A2">
            <w:pPr>
              <w:pStyle w:val="ListParagraph"/>
              <w:numPr>
                <w:ilvl w:val="0"/>
                <w:numId w:val="11"/>
              </w:numPr>
              <w:spacing w:after="0" w:line="240" w:lineRule="auto"/>
              <w:jc w:val="both"/>
              <w:rPr>
                <w:rFonts w:ascii="Arial" w:hAnsi="Arial" w:cs="Arial"/>
                <w:lang w:val="es-MX"/>
              </w:rPr>
            </w:pPr>
            <w:r>
              <w:rPr>
                <w:rFonts w:ascii="Arial" w:hAnsi="Arial" w:cs="Arial"/>
                <w:lang w:val="es-MX"/>
              </w:rPr>
              <w:t>Certificación registral o notarial sobre la inscripción en el Registro Público de los bienes traspasados en propiedad fiduciaria a favor del fideicomiso de garantía, cuando estos sean sujetos de inscripción. (</w:t>
            </w:r>
            <w:r w:rsidRPr="00352AC1">
              <w:rPr>
                <w:rFonts w:ascii="Arial" w:hAnsi="Arial" w:cs="Arial"/>
                <w:b/>
                <w:i/>
                <w:lang w:val="es-MX"/>
              </w:rPr>
              <w:t>Aplica en caso que se utilice fideicomiso de garantía para garantizar las emisiones</w:t>
            </w:r>
            <w:r>
              <w:rPr>
                <w:rFonts w:ascii="Arial" w:hAnsi="Arial" w:cs="Arial"/>
                <w:lang w:val="es-MX"/>
              </w:rPr>
              <w:t>).</w:t>
            </w:r>
          </w:p>
        </w:tc>
        <w:tc>
          <w:tcPr>
            <w:tcW w:w="3780" w:type="dxa"/>
            <w:tcBorders>
              <w:bottom w:val="nil"/>
            </w:tcBorders>
            <w:vAlign w:val="center"/>
          </w:tcPr>
          <w:p w:rsidR="00352AC1" w:rsidRDefault="00352AC1" w:rsidP="00A910DB">
            <w:pPr>
              <w:autoSpaceDE w:val="0"/>
              <w:autoSpaceDN w:val="0"/>
              <w:adjustRightInd w:val="0"/>
              <w:spacing w:after="0" w:line="240" w:lineRule="auto"/>
              <w:jc w:val="both"/>
              <w:rPr>
                <w:rFonts w:ascii="Arial" w:hAnsi="Arial" w:cs="Arial"/>
                <w:sz w:val="20"/>
                <w:lang w:val="es-MX"/>
              </w:rPr>
            </w:pPr>
            <w:r>
              <w:rPr>
                <w:rFonts w:ascii="Arial" w:hAnsi="Arial" w:cs="Arial"/>
                <w:sz w:val="20"/>
                <w:lang w:val="es-MX"/>
              </w:rPr>
              <w:t xml:space="preserve">Artículos 40 c iv) y 34 del </w:t>
            </w:r>
            <w:r w:rsidR="00A3777D">
              <w:rPr>
                <w:rFonts w:ascii="Arial" w:hAnsi="Arial" w:cs="Arial"/>
                <w:sz w:val="20"/>
                <w:lang w:val="es-MX"/>
              </w:rPr>
              <w:t>RPT</w:t>
            </w:r>
            <w:r>
              <w:rPr>
                <w:rFonts w:ascii="Arial" w:hAnsi="Arial" w:cs="Arial"/>
                <w:sz w:val="20"/>
                <w:lang w:val="es-MX"/>
              </w:rPr>
              <w:t>.</w:t>
            </w:r>
          </w:p>
          <w:p w:rsidR="00352AC1" w:rsidRDefault="00352AC1" w:rsidP="00A910DB">
            <w:pPr>
              <w:autoSpaceDE w:val="0"/>
              <w:autoSpaceDN w:val="0"/>
              <w:adjustRightInd w:val="0"/>
              <w:spacing w:after="0" w:line="240" w:lineRule="auto"/>
              <w:jc w:val="both"/>
              <w:rPr>
                <w:rFonts w:ascii="Arial" w:hAnsi="Arial" w:cs="Arial"/>
                <w:sz w:val="20"/>
                <w:lang w:val="es-MX"/>
              </w:rPr>
            </w:pPr>
            <w:r>
              <w:rPr>
                <w:rFonts w:ascii="Arial" w:hAnsi="Arial" w:cs="Arial"/>
                <w:sz w:val="20"/>
              </w:rPr>
              <w:t>Artículo 41 del ROPV.</w:t>
            </w:r>
          </w:p>
        </w:tc>
      </w:tr>
      <w:tr w:rsidR="00352AC1" w:rsidTr="00A910DB">
        <w:trPr>
          <w:trHeight w:val="454"/>
        </w:trPr>
        <w:tc>
          <w:tcPr>
            <w:tcW w:w="6487" w:type="dxa"/>
            <w:gridSpan w:val="3"/>
            <w:tcBorders>
              <w:bottom w:val="nil"/>
            </w:tcBorders>
            <w:vAlign w:val="center"/>
          </w:tcPr>
          <w:p w:rsidR="00352AC1" w:rsidRPr="004C541D" w:rsidRDefault="00352AC1" w:rsidP="00597050">
            <w:pPr>
              <w:pStyle w:val="ListParagraph"/>
              <w:numPr>
                <w:ilvl w:val="0"/>
                <w:numId w:val="11"/>
              </w:numPr>
              <w:spacing w:after="0" w:line="240" w:lineRule="auto"/>
              <w:jc w:val="both"/>
              <w:rPr>
                <w:rFonts w:ascii="Arial" w:hAnsi="Arial" w:cs="Arial"/>
                <w:lang w:val="es-MX"/>
              </w:rPr>
            </w:pPr>
            <w:r>
              <w:rPr>
                <w:rFonts w:ascii="Arial" w:hAnsi="Arial" w:cs="Arial"/>
                <w:lang w:val="es-MX"/>
              </w:rPr>
              <w:t>Certificación registral o notarial sobre la inscripción del grav</w:t>
            </w:r>
            <w:r w:rsidR="00597050">
              <w:rPr>
                <w:rFonts w:ascii="Arial" w:hAnsi="Arial" w:cs="Arial"/>
                <w:lang w:val="es-MX"/>
              </w:rPr>
              <w:t>a</w:t>
            </w:r>
            <w:r>
              <w:rPr>
                <w:rFonts w:ascii="Arial" w:hAnsi="Arial" w:cs="Arial"/>
                <w:lang w:val="es-MX"/>
              </w:rPr>
              <w:t>m</w:t>
            </w:r>
            <w:r w:rsidR="00597050">
              <w:rPr>
                <w:rFonts w:ascii="Arial" w:hAnsi="Arial" w:cs="Arial"/>
                <w:lang w:val="es-MX"/>
              </w:rPr>
              <w:t>e</w:t>
            </w:r>
            <w:r>
              <w:rPr>
                <w:rFonts w:ascii="Arial" w:hAnsi="Arial" w:cs="Arial"/>
                <w:lang w:val="es-MX"/>
              </w:rPr>
              <w:t>n en el Registro Público a favor del vehículo de propósito especial excepto en el caso de valores, en cuyo caso corresponderá la documentación que demuestre que se encuentran en custodia. (</w:t>
            </w:r>
            <w:r w:rsidRPr="00352AC1">
              <w:rPr>
                <w:rFonts w:ascii="Arial" w:hAnsi="Arial" w:cs="Arial"/>
                <w:b/>
                <w:i/>
                <w:lang w:val="es-MX"/>
              </w:rPr>
              <w:t>Aplica en caso que se utilice</w:t>
            </w:r>
            <w:r>
              <w:rPr>
                <w:rFonts w:ascii="Arial" w:hAnsi="Arial" w:cs="Arial"/>
                <w:b/>
                <w:i/>
                <w:lang w:val="es-MX"/>
              </w:rPr>
              <w:t>n</w:t>
            </w:r>
            <w:r w:rsidRPr="00352AC1">
              <w:rPr>
                <w:rFonts w:ascii="Arial" w:hAnsi="Arial" w:cs="Arial"/>
                <w:b/>
                <w:i/>
                <w:lang w:val="es-MX"/>
              </w:rPr>
              <w:t xml:space="preserve"> garantía</w:t>
            </w:r>
            <w:r>
              <w:rPr>
                <w:rFonts w:ascii="Arial" w:hAnsi="Arial" w:cs="Arial"/>
                <w:b/>
                <w:i/>
                <w:lang w:val="es-MX"/>
              </w:rPr>
              <w:t>s reales</w:t>
            </w:r>
            <w:r w:rsidRPr="00352AC1">
              <w:rPr>
                <w:rFonts w:ascii="Arial" w:hAnsi="Arial" w:cs="Arial"/>
                <w:b/>
                <w:i/>
                <w:lang w:val="es-MX"/>
              </w:rPr>
              <w:t xml:space="preserve"> para garantizar las emisiones</w:t>
            </w:r>
            <w:r>
              <w:rPr>
                <w:rFonts w:ascii="Arial" w:hAnsi="Arial" w:cs="Arial"/>
                <w:lang w:val="es-MX"/>
              </w:rPr>
              <w:t>).</w:t>
            </w:r>
          </w:p>
        </w:tc>
        <w:tc>
          <w:tcPr>
            <w:tcW w:w="3780" w:type="dxa"/>
            <w:tcBorders>
              <w:bottom w:val="nil"/>
            </w:tcBorders>
            <w:vAlign w:val="center"/>
          </w:tcPr>
          <w:p w:rsidR="00352AC1" w:rsidRDefault="00352AC1" w:rsidP="00352AC1">
            <w:pPr>
              <w:autoSpaceDE w:val="0"/>
              <w:autoSpaceDN w:val="0"/>
              <w:adjustRightInd w:val="0"/>
              <w:spacing w:after="0" w:line="240" w:lineRule="auto"/>
              <w:jc w:val="both"/>
              <w:rPr>
                <w:rFonts w:ascii="Arial" w:hAnsi="Arial" w:cs="Arial"/>
                <w:sz w:val="20"/>
                <w:lang w:val="es-MX"/>
              </w:rPr>
            </w:pPr>
            <w:r>
              <w:rPr>
                <w:rFonts w:ascii="Arial" w:hAnsi="Arial" w:cs="Arial"/>
                <w:sz w:val="20"/>
                <w:lang w:val="es-MX"/>
              </w:rPr>
              <w:t xml:space="preserve">Artículos 40 d iv) y 34 del </w:t>
            </w:r>
            <w:r w:rsidR="00A3777D">
              <w:rPr>
                <w:rFonts w:ascii="Arial" w:hAnsi="Arial" w:cs="Arial"/>
                <w:sz w:val="20"/>
                <w:lang w:val="es-MX"/>
              </w:rPr>
              <w:t>RPT</w:t>
            </w:r>
            <w:r>
              <w:rPr>
                <w:rFonts w:ascii="Arial" w:hAnsi="Arial" w:cs="Arial"/>
                <w:sz w:val="20"/>
                <w:lang w:val="es-MX"/>
              </w:rPr>
              <w:t>.</w:t>
            </w:r>
          </w:p>
          <w:p w:rsidR="00352AC1" w:rsidRDefault="00352AC1" w:rsidP="00352AC1">
            <w:pPr>
              <w:autoSpaceDE w:val="0"/>
              <w:autoSpaceDN w:val="0"/>
              <w:adjustRightInd w:val="0"/>
              <w:spacing w:after="0" w:line="240" w:lineRule="auto"/>
              <w:jc w:val="both"/>
              <w:rPr>
                <w:rFonts w:ascii="Arial" w:hAnsi="Arial" w:cs="Arial"/>
                <w:sz w:val="20"/>
                <w:lang w:val="es-MX"/>
              </w:rPr>
            </w:pPr>
            <w:r>
              <w:rPr>
                <w:rFonts w:ascii="Arial" w:hAnsi="Arial" w:cs="Arial"/>
                <w:sz w:val="20"/>
              </w:rPr>
              <w:t>Artículo 41 del ROPV.</w:t>
            </w:r>
          </w:p>
        </w:tc>
      </w:tr>
      <w:tr w:rsidR="001925A2" w:rsidTr="00A910DB">
        <w:trPr>
          <w:trHeight w:val="454"/>
        </w:trPr>
        <w:tc>
          <w:tcPr>
            <w:tcW w:w="6487" w:type="dxa"/>
            <w:gridSpan w:val="3"/>
            <w:tcBorders>
              <w:bottom w:val="nil"/>
            </w:tcBorders>
            <w:vAlign w:val="center"/>
          </w:tcPr>
          <w:p w:rsidR="001925A2" w:rsidRPr="004C541D" w:rsidRDefault="001925A2" w:rsidP="001925A2">
            <w:pPr>
              <w:pStyle w:val="ListParagraph"/>
              <w:numPr>
                <w:ilvl w:val="0"/>
                <w:numId w:val="11"/>
              </w:numPr>
              <w:spacing w:after="0" w:line="240" w:lineRule="auto"/>
              <w:jc w:val="both"/>
              <w:rPr>
                <w:rFonts w:ascii="Arial" w:eastAsia="Times New Roman" w:hAnsi="Arial" w:cs="Arial"/>
                <w:bCs/>
                <w:color w:val="000000"/>
                <w:lang w:eastAsia="es-CR"/>
              </w:rPr>
            </w:pPr>
            <w:r w:rsidRPr="004C541D">
              <w:rPr>
                <w:rFonts w:ascii="Arial" w:hAnsi="Arial" w:cs="Arial"/>
                <w:lang w:val="es-MX"/>
              </w:rPr>
              <w:t>Para atender los trámites de inscripción, la Superintendencia verificará en los sistemas de la Caja Costarricense del Seguro Social (CCSS) que los emisores costarricenses se encuentren al día con las cuotas patronales y obreras.</w:t>
            </w:r>
          </w:p>
        </w:tc>
        <w:tc>
          <w:tcPr>
            <w:tcW w:w="3780" w:type="dxa"/>
            <w:tcBorders>
              <w:bottom w:val="nil"/>
            </w:tcBorders>
            <w:vAlign w:val="center"/>
          </w:tcPr>
          <w:p w:rsidR="001925A2" w:rsidRDefault="001925A2" w:rsidP="00352AC1">
            <w:pPr>
              <w:autoSpaceDE w:val="0"/>
              <w:autoSpaceDN w:val="0"/>
              <w:adjustRightInd w:val="0"/>
              <w:spacing w:after="0" w:line="240" w:lineRule="auto"/>
              <w:jc w:val="both"/>
              <w:rPr>
                <w:rFonts w:ascii="Arial" w:hAnsi="Arial" w:cs="Arial"/>
                <w:sz w:val="20"/>
              </w:rPr>
            </w:pPr>
            <w:r>
              <w:rPr>
                <w:rFonts w:ascii="Arial" w:hAnsi="Arial" w:cs="Arial"/>
                <w:sz w:val="20"/>
                <w:lang w:val="es-MX"/>
              </w:rPr>
              <w:t>Art</w:t>
            </w:r>
            <w:r w:rsidR="00352AC1">
              <w:rPr>
                <w:rFonts w:ascii="Arial" w:hAnsi="Arial" w:cs="Arial"/>
                <w:sz w:val="20"/>
                <w:lang w:val="es-MX"/>
              </w:rPr>
              <w:t>ículo</w:t>
            </w:r>
            <w:r>
              <w:rPr>
                <w:rFonts w:ascii="Arial" w:hAnsi="Arial" w:cs="Arial"/>
                <w:sz w:val="20"/>
                <w:lang w:val="es-MX"/>
              </w:rPr>
              <w:t xml:space="preserve"> 74 Ley Constitutiva de la CCSS.</w:t>
            </w:r>
          </w:p>
        </w:tc>
      </w:tr>
      <w:tr w:rsidR="00431387" w:rsidRPr="008417D3" w:rsidTr="0025363D">
        <w:trPr>
          <w:trHeight w:val="454"/>
        </w:trPr>
        <w:tc>
          <w:tcPr>
            <w:tcW w:w="10267" w:type="dxa"/>
            <w:gridSpan w:val="4"/>
            <w:vAlign w:val="center"/>
          </w:tcPr>
          <w:p w:rsidR="00431387" w:rsidRPr="008417D3" w:rsidRDefault="00431387" w:rsidP="00431387">
            <w:pPr>
              <w:autoSpaceDE w:val="0"/>
              <w:autoSpaceDN w:val="0"/>
              <w:adjustRightInd w:val="0"/>
              <w:spacing w:after="0" w:line="240" w:lineRule="auto"/>
              <w:jc w:val="center"/>
              <w:rPr>
                <w:rFonts w:ascii="Arial" w:hAnsi="Arial" w:cs="Arial"/>
                <w:sz w:val="14"/>
              </w:rPr>
            </w:pPr>
          </w:p>
          <w:p w:rsidR="00431387" w:rsidRPr="00E65919" w:rsidRDefault="00431387" w:rsidP="00431387">
            <w:pPr>
              <w:autoSpaceDE w:val="0"/>
              <w:autoSpaceDN w:val="0"/>
              <w:adjustRightInd w:val="0"/>
              <w:spacing w:after="0" w:line="240" w:lineRule="auto"/>
              <w:jc w:val="center"/>
              <w:rPr>
                <w:rFonts w:ascii="Arial" w:hAnsi="Arial" w:cs="Arial"/>
                <w:color w:val="0000FF" w:themeColor="hyperlink"/>
              </w:rPr>
            </w:pPr>
            <w:r w:rsidRPr="00372260">
              <w:rPr>
                <w:rFonts w:ascii="Arial" w:hAnsi="Arial" w:cs="Arial"/>
              </w:rPr>
              <w:t xml:space="preserve">Si desea revisar leyes y decretos los puede encontrar en la página de la Procuraduría General de la </w:t>
            </w:r>
            <w:r w:rsidRPr="00372260">
              <w:rPr>
                <w:rFonts w:ascii="Arial" w:hAnsi="Arial" w:cs="Arial"/>
              </w:rPr>
              <w:lastRenderedPageBreak/>
              <w:t xml:space="preserve">República http://www.pgr.go.cr/Scij/index_pgr.asp o si es alguna otra disposición o manual lo puede hacer en la página del Diario Oficial La Gaceta </w:t>
            </w:r>
            <w:hyperlink r:id="rId12" w:history="1">
              <w:r w:rsidRPr="00372260">
                <w:rPr>
                  <w:rStyle w:val="Hyperlink"/>
                  <w:rFonts w:ascii="Arial" w:hAnsi="Arial" w:cs="Arial"/>
                </w:rPr>
                <w:t>http://www.gaceta.go.cr</w:t>
              </w:r>
            </w:hyperlink>
            <w:r>
              <w:rPr>
                <w:rStyle w:val="Hyperlink"/>
                <w:rFonts w:ascii="Arial" w:hAnsi="Arial" w:cs="Arial"/>
                <w:u w:val="none"/>
              </w:rPr>
              <w:t xml:space="preserve">. </w:t>
            </w:r>
            <w:r w:rsidRPr="00AB5C90">
              <w:rPr>
                <w:rStyle w:val="Hyperlink"/>
                <w:rFonts w:ascii="Arial" w:hAnsi="Arial" w:cs="Arial"/>
                <w:color w:val="auto"/>
                <w:u w:val="none"/>
              </w:rPr>
              <w:t>Asimismo podrán ser consultados en las oficinas de la Superintendencia General de Valores o en el sitio web</w:t>
            </w:r>
            <w:r>
              <w:rPr>
                <w:rStyle w:val="Hyperlink"/>
                <w:rFonts w:ascii="Arial" w:hAnsi="Arial" w:cs="Arial"/>
                <w:u w:val="none"/>
              </w:rPr>
              <w:t xml:space="preserve"> </w:t>
            </w:r>
            <w:hyperlink r:id="rId13" w:history="1">
              <w:r w:rsidRPr="007C2007">
                <w:rPr>
                  <w:rStyle w:val="Hyperlink"/>
                  <w:rFonts w:ascii="Arial" w:hAnsi="Arial" w:cs="Arial"/>
                </w:rPr>
                <w:t>www.sugeval.fi.cr</w:t>
              </w:r>
            </w:hyperlink>
          </w:p>
        </w:tc>
      </w:tr>
      <w:tr w:rsidR="00431387" w:rsidRPr="00372260" w:rsidTr="0025363D">
        <w:trPr>
          <w:trHeight w:val="454"/>
        </w:trPr>
        <w:tc>
          <w:tcPr>
            <w:tcW w:w="4489" w:type="dxa"/>
            <w:gridSpan w:val="2"/>
            <w:shd w:val="clear" w:color="auto" w:fill="808080" w:themeFill="background1" w:themeFillShade="80"/>
            <w:vAlign w:val="center"/>
          </w:tcPr>
          <w:p w:rsidR="00431387" w:rsidRPr="00C10E4B" w:rsidRDefault="00431387" w:rsidP="00431387">
            <w:pPr>
              <w:autoSpaceDE w:val="0"/>
              <w:autoSpaceDN w:val="0"/>
              <w:adjustRightInd w:val="0"/>
              <w:spacing w:after="0" w:line="240" w:lineRule="auto"/>
              <w:jc w:val="both"/>
              <w:rPr>
                <w:rFonts w:ascii="Arial" w:hAnsi="Arial" w:cs="Arial"/>
                <w:b/>
                <w:color w:val="FFFFFF" w:themeColor="background1"/>
              </w:rPr>
            </w:pPr>
            <w:r w:rsidRPr="00C10E4B">
              <w:rPr>
                <w:rFonts w:ascii="Arial" w:hAnsi="Arial" w:cs="Arial"/>
                <w:b/>
                <w:color w:val="FFFFFF" w:themeColor="background1"/>
              </w:rPr>
              <w:lastRenderedPageBreak/>
              <w:t>Plazo de resolución:</w:t>
            </w:r>
          </w:p>
        </w:tc>
        <w:tc>
          <w:tcPr>
            <w:tcW w:w="5778" w:type="dxa"/>
            <w:gridSpan w:val="2"/>
            <w:vAlign w:val="center"/>
          </w:tcPr>
          <w:p w:rsidR="00431387" w:rsidRPr="00372260" w:rsidRDefault="00431387" w:rsidP="00431387">
            <w:pPr>
              <w:autoSpaceDE w:val="0"/>
              <w:autoSpaceDN w:val="0"/>
              <w:adjustRightInd w:val="0"/>
              <w:spacing w:after="0" w:line="240" w:lineRule="auto"/>
              <w:jc w:val="both"/>
              <w:rPr>
                <w:rFonts w:ascii="Arial" w:hAnsi="Arial" w:cs="Arial"/>
              </w:rPr>
            </w:pPr>
            <w:r>
              <w:rPr>
                <w:rFonts w:ascii="Arial" w:hAnsi="Arial" w:cs="Arial"/>
              </w:rPr>
              <w:t>45 días hábiles</w:t>
            </w:r>
          </w:p>
        </w:tc>
      </w:tr>
      <w:tr w:rsidR="00431387" w:rsidRPr="00372260" w:rsidTr="0025363D">
        <w:trPr>
          <w:trHeight w:val="454"/>
        </w:trPr>
        <w:tc>
          <w:tcPr>
            <w:tcW w:w="4489" w:type="dxa"/>
            <w:gridSpan w:val="2"/>
            <w:shd w:val="clear" w:color="auto" w:fill="808080" w:themeFill="background1" w:themeFillShade="80"/>
            <w:vAlign w:val="center"/>
          </w:tcPr>
          <w:p w:rsidR="00431387" w:rsidRPr="00C10E4B" w:rsidRDefault="00431387" w:rsidP="006B043F">
            <w:pPr>
              <w:autoSpaceDE w:val="0"/>
              <w:autoSpaceDN w:val="0"/>
              <w:adjustRightInd w:val="0"/>
              <w:spacing w:after="0" w:line="240" w:lineRule="auto"/>
              <w:jc w:val="both"/>
              <w:rPr>
                <w:rFonts w:ascii="Arial" w:hAnsi="Arial" w:cs="Arial"/>
                <w:b/>
                <w:color w:val="FFFFFF" w:themeColor="background1"/>
              </w:rPr>
            </w:pPr>
            <w:r w:rsidRPr="00C10E4B">
              <w:rPr>
                <w:rFonts w:ascii="Arial" w:hAnsi="Arial" w:cs="Arial"/>
                <w:b/>
                <w:color w:val="FFFFFF" w:themeColor="background1"/>
              </w:rPr>
              <w:t>Vigencia de la autorización:</w:t>
            </w:r>
          </w:p>
        </w:tc>
        <w:tc>
          <w:tcPr>
            <w:tcW w:w="5778" w:type="dxa"/>
            <w:gridSpan w:val="2"/>
            <w:vAlign w:val="center"/>
          </w:tcPr>
          <w:p w:rsidR="00431387" w:rsidRDefault="00431387" w:rsidP="00431387">
            <w:pPr>
              <w:autoSpaceDE w:val="0"/>
              <w:autoSpaceDN w:val="0"/>
              <w:adjustRightInd w:val="0"/>
              <w:spacing w:after="0" w:line="240" w:lineRule="auto"/>
              <w:jc w:val="both"/>
              <w:rPr>
                <w:rFonts w:ascii="Arial" w:hAnsi="Arial" w:cs="Arial"/>
              </w:rPr>
            </w:pPr>
            <w:r w:rsidRPr="00CD4B23">
              <w:rPr>
                <w:rFonts w:ascii="Arial" w:hAnsi="Arial" w:cs="Arial"/>
              </w:rPr>
              <w:t>Hasta el vencimiento de la emisión</w:t>
            </w:r>
          </w:p>
          <w:p w:rsidR="00431387" w:rsidRDefault="00431387" w:rsidP="00431387">
            <w:pPr>
              <w:autoSpaceDE w:val="0"/>
              <w:autoSpaceDN w:val="0"/>
              <w:adjustRightInd w:val="0"/>
              <w:spacing w:after="0" w:line="240" w:lineRule="auto"/>
              <w:jc w:val="both"/>
              <w:rPr>
                <w:rFonts w:ascii="Arial" w:hAnsi="Arial" w:cs="Arial"/>
              </w:rPr>
            </w:pPr>
          </w:p>
          <w:p w:rsidR="00431387" w:rsidRPr="00372260" w:rsidRDefault="00431387" w:rsidP="00431387">
            <w:pPr>
              <w:autoSpaceDE w:val="0"/>
              <w:autoSpaceDN w:val="0"/>
              <w:adjustRightInd w:val="0"/>
              <w:spacing w:after="0" w:line="240" w:lineRule="auto"/>
              <w:jc w:val="both"/>
              <w:rPr>
                <w:rFonts w:ascii="Arial" w:hAnsi="Arial" w:cs="Arial"/>
              </w:rPr>
            </w:pPr>
            <w:r>
              <w:rPr>
                <w:rFonts w:ascii="Arial" w:hAnsi="Arial" w:cs="Arial"/>
              </w:rPr>
              <w:t>Ver apartado de “Notas”.</w:t>
            </w:r>
          </w:p>
        </w:tc>
      </w:tr>
      <w:tr w:rsidR="00431387" w:rsidRPr="00372260" w:rsidTr="0025363D">
        <w:trPr>
          <w:trHeight w:val="454"/>
        </w:trPr>
        <w:tc>
          <w:tcPr>
            <w:tcW w:w="4489" w:type="dxa"/>
            <w:gridSpan w:val="2"/>
            <w:shd w:val="clear" w:color="auto" w:fill="808080" w:themeFill="background1" w:themeFillShade="80"/>
            <w:vAlign w:val="center"/>
          </w:tcPr>
          <w:p w:rsidR="00431387" w:rsidRPr="00C10E4B" w:rsidRDefault="00431387" w:rsidP="00431387">
            <w:pPr>
              <w:autoSpaceDE w:val="0"/>
              <w:autoSpaceDN w:val="0"/>
              <w:adjustRightInd w:val="0"/>
              <w:spacing w:after="0" w:line="240" w:lineRule="auto"/>
              <w:jc w:val="both"/>
              <w:rPr>
                <w:rFonts w:ascii="Arial" w:hAnsi="Arial" w:cs="Arial"/>
                <w:b/>
                <w:color w:val="FFFFFF" w:themeColor="background1"/>
              </w:rPr>
            </w:pPr>
            <w:r w:rsidRPr="00C10E4B">
              <w:rPr>
                <w:rFonts w:ascii="Arial" w:hAnsi="Arial" w:cs="Arial"/>
                <w:b/>
                <w:color w:val="FFFFFF" w:themeColor="background1"/>
              </w:rPr>
              <w:t>Costo del trámite:</w:t>
            </w:r>
          </w:p>
        </w:tc>
        <w:tc>
          <w:tcPr>
            <w:tcW w:w="5778" w:type="dxa"/>
            <w:gridSpan w:val="2"/>
            <w:vAlign w:val="center"/>
          </w:tcPr>
          <w:p w:rsidR="00431387" w:rsidRPr="00372260" w:rsidRDefault="006B043F" w:rsidP="00431387">
            <w:pPr>
              <w:autoSpaceDE w:val="0"/>
              <w:autoSpaceDN w:val="0"/>
              <w:adjustRightInd w:val="0"/>
              <w:spacing w:after="0" w:line="240" w:lineRule="auto"/>
              <w:jc w:val="both"/>
              <w:rPr>
                <w:rFonts w:ascii="Arial" w:hAnsi="Arial" w:cs="Arial"/>
              </w:rPr>
            </w:pPr>
            <w:r>
              <w:rPr>
                <w:rFonts w:ascii="Arial" w:hAnsi="Arial" w:cs="Arial"/>
              </w:rPr>
              <w:t>Sin costo</w:t>
            </w:r>
          </w:p>
        </w:tc>
      </w:tr>
      <w:tr w:rsidR="00431387" w:rsidRPr="00372260" w:rsidTr="0025363D">
        <w:trPr>
          <w:trHeight w:val="454"/>
        </w:trPr>
        <w:tc>
          <w:tcPr>
            <w:tcW w:w="4489" w:type="dxa"/>
            <w:gridSpan w:val="2"/>
            <w:shd w:val="clear" w:color="auto" w:fill="808080" w:themeFill="background1" w:themeFillShade="80"/>
            <w:vAlign w:val="center"/>
          </w:tcPr>
          <w:p w:rsidR="00431387" w:rsidRPr="00C10E4B" w:rsidRDefault="00431387" w:rsidP="00431387">
            <w:pPr>
              <w:autoSpaceDE w:val="0"/>
              <w:autoSpaceDN w:val="0"/>
              <w:adjustRightInd w:val="0"/>
              <w:spacing w:after="0" w:line="240" w:lineRule="auto"/>
              <w:jc w:val="both"/>
              <w:rPr>
                <w:rFonts w:ascii="Arial" w:hAnsi="Arial" w:cs="Arial"/>
                <w:b/>
                <w:color w:val="FFFFFF" w:themeColor="background1"/>
              </w:rPr>
            </w:pPr>
            <w:r w:rsidRPr="00C10E4B">
              <w:rPr>
                <w:rFonts w:ascii="Arial" w:hAnsi="Arial" w:cs="Arial"/>
                <w:b/>
                <w:color w:val="FFFFFF" w:themeColor="background1"/>
              </w:rPr>
              <w:t>Funcionario contacto:</w:t>
            </w:r>
          </w:p>
        </w:tc>
        <w:tc>
          <w:tcPr>
            <w:tcW w:w="5778" w:type="dxa"/>
            <w:gridSpan w:val="2"/>
            <w:vAlign w:val="center"/>
          </w:tcPr>
          <w:p w:rsidR="00431387" w:rsidRPr="00372260" w:rsidRDefault="00431387" w:rsidP="00431387">
            <w:pPr>
              <w:autoSpaceDE w:val="0"/>
              <w:autoSpaceDN w:val="0"/>
              <w:adjustRightInd w:val="0"/>
              <w:spacing w:after="0" w:line="240" w:lineRule="auto"/>
              <w:jc w:val="both"/>
              <w:rPr>
                <w:rFonts w:ascii="Arial" w:hAnsi="Arial" w:cs="Arial"/>
              </w:rPr>
            </w:pPr>
            <w:r>
              <w:rPr>
                <w:rFonts w:ascii="Arial" w:hAnsi="Arial" w:cs="Arial"/>
              </w:rPr>
              <w:t>Departamento de Información y Comunicación</w:t>
            </w:r>
          </w:p>
        </w:tc>
      </w:tr>
      <w:tr w:rsidR="006B043F" w:rsidRPr="00372260" w:rsidTr="0025363D">
        <w:trPr>
          <w:trHeight w:val="454"/>
        </w:trPr>
        <w:tc>
          <w:tcPr>
            <w:tcW w:w="4489" w:type="dxa"/>
            <w:gridSpan w:val="2"/>
            <w:shd w:val="clear" w:color="auto" w:fill="808080" w:themeFill="background1" w:themeFillShade="80"/>
            <w:vAlign w:val="center"/>
          </w:tcPr>
          <w:p w:rsidR="006B043F" w:rsidRPr="00C10E4B" w:rsidRDefault="006B043F" w:rsidP="00A910DB">
            <w:pPr>
              <w:spacing w:after="0" w:line="240" w:lineRule="auto"/>
              <w:jc w:val="both"/>
              <w:rPr>
                <w:rFonts w:ascii="Arial" w:hAnsi="Arial" w:cs="Arial"/>
                <w:b/>
                <w:color w:val="FFFFFF" w:themeColor="background1"/>
              </w:rPr>
            </w:pPr>
            <w:r w:rsidRPr="00C10E4B">
              <w:rPr>
                <w:rFonts w:ascii="Arial" w:hAnsi="Arial" w:cs="Arial"/>
                <w:b/>
                <w:color w:val="FFFFFF" w:themeColor="background1"/>
              </w:rPr>
              <w:t>Dirección de la dependencia y horarios:</w:t>
            </w:r>
          </w:p>
        </w:tc>
        <w:tc>
          <w:tcPr>
            <w:tcW w:w="5778" w:type="dxa"/>
            <w:gridSpan w:val="2"/>
            <w:vAlign w:val="center"/>
          </w:tcPr>
          <w:p w:rsidR="006B043F" w:rsidRDefault="006B043F" w:rsidP="00A910DB">
            <w:pPr>
              <w:spacing w:after="0" w:line="240" w:lineRule="auto"/>
              <w:jc w:val="both"/>
              <w:rPr>
                <w:rFonts w:ascii="Arial" w:hAnsi="Arial" w:cs="Arial"/>
              </w:rPr>
            </w:pPr>
            <w:r>
              <w:rPr>
                <w:rFonts w:ascii="Arial" w:hAnsi="Arial" w:cs="Arial"/>
              </w:rPr>
              <w:t xml:space="preserve">San Pedro de Montes de Oca, del Mall San Pedro, 300 metros norte.  Edificio Equus, piso 8. </w:t>
            </w:r>
          </w:p>
          <w:p w:rsidR="006B043F" w:rsidRPr="00372260" w:rsidRDefault="006B043F" w:rsidP="00A910DB">
            <w:pPr>
              <w:spacing w:after="0" w:line="240" w:lineRule="auto"/>
              <w:jc w:val="both"/>
              <w:rPr>
                <w:rFonts w:ascii="Arial" w:hAnsi="Arial" w:cs="Arial"/>
              </w:rPr>
            </w:pPr>
            <w:r>
              <w:rPr>
                <w:rFonts w:ascii="Arial" w:hAnsi="Arial" w:cs="Arial"/>
              </w:rPr>
              <w:t>Horario: Lunes a viernes de 9:00 a.m. a 5:00 p.m. (jornada continua)</w:t>
            </w:r>
          </w:p>
        </w:tc>
      </w:tr>
      <w:tr w:rsidR="00431387" w:rsidRPr="00372260" w:rsidTr="0025363D">
        <w:trPr>
          <w:trHeight w:val="454"/>
        </w:trPr>
        <w:tc>
          <w:tcPr>
            <w:tcW w:w="4489" w:type="dxa"/>
            <w:gridSpan w:val="2"/>
            <w:shd w:val="clear" w:color="auto" w:fill="808080" w:themeFill="background1" w:themeFillShade="80"/>
            <w:vAlign w:val="center"/>
          </w:tcPr>
          <w:p w:rsidR="00431387" w:rsidRPr="00C10E4B" w:rsidRDefault="00431387" w:rsidP="00431387">
            <w:pPr>
              <w:autoSpaceDE w:val="0"/>
              <w:autoSpaceDN w:val="0"/>
              <w:adjustRightInd w:val="0"/>
              <w:spacing w:after="0" w:line="240" w:lineRule="auto"/>
              <w:jc w:val="both"/>
              <w:rPr>
                <w:rFonts w:ascii="Arial" w:hAnsi="Arial" w:cs="Arial"/>
                <w:b/>
                <w:color w:val="FFFFFF" w:themeColor="background1"/>
              </w:rPr>
            </w:pPr>
            <w:r w:rsidRPr="00C10E4B">
              <w:rPr>
                <w:rFonts w:ascii="Arial" w:hAnsi="Arial" w:cs="Arial"/>
                <w:b/>
                <w:color w:val="FFFFFF" w:themeColor="background1"/>
              </w:rPr>
              <w:t>Nombre:</w:t>
            </w:r>
          </w:p>
        </w:tc>
        <w:tc>
          <w:tcPr>
            <w:tcW w:w="5778" w:type="dxa"/>
            <w:gridSpan w:val="2"/>
            <w:vAlign w:val="center"/>
          </w:tcPr>
          <w:p w:rsidR="00431387" w:rsidRPr="00372260" w:rsidRDefault="00431387" w:rsidP="00431387">
            <w:pPr>
              <w:autoSpaceDE w:val="0"/>
              <w:autoSpaceDN w:val="0"/>
              <w:adjustRightInd w:val="0"/>
              <w:spacing w:after="0" w:line="240" w:lineRule="auto"/>
              <w:jc w:val="both"/>
              <w:rPr>
                <w:rFonts w:ascii="Arial" w:hAnsi="Arial" w:cs="Arial"/>
              </w:rPr>
            </w:pPr>
            <w:r>
              <w:rPr>
                <w:rFonts w:ascii="Arial" w:hAnsi="Arial" w:cs="Arial"/>
              </w:rPr>
              <w:t>Isabel Tan Chan / Alejandra Mora Díaz</w:t>
            </w:r>
          </w:p>
        </w:tc>
      </w:tr>
      <w:tr w:rsidR="00431387" w:rsidRPr="00372260" w:rsidTr="0025363D">
        <w:trPr>
          <w:trHeight w:val="454"/>
        </w:trPr>
        <w:tc>
          <w:tcPr>
            <w:tcW w:w="4489" w:type="dxa"/>
            <w:gridSpan w:val="2"/>
            <w:shd w:val="clear" w:color="auto" w:fill="808080" w:themeFill="background1" w:themeFillShade="80"/>
            <w:vAlign w:val="center"/>
          </w:tcPr>
          <w:p w:rsidR="00431387" w:rsidRPr="00C10E4B" w:rsidRDefault="00431387" w:rsidP="00431387">
            <w:pPr>
              <w:autoSpaceDE w:val="0"/>
              <w:autoSpaceDN w:val="0"/>
              <w:adjustRightInd w:val="0"/>
              <w:spacing w:after="0" w:line="240" w:lineRule="auto"/>
              <w:jc w:val="both"/>
              <w:rPr>
                <w:rFonts w:ascii="Arial" w:hAnsi="Arial" w:cs="Arial"/>
                <w:b/>
                <w:color w:val="FFFFFF" w:themeColor="background1"/>
              </w:rPr>
            </w:pPr>
            <w:r w:rsidRPr="00C10E4B">
              <w:rPr>
                <w:rFonts w:ascii="Arial" w:hAnsi="Arial" w:cs="Arial"/>
                <w:b/>
                <w:color w:val="FFFFFF" w:themeColor="background1"/>
              </w:rPr>
              <w:t>E-mail:</w:t>
            </w:r>
          </w:p>
        </w:tc>
        <w:tc>
          <w:tcPr>
            <w:tcW w:w="5778" w:type="dxa"/>
            <w:gridSpan w:val="2"/>
            <w:vAlign w:val="center"/>
          </w:tcPr>
          <w:p w:rsidR="00431387" w:rsidRPr="00372260" w:rsidRDefault="002B0ABD" w:rsidP="00431387">
            <w:pPr>
              <w:autoSpaceDE w:val="0"/>
              <w:autoSpaceDN w:val="0"/>
              <w:adjustRightInd w:val="0"/>
              <w:spacing w:after="0" w:line="240" w:lineRule="auto"/>
              <w:jc w:val="both"/>
              <w:rPr>
                <w:rFonts w:ascii="Arial" w:hAnsi="Arial" w:cs="Arial"/>
              </w:rPr>
            </w:pPr>
            <w:hyperlink r:id="rId14" w:history="1">
              <w:r w:rsidR="00431387" w:rsidRPr="00036F51">
                <w:rPr>
                  <w:rStyle w:val="Hyperlink"/>
                  <w:rFonts w:ascii="Arial" w:hAnsi="Arial" w:cs="Arial"/>
                </w:rPr>
                <w:t>correo@sugeval.fi.cr</w:t>
              </w:r>
            </w:hyperlink>
          </w:p>
        </w:tc>
      </w:tr>
      <w:tr w:rsidR="00431387" w:rsidRPr="00F927B7" w:rsidTr="0025363D">
        <w:trPr>
          <w:trHeight w:val="454"/>
        </w:trPr>
        <w:tc>
          <w:tcPr>
            <w:tcW w:w="4489" w:type="dxa"/>
            <w:gridSpan w:val="2"/>
            <w:shd w:val="clear" w:color="auto" w:fill="808080" w:themeFill="background1" w:themeFillShade="80"/>
            <w:vAlign w:val="center"/>
          </w:tcPr>
          <w:p w:rsidR="00431387" w:rsidRPr="00C10E4B" w:rsidRDefault="00431387" w:rsidP="00431387">
            <w:pPr>
              <w:autoSpaceDE w:val="0"/>
              <w:autoSpaceDN w:val="0"/>
              <w:adjustRightInd w:val="0"/>
              <w:spacing w:after="0" w:line="240" w:lineRule="auto"/>
              <w:jc w:val="both"/>
              <w:rPr>
                <w:rFonts w:ascii="Arial" w:hAnsi="Arial" w:cs="Arial"/>
                <w:b/>
                <w:color w:val="FFFFFF" w:themeColor="background1"/>
              </w:rPr>
            </w:pPr>
            <w:r w:rsidRPr="00C10E4B">
              <w:rPr>
                <w:rFonts w:ascii="Arial" w:hAnsi="Arial" w:cs="Arial"/>
                <w:b/>
                <w:color w:val="FFFFFF" w:themeColor="background1"/>
              </w:rPr>
              <w:t xml:space="preserve">Teléfono:                  </w:t>
            </w:r>
            <w:r w:rsidRPr="00C10E4B">
              <w:rPr>
                <w:rFonts w:ascii="Arial" w:hAnsi="Arial" w:cs="Arial"/>
                <w:color w:val="FFFFFF" w:themeColor="background1"/>
              </w:rPr>
              <w:t>2243-4700</w:t>
            </w:r>
          </w:p>
        </w:tc>
        <w:tc>
          <w:tcPr>
            <w:tcW w:w="5778" w:type="dxa"/>
            <w:gridSpan w:val="2"/>
            <w:shd w:val="clear" w:color="auto" w:fill="808080" w:themeFill="background1" w:themeFillShade="80"/>
            <w:vAlign w:val="center"/>
          </w:tcPr>
          <w:p w:rsidR="00431387" w:rsidRPr="00F927B7" w:rsidRDefault="00431387" w:rsidP="00431387">
            <w:pPr>
              <w:autoSpaceDE w:val="0"/>
              <w:autoSpaceDN w:val="0"/>
              <w:adjustRightInd w:val="0"/>
              <w:spacing w:after="0" w:line="240" w:lineRule="auto"/>
              <w:jc w:val="both"/>
              <w:rPr>
                <w:rFonts w:ascii="Arial" w:hAnsi="Arial" w:cs="Arial"/>
                <w:b/>
              </w:rPr>
            </w:pPr>
            <w:r w:rsidRPr="008417D3">
              <w:rPr>
                <w:rFonts w:ascii="Arial" w:hAnsi="Arial" w:cs="Arial"/>
                <w:b/>
                <w:color w:val="FFFFFF" w:themeColor="background1"/>
              </w:rPr>
              <w:t xml:space="preserve">Fax:        </w:t>
            </w:r>
            <w:r>
              <w:rPr>
                <w:rFonts w:ascii="Arial" w:hAnsi="Arial" w:cs="Arial"/>
                <w:b/>
                <w:color w:val="FFFFFF" w:themeColor="background1"/>
              </w:rPr>
              <w:t xml:space="preserve">                     </w:t>
            </w:r>
            <w:r w:rsidRPr="008417D3">
              <w:rPr>
                <w:rFonts w:ascii="Arial" w:hAnsi="Arial" w:cs="Arial"/>
                <w:b/>
                <w:color w:val="FFFFFF" w:themeColor="background1"/>
              </w:rPr>
              <w:t xml:space="preserve"> </w:t>
            </w:r>
            <w:r w:rsidRPr="008417D3">
              <w:rPr>
                <w:rFonts w:ascii="Arial" w:hAnsi="Arial" w:cs="Arial"/>
                <w:color w:val="FFFFFF" w:themeColor="background1"/>
              </w:rPr>
              <w:t>2243-4646</w:t>
            </w:r>
          </w:p>
        </w:tc>
      </w:tr>
      <w:tr w:rsidR="00431387" w:rsidRPr="00C10E4B" w:rsidTr="0025363D">
        <w:trPr>
          <w:trHeight w:val="454"/>
        </w:trPr>
        <w:tc>
          <w:tcPr>
            <w:tcW w:w="10267" w:type="dxa"/>
            <w:gridSpan w:val="4"/>
            <w:shd w:val="clear" w:color="auto" w:fill="FF0000"/>
            <w:vAlign w:val="center"/>
          </w:tcPr>
          <w:p w:rsidR="00431387" w:rsidRPr="00C10E4B" w:rsidRDefault="00431387" w:rsidP="00431387">
            <w:pPr>
              <w:autoSpaceDE w:val="0"/>
              <w:autoSpaceDN w:val="0"/>
              <w:adjustRightInd w:val="0"/>
              <w:spacing w:after="0" w:line="240" w:lineRule="auto"/>
              <w:jc w:val="center"/>
              <w:rPr>
                <w:rFonts w:ascii="Arial" w:hAnsi="Arial" w:cs="Arial"/>
                <w:b/>
              </w:rPr>
            </w:pPr>
            <w:r w:rsidRPr="008417D3">
              <w:rPr>
                <w:rFonts w:ascii="Arial" w:hAnsi="Arial" w:cs="Arial"/>
                <w:b/>
                <w:color w:val="FFFFFF" w:themeColor="background1"/>
              </w:rPr>
              <w:t>Notas</w:t>
            </w:r>
          </w:p>
        </w:tc>
      </w:tr>
      <w:tr w:rsidR="00431387" w:rsidRPr="00372260" w:rsidTr="0025363D">
        <w:trPr>
          <w:trHeight w:val="454"/>
        </w:trPr>
        <w:tc>
          <w:tcPr>
            <w:tcW w:w="10267" w:type="dxa"/>
            <w:gridSpan w:val="4"/>
            <w:vAlign w:val="center"/>
          </w:tcPr>
          <w:p w:rsidR="00431387" w:rsidRDefault="00431387" w:rsidP="00431387">
            <w:pPr>
              <w:widowControl w:val="0"/>
              <w:spacing w:after="0" w:line="240" w:lineRule="auto"/>
              <w:jc w:val="both"/>
              <w:rPr>
                <w:rFonts w:ascii="Arial" w:hAnsi="Arial" w:cs="Arial"/>
              </w:rPr>
            </w:pPr>
            <w:r>
              <w:rPr>
                <w:rFonts w:ascii="Arial" w:hAnsi="Arial" w:cs="Arial"/>
              </w:rPr>
              <w:t>Las emisiones que no hayan sido colocadas dentro de los plazos dispuestos en el artículo 47 del Reglamento sobre oferta pública de valores serán desinscritas de oficio del Registro Nacional de Valores e Intermediarios y se informará al mercado mediante un Comunicado de Hecho Relevante.</w:t>
            </w:r>
          </w:p>
          <w:p w:rsidR="00431387" w:rsidRDefault="00431387" w:rsidP="00431387">
            <w:pPr>
              <w:widowControl w:val="0"/>
              <w:spacing w:after="0" w:line="240" w:lineRule="auto"/>
              <w:jc w:val="both"/>
              <w:rPr>
                <w:rFonts w:ascii="Arial" w:hAnsi="Arial" w:cs="Arial"/>
                <w:bCs/>
              </w:rPr>
            </w:pPr>
          </w:p>
          <w:p w:rsidR="00431387" w:rsidRDefault="00431387" w:rsidP="00431387">
            <w:pPr>
              <w:widowControl w:val="0"/>
              <w:spacing w:after="0" w:line="240" w:lineRule="auto"/>
              <w:jc w:val="both"/>
              <w:rPr>
                <w:rFonts w:ascii="Arial" w:hAnsi="Arial" w:cs="Arial"/>
                <w:bCs/>
                <w:lang w:val="es-MX"/>
              </w:rPr>
            </w:pPr>
            <w:r w:rsidRPr="00CD4B23">
              <w:rPr>
                <w:rFonts w:ascii="Arial" w:hAnsi="Arial" w:cs="Arial"/>
                <w:bCs/>
                <w:lang w:val="es-MX"/>
              </w:rPr>
              <w:t xml:space="preserve">Aquellos emisores que no posean emisiones vigentes autorizadas para oferta pública por un periodo superior </w:t>
            </w:r>
            <w:r w:rsidRPr="007F6C02">
              <w:rPr>
                <w:rFonts w:ascii="Arial" w:hAnsi="Arial" w:cs="Arial"/>
                <w:bCs/>
                <w:lang w:val="es-MX"/>
              </w:rPr>
              <w:t>a un año desde</w:t>
            </w:r>
            <w:r w:rsidRPr="00CD4B23">
              <w:rPr>
                <w:rFonts w:ascii="Arial" w:hAnsi="Arial" w:cs="Arial"/>
                <w:bCs/>
                <w:lang w:val="es-MX"/>
              </w:rPr>
              <w:t xml:space="preserve"> el vencimiento de la última emisión, serán desinscritos de oficio del Registro Nacional de Valores e Intermediarios y se informará al mercado mediante un Comunicado de Hechos Relevantes. </w:t>
            </w:r>
          </w:p>
          <w:p w:rsidR="006E6622" w:rsidRDefault="006E6622" w:rsidP="00431387">
            <w:pPr>
              <w:widowControl w:val="0"/>
              <w:spacing w:after="0" w:line="240" w:lineRule="auto"/>
              <w:jc w:val="both"/>
              <w:rPr>
                <w:rFonts w:ascii="Arial" w:hAnsi="Arial" w:cs="Arial"/>
                <w:bCs/>
                <w:lang w:val="es-MX"/>
              </w:rPr>
            </w:pPr>
          </w:p>
          <w:p w:rsidR="006E6622" w:rsidRPr="00CD4B23" w:rsidRDefault="006E6622" w:rsidP="005E1C20">
            <w:pPr>
              <w:widowControl w:val="0"/>
              <w:spacing w:after="0" w:line="240" w:lineRule="auto"/>
              <w:jc w:val="both"/>
              <w:rPr>
                <w:rFonts w:ascii="Arial" w:hAnsi="Arial" w:cs="Arial"/>
                <w:bCs/>
                <w:lang w:val="es-MX"/>
              </w:rPr>
            </w:pPr>
            <w:r>
              <w:rPr>
                <w:rFonts w:ascii="Arial" w:hAnsi="Arial" w:cs="Arial"/>
                <w:bCs/>
                <w:lang w:val="es-MX"/>
              </w:rPr>
              <w:t xml:space="preserve">Si desea obtener mayor información sobre los principales aspectos que analiza la Superintendencia en algunos de los requisitos establecidos para los trámites de autorización, puede consultar los </w:t>
            </w:r>
            <w:r w:rsidR="005E1C20">
              <w:rPr>
                <w:rFonts w:ascii="Arial" w:hAnsi="Arial" w:cs="Arial"/>
                <w:bCs/>
                <w:lang w:val="es-MX"/>
              </w:rPr>
              <w:t xml:space="preserve">“Principios aplicables a determinados requisitos” disponibles en el sitio web de la </w:t>
            </w:r>
            <w:proofErr w:type="spellStart"/>
            <w:r w:rsidR="005E1C20">
              <w:rPr>
                <w:rFonts w:ascii="Arial" w:hAnsi="Arial" w:cs="Arial"/>
                <w:bCs/>
                <w:lang w:val="es-MX"/>
              </w:rPr>
              <w:t>Sugeval</w:t>
            </w:r>
            <w:proofErr w:type="spellEnd"/>
            <w:r w:rsidR="005E1C20">
              <w:rPr>
                <w:rFonts w:ascii="Arial" w:hAnsi="Arial" w:cs="Arial"/>
                <w:bCs/>
                <w:lang w:val="es-MX"/>
              </w:rPr>
              <w:t xml:space="preserve">, en la dirección </w:t>
            </w:r>
            <w:r w:rsidR="005E1C20">
              <w:rPr>
                <w:rFonts w:ascii="Arial" w:hAnsi="Arial" w:cs="Arial"/>
                <w:bCs/>
                <w:i/>
                <w:lang w:val="es-MX"/>
              </w:rPr>
              <w:t>http://www.sugeval.fi.cr/serviciosytramites/Paginas/Lineamientosorientadores.aspx</w:t>
            </w:r>
            <w:r w:rsidR="005E1C20">
              <w:rPr>
                <w:rFonts w:ascii="Arial" w:hAnsi="Arial" w:cs="Arial"/>
                <w:bCs/>
                <w:lang w:val="es-MX"/>
              </w:rPr>
              <w:t>.</w:t>
            </w:r>
          </w:p>
        </w:tc>
      </w:tr>
    </w:tbl>
    <w:p w:rsidR="00895243" w:rsidRDefault="00895243"/>
    <w:sectPr w:rsidR="00895243" w:rsidSect="00856F0A">
      <w:headerReference w:type="default" r:id="rId15"/>
      <w:pgSz w:w="12240" w:h="15840"/>
      <w:pgMar w:top="1582" w:right="1183" w:bottom="1135"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ABD" w:rsidRDefault="002B0ABD">
      <w:pPr>
        <w:spacing w:after="0" w:line="240" w:lineRule="auto"/>
      </w:pPr>
      <w:r>
        <w:separator/>
      </w:r>
    </w:p>
  </w:endnote>
  <w:endnote w:type="continuationSeparator" w:id="0">
    <w:p w:rsidR="002B0ABD" w:rsidRDefault="002B0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ABD" w:rsidRDefault="002B0ABD">
      <w:pPr>
        <w:spacing w:after="0" w:line="240" w:lineRule="auto"/>
      </w:pPr>
      <w:r>
        <w:separator/>
      </w:r>
    </w:p>
  </w:footnote>
  <w:footnote w:type="continuationSeparator" w:id="0">
    <w:p w:rsidR="002B0ABD" w:rsidRDefault="002B0A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51E" w:rsidRDefault="0063358A" w:rsidP="008417D3">
    <w:pPr>
      <w:pStyle w:val="Header"/>
      <w:jc w:val="right"/>
    </w:pPr>
    <w:r>
      <w:rPr>
        <w:noProof/>
        <w:lang w:eastAsia="es-CR"/>
      </w:rPr>
      <w:drawing>
        <wp:inline distT="0" distB="0" distL="0" distR="0" wp14:anchorId="45A37CFF" wp14:editId="2BFF167C">
          <wp:extent cx="1493520" cy="4997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3520" cy="49974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61498"/>
    <w:multiLevelType w:val="hybridMultilevel"/>
    <w:tmpl w:val="7CA8C94A"/>
    <w:lvl w:ilvl="0" w:tplc="140A001B">
      <w:start w:val="1"/>
      <w:numFmt w:val="lowerRoman"/>
      <w:lvlText w:val="%1."/>
      <w:lvlJc w:val="right"/>
      <w:pPr>
        <w:ind w:left="578" w:hanging="360"/>
      </w:pPr>
    </w:lvl>
    <w:lvl w:ilvl="1" w:tplc="140A0019" w:tentative="1">
      <w:start w:val="1"/>
      <w:numFmt w:val="lowerLetter"/>
      <w:lvlText w:val="%2."/>
      <w:lvlJc w:val="left"/>
      <w:pPr>
        <w:ind w:left="1298" w:hanging="360"/>
      </w:pPr>
    </w:lvl>
    <w:lvl w:ilvl="2" w:tplc="140A001B" w:tentative="1">
      <w:start w:val="1"/>
      <w:numFmt w:val="lowerRoman"/>
      <w:lvlText w:val="%3."/>
      <w:lvlJc w:val="right"/>
      <w:pPr>
        <w:ind w:left="2018" w:hanging="180"/>
      </w:pPr>
    </w:lvl>
    <w:lvl w:ilvl="3" w:tplc="140A000F" w:tentative="1">
      <w:start w:val="1"/>
      <w:numFmt w:val="decimal"/>
      <w:lvlText w:val="%4."/>
      <w:lvlJc w:val="left"/>
      <w:pPr>
        <w:ind w:left="2738" w:hanging="360"/>
      </w:pPr>
    </w:lvl>
    <w:lvl w:ilvl="4" w:tplc="140A0019" w:tentative="1">
      <w:start w:val="1"/>
      <w:numFmt w:val="lowerLetter"/>
      <w:lvlText w:val="%5."/>
      <w:lvlJc w:val="left"/>
      <w:pPr>
        <w:ind w:left="3458" w:hanging="360"/>
      </w:pPr>
    </w:lvl>
    <w:lvl w:ilvl="5" w:tplc="140A001B" w:tentative="1">
      <w:start w:val="1"/>
      <w:numFmt w:val="lowerRoman"/>
      <w:lvlText w:val="%6."/>
      <w:lvlJc w:val="right"/>
      <w:pPr>
        <w:ind w:left="4178" w:hanging="180"/>
      </w:pPr>
    </w:lvl>
    <w:lvl w:ilvl="6" w:tplc="140A000F" w:tentative="1">
      <w:start w:val="1"/>
      <w:numFmt w:val="decimal"/>
      <w:lvlText w:val="%7."/>
      <w:lvlJc w:val="left"/>
      <w:pPr>
        <w:ind w:left="4898" w:hanging="360"/>
      </w:pPr>
    </w:lvl>
    <w:lvl w:ilvl="7" w:tplc="140A0019" w:tentative="1">
      <w:start w:val="1"/>
      <w:numFmt w:val="lowerLetter"/>
      <w:lvlText w:val="%8."/>
      <w:lvlJc w:val="left"/>
      <w:pPr>
        <w:ind w:left="5618" w:hanging="360"/>
      </w:pPr>
    </w:lvl>
    <w:lvl w:ilvl="8" w:tplc="140A001B" w:tentative="1">
      <w:start w:val="1"/>
      <w:numFmt w:val="lowerRoman"/>
      <w:lvlText w:val="%9."/>
      <w:lvlJc w:val="right"/>
      <w:pPr>
        <w:ind w:left="6338" w:hanging="180"/>
      </w:pPr>
    </w:lvl>
  </w:abstractNum>
  <w:abstractNum w:abstractNumId="1">
    <w:nsid w:val="1A96159B"/>
    <w:multiLevelType w:val="hybridMultilevel"/>
    <w:tmpl w:val="0A4C7E04"/>
    <w:lvl w:ilvl="0" w:tplc="140A0011">
      <w:start w:val="1"/>
      <w:numFmt w:val="decimal"/>
      <w:lvlText w:val="%1)"/>
      <w:lvlJc w:val="left"/>
      <w:pPr>
        <w:ind w:left="720" w:hanging="360"/>
      </w:pPr>
      <w:rPr>
        <w:rFonts w:hint="default"/>
      </w:rPr>
    </w:lvl>
    <w:lvl w:ilvl="1" w:tplc="140A001B">
      <w:start w:val="1"/>
      <w:numFmt w:val="lowerRoman"/>
      <w:lvlText w:val="%2."/>
      <w:lvlJc w:val="righ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nsid w:val="1EE8622A"/>
    <w:multiLevelType w:val="hybridMultilevel"/>
    <w:tmpl w:val="0A4C7E04"/>
    <w:lvl w:ilvl="0" w:tplc="140A0011">
      <w:start w:val="1"/>
      <w:numFmt w:val="decimal"/>
      <w:lvlText w:val="%1)"/>
      <w:lvlJc w:val="left"/>
      <w:pPr>
        <w:ind w:left="720" w:hanging="360"/>
      </w:pPr>
      <w:rPr>
        <w:rFonts w:hint="default"/>
      </w:rPr>
    </w:lvl>
    <w:lvl w:ilvl="1" w:tplc="140A001B">
      <w:start w:val="1"/>
      <w:numFmt w:val="lowerRoman"/>
      <w:lvlText w:val="%2."/>
      <w:lvlJc w:val="righ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nsid w:val="21033740"/>
    <w:multiLevelType w:val="hybridMultilevel"/>
    <w:tmpl w:val="BA34F4A6"/>
    <w:lvl w:ilvl="0" w:tplc="140A001B">
      <w:start w:val="1"/>
      <w:numFmt w:val="low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nsid w:val="33FF6B88"/>
    <w:multiLevelType w:val="hybridMultilevel"/>
    <w:tmpl w:val="0D745B92"/>
    <w:lvl w:ilvl="0" w:tplc="140A0011">
      <w:start w:val="1"/>
      <w:numFmt w:val="decimal"/>
      <w:lvlText w:val="%1)"/>
      <w:lvlJc w:val="left"/>
      <w:pPr>
        <w:ind w:left="720" w:hanging="360"/>
      </w:pPr>
      <w:rPr>
        <w:rFonts w:hint="default"/>
      </w:rPr>
    </w:lvl>
    <w:lvl w:ilvl="1" w:tplc="140A001B">
      <w:start w:val="1"/>
      <w:numFmt w:val="lowerRoman"/>
      <w:lvlText w:val="%2."/>
      <w:lvlJc w:val="righ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nsid w:val="3A7C6FF6"/>
    <w:multiLevelType w:val="hybridMultilevel"/>
    <w:tmpl w:val="240A0538"/>
    <w:lvl w:ilvl="0" w:tplc="140A001B">
      <w:start w:val="1"/>
      <w:numFmt w:val="lowerRoman"/>
      <w:lvlText w:val="%1."/>
      <w:lvlJc w:val="righ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nsid w:val="4C2E48BD"/>
    <w:multiLevelType w:val="hybridMultilevel"/>
    <w:tmpl w:val="48D2046E"/>
    <w:lvl w:ilvl="0" w:tplc="140A000F">
      <w:start w:val="1"/>
      <w:numFmt w:val="decimal"/>
      <w:lvlText w:val="%1."/>
      <w:lvlJc w:val="left"/>
      <w:pPr>
        <w:ind w:left="360" w:hanging="360"/>
      </w:p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7">
    <w:nsid w:val="60F15148"/>
    <w:multiLevelType w:val="hybridMultilevel"/>
    <w:tmpl w:val="BE8EC76A"/>
    <w:lvl w:ilvl="0" w:tplc="6C2AFA80">
      <w:start w:val="1"/>
      <w:numFmt w:val="decimal"/>
      <w:lvlText w:val="%1."/>
      <w:lvlJc w:val="left"/>
      <w:pPr>
        <w:ind w:left="360" w:hanging="360"/>
      </w:pPr>
      <w:rPr>
        <w:rFonts w:eastAsia="Times New Roman" w:hint="default"/>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8">
    <w:nsid w:val="663301C1"/>
    <w:multiLevelType w:val="hybridMultilevel"/>
    <w:tmpl w:val="B262FC9A"/>
    <w:lvl w:ilvl="0" w:tplc="51B2AA7C">
      <w:start w:val="1"/>
      <w:numFmt w:val="decimal"/>
      <w:lvlText w:val="%1."/>
      <w:lvlJc w:val="left"/>
      <w:pPr>
        <w:ind w:left="720" w:hanging="360"/>
      </w:pPr>
      <w:rPr>
        <w:b w:val="0"/>
      </w:rPr>
    </w:lvl>
    <w:lvl w:ilvl="1" w:tplc="46B4E51C">
      <w:start w:val="1"/>
      <w:numFmt w:val="decimal"/>
      <w:lvlText w:val="%2)"/>
      <w:lvlJc w:val="left"/>
      <w:pPr>
        <w:ind w:left="1710" w:hanging="63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C0525D5"/>
    <w:multiLevelType w:val="hybridMultilevel"/>
    <w:tmpl w:val="26B07FF0"/>
    <w:lvl w:ilvl="0" w:tplc="1F7C5310">
      <w:start w:val="1"/>
      <w:numFmt w:val="lowerLetter"/>
      <w:lvlText w:val="%1."/>
      <w:lvlJc w:val="left"/>
      <w:pPr>
        <w:ind w:left="644" w:hanging="360"/>
      </w:pPr>
    </w:lvl>
    <w:lvl w:ilvl="1" w:tplc="0409001B">
      <w:start w:val="1"/>
      <w:numFmt w:val="lowerRoman"/>
      <w:lvlText w:val="%2."/>
      <w:lvlJc w:val="right"/>
      <w:pPr>
        <w:ind w:left="1364" w:hanging="360"/>
      </w:pPr>
      <w:rPr>
        <w:rFonts w:hint="default"/>
      </w:r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8"/>
  </w:num>
  <w:num w:numId="2">
    <w:abstractNumId w:val="9"/>
  </w:num>
  <w:num w:numId="3">
    <w:abstractNumId w:val="3"/>
  </w:num>
  <w:num w:numId="4">
    <w:abstractNumId w:val="5"/>
  </w:num>
  <w:num w:numId="5">
    <w:abstractNumId w:val="0"/>
  </w:num>
  <w:num w:numId="6">
    <w:abstractNumId w:val="7"/>
  </w:num>
  <w:num w:numId="7">
    <w:abstractNumId w:val="4"/>
  </w:num>
  <w:num w:numId="8">
    <w:abstractNumId w:val="1"/>
  </w:num>
  <w:num w:numId="9">
    <w:abstractNumId w:val="2"/>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31387"/>
    <w:rsid w:val="000315E5"/>
    <w:rsid w:val="000540BF"/>
    <w:rsid w:val="00074281"/>
    <w:rsid w:val="000873EE"/>
    <w:rsid w:val="000966D7"/>
    <w:rsid w:val="000E295F"/>
    <w:rsid w:val="001107C2"/>
    <w:rsid w:val="00125092"/>
    <w:rsid w:val="0013168D"/>
    <w:rsid w:val="001362C8"/>
    <w:rsid w:val="00141AE5"/>
    <w:rsid w:val="00177D55"/>
    <w:rsid w:val="0019258B"/>
    <w:rsid w:val="001925A2"/>
    <w:rsid w:val="001D7A42"/>
    <w:rsid w:val="001E6C68"/>
    <w:rsid w:val="0025363D"/>
    <w:rsid w:val="00261FAE"/>
    <w:rsid w:val="00293DE7"/>
    <w:rsid w:val="002B0ABD"/>
    <w:rsid w:val="002C7A07"/>
    <w:rsid w:val="002D65A7"/>
    <w:rsid w:val="002E0C3C"/>
    <w:rsid w:val="002E29EC"/>
    <w:rsid w:val="002F247F"/>
    <w:rsid w:val="003111DA"/>
    <w:rsid w:val="0031461B"/>
    <w:rsid w:val="00327495"/>
    <w:rsid w:val="00352AC1"/>
    <w:rsid w:val="00353A67"/>
    <w:rsid w:val="003606F4"/>
    <w:rsid w:val="0036131A"/>
    <w:rsid w:val="003A5835"/>
    <w:rsid w:val="003A6F99"/>
    <w:rsid w:val="003C2113"/>
    <w:rsid w:val="003E260B"/>
    <w:rsid w:val="003F22F0"/>
    <w:rsid w:val="003F6E38"/>
    <w:rsid w:val="00401ECB"/>
    <w:rsid w:val="004251AB"/>
    <w:rsid w:val="00431387"/>
    <w:rsid w:val="004368A1"/>
    <w:rsid w:val="004908FA"/>
    <w:rsid w:val="004A2DA8"/>
    <w:rsid w:val="004A5F29"/>
    <w:rsid w:val="004E0D45"/>
    <w:rsid w:val="004F22C7"/>
    <w:rsid w:val="00505849"/>
    <w:rsid w:val="0053052F"/>
    <w:rsid w:val="00563302"/>
    <w:rsid w:val="005663D0"/>
    <w:rsid w:val="005674DD"/>
    <w:rsid w:val="00592395"/>
    <w:rsid w:val="00597050"/>
    <w:rsid w:val="005E1C20"/>
    <w:rsid w:val="00623B7B"/>
    <w:rsid w:val="0063358A"/>
    <w:rsid w:val="00660453"/>
    <w:rsid w:val="00673E45"/>
    <w:rsid w:val="00695421"/>
    <w:rsid w:val="00695964"/>
    <w:rsid w:val="006B043F"/>
    <w:rsid w:val="006E6622"/>
    <w:rsid w:val="00703ECE"/>
    <w:rsid w:val="00714DE6"/>
    <w:rsid w:val="007628D9"/>
    <w:rsid w:val="007817F3"/>
    <w:rsid w:val="007917A6"/>
    <w:rsid w:val="007B29BA"/>
    <w:rsid w:val="007B3A67"/>
    <w:rsid w:val="007C3E6A"/>
    <w:rsid w:val="007E6BF8"/>
    <w:rsid w:val="007F31C1"/>
    <w:rsid w:val="00814B6A"/>
    <w:rsid w:val="008531B2"/>
    <w:rsid w:val="008860CB"/>
    <w:rsid w:val="00895243"/>
    <w:rsid w:val="008A219A"/>
    <w:rsid w:val="008A7BCF"/>
    <w:rsid w:val="008B77A4"/>
    <w:rsid w:val="008C390B"/>
    <w:rsid w:val="009C2B08"/>
    <w:rsid w:val="00A13A09"/>
    <w:rsid w:val="00A3777D"/>
    <w:rsid w:val="00A57018"/>
    <w:rsid w:val="00A71972"/>
    <w:rsid w:val="00A94CBF"/>
    <w:rsid w:val="00AA3116"/>
    <w:rsid w:val="00AD16B1"/>
    <w:rsid w:val="00B0520B"/>
    <w:rsid w:val="00B053E1"/>
    <w:rsid w:val="00B37E2C"/>
    <w:rsid w:val="00B4621A"/>
    <w:rsid w:val="00B50ED4"/>
    <w:rsid w:val="00B77C50"/>
    <w:rsid w:val="00B9122F"/>
    <w:rsid w:val="00BC3632"/>
    <w:rsid w:val="00BD668D"/>
    <w:rsid w:val="00BF03B0"/>
    <w:rsid w:val="00C039CD"/>
    <w:rsid w:val="00C64295"/>
    <w:rsid w:val="00C82DD9"/>
    <w:rsid w:val="00CC37E1"/>
    <w:rsid w:val="00CD14FC"/>
    <w:rsid w:val="00D02EEE"/>
    <w:rsid w:val="00D12498"/>
    <w:rsid w:val="00D408E6"/>
    <w:rsid w:val="00D56E3E"/>
    <w:rsid w:val="00DE58BC"/>
    <w:rsid w:val="00E24B36"/>
    <w:rsid w:val="00E31CAE"/>
    <w:rsid w:val="00E60BD7"/>
    <w:rsid w:val="00E76F3B"/>
    <w:rsid w:val="00E8471D"/>
    <w:rsid w:val="00E913AC"/>
    <w:rsid w:val="00E91EBE"/>
    <w:rsid w:val="00E947E4"/>
    <w:rsid w:val="00EF09AE"/>
    <w:rsid w:val="00F52409"/>
    <w:rsid w:val="00F65B57"/>
    <w:rsid w:val="00FC121F"/>
    <w:rsid w:val="00FD66CE"/>
    <w:rsid w:val="00FF5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387"/>
    <w:pPr>
      <w:spacing w:after="200" w:line="276" w:lineRule="auto"/>
    </w:pPr>
    <w:rPr>
      <w:lang w:val="es-C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1387"/>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31387"/>
    <w:rPr>
      <w:color w:val="0000FF" w:themeColor="hyperlink"/>
      <w:u w:val="single"/>
    </w:rPr>
  </w:style>
  <w:style w:type="paragraph" w:styleId="Header">
    <w:name w:val="header"/>
    <w:basedOn w:val="Normal"/>
    <w:link w:val="HeaderChar"/>
    <w:uiPriority w:val="99"/>
    <w:unhideWhenUsed/>
    <w:rsid w:val="00431387"/>
    <w:pPr>
      <w:tabs>
        <w:tab w:val="center" w:pos="4419"/>
        <w:tab w:val="right" w:pos="8838"/>
      </w:tabs>
      <w:spacing w:after="0" w:line="240" w:lineRule="auto"/>
    </w:pPr>
  </w:style>
  <w:style w:type="character" w:customStyle="1" w:styleId="HeaderChar">
    <w:name w:val="Header Char"/>
    <w:basedOn w:val="DefaultParagraphFont"/>
    <w:link w:val="Header"/>
    <w:uiPriority w:val="99"/>
    <w:rsid w:val="00431387"/>
    <w:rPr>
      <w:lang w:val="es-CR"/>
    </w:rPr>
  </w:style>
  <w:style w:type="paragraph" w:styleId="ListParagraph">
    <w:name w:val="List Paragraph"/>
    <w:basedOn w:val="Normal"/>
    <w:link w:val="ListParagraphChar"/>
    <w:uiPriority w:val="34"/>
    <w:qFormat/>
    <w:rsid w:val="00431387"/>
    <w:pPr>
      <w:ind w:left="720"/>
      <w:contextualSpacing/>
    </w:pPr>
  </w:style>
  <w:style w:type="character" w:customStyle="1" w:styleId="ListParagraphChar">
    <w:name w:val="List Paragraph Char"/>
    <w:link w:val="ListParagraph"/>
    <w:uiPriority w:val="34"/>
    <w:locked/>
    <w:rsid w:val="00431387"/>
    <w:rPr>
      <w:lang w:val="es-CR"/>
    </w:rPr>
  </w:style>
  <w:style w:type="character" w:styleId="CommentReference">
    <w:name w:val="annotation reference"/>
    <w:basedOn w:val="DefaultParagraphFont"/>
    <w:uiPriority w:val="99"/>
    <w:semiHidden/>
    <w:unhideWhenUsed/>
    <w:rsid w:val="00431387"/>
    <w:rPr>
      <w:sz w:val="16"/>
      <w:szCs w:val="16"/>
    </w:rPr>
  </w:style>
  <w:style w:type="paragraph" w:styleId="CommentText">
    <w:name w:val="annotation text"/>
    <w:basedOn w:val="Normal"/>
    <w:link w:val="CommentTextChar"/>
    <w:uiPriority w:val="99"/>
    <w:semiHidden/>
    <w:unhideWhenUsed/>
    <w:rsid w:val="00431387"/>
    <w:pPr>
      <w:spacing w:line="240" w:lineRule="auto"/>
    </w:pPr>
    <w:rPr>
      <w:sz w:val="20"/>
      <w:szCs w:val="20"/>
    </w:rPr>
  </w:style>
  <w:style w:type="character" w:customStyle="1" w:styleId="CommentTextChar">
    <w:name w:val="Comment Text Char"/>
    <w:basedOn w:val="DefaultParagraphFont"/>
    <w:link w:val="CommentText"/>
    <w:uiPriority w:val="99"/>
    <w:semiHidden/>
    <w:rsid w:val="00431387"/>
    <w:rPr>
      <w:sz w:val="20"/>
      <w:szCs w:val="20"/>
      <w:lang w:val="es-CR"/>
    </w:rPr>
  </w:style>
  <w:style w:type="paragraph" w:styleId="BalloonText">
    <w:name w:val="Balloon Text"/>
    <w:basedOn w:val="Normal"/>
    <w:link w:val="BalloonTextChar"/>
    <w:uiPriority w:val="99"/>
    <w:semiHidden/>
    <w:unhideWhenUsed/>
    <w:rsid w:val="004313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387"/>
    <w:rPr>
      <w:rFonts w:ascii="Tahoma" w:hAnsi="Tahoma" w:cs="Tahoma"/>
      <w:sz w:val="16"/>
      <w:szCs w:val="16"/>
      <w:lang w:val="es-CR"/>
    </w:rPr>
  </w:style>
  <w:style w:type="paragraph" w:styleId="CommentSubject">
    <w:name w:val="annotation subject"/>
    <w:basedOn w:val="CommentText"/>
    <w:next w:val="CommentText"/>
    <w:link w:val="CommentSubjectChar"/>
    <w:uiPriority w:val="99"/>
    <w:semiHidden/>
    <w:unhideWhenUsed/>
    <w:rsid w:val="0013168D"/>
    <w:rPr>
      <w:b/>
      <w:bCs/>
    </w:rPr>
  </w:style>
  <w:style w:type="character" w:customStyle="1" w:styleId="CommentSubjectChar">
    <w:name w:val="Comment Subject Char"/>
    <w:basedOn w:val="CommentTextChar"/>
    <w:link w:val="CommentSubject"/>
    <w:uiPriority w:val="99"/>
    <w:semiHidden/>
    <w:rsid w:val="0013168D"/>
    <w:rPr>
      <w:b/>
      <w:bCs/>
      <w:sz w:val="20"/>
      <w:szCs w:val="20"/>
      <w:lang w:val="es-CR"/>
    </w:rPr>
  </w:style>
  <w:style w:type="paragraph" w:styleId="Footer">
    <w:name w:val="footer"/>
    <w:basedOn w:val="Normal"/>
    <w:link w:val="FooterChar"/>
    <w:uiPriority w:val="99"/>
    <w:unhideWhenUsed/>
    <w:rsid w:val="00D12498"/>
    <w:pPr>
      <w:tabs>
        <w:tab w:val="center" w:pos="4419"/>
        <w:tab w:val="right" w:pos="8838"/>
      </w:tabs>
      <w:spacing w:after="0" w:line="240" w:lineRule="auto"/>
    </w:pPr>
  </w:style>
  <w:style w:type="character" w:customStyle="1" w:styleId="FooterChar">
    <w:name w:val="Footer Char"/>
    <w:basedOn w:val="DefaultParagraphFont"/>
    <w:link w:val="Footer"/>
    <w:uiPriority w:val="99"/>
    <w:rsid w:val="00D12498"/>
    <w:rPr>
      <w:lang w:val="es-C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R" w:eastAsia="es-C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ugeval.fi.cr/"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gaceta.go.c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orreo@sugeval.fi.c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Aplicado_x0020_a_x003a_ xmlns="87326fb9-7924-4761-b9ea-e2ca9548ae8d">Fideicomisos de titularización</Aplicado_x0020_a_x003a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9FCB87B1610FEA4699E064FB7077E709" ma:contentTypeVersion="4" ma:contentTypeDescription="Crear nuevo documento." ma:contentTypeScope="" ma:versionID="87556fa9b25845333ed8112acb4da873">
  <xsd:schema xmlns:xsd="http://www.w3.org/2001/XMLSchema" xmlns:xs="http://www.w3.org/2001/XMLSchema" xmlns:p="http://schemas.microsoft.com/office/2006/metadata/properties" xmlns:ns1="87326fb9-7924-4761-b9ea-e2ca9548ae8d" xmlns:ns3="fc66ef79-2d66-4fa3-90bd-e4f186d8d369" targetNamespace="http://schemas.microsoft.com/office/2006/metadata/properties" ma:root="true" ma:fieldsID="7c5de24dd449862ce0f074c51e5539b4" ns1:_="" ns3:_="">
    <xsd:import namespace="87326fb9-7924-4761-b9ea-e2ca9548ae8d"/>
    <xsd:import namespace="fc66ef79-2d66-4fa3-90bd-e4f186d8d369"/>
    <xsd:element name="properties">
      <xsd:complexType>
        <xsd:sequence>
          <xsd:element name="documentManagement">
            <xsd:complexType>
              <xsd:all>
                <xsd:element ref="ns1:Aplicado_x0020_a_x003a_"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326fb9-7924-4761-b9ea-e2ca9548ae8d" elementFormDefault="qualified">
    <xsd:import namespace="http://schemas.microsoft.com/office/2006/documentManagement/types"/>
    <xsd:import namespace="http://schemas.microsoft.com/office/infopath/2007/PartnerControls"/>
    <xsd:element name="Aplicado_x0020_a_x003a_" ma:index="0" nillable="true" ma:displayName="Aplicado a" ma:format="Dropdown" ma:internalName="Aplicado_x0020_a_x003a_">
      <xsd:simpleType>
        <xsd:restriction base="dms:Choice">
          <xsd:enumeration value="Auditores Externos"/>
          <xsd:enumeration value="Bolsas de Valores"/>
          <xsd:enumeration value="Calificadoras de Riesgo"/>
          <xsd:enumeration value="Custodios y Centrales de Valores"/>
          <xsd:enumeration value="Emisiones de acciones"/>
          <xsd:enumeration value="Emisiones de deuda"/>
          <xsd:enumeration value="Ejecutivos de venta de fondos de Inversión"/>
          <xsd:enumeration value="Fideicomisos de titularización"/>
          <xsd:enumeration value="Fondos de Inversión"/>
          <xsd:enumeration value="Grupos Financieros"/>
          <xsd:enumeration value="Proveedores de Precios"/>
          <xsd:enumeration value="Proyectos de Infraestructura"/>
          <xsd:enumeration value="Soc. Administradoras de Fondos"/>
          <xsd:enumeration value="Soc. Fiduciarias"/>
          <xsd:enumeration value="Soc.Titularizadoras"/>
          <xsd:enumeration value="Universalidades"/>
        </xsd:restriction>
      </xsd:simpleType>
    </xsd:element>
  </xsd:schema>
  <xsd:schema xmlns:xsd="http://www.w3.org/2001/XMLSchema" xmlns:xs="http://www.w3.org/2001/XMLSchema" xmlns:dms="http://schemas.microsoft.com/office/2006/documentManagement/types" xmlns:pc="http://schemas.microsoft.com/office/infopath/2007/PartnerControls" targetNamespace="fc66ef79-2d66-4fa3-90bd-e4f186d8d369" elementFormDefault="qualified">
    <xsd:import namespace="http://schemas.microsoft.com/office/2006/documentManagement/types"/>
    <xsd:import namespace="http://schemas.microsoft.com/office/infopath/2007/PartnerControls"/>
    <xsd:element name="SharedWithUsers" ma:index="9"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Tipo de contenido"/>
        <xsd:element ref="dc:title" minOccurs="0" maxOccurs="1" ma:index="2"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DDCAD5-DEC1-4715-AE24-EB59553F8D1F}"/>
</file>

<file path=customXml/itemProps2.xml><?xml version="1.0" encoding="utf-8"?>
<ds:datastoreItem xmlns:ds="http://schemas.openxmlformats.org/officeDocument/2006/customXml" ds:itemID="{46B83FC6-CE78-4B9B-87E5-A78881B68153}"/>
</file>

<file path=customXml/itemProps3.xml><?xml version="1.0" encoding="utf-8"?>
<ds:datastoreItem xmlns:ds="http://schemas.openxmlformats.org/officeDocument/2006/customXml" ds:itemID="{89235222-467C-492A-94C4-C61BA88FA8BB}"/>
</file>

<file path=customXml/itemProps4.xml><?xml version="1.0" encoding="utf-8"?>
<ds:datastoreItem xmlns:ds="http://schemas.openxmlformats.org/officeDocument/2006/customXml" ds:itemID="{D0119832-74BD-4A05-BDAC-E5A7D5BEA93E}"/>
</file>

<file path=docProps/app.xml><?xml version="1.0" encoding="utf-8"?>
<Properties xmlns="http://schemas.openxmlformats.org/officeDocument/2006/extended-properties" xmlns:vt="http://schemas.openxmlformats.org/officeDocument/2006/docPropsVTypes">
  <Template>Normal.dotm</Template>
  <TotalTime>0</TotalTime>
  <Pages>5</Pages>
  <Words>1760</Words>
  <Characters>9682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SUGEVAL</Company>
  <LinksUpToDate>false</LinksUpToDate>
  <CharactersWithSpaces>11420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hidalgomm</dc:creator>
  <cp:lastModifiedBy>castillosa</cp:lastModifiedBy>
  <cp:revision>2</cp:revision>
  <dcterms:created xsi:type="dcterms:W3CDTF">2015-10-08T19:46:00Z</dcterms:created>
  <dcterms:modified xsi:type="dcterms:W3CDTF">2015-10-08T19:46:00Z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0x0101009FCB87B1610FEA4699E064FB7077E709</vt:lpwstr>
  </property>
</Properties>
</file>