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3D26" w:rsidP="0037680A" w:rsidRDefault="0037680A" w14:paraId="6CEAC6C3" w14:textId="64EA1A8F">
      <w:pPr>
        <w:ind w:right="-193"/>
        <w:jc w:val="both"/>
        <w:rPr>
          <w:rFonts w:ascii="Roboto" w:hAnsi="Roboto" w:cs="Arial" w:eastAsiaTheme="minorHAnsi"/>
          <w:bCs/>
          <w:sz w:val="22"/>
          <w:szCs w:val="22"/>
          <w:lang w:val="es-CR" w:eastAsia="en-US"/>
        </w:rPr>
      </w:pPr>
      <w:r w:rsidRPr="00CE376E">
        <w:rPr>
          <w:rFonts w:ascii="Roboto" w:hAnsi="Roboto" w:cs="Arial"/>
          <w:b/>
        </w:rPr>
        <w:t>SGV-A-</w:t>
      </w:r>
      <w:sdt>
        <w:sdtPr>
          <w:rPr>
            <w:rFonts w:ascii="Roboto" w:hAnsi="Roboto" w:cs="Arial"/>
            <w:b/>
          </w:rPr>
          <w:alias w:val="Consecutivo Interno"/>
          <w:tag w:val="ConsecutivoInterno"/>
          <w:id w:val="1939632274"/>
          <w:placeholder>
            <w:docPart w:val="71FF842368944CEFB016BE3D7E662DD1"/>
          </w:placeholder>
          <w:showingPlcHdr/>
          <w:text/>
        </w:sdtPr>
        <w:sdtContent>
          <w:r w:rsidRPr="00CE376E">
            <w:rPr>
              <w:rStyle w:val="Textodelmarcadordeposicin"/>
              <w:rFonts w:ascii="Roboto" w:hAnsi="Roboto" w:eastAsiaTheme="minorHAnsi"/>
              <w:b/>
            </w:rPr>
            <w:t>9</w:t>
          </w:r>
        </w:sdtContent>
      </w:sdt>
      <w:r w:rsidRPr="00CE376E">
        <w:rPr>
          <w:rFonts w:ascii="Roboto" w:hAnsi="Roboto" w:cs="Arial"/>
          <w:b/>
        </w:rPr>
        <w:t>-</w:t>
      </w:r>
      <w:sdt>
        <w:sdtPr>
          <w:rPr>
            <w:rFonts w:ascii="Roboto" w:hAnsi="Roboto" w:cs="Arial"/>
            <w:b/>
          </w:rPr>
          <w:alias w:val="Periodo"/>
          <w:tag w:val="Periodo"/>
          <w:id w:val="1738211727"/>
          <w:placeholder>
            <w:docPart w:val="4ACE69E4B8014A7A9FC9615AFED4DA7F"/>
          </w:placeholder>
          <w:showingPlcHdr/>
          <w:text/>
        </w:sdtPr>
        <w:sdtContent>
          <w:r w:rsidRPr="00CE376E">
            <w:rPr>
              <w:rStyle w:val="Textodelmarcadordeposicin"/>
              <w:rFonts w:ascii="Roboto" w:hAnsi="Roboto" w:eastAsiaTheme="minorHAnsi"/>
              <w:b/>
            </w:rPr>
            <w:t>2026</w:t>
          </w:r>
        </w:sdtContent>
      </w:sdt>
      <w:r w:rsidRPr="00CE376E">
        <w:rPr>
          <w:rFonts w:ascii="Roboto" w:hAnsi="Roboto" w:cs="Arial"/>
          <w:b/>
        </w:rPr>
        <w:t>. MODIFICACIÓN AL ACUERDO SGV-A-257 Información Básica de las Entidades Reguladas y Supervisadas por la Superintendencia General de Valores</w:t>
      </w:r>
      <w:r w:rsidR="003D300A">
        <w:rPr>
          <w:rStyle w:val="Refdenotaalpie"/>
          <w:rFonts w:ascii="Roboto" w:hAnsi="Roboto" w:cs="Arial" w:eastAsiaTheme="minorHAnsi"/>
          <w:b/>
          <w:sz w:val="22"/>
          <w:szCs w:val="22"/>
          <w:lang w:val="es-CR" w:eastAsia="en-US"/>
        </w:rPr>
        <w:footnoteReference w:id="1"/>
      </w:r>
    </w:p>
    <w:p w:rsidR="003D300A" w:rsidP="003D300A" w:rsidRDefault="003D300A" w14:paraId="3E084323" w14:textId="77777777">
      <w:pPr>
        <w:ind w:right="-193"/>
        <w:jc w:val="center"/>
        <w:rPr>
          <w:rFonts w:ascii="Roboto" w:hAnsi="Roboto" w:cs="Arial" w:eastAsiaTheme="minorHAnsi"/>
          <w:bCs/>
          <w:sz w:val="22"/>
          <w:szCs w:val="22"/>
          <w:lang w:val="es-CR" w:eastAsia="en-US"/>
        </w:rPr>
      </w:pPr>
    </w:p>
    <w:p w:rsidRPr="00CE376E" w:rsidR="0037680A" w:rsidP="0037680A" w:rsidRDefault="0037680A" w14:paraId="2DF9C60D" w14:textId="77777777">
      <w:pPr>
        <w:spacing w:line="276" w:lineRule="auto"/>
        <w:ind w:right="-193"/>
        <w:jc w:val="both"/>
        <w:rPr>
          <w:rFonts w:ascii="Roboto" w:hAnsi="Roboto" w:cs="Arial"/>
          <w:b/>
          <w:bCs/>
          <w:szCs w:val="22"/>
          <w:lang w:val="es-CR"/>
        </w:rPr>
      </w:pPr>
      <w:r w:rsidRPr="00CE376E">
        <w:rPr>
          <w:rFonts w:ascii="Roboto" w:hAnsi="Roboto" w:cs="Arial"/>
          <w:b/>
          <w:bCs/>
          <w:szCs w:val="22"/>
          <w:lang w:val="es-CR"/>
        </w:rPr>
        <w:t>Considerando que:</w:t>
      </w:r>
    </w:p>
    <w:p w:rsidRPr="00CE376E" w:rsidR="0037680A" w:rsidP="0037680A" w:rsidRDefault="0037680A" w14:paraId="622FB876" w14:textId="77777777">
      <w:pPr>
        <w:spacing w:line="276" w:lineRule="auto"/>
        <w:ind w:right="-193"/>
        <w:jc w:val="both"/>
        <w:rPr>
          <w:rFonts w:ascii="Roboto" w:hAnsi="Roboto" w:cs="Arial"/>
          <w:b/>
          <w:bCs/>
          <w:szCs w:val="22"/>
          <w:lang w:val="es-CR"/>
        </w:rPr>
      </w:pPr>
    </w:p>
    <w:p w:rsidRPr="00CE376E" w:rsidR="0037680A" w:rsidP="0037680A" w:rsidRDefault="0037680A" w14:paraId="5BC47B9B" w14:textId="77777777">
      <w:pPr>
        <w:numPr>
          <w:ilvl w:val="0"/>
          <w:numId w:val="12"/>
        </w:numPr>
        <w:tabs>
          <w:tab w:val="left" w:pos="567"/>
        </w:tabs>
        <w:ind w:left="567" w:right="-193" w:hanging="567"/>
        <w:jc w:val="both"/>
        <w:rPr>
          <w:rFonts w:ascii="Roboto" w:hAnsi="Roboto" w:cs="Arial"/>
          <w:szCs w:val="22"/>
        </w:rPr>
      </w:pPr>
      <w:r w:rsidRPr="00CE376E">
        <w:rPr>
          <w:rFonts w:ascii="Roboto" w:hAnsi="Roboto" w:cs="Arial"/>
          <w:szCs w:val="22"/>
        </w:rPr>
        <w:t xml:space="preserve">El Artículo 11 de la Ley sobre Letra de Cambio y Pagaré Electrónicos, Ley 10069,  tiene por objetivo regular la desmaterialización y </w:t>
      </w:r>
      <w:proofErr w:type="spellStart"/>
      <w:r w:rsidRPr="00CE376E">
        <w:rPr>
          <w:rFonts w:ascii="Roboto" w:hAnsi="Roboto" w:cs="Arial"/>
          <w:szCs w:val="22"/>
        </w:rPr>
        <w:t>electronificación</w:t>
      </w:r>
      <w:proofErr w:type="spellEnd"/>
      <w:r w:rsidRPr="00CE376E">
        <w:rPr>
          <w:rFonts w:ascii="Roboto" w:hAnsi="Roboto" w:cs="Arial"/>
          <w:szCs w:val="22"/>
        </w:rPr>
        <w:t xml:space="preserve"> de la letra de cambio y el pagaré; y establece que podrán ser Registros Centralizados, aquellas entidades que sean previamente autorizadas por la SUGEVAL; y que de la misma forma la SUGEVAL establecerá, vía reglamento, las disposiciones de carácter general que regularán los requisitos técnicos de fiabilidad, la autorización, así como controlar su funcionamiento.</w:t>
      </w:r>
    </w:p>
    <w:p w:rsidRPr="00CE376E" w:rsidR="0037680A" w:rsidP="0037680A" w:rsidRDefault="0037680A" w14:paraId="1BC6C300" w14:textId="77777777">
      <w:pPr>
        <w:pStyle w:val="Numeracin"/>
        <w:numPr>
          <w:ilvl w:val="0"/>
          <w:numId w:val="0"/>
        </w:numPr>
        <w:ind w:left="1636" w:hanging="360"/>
        <w:rPr>
          <w:rFonts w:ascii="Roboto" w:hAnsi="Roboto" w:cs="Arial"/>
          <w:sz w:val="24"/>
          <w:szCs w:val="22"/>
        </w:rPr>
      </w:pPr>
    </w:p>
    <w:p w:rsidRPr="00CE376E" w:rsidR="0037680A" w:rsidP="0037680A" w:rsidRDefault="0037680A" w14:paraId="33339ABC" w14:textId="77777777">
      <w:pPr>
        <w:numPr>
          <w:ilvl w:val="0"/>
          <w:numId w:val="12"/>
        </w:numPr>
        <w:tabs>
          <w:tab w:val="left" w:pos="567"/>
        </w:tabs>
        <w:ind w:left="567" w:right="-193" w:hanging="567"/>
        <w:jc w:val="both"/>
        <w:rPr>
          <w:rFonts w:ascii="Roboto" w:hAnsi="Roboto" w:cs="Arial"/>
          <w:szCs w:val="22"/>
        </w:rPr>
      </w:pPr>
      <w:r w:rsidRPr="00CE376E">
        <w:rPr>
          <w:rFonts w:ascii="Roboto" w:hAnsi="Roboto" w:cs="Arial"/>
          <w:szCs w:val="22"/>
        </w:rPr>
        <w:t>Mediante el artículo 9 del acta de la sesión 1784-2023, celebrada el 6 de febrero del 2023, el Consejo Nacional de Supervisión del Sistema Financiero, aprobó el Acuerdo SUGEVAL 21-23 Reglamento sobre Entidades de Registros Centralizados de Letras de Cambio y Pagarés Electrónicos, en atención a lo establecido en la Ley sobre Letra de Cambio y Pagaré Electrónicos.  Este Reglamento establece en su artículo 32 los requisitos de transparencia y divulgación de información, según lo requerido en el Acuerdo CONASSIF 6-18 Reglamento de Información Financiera y la demás información que se establezca mediante acuerdo del Superintendente General de Valores, con el objetivo de que los usuarios del sistema y demás partes interesadas, obtengan información oportuna y completa de las Entidades de Registro Centralizado.</w:t>
      </w:r>
    </w:p>
    <w:p w:rsidRPr="00CE376E" w:rsidR="0037680A" w:rsidP="0037680A" w:rsidRDefault="0037680A" w14:paraId="5DC3FFED" w14:textId="77777777">
      <w:pPr>
        <w:tabs>
          <w:tab w:val="left" w:pos="567"/>
        </w:tabs>
        <w:ind w:left="567" w:right="-193"/>
        <w:jc w:val="both"/>
        <w:rPr>
          <w:rFonts w:ascii="Roboto" w:hAnsi="Roboto" w:cs="Arial"/>
          <w:szCs w:val="22"/>
        </w:rPr>
      </w:pPr>
    </w:p>
    <w:p w:rsidRPr="00CE376E" w:rsidR="0037680A" w:rsidP="0037680A" w:rsidRDefault="0037680A" w14:paraId="433E1AF0" w14:textId="77777777">
      <w:pPr>
        <w:numPr>
          <w:ilvl w:val="0"/>
          <w:numId w:val="12"/>
        </w:numPr>
        <w:tabs>
          <w:tab w:val="left" w:pos="567"/>
        </w:tabs>
        <w:ind w:left="567" w:right="-193" w:hanging="567"/>
        <w:jc w:val="both"/>
        <w:rPr>
          <w:rFonts w:ascii="Roboto" w:hAnsi="Roboto" w:cs="Arial"/>
          <w:szCs w:val="22"/>
        </w:rPr>
      </w:pPr>
      <w:r w:rsidRPr="00CE376E">
        <w:rPr>
          <w:rFonts w:ascii="Roboto" w:hAnsi="Roboto" w:cs="Arial"/>
          <w:szCs w:val="22"/>
        </w:rPr>
        <w:t>El artículo 11 inciso f) de la Ley 10069, Ley sobre letra de cambio y pagaré electrónicos, determina que corresponde al Superintendente General de Valores adoptar todas las acciones necesarias para garantizar la continuidad, seguridad y solvencia de la institución. Lo anterior como parte del proceso de autorización según lo dispuesto en la ley.</w:t>
      </w:r>
    </w:p>
    <w:p w:rsidRPr="00CE376E" w:rsidR="0037680A" w:rsidP="0037680A" w:rsidRDefault="0037680A" w14:paraId="409C3BFC" w14:textId="77777777">
      <w:pPr>
        <w:tabs>
          <w:tab w:val="left" w:pos="567"/>
        </w:tabs>
        <w:ind w:left="567" w:right="-193"/>
        <w:jc w:val="both"/>
        <w:rPr>
          <w:rFonts w:ascii="Roboto" w:hAnsi="Roboto" w:cs="Arial"/>
          <w:szCs w:val="22"/>
        </w:rPr>
      </w:pPr>
    </w:p>
    <w:p w:rsidRPr="00CE376E" w:rsidR="0037680A" w:rsidP="0037680A" w:rsidRDefault="0037680A" w14:paraId="44B6015F" w14:textId="77777777">
      <w:pPr>
        <w:numPr>
          <w:ilvl w:val="0"/>
          <w:numId w:val="12"/>
        </w:numPr>
        <w:tabs>
          <w:tab w:val="left" w:pos="567"/>
        </w:tabs>
        <w:ind w:left="567" w:right="-193" w:hanging="567"/>
        <w:jc w:val="both"/>
        <w:rPr>
          <w:rFonts w:ascii="Roboto" w:hAnsi="Roboto" w:cs="Arial"/>
          <w:szCs w:val="22"/>
        </w:rPr>
      </w:pPr>
      <w:r w:rsidRPr="29D568D4" w:rsidR="29D568D4">
        <w:rPr>
          <w:rFonts w:ascii="Roboto" w:hAnsi="Roboto" w:cs="Arial"/>
        </w:rPr>
        <w:t xml:space="preserve">El principio de divulgación; completa, oportuna, y precisa de información actual, así como fiable que sea relevante para la toma de decisiones de inversión, está directamente relacionado con los objetivos de protección de los inversionistas y de los mercados justos, eficientes y transparentes emitidos por la IOSCO. Este principio exige considerar la idoneidad, precisión y oportunidad de la información financiera y no financiera, así como la revelación de los riesgos que sean importantes para las decisiones de los inversionistas. De tal forma que la </w:t>
      </w:r>
      <w:r w:rsidRPr="29D568D4" w:rsidR="29D568D4">
        <w:rPr>
          <w:rFonts w:ascii="Roboto" w:hAnsi="Roboto" w:cs="Arial"/>
        </w:rPr>
        <w:t>información registrada en el sistema de Roles se constituye en un insumo para el análisis de las entidades que participan en el mercado de valores.</w:t>
      </w:r>
    </w:p>
    <w:p w:rsidR="29D568D4" w:rsidRDefault="29D568D4" w14:paraId="58052821" w14:textId="424162F7">
      <w:r>
        <w:br w:type="page"/>
      </w:r>
    </w:p>
    <w:p w:rsidRPr="00CE376E" w:rsidR="0037680A" w:rsidP="0037680A" w:rsidRDefault="0037680A" w14:paraId="155F76A7" w14:textId="77777777">
      <w:pPr>
        <w:tabs>
          <w:tab w:val="left" w:pos="567"/>
        </w:tabs>
        <w:ind w:left="567" w:right="-193"/>
        <w:jc w:val="both"/>
        <w:rPr>
          <w:rFonts w:ascii="Roboto" w:hAnsi="Roboto" w:cs="Arial"/>
          <w:szCs w:val="22"/>
        </w:rPr>
      </w:pPr>
    </w:p>
    <w:p w:rsidRPr="00CE376E" w:rsidR="0037680A" w:rsidP="0037680A" w:rsidRDefault="0037680A" w14:paraId="0A578FAE" w14:textId="77777777">
      <w:pPr>
        <w:numPr>
          <w:ilvl w:val="0"/>
          <w:numId w:val="12"/>
        </w:numPr>
        <w:tabs>
          <w:tab w:val="left" w:pos="567"/>
        </w:tabs>
        <w:ind w:left="567" w:right="-193" w:hanging="567"/>
        <w:jc w:val="both"/>
        <w:rPr>
          <w:rFonts w:ascii="Roboto" w:hAnsi="Roboto" w:cs="Arial"/>
          <w:szCs w:val="22"/>
        </w:rPr>
      </w:pPr>
      <w:r w:rsidRPr="00CE376E">
        <w:rPr>
          <w:rFonts w:ascii="Roboto" w:hAnsi="Roboto" w:cs="Arial"/>
          <w:szCs w:val="22"/>
        </w:rPr>
        <w:t xml:space="preserve">Como resultado del proceso de revisión continua de los acuerdos emitidos por el Superintendente, se han identificado mejoras </w:t>
      </w:r>
      <w:proofErr w:type="gramStart"/>
      <w:r w:rsidRPr="00CE376E">
        <w:rPr>
          <w:rFonts w:ascii="Roboto" w:hAnsi="Roboto" w:cs="Arial"/>
          <w:szCs w:val="22"/>
        </w:rPr>
        <w:t>a los acuerdo vigente</w:t>
      </w:r>
      <w:proofErr w:type="gramEnd"/>
      <w:r w:rsidRPr="00CE376E">
        <w:rPr>
          <w:rFonts w:ascii="Roboto" w:hAnsi="Roboto" w:cs="Arial"/>
          <w:szCs w:val="22"/>
        </w:rPr>
        <w:t xml:space="preserve"> que son necesarias para mantener la coherencia, actualización y proporcionalidad de las disposiciones que deben acatar. Por lo anterior se hace necesario proponer la actualización de disposiciones específicas en el acuerdo SGV-A-257 Información Básica de las Entidades Reguladas y Supervisadas por la Superintendencia General de Valores. </w:t>
      </w:r>
    </w:p>
    <w:p w:rsidRPr="00CE376E" w:rsidR="0037680A" w:rsidP="0037680A" w:rsidRDefault="0037680A" w14:paraId="5C2FC3BA" w14:textId="77777777">
      <w:pPr>
        <w:tabs>
          <w:tab w:val="left" w:pos="567"/>
        </w:tabs>
        <w:ind w:left="567" w:right="-193"/>
        <w:jc w:val="both"/>
        <w:rPr>
          <w:rFonts w:ascii="Roboto" w:hAnsi="Roboto" w:cs="Arial"/>
          <w:szCs w:val="22"/>
        </w:rPr>
      </w:pPr>
    </w:p>
    <w:p w:rsidRPr="00E31831" w:rsidR="0037680A" w:rsidP="0037680A" w:rsidRDefault="0037680A" w14:paraId="2F749548" w14:textId="77777777">
      <w:pPr>
        <w:numPr>
          <w:ilvl w:val="0"/>
          <w:numId w:val="12"/>
        </w:numPr>
        <w:tabs>
          <w:tab w:val="left" w:pos="567"/>
        </w:tabs>
        <w:ind w:left="567" w:right="-193" w:hanging="567"/>
        <w:jc w:val="both"/>
        <w:rPr>
          <w:rFonts w:ascii="Roboto" w:hAnsi="Roboto" w:cs="Arial"/>
          <w:szCs w:val="22"/>
        </w:rPr>
      </w:pPr>
      <w:r w:rsidRPr="00CE376E">
        <w:rPr>
          <w:rFonts w:ascii="Roboto" w:hAnsi="Roboto" w:cs="Arial"/>
          <w:szCs w:val="22"/>
        </w:rPr>
        <w:t>Se prescinde de la consulta externa establecida en el artículo 361 Ley General de la Administración Pública, por razones de oportunidad y conveniencia, debido a que a la fecha no existen nuevos participantes a los cuales les apliquen dichos requerimientos y el participante que ya se encuentra inscrito como Entidades de Registros Centralizados de Letras de Cambio y Pagarés Electrónicos ya cumple con el acuerdo, dado su rol de Entidad de Anotación en Cuenta</w:t>
      </w:r>
      <w:r w:rsidRPr="00E31831">
        <w:rPr>
          <w:rFonts w:ascii="Roboto" w:hAnsi="Roboto" w:cs="Arial"/>
          <w:szCs w:val="22"/>
        </w:rPr>
        <w:t>.</w:t>
      </w:r>
    </w:p>
    <w:p w:rsidRPr="00B46372" w:rsidR="0037680A" w:rsidP="0037680A" w:rsidRDefault="0037680A" w14:paraId="268FB569" w14:textId="77777777">
      <w:pPr>
        <w:pStyle w:val="Prrafodelista"/>
        <w:rPr>
          <w:rFonts w:ascii="Roboto" w:hAnsi="Roboto" w:cs="Arial"/>
          <w:color w:val="FF0000"/>
          <w:lang w:val="es-CR"/>
        </w:rPr>
      </w:pPr>
    </w:p>
    <w:p w:rsidRPr="00CE376E" w:rsidR="0037680A" w:rsidP="0037680A" w:rsidRDefault="0037680A" w14:paraId="722F5735" w14:textId="77777777">
      <w:pPr>
        <w:jc w:val="both"/>
        <w:rPr>
          <w:rFonts w:ascii="Roboto" w:hAnsi="Roboto" w:eastAsia="Calibri" w:cs="Arial"/>
          <w:szCs w:val="22"/>
        </w:rPr>
      </w:pPr>
      <w:r w:rsidRPr="00CE376E">
        <w:rPr>
          <w:rFonts w:ascii="Roboto" w:hAnsi="Roboto" w:eastAsia="Calibri" w:cs="Arial"/>
          <w:szCs w:val="22"/>
        </w:rPr>
        <w:t>Por tanto, dispone el presente acuerdo:</w:t>
      </w:r>
    </w:p>
    <w:p w:rsidRPr="00CE376E" w:rsidR="0037680A" w:rsidP="0037680A" w:rsidRDefault="0037680A" w14:paraId="1D3172D5" w14:textId="77777777">
      <w:pPr>
        <w:jc w:val="both"/>
        <w:rPr>
          <w:rFonts w:ascii="Roboto" w:hAnsi="Roboto" w:eastAsia="Calibri" w:cs="Arial"/>
          <w:szCs w:val="22"/>
          <w:lang w:eastAsia="en-US"/>
        </w:rPr>
      </w:pPr>
    </w:p>
    <w:p w:rsidRPr="00CE376E" w:rsidR="0037680A" w:rsidP="0037680A" w:rsidRDefault="0037680A" w14:paraId="0D0F227C" w14:textId="77777777">
      <w:pPr>
        <w:jc w:val="center"/>
        <w:rPr>
          <w:rFonts w:ascii="Roboto" w:hAnsi="Roboto" w:cs="Arial"/>
          <w:b/>
          <w:szCs w:val="22"/>
        </w:rPr>
      </w:pPr>
      <w:r w:rsidRPr="00CE376E">
        <w:rPr>
          <w:rFonts w:ascii="Roboto" w:hAnsi="Roboto" w:cs="Arial"/>
          <w:b/>
          <w:szCs w:val="22"/>
        </w:rPr>
        <w:t>SGV-A-</w:t>
      </w:r>
      <w:sdt>
        <w:sdtPr>
          <w:rPr>
            <w:rFonts w:ascii="Roboto" w:hAnsi="Roboto" w:cs="Arial"/>
            <w:b/>
          </w:rPr>
          <w:alias w:val="Consecutivo Interno"/>
          <w:tag w:val="ConsecutivoInterno"/>
          <w:id w:val="-2070335068"/>
          <w:placeholder>
            <w:docPart w:val="30256F127D3343C091708AA079D855CF"/>
          </w:placeholder>
          <w:text/>
        </w:sdtPr>
        <w:sdtContent>
          <w:r w:rsidRPr="00CE376E">
            <w:rPr>
              <w:rFonts w:ascii="Roboto" w:hAnsi="Roboto" w:cs="Arial"/>
              <w:b/>
            </w:rPr>
            <w:t>9</w:t>
          </w:r>
        </w:sdtContent>
      </w:sdt>
      <w:r w:rsidRPr="00CE376E">
        <w:rPr>
          <w:rFonts w:ascii="Roboto" w:hAnsi="Roboto" w:cs="Arial"/>
          <w:b/>
          <w:szCs w:val="22"/>
        </w:rPr>
        <w:t>-</w:t>
      </w:r>
      <w:sdt>
        <w:sdtPr>
          <w:rPr>
            <w:rFonts w:ascii="Roboto" w:hAnsi="Roboto" w:cs="Arial"/>
            <w:b/>
            <w:szCs w:val="22"/>
          </w:rPr>
          <w:alias w:val="Periodo"/>
          <w:tag w:val="Periodo"/>
          <w:id w:val="-1165703993"/>
          <w:placeholder>
            <w:docPart w:val="5606B7C5BC494847BACF16146671957E"/>
          </w:placeholder>
          <w:text/>
        </w:sdtPr>
        <w:sdtContent>
          <w:r w:rsidRPr="00CE376E">
            <w:rPr>
              <w:rFonts w:ascii="Roboto" w:hAnsi="Roboto" w:cs="Arial"/>
              <w:b/>
              <w:szCs w:val="22"/>
            </w:rPr>
            <w:t>2026</w:t>
          </w:r>
        </w:sdtContent>
      </w:sdt>
      <w:r w:rsidRPr="00CE376E">
        <w:rPr>
          <w:rFonts w:ascii="Roboto" w:hAnsi="Roboto" w:cs="Arial"/>
          <w:b/>
          <w:szCs w:val="22"/>
        </w:rPr>
        <w:t>. MODIFICACIÓN AL ACUERDO SGV-A-257 “Información Básica de las Entidades Reguladas y Supervisadas por la Superintendencia General de Valores”</w:t>
      </w:r>
    </w:p>
    <w:p w:rsidRPr="00CE376E" w:rsidR="0037680A" w:rsidP="0037680A" w:rsidRDefault="0037680A" w14:paraId="18AA9F01" w14:textId="77777777">
      <w:pPr>
        <w:jc w:val="center"/>
        <w:rPr>
          <w:rFonts w:ascii="Roboto" w:hAnsi="Roboto" w:cs="Arial"/>
          <w:b/>
          <w:szCs w:val="22"/>
        </w:rPr>
      </w:pPr>
      <w:r w:rsidRPr="00CE376E">
        <w:rPr>
          <w:rFonts w:ascii="Roboto" w:hAnsi="Roboto" w:cs="Arial"/>
          <w:b/>
          <w:szCs w:val="22"/>
        </w:rPr>
        <w:t xml:space="preserve">  </w:t>
      </w:r>
    </w:p>
    <w:p w:rsidRPr="002F124B" w:rsidR="002F124B" w:rsidP="002F124B" w:rsidRDefault="002F124B" w14:paraId="4BCD66CC" w14:textId="77777777">
      <w:pPr>
        <w:jc w:val="both"/>
        <w:rPr>
          <w:rFonts w:ascii="Roboto" w:hAnsi="Roboto" w:eastAsia="Calibri" w:cs="Arial"/>
          <w:b/>
          <w:bCs/>
          <w:szCs w:val="22"/>
        </w:rPr>
      </w:pPr>
      <w:r w:rsidRPr="002F124B">
        <w:rPr>
          <w:rFonts w:ascii="Roboto" w:hAnsi="Roboto" w:eastAsia="Calibri" w:cs="Arial"/>
          <w:b/>
          <w:bCs/>
          <w:szCs w:val="22"/>
        </w:rPr>
        <w:t>Artículo 1.-</w:t>
      </w:r>
      <w:r w:rsidRPr="002F124B">
        <w:rPr>
          <w:rFonts w:ascii="Roboto" w:hAnsi="Roboto" w:eastAsia="Calibri" w:cs="Arial"/>
          <w:b/>
          <w:bCs/>
          <w:szCs w:val="22"/>
        </w:rPr>
        <w:tab/>
      </w:r>
      <w:r w:rsidRPr="002F124B">
        <w:rPr>
          <w:rFonts w:ascii="Roboto" w:hAnsi="Roboto" w:eastAsia="Calibri" w:cs="Arial"/>
          <w:b/>
          <w:bCs/>
          <w:szCs w:val="22"/>
        </w:rPr>
        <w:t>Adiciones al Sistema de Registro y Actualización de Roles</w:t>
      </w:r>
    </w:p>
    <w:p w:rsidRPr="002F124B" w:rsidR="002F124B" w:rsidP="002F124B" w:rsidRDefault="002F124B" w14:paraId="21ED6FD6" w14:textId="77777777">
      <w:pPr>
        <w:jc w:val="both"/>
        <w:rPr>
          <w:rFonts w:ascii="Roboto" w:hAnsi="Roboto" w:eastAsia="Calibri" w:cs="Arial"/>
          <w:szCs w:val="22"/>
        </w:rPr>
      </w:pPr>
    </w:p>
    <w:p w:rsidRPr="002F124B" w:rsidR="002F124B" w:rsidP="002F124B" w:rsidRDefault="002F124B" w14:paraId="2CE82269" w14:textId="77777777">
      <w:pPr>
        <w:spacing w:line="254" w:lineRule="auto"/>
        <w:jc w:val="both"/>
        <w:rPr>
          <w:rFonts w:ascii="Roboto" w:hAnsi="Roboto" w:eastAsia="Calibri" w:cs="Arial"/>
          <w:szCs w:val="22"/>
        </w:rPr>
      </w:pPr>
      <w:r w:rsidRPr="002F124B">
        <w:rPr>
          <w:rFonts w:ascii="Roboto" w:hAnsi="Roboto" w:eastAsia="Calibri" w:cs="Arial"/>
          <w:szCs w:val="22"/>
        </w:rPr>
        <w:t>Adicionar al anexo 1 del artículo 5, los requerimientos de información para las Entidades de Registros Centralizados de Letras de Cambio y Pagarés Electrónicos.</w:t>
      </w:r>
    </w:p>
    <w:p w:rsidRPr="00CE376E" w:rsidR="0037680A" w:rsidP="0037680A" w:rsidRDefault="0037680A" w14:paraId="57588012" w14:textId="77777777">
      <w:pPr>
        <w:spacing w:after="160" w:line="256" w:lineRule="auto"/>
        <w:contextualSpacing/>
        <w:jc w:val="both"/>
        <w:rPr>
          <w:rFonts w:ascii="Roboto" w:hAnsi="Roboto" w:eastAsia="Calibri" w:cs="Arial"/>
          <w:szCs w:val="22"/>
          <w:lang w:eastAsia="es-CR"/>
        </w:rPr>
      </w:pPr>
    </w:p>
    <w:bookmarkStart w:name="_MON_1837771203" w:id="0"/>
    <w:bookmarkEnd w:id="0"/>
    <w:p w:rsidRPr="00CE376E" w:rsidR="0037680A" w:rsidP="0037680A" w:rsidRDefault="00776FEE" w14:paraId="79361D02" w14:textId="4B393019">
      <w:pPr>
        <w:spacing w:after="160" w:line="256" w:lineRule="auto"/>
        <w:contextualSpacing/>
        <w:jc w:val="both"/>
        <w:rPr>
          <w:rFonts w:ascii="Roboto" w:hAnsi="Roboto" w:eastAsia="Calibri" w:cs="Arial"/>
          <w:szCs w:val="22"/>
          <w:lang w:eastAsia="es-CR"/>
        </w:rPr>
      </w:pPr>
      <w:r>
        <w:object w:dxaOrig="1508" w:dyaOrig="984" w14:anchorId="444FBE85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77.15pt;height:51.45pt" o:ole="" type="#_x0000_t75">
            <v:imagedata o:title="" r:id="rId11"/>
          </v:shape>
          <o:OLEObject Type="Embed" ProgID="Excel.Sheet.12" ShapeID="_x0000_i1025" DrawAspect="Icon" ObjectID="_1837948061" r:id="rId12"/>
        </w:object>
      </w:r>
    </w:p>
    <w:p w:rsidR="00765E82" w:rsidP="0037680A" w:rsidRDefault="0037680A" w14:paraId="7847DE1F" w14:textId="348CF93D">
      <w:pPr>
        <w:jc w:val="both"/>
        <w:rPr>
          <w:b/>
          <w:bCs/>
          <w:iCs/>
          <w:noProof/>
          <w:szCs w:val="24"/>
          <w:lang w:val="es-ES_tradnl"/>
        </w:rPr>
      </w:pPr>
      <w:r w:rsidRPr="00CE376E">
        <w:rPr>
          <w:rFonts w:ascii="Roboto" w:hAnsi="Roboto" w:eastAsia="Calibri" w:cs="Arial"/>
          <w:b/>
          <w:szCs w:val="22"/>
          <w:lang w:eastAsia="es-CR"/>
        </w:rPr>
        <w:t xml:space="preserve">Artículo 2.- </w:t>
      </w:r>
      <w:r w:rsidRPr="00CE376E">
        <w:rPr>
          <w:rFonts w:ascii="Roboto" w:hAnsi="Roboto" w:eastAsia="Calibri" w:cs="Arial"/>
          <w:szCs w:val="22"/>
          <w:lang w:eastAsia="es-CR"/>
        </w:rPr>
        <w:t>Rige a partir de su comunicación.</w:t>
      </w:r>
    </w:p>
    <w:p w:rsidR="00765E82" w:rsidP="00783D26" w:rsidRDefault="00765E82" w14:paraId="2EA3F9A3" w14:textId="77777777">
      <w:pPr>
        <w:ind w:right="-193"/>
        <w:jc w:val="both"/>
        <w:rPr>
          <w:b/>
          <w:bCs/>
          <w:iCs/>
          <w:noProof/>
          <w:szCs w:val="24"/>
          <w:lang w:val="es-ES_tradnl"/>
        </w:rPr>
      </w:pPr>
    </w:p>
    <w:p w:rsidR="00765E82" w:rsidP="00783D26" w:rsidRDefault="00765E82" w14:paraId="71D757DD" w14:textId="77777777">
      <w:pPr>
        <w:ind w:right="-193"/>
        <w:jc w:val="both"/>
        <w:rPr>
          <w:b/>
          <w:bCs/>
          <w:iCs/>
          <w:noProof/>
          <w:szCs w:val="24"/>
          <w:lang w:val="es-ES_tradnl"/>
        </w:rPr>
      </w:pPr>
    </w:p>
    <w:p w:rsidR="00765E82" w:rsidP="00783D26" w:rsidRDefault="00765E82" w14:paraId="16B1A40B" w14:textId="77777777">
      <w:pPr>
        <w:ind w:right="-193"/>
        <w:jc w:val="both"/>
        <w:rPr>
          <w:b/>
          <w:bCs/>
          <w:iCs/>
          <w:noProof/>
          <w:szCs w:val="24"/>
          <w:lang w:val="es-ES_tradnl"/>
        </w:rPr>
      </w:pPr>
    </w:p>
    <w:sectPr w:rsidR="00765E82" w:rsidSect="0036129F">
      <w:headerReference w:type="default" r:id="rId13"/>
      <w:footerReference w:type="even" r:id="rId14"/>
      <w:footerReference w:type="default" r:id="rId15"/>
      <w:footerReference w:type="first" r:id="rId16"/>
      <w:pgSz w:w="12240" w:h="15840" w:orient="portrait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38B1" w:rsidP="00783D26" w:rsidRDefault="00C238B1" w14:paraId="2D615277" w14:textId="77777777">
      <w:r>
        <w:separator/>
      </w:r>
    </w:p>
  </w:endnote>
  <w:endnote w:type="continuationSeparator" w:id="0">
    <w:p w:rsidR="00C238B1" w:rsidP="00783D26" w:rsidRDefault="00C238B1" w14:paraId="294B39E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783D26" w:rsidRDefault="00783D26" w14:paraId="061A23B7" w14:textId="235759A8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174D68" wp14:editId="0B1E8C1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83945" cy="345440"/>
              <wp:effectExtent l="0" t="0" r="1905" b="0"/>
              <wp:wrapNone/>
              <wp:docPr id="35945038" name="Cuadro de texto 2" descr="Uso Interno estrict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3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83D26" w:rsidR="00783D26" w:rsidP="00783D26" w:rsidRDefault="00783D26" w14:paraId="53ACC7D2" w14:textId="267AAA8B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783D26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</w:rPr>
                            <w:t>Uso Interno estricto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17C1B85">
            <v:shapetype id="_x0000_t202" coordsize="21600,21600" o:spt="202" path="m,l,21600r21600,l21600,xe" w14:anchorId="69174D68">
              <v:stroke joinstyle="miter"/>
              <v:path gradientshapeok="t" o:connecttype="rect"/>
            </v:shapetype>
            <v:shape id="Cuadro de texto 2" style="position:absolute;margin-left:0;margin-top:0;width:85.3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 estricto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">
              <v:textbox style="mso-fit-shape-to-text:t" inset="0,0,0,15pt">
                <w:txbxContent>
                  <w:p w:rsidRPr="00783D26" w:rsidR="00783D26" w:rsidP="00783D26" w:rsidRDefault="00783D26" w14:paraId="74CA3BCE" w14:textId="267AAA8B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783D26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Uso Interno estricto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783D26" w:rsidRDefault="00783D26" w14:paraId="21F77874" w14:textId="3E291BFD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A239EE3" wp14:editId="2B97C8AD">
              <wp:simplePos x="1078173" y="943742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83945" cy="345440"/>
              <wp:effectExtent l="0" t="0" r="1905" b="0"/>
              <wp:wrapNone/>
              <wp:docPr id="1507728283" name="Cuadro de texto 3" descr="Uso Interno estrict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3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83D26" w:rsidR="00783D26" w:rsidP="00783D26" w:rsidRDefault="00783D26" w14:paraId="1E0FDA33" w14:textId="25E20183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A30D69D">
            <v:shapetype id="_x0000_t202" coordsize="21600,21600" o:spt="202" path="m,l,21600r21600,l21600,xe" w14:anchorId="4A239EE3">
              <v:stroke joinstyle="miter"/>
              <v:path gradientshapeok="t" o:connecttype="rect"/>
            </v:shapetype>
            <v:shape id="Cuadro de texto 3" style="position:absolute;margin-left:0;margin-top:0;width:85.3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 estricto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">
              <v:textbox style="mso-fit-shape-to-text:t" inset="0,0,0,15pt">
                <w:txbxContent>
                  <w:p w:rsidRPr="00783D26" w:rsidR="00783D26" w:rsidP="00783D26" w:rsidRDefault="00783D26" w14:paraId="672A6659" w14:textId="25E20183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783D26" w:rsidRDefault="00783D26" w14:paraId="62BB028A" w14:textId="5D14EA4E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6DA189" wp14:editId="5D242AF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83945" cy="345440"/>
              <wp:effectExtent l="0" t="0" r="1905" b="0"/>
              <wp:wrapNone/>
              <wp:docPr id="696364023" name="Cuadro de texto 1" descr="Uso Interno estrict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3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83D26" w:rsidR="00783D26" w:rsidP="00783D26" w:rsidRDefault="00783D26" w14:paraId="5CE06A44" w14:textId="28599EAD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783D26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</w:rPr>
                            <w:t>Uso Interno estricto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5974FCA8">
            <v:shapetype id="_x0000_t202" coordsize="21600,21600" o:spt="202" path="m,l,21600r21600,l21600,xe" w14:anchorId="066DA189">
              <v:stroke joinstyle="miter"/>
              <v:path gradientshapeok="t" o:connecttype="rect"/>
            </v:shapetype>
            <v:shape id="Cuadro de texto 1" style="position:absolute;margin-left:0;margin-top:0;width:85.3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 estricto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">
              <v:textbox style="mso-fit-shape-to-text:t" inset="0,0,0,15pt">
                <w:txbxContent>
                  <w:p w:rsidRPr="00783D26" w:rsidR="00783D26" w:rsidP="00783D26" w:rsidRDefault="00783D26" w14:paraId="289BF78E" w14:textId="28599EAD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783D26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Uso Interno estricto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38B1" w:rsidP="00783D26" w:rsidRDefault="00C238B1" w14:paraId="1EFC09F7" w14:textId="77777777">
      <w:r>
        <w:separator/>
      </w:r>
    </w:p>
  </w:footnote>
  <w:footnote w:type="continuationSeparator" w:id="0">
    <w:p w:rsidR="00C238B1" w:rsidP="00783D26" w:rsidRDefault="00C238B1" w14:paraId="7D968F3D" w14:textId="77777777">
      <w:r>
        <w:continuationSeparator/>
      </w:r>
    </w:p>
  </w:footnote>
  <w:footnote w:id="1">
    <w:p w:rsidRPr="0036129F" w:rsidR="003D300A" w:rsidP="003D300A" w:rsidRDefault="003D300A" w14:paraId="3DF13804" w14:textId="69F52DA8">
      <w:pPr>
        <w:ind w:right="-193"/>
        <w:jc w:val="both"/>
        <w:rPr>
          <w:rFonts w:ascii="Roboto" w:hAnsi="Roboto" w:cs="Arial" w:eastAsiaTheme="minorHAnsi"/>
          <w:bCs/>
          <w:sz w:val="22"/>
          <w:szCs w:val="22"/>
          <w:lang w:val="es-CR" w:eastAsia="en-US"/>
        </w:rPr>
      </w:pPr>
      <w:r w:rsidRPr="004B2DA8">
        <w:rPr>
          <w:rStyle w:val="Refdenotaalpie"/>
        </w:rPr>
        <w:footnoteRef/>
      </w:r>
      <w:r w:rsidRPr="004B2DA8">
        <w:t xml:space="preserve"> </w:t>
      </w:r>
      <w:r w:rsidRPr="00CE376E" w:rsidR="0037680A">
        <w:rPr>
          <w:rFonts w:ascii="Roboto" w:hAnsi="Roboto" w:cs="Arial"/>
          <w:bCs/>
        </w:rPr>
        <w:t>Superintendencia General de Valores. Despacho del Superintendente. A las quince horas y treinta minutos del quince de abril del dos mil veintiséis</w:t>
      </w:r>
      <w:r w:rsidR="0037680A">
        <w:rPr>
          <w:rFonts w:ascii="Roboto" w:hAnsi="Roboto" w:cs="Arial"/>
          <w:bCs/>
        </w:rPr>
        <w:t>.  Rige a partir de su comunicación.  Pendiente de publicar en La Gaceta.</w:t>
      </w:r>
    </w:p>
    <w:p w:rsidRPr="003D300A" w:rsidR="003D300A" w:rsidRDefault="003D300A" w14:paraId="475D0505" w14:textId="69FEC24C">
      <w:pPr>
        <w:pStyle w:val="Textonotapie"/>
        <w:rPr>
          <w:lang w:val="es-C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6129F" w:rsidP="0036129F" w:rsidRDefault="0036129F" w14:paraId="5558A722" w14:textId="10CFE030">
    <w:pPr>
      <w:pStyle w:val="Encabezado"/>
      <w:ind w:left="-1701"/>
    </w:pPr>
    <w:r>
      <w:rPr>
        <w:noProof/>
        <w14:ligatures w14:val="standardContextual"/>
      </w:rPr>
      <w:drawing>
        <wp:inline distT="0" distB="0" distL="0" distR="0" wp14:anchorId="11D83E2C" wp14:editId="225DC26B">
          <wp:extent cx="7876540" cy="1063217"/>
          <wp:effectExtent l="0" t="0" r="0" b="3810"/>
          <wp:docPr id="1261659959" name="Imagen 1" descr="Imagen que contiene 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Diagram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448"/>
                  <a:stretch/>
                </pic:blipFill>
                <pic:spPr bwMode="auto">
                  <a:xfrm>
                    <a:off x="0" y="0"/>
                    <a:ext cx="7964694" cy="1075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1563"/>
    <w:multiLevelType w:val="hybridMultilevel"/>
    <w:tmpl w:val="926E21D0"/>
    <w:lvl w:ilvl="0" w:tplc="931644D0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2A0C"/>
    <w:multiLevelType w:val="hybridMultilevel"/>
    <w:tmpl w:val="028C2EEA"/>
    <w:lvl w:ilvl="0" w:tplc="0CCC61C8">
      <w:start w:val="1"/>
      <w:numFmt w:val="decimal"/>
      <w:pStyle w:val="Numeracin"/>
      <w:lvlText w:val="%1."/>
      <w:lvlJc w:val="left"/>
      <w:pPr>
        <w:ind w:left="1636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141C3C67"/>
    <w:multiLevelType w:val="hybridMultilevel"/>
    <w:tmpl w:val="014041FE"/>
    <w:lvl w:ilvl="0" w:tplc="066EE6C4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4523B"/>
    <w:multiLevelType w:val="hybridMultilevel"/>
    <w:tmpl w:val="BA62F906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D648C"/>
    <w:multiLevelType w:val="hybridMultilevel"/>
    <w:tmpl w:val="D72A1698"/>
    <w:lvl w:ilvl="0" w:tplc="1C347F88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90543"/>
    <w:multiLevelType w:val="hybridMultilevel"/>
    <w:tmpl w:val="1E7E30B6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10DFB"/>
    <w:multiLevelType w:val="hybridMultilevel"/>
    <w:tmpl w:val="7D500910"/>
    <w:lvl w:ilvl="0" w:tplc="2B060B9A">
      <w:start w:val="1"/>
      <w:numFmt w:val="upperRoman"/>
      <w:lvlText w:val="%1."/>
      <w:lvlJc w:val="right"/>
      <w:pPr>
        <w:ind w:left="720" w:hanging="360"/>
      </w:pPr>
      <w:rPr>
        <w:b w:val="0"/>
        <w:bCs w:val="0"/>
        <w:i w:val="0"/>
        <w:i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E7F0C"/>
    <w:multiLevelType w:val="hybridMultilevel"/>
    <w:tmpl w:val="AF36610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55483"/>
    <w:multiLevelType w:val="hybridMultilevel"/>
    <w:tmpl w:val="1E7E30B6"/>
    <w:lvl w:ilvl="0" w:tplc="0DEEA736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1079C"/>
    <w:multiLevelType w:val="hybridMultilevel"/>
    <w:tmpl w:val="9EF0C8C6"/>
    <w:lvl w:ilvl="0" w:tplc="07B05A5C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1212B"/>
    <w:multiLevelType w:val="hybridMultilevel"/>
    <w:tmpl w:val="D7CE9F92"/>
    <w:lvl w:ilvl="0" w:tplc="4C62A208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391223">
    <w:abstractNumId w:val="6"/>
  </w:num>
  <w:num w:numId="2" w16cid:durableId="661932782">
    <w:abstractNumId w:val="7"/>
  </w:num>
  <w:num w:numId="3" w16cid:durableId="2078432518">
    <w:abstractNumId w:val="10"/>
  </w:num>
  <w:num w:numId="4" w16cid:durableId="1591890154">
    <w:abstractNumId w:val="9"/>
  </w:num>
  <w:num w:numId="5" w16cid:durableId="797257521">
    <w:abstractNumId w:val="4"/>
  </w:num>
  <w:num w:numId="6" w16cid:durableId="1160998596">
    <w:abstractNumId w:val="3"/>
  </w:num>
  <w:num w:numId="7" w16cid:durableId="738333842">
    <w:abstractNumId w:val="8"/>
  </w:num>
  <w:num w:numId="8" w16cid:durableId="1769811520">
    <w:abstractNumId w:val="2"/>
  </w:num>
  <w:num w:numId="9" w16cid:durableId="1745756178">
    <w:abstractNumId w:val="0"/>
  </w:num>
  <w:num w:numId="10" w16cid:durableId="38014665">
    <w:abstractNumId w:val="5"/>
  </w:num>
  <w:num w:numId="11" w16cid:durableId="1808164648">
    <w:abstractNumId w:val="1"/>
  </w:num>
  <w:num w:numId="12" w16cid:durableId="16275462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26"/>
    <w:rsid w:val="0004565F"/>
    <w:rsid w:val="000E0929"/>
    <w:rsid w:val="002F124B"/>
    <w:rsid w:val="0036129F"/>
    <w:rsid w:val="0037680A"/>
    <w:rsid w:val="003D1368"/>
    <w:rsid w:val="003D300A"/>
    <w:rsid w:val="00406184"/>
    <w:rsid w:val="00455057"/>
    <w:rsid w:val="004B2DA8"/>
    <w:rsid w:val="004B305B"/>
    <w:rsid w:val="004B47FE"/>
    <w:rsid w:val="00546D3F"/>
    <w:rsid w:val="00567A16"/>
    <w:rsid w:val="0059418D"/>
    <w:rsid w:val="005F2F5C"/>
    <w:rsid w:val="00606B24"/>
    <w:rsid w:val="006257DE"/>
    <w:rsid w:val="006E6E42"/>
    <w:rsid w:val="00707016"/>
    <w:rsid w:val="00765E82"/>
    <w:rsid w:val="00775B78"/>
    <w:rsid w:val="00776FEE"/>
    <w:rsid w:val="00783D26"/>
    <w:rsid w:val="00794519"/>
    <w:rsid w:val="007B6E88"/>
    <w:rsid w:val="00887DC8"/>
    <w:rsid w:val="008A5C4C"/>
    <w:rsid w:val="008F7418"/>
    <w:rsid w:val="00983C7D"/>
    <w:rsid w:val="009D439C"/>
    <w:rsid w:val="00A32BD1"/>
    <w:rsid w:val="00B64980"/>
    <w:rsid w:val="00B95C34"/>
    <w:rsid w:val="00BE57E0"/>
    <w:rsid w:val="00BE7D35"/>
    <w:rsid w:val="00C238B1"/>
    <w:rsid w:val="00C47757"/>
    <w:rsid w:val="00C60BEF"/>
    <w:rsid w:val="00C862DC"/>
    <w:rsid w:val="00CB2337"/>
    <w:rsid w:val="00CC1319"/>
    <w:rsid w:val="00D54C86"/>
    <w:rsid w:val="00D85037"/>
    <w:rsid w:val="00E14C05"/>
    <w:rsid w:val="00F47149"/>
    <w:rsid w:val="00FB154A"/>
    <w:rsid w:val="29D5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D3DE8"/>
  <w15:chartTrackingRefBased/>
  <w15:docId w15:val="{5C99ADCE-CDB5-4889-8706-AC4A919231F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83D26"/>
    <w:pPr>
      <w:spacing w:after="0" w:line="240" w:lineRule="auto"/>
    </w:pPr>
    <w:rPr>
      <w:rFonts w:ascii="Times New Roman" w:hAnsi="Times New Roman" w:eastAsia="Times New Roman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83D2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3D2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3D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3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3D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3D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3D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3D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3D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783D2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783D2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783D2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783D26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783D26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783D26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783D26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783D26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783D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3D26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783D2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3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783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3D26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783D26"/>
    <w:rPr>
      <w:i/>
      <w:iCs/>
      <w:color w:val="404040" w:themeColor="text1" w:themeTint="BF"/>
    </w:rPr>
  </w:style>
  <w:style w:type="paragraph" w:styleId="Prrafodelista">
    <w:name w:val="List Paragraph"/>
    <w:aliases w:val="Titulo 2,Párrafo de Informe de Auditoría,Informe,Con viñetas,Normal con viñetas,3,Use Case List Paragraph,Bullet 1,List Paragraph 1,Numbered List Paragraph,Main numbered paragraph,Bullets,List Paragraph (numbered (a)),Akapit z listą BS"/>
    <w:basedOn w:val="Normal"/>
    <w:link w:val="PrrafodelistaCar"/>
    <w:uiPriority w:val="34"/>
    <w:qFormat/>
    <w:rsid w:val="00783D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3D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3D2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783D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3D26"/>
    <w:rPr>
      <w:b/>
      <w:bCs/>
      <w:smallCaps/>
      <w:color w:val="0F4761" w:themeColor="accent1" w:themeShade="BF"/>
      <w:spacing w:val="5"/>
    </w:rPr>
  </w:style>
  <w:style w:type="character" w:styleId="PrrafodelistaCar" w:customStyle="1">
    <w:name w:val="Párrafo de lista Car"/>
    <w:aliases w:val="Titulo 2 Car,Párrafo de Informe de Auditoría Car,Informe Car,Con viñetas Car,Normal con viñetas Car,3 Car,Use Case List Paragraph Car,Bullet 1 Car,List Paragraph 1 Car,Numbered List Paragraph Car,Main numbered paragraph Car"/>
    <w:link w:val="Prrafodelista"/>
    <w:uiPriority w:val="34"/>
    <w:qFormat/>
    <w:locked/>
    <w:rsid w:val="00783D26"/>
  </w:style>
  <w:style w:type="character" w:styleId="Textodelmarcadordeposicin">
    <w:name w:val="Placeholder Text"/>
    <w:basedOn w:val="Fuentedeprrafopredeter"/>
    <w:uiPriority w:val="99"/>
    <w:semiHidden/>
    <w:rsid w:val="00783D26"/>
    <w:rPr>
      <w:color w:val="666666"/>
    </w:rPr>
  </w:style>
  <w:style w:type="paragraph" w:styleId="Piedepgina">
    <w:name w:val="footer"/>
    <w:basedOn w:val="Normal"/>
    <w:link w:val="PiedepginaCar"/>
    <w:uiPriority w:val="99"/>
    <w:unhideWhenUsed/>
    <w:rsid w:val="00783D26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783D26"/>
    <w:rPr>
      <w:rFonts w:ascii="Times New Roman" w:hAnsi="Times New Roman" w:eastAsia="Times New Roman" w:cs="Times New Roman"/>
      <w:kern w:val="0"/>
      <w:szCs w:val="20"/>
      <w:lang w:val="es-ES"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36129F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6129F"/>
    <w:rPr>
      <w:rFonts w:ascii="Times New Roman" w:hAnsi="Times New Roman" w:eastAsia="Times New Roman" w:cs="Times New Roman"/>
      <w:kern w:val="0"/>
      <w:szCs w:val="20"/>
      <w:lang w:val="es-ES" w:eastAsia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D300A"/>
    <w:rPr>
      <w:sz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3D300A"/>
    <w:rPr>
      <w:rFonts w:ascii="Times New Roman" w:hAnsi="Times New Roman" w:eastAsia="Times New Roman" w:cs="Times New Roman"/>
      <w:kern w:val="0"/>
      <w:sz w:val="20"/>
      <w:szCs w:val="20"/>
      <w:lang w:val="es-ES" w:eastAsia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3D300A"/>
    <w:rPr>
      <w:vertAlign w:val="superscript"/>
    </w:rPr>
  </w:style>
  <w:style w:type="paragraph" w:styleId="Numeracin" w:customStyle="1">
    <w:name w:val="Numeración"/>
    <w:basedOn w:val="Normal"/>
    <w:qFormat/>
    <w:rsid w:val="0037680A"/>
    <w:pPr>
      <w:numPr>
        <w:numId w:val="11"/>
      </w:numPr>
      <w:spacing w:before="120"/>
      <w:jc w:val="both"/>
    </w:pPr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package" Target="embeddings/Microsoft_Excel_Worksheet.xlsx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emf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FF842368944CEFB016BE3D7E662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30112-FE39-4CEC-BAB8-A9E29D182FF3}"/>
      </w:docPartPr>
      <w:docPartBody>
        <w:p xmlns:wp14="http://schemas.microsoft.com/office/word/2010/wordml" w:rsidR="00AA7829" w:rsidP="00292E0B" w:rsidRDefault="00292E0B" w14:paraId="7207967F" wp14:textId="77777777">
          <w:pPr>
            <w:pStyle w:val="71FF842368944CEFB016BE3D7E662DD1"/>
          </w:pPr>
          <w:r w:rsidRPr="00431CAE">
            <w:rPr>
              <w:rStyle w:val="Textodelmarcadordeposicin"/>
            </w:rPr>
            <w:t>[Consecutivo Interno]</w:t>
          </w:r>
        </w:p>
      </w:docPartBody>
    </w:docPart>
    <w:docPart>
      <w:docPartPr>
        <w:name w:val="4ACE69E4B8014A7A9FC9615AFED4D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FE42B-4BB7-474F-8084-BC29A884DB7E}"/>
      </w:docPartPr>
      <w:docPartBody>
        <w:p xmlns:wp14="http://schemas.microsoft.com/office/word/2010/wordml" w:rsidR="00AA7829" w:rsidP="00292E0B" w:rsidRDefault="00292E0B" w14:paraId="40BC8499" wp14:textId="77777777">
          <w:pPr>
            <w:pStyle w:val="4ACE69E4B8014A7A9FC9615AFED4DA7F"/>
          </w:pPr>
          <w:r w:rsidRPr="00431CAE">
            <w:rPr>
              <w:rStyle w:val="Textodelmarcadordeposicin"/>
            </w:rPr>
            <w:t>[Periodo]</w:t>
          </w:r>
        </w:p>
      </w:docPartBody>
    </w:docPart>
    <w:docPart>
      <w:docPartPr>
        <w:name w:val="30256F127D3343C091708AA079D85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69B65-0544-40F4-8F66-B5DE1D0EE9D2}"/>
      </w:docPartPr>
      <w:docPartBody>
        <w:p xmlns:wp14="http://schemas.microsoft.com/office/word/2010/wordml" w:rsidR="00AA7829" w:rsidP="00292E0B" w:rsidRDefault="00292E0B" w14:paraId="611F2BEC" wp14:textId="77777777">
          <w:pPr>
            <w:pStyle w:val="30256F127D3343C091708AA079D855CF"/>
          </w:pPr>
          <w:r w:rsidRPr="00C17DF1">
            <w:rPr>
              <w:rStyle w:val="Textodelmarcadordeposicin"/>
            </w:rPr>
            <w:t>[Consecutivo Interno]</w:t>
          </w:r>
        </w:p>
      </w:docPartBody>
    </w:docPart>
    <w:docPart>
      <w:docPartPr>
        <w:name w:val="5606B7C5BC494847BACF161466719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065BA-07B7-4F32-B227-EC27AEADECA8}"/>
      </w:docPartPr>
      <w:docPartBody>
        <w:p xmlns:wp14="http://schemas.microsoft.com/office/word/2010/wordml" w:rsidR="00AA7829" w:rsidP="00292E0B" w:rsidRDefault="00292E0B" w14:paraId="3C049A46" wp14:textId="77777777">
          <w:pPr>
            <w:pStyle w:val="5606B7C5BC494847BACF16146671957E"/>
          </w:pPr>
          <w:r w:rsidRPr="00C17DF1">
            <w:rPr>
              <w:rStyle w:val="Textodelmarcadordeposicin"/>
            </w:rPr>
            <w:t>[Periodo]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3B2"/>
    <w:rsid w:val="00292E0B"/>
    <w:rsid w:val="002F4283"/>
    <w:rsid w:val="003D1368"/>
    <w:rsid w:val="00455057"/>
    <w:rsid w:val="004B47FE"/>
    <w:rsid w:val="00581E3E"/>
    <w:rsid w:val="0059418D"/>
    <w:rsid w:val="00604EB5"/>
    <w:rsid w:val="007133B2"/>
    <w:rsid w:val="00794519"/>
    <w:rsid w:val="008537D0"/>
    <w:rsid w:val="00887DC8"/>
    <w:rsid w:val="008F7418"/>
    <w:rsid w:val="00915793"/>
    <w:rsid w:val="00970A39"/>
    <w:rsid w:val="00A32BD1"/>
    <w:rsid w:val="00AA7829"/>
    <w:rsid w:val="00B809F3"/>
    <w:rsid w:val="00B95C34"/>
    <w:rsid w:val="00BE7D35"/>
    <w:rsid w:val="00F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92E0B"/>
    <w:rPr>
      <w:color w:val="666666"/>
    </w:rPr>
  </w:style>
  <w:style w:type="paragraph" w:customStyle="1" w:styleId="71FF842368944CEFB016BE3D7E662DD1">
    <w:name w:val="71FF842368944CEFB016BE3D7E662DD1"/>
    <w:rsid w:val="00292E0B"/>
  </w:style>
  <w:style w:type="paragraph" w:customStyle="1" w:styleId="4ACE69E4B8014A7A9FC9615AFED4DA7F">
    <w:name w:val="4ACE69E4B8014A7A9FC9615AFED4DA7F"/>
    <w:rsid w:val="00292E0B"/>
  </w:style>
  <w:style w:type="paragraph" w:customStyle="1" w:styleId="30256F127D3343C091708AA079D855CF">
    <w:name w:val="30256F127D3343C091708AA079D855CF"/>
    <w:rsid w:val="00292E0B"/>
  </w:style>
  <w:style w:type="paragraph" w:customStyle="1" w:styleId="5606B7C5BC494847BACF16146671957E">
    <w:name w:val="5606B7C5BC494847BACF16146671957E"/>
    <w:rsid w:val="00292E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do xmlns="315842a7-4cff-4ca6-8fb0-a6562d7ae952">Consulta</Estado>
    <Derogado_x0020_por_x003a_ xmlns="315842a7-4cff-4ca6-8fb0-a6562d7ae9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6477CF232ACD46B93353E93693837C" ma:contentTypeVersion="22" ma:contentTypeDescription="Crear nuevo documento." ma:contentTypeScope="" ma:versionID="771b5d109343a25d4f006d1cf9f2dd89">
  <xsd:schema xmlns:xsd="http://www.w3.org/2001/XMLSchema" xmlns:xs="http://www.w3.org/2001/XMLSchema" xmlns:p="http://schemas.microsoft.com/office/2006/metadata/properties" xmlns:ns2="315842a7-4cff-4ca6-8fb0-a6562d7ae952" xmlns:ns3="fc66ef79-2d66-4fa3-90bd-e4f186d8d369" targetNamespace="http://schemas.microsoft.com/office/2006/metadata/properties" ma:root="true" ma:fieldsID="92001fb5b952c810e9fd9ed66f8f92f8" ns2:_="" ns3:_="">
    <xsd:import namespace="315842a7-4cff-4ca6-8fb0-a6562d7ae952"/>
    <xsd:import namespace="fc66ef79-2d66-4fa3-90bd-e4f186d8d369"/>
    <xsd:element name="properties">
      <xsd:complexType>
        <xsd:sequence>
          <xsd:element name="documentManagement">
            <xsd:complexType>
              <xsd:all>
                <xsd:element ref="ns2:Estado" minOccurs="0"/>
                <xsd:element ref="ns2:Derogado_x0020_por_x003a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842a7-4cff-4ca6-8fb0-a6562d7ae952" elementFormDefault="qualified">
    <xsd:import namespace="http://schemas.microsoft.com/office/2006/documentManagement/types"/>
    <xsd:import namespace="http://schemas.microsoft.com/office/infopath/2007/PartnerControls"/>
    <xsd:element name="Estado" ma:index="8" nillable="true" ma:displayName="Estado" ma:default="Consulta" ma:format="Dropdown" ma:internalName="Estado">
      <xsd:simpleType>
        <xsd:restriction base="dms:Choice">
          <xsd:enumeration value="Consulta"/>
          <xsd:enumeration value="Derogado"/>
          <xsd:enumeration value="Vigente"/>
        </xsd:restriction>
      </xsd:simpleType>
    </xsd:element>
    <xsd:element name="Derogado_x0020_por_x003a_" ma:index="9" nillable="true" ma:displayName="Derogado por:" ma:internalName="Derogado_x0020_por_x003a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6ef79-2d66-4fa3-90bd-e4f186d8d3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Nombre Acuerd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F3833-BD5E-41C6-ACC6-1BF8A4053E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FFBC51-BDA2-4470-8C38-29529B193E9A}">
  <ds:schemaRefs>
    <ds:schemaRef ds:uri="http://schemas.microsoft.com/office/2006/metadata/properties"/>
    <ds:schemaRef ds:uri="http://schemas.microsoft.com/office/infopath/2007/PartnerControls"/>
    <ds:schemaRef ds:uri="315842a7-4cff-4ca6-8fb0-a6562d7ae952"/>
  </ds:schemaRefs>
</ds:datastoreItem>
</file>

<file path=customXml/itemProps3.xml><?xml version="1.0" encoding="utf-8"?>
<ds:datastoreItem xmlns:ds="http://schemas.openxmlformats.org/officeDocument/2006/customXml" ds:itemID="{FAD2AC1F-E86E-47F3-AC96-8201FF5F1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842a7-4cff-4ca6-8fb0-a6562d7ae952"/>
    <ds:schemaRef ds:uri="fc66ef79-2d66-4fa3-90bd-e4f186d8d3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0C1F62-0BD2-4A4D-B86B-DDCAE0BDC24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MORALES ROJAS ILIANA</dc:creator>
  <keywords/>
  <dc:description/>
  <lastModifiedBy>TAN CHAN ISABEL MARIA</lastModifiedBy>
  <revision>15</revision>
  <dcterms:created xsi:type="dcterms:W3CDTF">2026-04-13T16:28:00.0000000Z</dcterms:created>
  <dcterms:modified xsi:type="dcterms:W3CDTF">2026-05-12T18:08:42.7119216Z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2981abf7,2247a4e,59de1b9b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Uso Interno estricto</vt:lpwstr>
  </property>
  <property fmtid="{D5CDD505-2E9C-101B-9397-08002B2CF9AE}" pid="5" name="MSIP_Label_b8b4be34-365a-4a68-b9fb-75c1b6874315_Enabled">
    <vt:lpwstr>true</vt:lpwstr>
  </property>
  <property fmtid="{D5CDD505-2E9C-101B-9397-08002B2CF9AE}" pid="6" name="MSIP_Label_b8b4be34-365a-4a68-b9fb-75c1b6874315_SetDate">
    <vt:lpwstr>2026-03-26T17:07:34Z</vt:lpwstr>
  </property>
  <property fmtid="{D5CDD505-2E9C-101B-9397-08002B2CF9AE}" pid="7" name="MSIP_Label_b8b4be34-365a-4a68-b9fb-75c1b6874315_Method">
    <vt:lpwstr>Standard</vt:lpwstr>
  </property>
  <property fmtid="{D5CDD505-2E9C-101B-9397-08002B2CF9AE}" pid="8" name="MSIP_Label_b8b4be34-365a-4a68-b9fb-75c1b6874315_Name">
    <vt:lpwstr>b8b4be34-365a-4a68-b9fb-75c1b6874315</vt:lpwstr>
  </property>
  <property fmtid="{D5CDD505-2E9C-101B-9397-08002B2CF9AE}" pid="9" name="MSIP_Label_b8b4be34-365a-4a68-b9fb-75c1b6874315_SiteId">
    <vt:lpwstr>618d0a45-25a6-4618-9f80-8f70a435ee52</vt:lpwstr>
  </property>
  <property fmtid="{D5CDD505-2E9C-101B-9397-08002B2CF9AE}" pid="10" name="MSIP_Label_b8b4be34-365a-4a68-b9fb-75c1b6874315_ActionId">
    <vt:lpwstr>e6e1b2e2-9342-4685-89ec-c9c375a5cea5</vt:lpwstr>
  </property>
  <property fmtid="{D5CDD505-2E9C-101B-9397-08002B2CF9AE}" pid="11" name="MSIP_Label_b8b4be34-365a-4a68-b9fb-75c1b6874315_ContentBits">
    <vt:lpwstr>2</vt:lpwstr>
  </property>
  <property fmtid="{D5CDD505-2E9C-101B-9397-08002B2CF9AE}" pid="12" name="MSIP_Label_b8b4be34-365a-4a68-b9fb-75c1b6874315_Tag">
    <vt:lpwstr>10, 3, 0, 1</vt:lpwstr>
  </property>
  <property fmtid="{D5CDD505-2E9C-101B-9397-08002B2CF9AE}" pid="13" name="ContentTypeId">
    <vt:lpwstr>0x010100C66477CF232ACD46B93353E93693837C</vt:lpwstr>
  </property>
</Properties>
</file>