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56EAD" w14:textId="77777777" w:rsidR="00CC33DA" w:rsidRPr="00251E77" w:rsidRDefault="006E4B62" w:rsidP="00CC33DA">
      <w:pPr>
        <w:ind w:left="-567"/>
        <w:rPr>
          <w:rFonts w:ascii="Franklin Gothic Book" w:eastAsia="Times New Roman" w:hAnsi="Franklin Gothic Book" w:cs="Times New Roman"/>
          <w:sz w:val="20"/>
          <w:lang w:eastAsia="es-CR"/>
        </w:rPr>
      </w:pPr>
      <w:r>
        <w:rPr>
          <w:b/>
          <w:bCs/>
          <w:noProof/>
        </w:rPr>
        <w:drawing>
          <wp:anchor distT="0" distB="0" distL="114300" distR="114300" simplePos="0" relativeHeight="251672576" behindDoc="1" locked="0" layoutInCell="1" allowOverlap="1" wp14:anchorId="07CA7303" wp14:editId="7CAAE937">
            <wp:simplePos x="0" y="0"/>
            <wp:positionH relativeFrom="column">
              <wp:posOffset>-1131570</wp:posOffset>
            </wp:positionH>
            <wp:positionV relativeFrom="paragraph">
              <wp:posOffset>-5080</wp:posOffset>
            </wp:positionV>
            <wp:extent cx="2647950" cy="1132557"/>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CCR-color.png"/>
                    <pic:cNvPicPr/>
                  </pic:nvPicPr>
                  <pic:blipFill>
                    <a:blip r:embed="rId11">
                      <a:extLst>
                        <a:ext uri="{28A0092B-C50C-407E-A947-70E740481C1C}">
                          <a14:useLocalDpi xmlns:a14="http://schemas.microsoft.com/office/drawing/2010/main" val="0"/>
                        </a:ext>
                      </a:extLst>
                    </a:blip>
                    <a:stretch>
                      <a:fillRect/>
                    </a:stretch>
                  </pic:blipFill>
                  <pic:spPr>
                    <a:xfrm>
                      <a:off x="0" y="0"/>
                      <a:ext cx="2647950" cy="1132557"/>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71552" behindDoc="1" locked="0" layoutInCell="1" allowOverlap="1" wp14:anchorId="43C1ECD9" wp14:editId="01A82311">
            <wp:simplePos x="0" y="0"/>
            <wp:positionH relativeFrom="column">
              <wp:posOffset>-2160270</wp:posOffset>
            </wp:positionH>
            <wp:positionV relativeFrom="paragraph">
              <wp:posOffset>-1016635</wp:posOffset>
            </wp:positionV>
            <wp:extent cx="7848600" cy="10157267"/>
            <wp:effectExtent l="0" t="0" r="0" b="31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rtada-informe-Institucio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48600" cy="10157267"/>
                    </a:xfrm>
                    <a:prstGeom prst="rect">
                      <a:avLst/>
                    </a:prstGeom>
                  </pic:spPr>
                </pic:pic>
              </a:graphicData>
            </a:graphic>
            <wp14:sizeRelH relativeFrom="page">
              <wp14:pctWidth>0</wp14:pctWidth>
            </wp14:sizeRelH>
            <wp14:sizeRelV relativeFrom="page">
              <wp14:pctHeight>0</wp14:pctHeight>
            </wp14:sizeRelV>
          </wp:anchor>
        </w:drawing>
      </w:r>
    </w:p>
    <w:p w14:paraId="4873852A" w14:textId="77777777" w:rsidR="00CC33DA" w:rsidRPr="00251E77" w:rsidRDefault="00CC33DA" w:rsidP="00CC33DA">
      <w:pPr>
        <w:ind w:left="-567"/>
        <w:rPr>
          <w:rFonts w:ascii="Franklin Gothic Book" w:eastAsia="Times New Roman" w:hAnsi="Franklin Gothic Book" w:cs="Times New Roman"/>
          <w:sz w:val="20"/>
          <w:lang w:eastAsia="es-CR"/>
        </w:rPr>
      </w:pPr>
    </w:p>
    <w:p w14:paraId="12C87D72" w14:textId="77777777" w:rsidR="00CC33DA" w:rsidRPr="00251E77" w:rsidRDefault="00CC33DA" w:rsidP="00CC33DA">
      <w:pPr>
        <w:ind w:left="-567"/>
        <w:rPr>
          <w:rFonts w:ascii="Franklin Gothic Book" w:eastAsia="Times New Roman" w:hAnsi="Franklin Gothic Book" w:cs="Times New Roman"/>
          <w:sz w:val="20"/>
          <w:lang w:eastAsia="es-CR"/>
        </w:rPr>
      </w:pPr>
    </w:p>
    <w:p w14:paraId="30812D8C" w14:textId="77777777" w:rsidR="002926FF" w:rsidRDefault="006E4B62" w:rsidP="002926FF">
      <w:pPr>
        <w:rPr>
          <w:rStyle w:val="Strong"/>
        </w:rPr>
      </w:pPr>
      <w:r>
        <w:rPr>
          <w:b/>
          <w:bCs/>
          <w:noProof/>
        </w:rPr>
        <mc:AlternateContent>
          <mc:Choice Requires="wps">
            <w:drawing>
              <wp:anchor distT="0" distB="0" distL="114300" distR="114300" simplePos="0" relativeHeight="251667456" behindDoc="0" locked="0" layoutInCell="1" allowOverlap="1" wp14:anchorId="2A55FBAC" wp14:editId="3FA4CDAD">
                <wp:simplePos x="0" y="0"/>
                <wp:positionH relativeFrom="column">
                  <wp:posOffset>-941070</wp:posOffset>
                </wp:positionH>
                <wp:positionV relativeFrom="paragraph">
                  <wp:posOffset>370016</wp:posOffset>
                </wp:positionV>
                <wp:extent cx="5381625" cy="2356022"/>
                <wp:effectExtent l="0" t="0" r="0" b="6350"/>
                <wp:wrapNone/>
                <wp:docPr id="2" name="9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2356022"/>
                        </a:xfrm>
                        <a:prstGeom prst="rect">
                          <a:avLst/>
                        </a:prstGeom>
                        <a:noFill/>
                        <a:ln w="6350">
                          <a:noFill/>
                        </a:ln>
                        <a:effectLst/>
                      </wps:spPr>
                      <wps:txbx>
                        <w:txbxContent>
                          <w:p w14:paraId="03316F4D" w14:textId="77777777" w:rsidR="00012C87" w:rsidRDefault="0032133A" w:rsidP="00012C87">
                            <w:pPr>
                              <w:pStyle w:val="Portada"/>
                              <w:jc w:val="left"/>
                              <w:rPr>
                                <w:rFonts w:ascii="Arial" w:hAnsi="Arial"/>
                                <w:b/>
                                <w:color w:val="103658"/>
                                <w:sz w:val="56"/>
                                <w:szCs w:val="56"/>
                              </w:rPr>
                            </w:pPr>
                            <w:r>
                              <w:rPr>
                                <w:rFonts w:ascii="Arial" w:hAnsi="Arial"/>
                                <w:b/>
                                <w:color w:val="103658"/>
                                <w:sz w:val="56"/>
                                <w:szCs w:val="56"/>
                              </w:rPr>
                              <w:t>Informe final de gestión</w:t>
                            </w:r>
                          </w:p>
                          <w:p w14:paraId="1A87874F" w14:textId="77777777" w:rsidR="0032133A" w:rsidRDefault="0032133A" w:rsidP="00012C87">
                            <w:pPr>
                              <w:pStyle w:val="Portada"/>
                              <w:jc w:val="left"/>
                              <w:rPr>
                                <w:rFonts w:ascii="Arial" w:hAnsi="Arial"/>
                                <w:b/>
                                <w:color w:val="103658"/>
                                <w:sz w:val="32"/>
                                <w:szCs w:val="32"/>
                              </w:rPr>
                            </w:pPr>
                          </w:p>
                          <w:p w14:paraId="5C5EAD3A" w14:textId="5D1E2C45" w:rsidR="0032133A" w:rsidRPr="0032133A" w:rsidRDefault="00E94F0C" w:rsidP="00012C87">
                            <w:pPr>
                              <w:pStyle w:val="Portada"/>
                              <w:jc w:val="left"/>
                              <w:rPr>
                                <w:rFonts w:ascii="Arial" w:hAnsi="Arial"/>
                                <w:b/>
                                <w:color w:val="103658"/>
                                <w:sz w:val="32"/>
                                <w:szCs w:val="32"/>
                              </w:rPr>
                            </w:pPr>
                            <w:r>
                              <w:rPr>
                                <w:rFonts w:ascii="Arial" w:hAnsi="Arial"/>
                                <w:b/>
                                <w:color w:val="103658"/>
                                <w:sz w:val="32"/>
                                <w:szCs w:val="32"/>
                              </w:rPr>
                              <w:t xml:space="preserve">Alexander </w:t>
                            </w:r>
                            <w:proofErr w:type="spellStart"/>
                            <w:r>
                              <w:rPr>
                                <w:rFonts w:ascii="Arial" w:hAnsi="Arial"/>
                                <w:b/>
                                <w:color w:val="103658"/>
                                <w:sz w:val="32"/>
                                <w:szCs w:val="32"/>
                              </w:rPr>
                              <w:t>Amoretti</w:t>
                            </w:r>
                            <w:proofErr w:type="spellEnd"/>
                            <w:r>
                              <w:rPr>
                                <w:rFonts w:ascii="Arial" w:hAnsi="Arial"/>
                                <w:b/>
                                <w:color w:val="103658"/>
                                <w:sz w:val="32"/>
                                <w:szCs w:val="32"/>
                              </w:rPr>
                              <w:t xml:space="preserve"> Alvarado</w:t>
                            </w:r>
                          </w:p>
                          <w:p w14:paraId="37287E82" w14:textId="4A3175E0" w:rsidR="0032133A" w:rsidRDefault="004E7D52" w:rsidP="00012C87">
                            <w:pPr>
                              <w:pStyle w:val="Portada"/>
                              <w:jc w:val="left"/>
                              <w:rPr>
                                <w:rFonts w:ascii="Arial" w:hAnsi="Arial"/>
                                <w:b/>
                                <w:color w:val="103658"/>
                                <w:sz w:val="32"/>
                                <w:szCs w:val="32"/>
                              </w:rPr>
                            </w:pPr>
                            <w:r>
                              <w:rPr>
                                <w:rFonts w:ascii="Arial" w:hAnsi="Arial"/>
                                <w:b/>
                                <w:color w:val="103658"/>
                                <w:sz w:val="32"/>
                                <w:szCs w:val="32"/>
                              </w:rPr>
                              <w:t>Líder de Supervisión</w:t>
                            </w:r>
                          </w:p>
                          <w:p w14:paraId="278A2568" w14:textId="28D87A3E" w:rsidR="0032133A" w:rsidRDefault="0032133A" w:rsidP="00012C87">
                            <w:pPr>
                              <w:pStyle w:val="Portada"/>
                              <w:jc w:val="left"/>
                              <w:rPr>
                                <w:rFonts w:ascii="Arial" w:hAnsi="Arial"/>
                                <w:b/>
                                <w:color w:val="103658"/>
                                <w:sz w:val="32"/>
                                <w:szCs w:val="32"/>
                              </w:rPr>
                            </w:pPr>
                            <w:r>
                              <w:rPr>
                                <w:rFonts w:ascii="Arial" w:hAnsi="Arial"/>
                                <w:b/>
                                <w:color w:val="103658"/>
                                <w:sz w:val="32"/>
                                <w:szCs w:val="32"/>
                              </w:rPr>
                              <w:t xml:space="preserve">División </w:t>
                            </w:r>
                            <w:r w:rsidR="00E94F0C">
                              <w:rPr>
                                <w:rFonts w:ascii="Arial" w:hAnsi="Arial"/>
                                <w:b/>
                                <w:color w:val="103658"/>
                                <w:sz w:val="32"/>
                                <w:szCs w:val="32"/>
                              </w:rPr>
                              <w:t>de Supervisión de Mercados e Intermediarios</w:t>
                            </w:r>
                          </w:p>
                          <w:p w14:paraId="79C9DAFF" w14:textId="13FD3569" w:rsidR="00B9615C" w:rsidRPr="0032133A" w:rsidRDefault="001B030B" w:rsidP="00012C87">
                            <w:pPr>
                              <w:pStyle w:val="Portada"/>
                              <w:jc w:val="left"/>
                              <w:rPr>
                                <w:rFonts w:ascii="Arial" w:hAnsi="Arial"/>
                                <w:b/>
                                <w:color w:val="103658"/>
                                <w:sz w:val="32"/>
                                <w:szCs w:val="32"/>
                              </w:rPr>
                            </w:pPr>
                            <w:r>
                              <w:rPr>
                                <w:rFonts w:ascii="Arial" w:hAnsi="Arial"/>
                                <w:b/>
                                <w:color w:val="103658"/>
                                <w:sz w:val="32"/>
                                <w:szCs w:val="32"/>
                              </w:rPr>
                              <w:t>23 de febrero 2009 al 30 de septiembre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55FBAC" id="_x0000_t202" coordsize="21600,21600" o:spt="202" path="m,l,21600r21600,l21600,xe">
                <v:stroke joinstyle="miter"/>
                <v:path gradientshapeok="t" o:connecttype="rect"/>
              </v:shapetype>
              <v:shape id="9 Cuadro de texto" o:spid="_x0000_s1026" type="#_x0000_t202" style="position:absolute;left:0;text-align:left;margin-left:-74.1pt;margin-top:29.15pt;width:423.75pt;height:18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" filled="f" stroked="f" strokeweight=".5pt">
                <v:textbox>
                  <w:txbxContent>
                    <w:p w14:paraId="03316F4D" w14:textId="77777777" w:rsidR="00012C87" w:rsidRDefault="0032133A" w:rsidP="00012C87">
                      <w:pPr>
                        <w:pStyle w:val="Portada"/>
                        <w:jc w:val="left"/>
                        <w:rPr>
                          <w:rFonts w:ascii="Arial" w:hAnsi="Arial"/>
                          <w:b/>
                          <w:color w:val="103658"/>
                          <w:sz w:val="56"/>
                          <w:szCs w:val="56"/>
                        </w:rPr>
                      </w:pPr>
                      <w:r>
                        <w:rPr>
                          <w:rFonts w:ascii="Arial" w:hAnsi="Arial"/>
                          <w:b/>
                          <w:color w:val="103658"/>
                          <w:sz w:val="56"/>
                          <w:szCs w:val="56"/>
                        </w:rPr>
                        <w:t>Informe final de gestión</w:t>
                      </w:r>
                    </w:p>
                    <w:p w14:paraId="1A87874F" w14:textId="77777777" w:rsidR="0032133A" w:rsidRDefault="0032133A" w:rsidP="00012C87">
                      <w:pPr>
                        <w:pStyle w:val="Portada"/>
                        <w:jc w:val="left"/>
                        <w:rPr>
                          <w:rFonts w:ascii="Arial" w:hAnsi="Arial"/>
                          <w:b/>
                          <w:color w:val="103658"/>
                          <w:sz w:val="32"/>
                          <w:szCs w:val="32"/>
                        </w:rPr>
                      </w:pPr>
                    </w:p>
                    <w:p w14:paraId="5C5EAD3A" w14:textId="5D1E2C45" w:rsidR="0032133A" w:rsidRPr="0032133A" w:rsidRDefault="00E94F0C" w:rsidP="00012C87">
                      <w:pPr>
                        <w:pStyle w:val="Portada"/>
                        <w:jc w:val="left"/>
                        <w:rPr>
                          <w:rFonts w:ascii="Arial" w:hAnsi="Arial"/>
                          <w:b/>
                          <w:color w:val="103658"/>
                          <w:sz w:val="32"/>
                          <w:szCs w:val="32"/>
                        </w:rPr>
                      </w:pPr>
                      <w:r>
                        <w:rPr>
                          <w:rFonts w:ascii="Arial" w:hAnsi="Arial"/>
                          <w:b/>
                          <w:color w:val="103658"/>
                          <w:sz w:val="32"/>
                          <w:szCs w:val="32"/>
                        </w:rPr>
                        <w:t xml:space="preserve">Alexander </w:t>
                      </w:r>
                      <w:proofErr w:type="spellStart"/>
                      <w:r>
                        <w:rPr>
                          <w:rFonts w:ascii="Arial" w:hAnsi="Arial"/>
                          <w:b/>
                          <w:color w:val="103658"/>
                          <w:sz w:val="32"/>
                          <w:szCs w:val="32"/>
                        </w:rPr>
                        <w:t>Amoretti</w:t>
                      </w:r>
                      <w:proofErr w:type="spellEnd"/>
                      <w:r>
                        <w:rPr>
                          <w:rFonts w:ascii="Arial" w:hAnsi="Arial"/>
                          <w:b/>
                          <w:color w:val="103658"/>
                          <w:sz w:val="32"/>
                          <w:szCs w:val="32"/>
                        </w:rPr>
                        <w:t xml:space="preserve"> Alvarado</w:t>
                      </w:r>
                    </w:p>
                    <w:p w14:paraId="37287E82" w14:textId="4A3175E0" w:rsidR="0032133A" w:rsidRDefault="004E7D52" w:rsidP="00012C87">
                      <w:pPr>
                        <w:pStyle w:val="Portada"/>
                        <w:jc w:val="left"/>
                        <w:rPr>
                          <w:rFonts w:ascii="Arial" w:hAnsi="Arial"/>
                          <w:b/>
                          <w:color w:val="103658"/>
                          <w:sz w:val="32"/>
                          <w:szCs w:val="32"/>
                        </w:rPr>
                      </w:pPr>
                      <w:r>
                        <w:rPr>
                          <w:rFonts w:ascii="Arial" w:hAnsi="Arial"/>
                          <w:b/>
                          <w:color w:val="103658"/>
                          <w:sz w:val="32"/>
                          <w:szCs w:val="32"/>
                        </w:rPr>
                        <w:t>Líder de Supervisión</w:t>
                      </w:r>
                    </w:p>
                    <w:p w14:paraId="278A2568" w14:textId="28D87A3E" w:rsidR="0032133A" w:rsidRDefault="0032133A" w:rsidP="00012C87">
                      <w:pPr>
                        <w:pStyle w:val="Portada"/>
                        <w:jc w:val="left"/>
                        <w:rPr>
                          <w:rFonts w:ascii="Arial" w:hAnsi="Arial"/>
                          <w:b/>
                          <w:color w:val="103658"/>
                          <w:sz w:val="32"/>
                          <w:szCs w:val="32"/>
                        </w:rPr>
                      </w:pPr>
                      <w:r>
                        <w:rPr>
                          <w:rFonts w:ascii="Arial" w:hAnsi="Arial"/>
                          <w:b/>
                          <w:color w:val="103658"/>
                          <w:sz w:val="32"/>
                          <w:szCs w:val="32"/>
                        </w:rPr>
                        <w:t xml:space="preserve">División </w:t>
                      </w:r>
                      <w:r w:rsidR="00E94F0C">
                        <w:rPr>
                          <w:rFonts w:ascii="Arial" w:hAnsi="Arial"/>
                          <w:b/>
                          <w:color w:val="103658"/>
                          <w:sz w:val="32"/>
                          <w:szCs w:val="32"/>
                        </w:rPr>
                        <w:t>de Supervisión de Mercados e Intermediarios</w:t>
                      </w:r>
                    </w:p>
                    <w:p w14:paraId="79C9DAFF" w14:textId="13FD3569" w:rsidR="00B9615C" w:rsidRPr="0032133A" w:rsidRDefault="001B030B" w:rsidP="00012C87">
                      <w:pPr>
                        <w:pStyle w:val="Portada"/>
                        <w:jc w:val="left"/>
                        <w:rPr>
                          <w:rFonts w:ascii="Arial" w:hAnsi="Arial"/>
                          <w:b/>
                          <w:color w:val="103658"/>
                          <w:sz w:val="32"/>
                          <w:szCs w:val="32"/>
                        </w:rPr>
                      </w:pPr>
                      <w:r>
                        <w:rPr>
                          <w:rFonts w:ascii="Arial" w:hAnsi="Arial"/>
                          <w:b/>
                          <w:color w:val="103658"/>
                          <w:sz w:val="32"/>
                          <w:szCs w:val="32"/>
                        </w:rPr>
                        <w:t>23 de febrero 2009 al 30 de septiembre 2021</w:t>
                      </w:r>
                    </w:p>
                  </w:txbxContent>
                </v:textbox>
              </v:shape>
            </w:pict>
          </mc:Fallback>
        </mc:AlternateContent>
      </w:r>
    </w:p>
    <w:p w14:paraId="66BD1100" w14:textId="77777777" w:rsidR="002926FF" w:rsidRDefault="002926FF" w:rsidP="002926FF">
      <w:pPr>
        <w:rPr>
          <w:rStyle w:val="Strong"/>
        </w:rPr>
      </w:pPr>
    </w:p>
    <w:p w14:paraId="7E420F3A" w14:textId="77777777" w:rsidR="002926FF" w:rsidRDefault="002926FF" w:rsidP="002926FF">
      <w:pPr>
        <w:rPr>
          <w:rStyle w:val="Strong"/>
        </w:rPr>
      </w:pPr>
    </w:p>
    <w:p w14:paraId="474F294B" w14:textId="77777777" w:rsidR="002926FF" w:rsidRDefault="002926FF" w:rsidP="002926FF">
      <w:pPr>
        <w:rPr>
          <w:rStyle w:val="Strong"/>
        </w:rPr>
      </w:pPr>
    </w:p>
    <w:p w14:paraId="42EFFA96" w14:textId="77777777" w:rsidR="002926FF" w:rsidRDefault="002926FF" w:rsidP="002926FF">
      <w:pPr>
        <w:rPr>
          <w:rStyle w:val="Strong"/>
        </w:rPr>
      </w:pPr>
    </w:p>
    <w:p w14:paraId="0B6D2C41" w14:textId="77777777" w:rsidR="002926FF" w:rsidRDefault="002926FF" w:rsidP="002926FF">
      <w:pPr>
        <w:rPr>
          <w:rStyle w:val="Strong"/>
        </w:rPr>
      </w:pPr>
    </w:p>
    <w:p w14:paraId="76477255" w14:textId="77777777" w:rsidR="002926FF" w:rsidRDefault="002926FF" w:rsidP="002926FF">
      <w:pPr>
        <w:rPr>
          <w:rStyle w:val="Strong"/>
        </w:rPr>
      </w:pPr>
    </w:p>
    <w:p w14:paraId="2DFA13FA" w14:textId="77777777" w:rsidR="002926FF" w:rsidRDefault="002926FF" w:rsidP="002926FF">
      <w:pPr>
        <w:rPr>
          <w:rStyle w:val="Strong"/>
        </w:rPr>
      </w:pPr>
    </w:p>
    <w:p w14:paraId="6DDD2347" w14:textId="77777777" w:rsidR="002926FF" w:rsidRDefault="002926FF" w:rsidP="002926FF">
      <w:pPr>
        <w:rPr>
          <w:rStyle w:val="Strong"/>
        </w:rPr>
      </w:pPr>
    </w:p>
    <w:p w14:paraId="579F433E" w14:textId="77777777" w:rsidR="002926FF" w:rsidRDefault="002926FF" w:rsidP="002926FF">
      <w:pPr>
        <w:rPr>
          <w:rStyle w:val="Strong"/>
        </w:rPr>
      </w:pPr>
    </w:p>
    <w:p w14:paraId="13E38375" w14:textId="77777777" w:rsidR="002926FF" w:rsidRDefault="002926FF" w:rsidP="002926FF">
      <w:pPr>
        <w:rPr>
          <w:rStyle w:val="Strong"/>
        </w:rPr>
      </w:pPr>
    </w:p>
    <w:p w14:paraId="1A36E27E" w14:textId="77777777" w:rsidR="006E4B62" w:rsidRDefault="006E4B62" w:rsidP="002926FF">
      <w:pPr>
        <w:rPr>
          <w:rStyle w:val="Strong"/>
        </w:rPr>
        <w:sectPr w:rsidR="006E4B62" w:rsidSect="002926FF">
          <w:headerReference w:type="even" r:id="rId13"/>
          <w:headerReference w:type="default" r:id="rId14"/>
          <w:footerReference w:type="even" r:id="rId15"/>
          <w:footerReference w:type="default" r:id="rId16"/>
          <w:headerReference w:type="first" r:id="rId17"/>
          <w:footerReference w:type="first" r:id="rId18"/>
          <w:pgSz w:w="12240" w:h="15840"/>
          <w:pgMar w:top="1418" w:right="3402" w:bottom="1418" w:left="3402" w:header="709" w:footer="709" w:gutter="0"/>
          <w:cols w:space="708"/>
          <w:docGrid w:linePitch="360"/>
        </w:sectPr>
      </w:pPr>
    </w:p>
    <w:p w14:paraId="5FD82250" w14:textId="298496EF" w:rsidR="0032133A" w:rsidRDefault="0032133A" w:rsidP="00A129D3">
      <w:pPr>
        <w:jc w:val="center"/>
      </w:pPr>
      <w:r>
        <w:lastRenderedPageBreak/>
        <w:t>Tabla de contenidos</w:t>
      </w:r>
    </w:p>
    <w:sdt>
      <w:sdtPr>
        <w:id w:val="2103603149"/>
        <w:docPartObj>
          <w:docPartGallery w:val="Table of Contents"/>
          <w:docPartUnique/>
        </w:docPartObj>
      </w:sdtPr>
      <w:sdtEndPr>
        <w:rPr>
          <w:b/>
          <w:bCs/>
          <w:noProof/>
        </w:rPr>
      </w:sdtEndPr>
      <w:sdtContent>
        <w:p w14:paraId="7DBBEE69" w14:textId="4FF88500" w:rsidR="00A129D3" w:rsidRDefault="00A129D3" w:rsidP="00A129D3"/>
        <w:p w14:paraId="31CE755E" w14:textId="44727980" w:rsidR="00186C5F" w:rsidRDefault="00A129D3">
          <w:pPr>
            <w:pStyle w:val="TOC1"/>
            <w:tabs>
              <w:tab w:val="left" w:pos="440"/>
              <w:tab w:val="right" w:leader="dot" w:pos="7694"/>
            </w:tabs>
            <w:rPr>
              <w:rFonts w:asciiTheme="minorHAnsi" w:eastAsiaTheme="minorEastAsia" w:hAnsiTheme="minorHAnsi"/>
              <w:noProof/>
              <w:lang w:eastAsia="es-CR"/>
            </w:rPr>
          </w:pPr>
          <w:r>
            <w:fldChar w:fldCharType="begin"/>
          </w:r>
          <w:r>
            <w:instrText xml:space="preserve"> TOC \o "1-3" \h \z \u </w:instrText>
          </w:r>
          <w:r>
            <w:fldChar w:fldCharType="separate"/>
          </w:r>
          <w:hyperlink w:anchor="_Toc104469173" w:history="1">
            <w:r w:rsidR="00186C5F" w:rsidRPr="003D4CF4">
              <w:rPr>
                <w:rStyle w:val="Hyperlink"/>
                <w:noProof/>
              </w:rPr>
              <w:t>1.</w:t>
            </w:r>
            <w:r w:rsidR="00186C5F">
              <w:rPr>
                <w:rFonts w:asciiTheme="minorHAnsi" w:eastAsiaTheme="minorEastAsia" w:hAnsiTheme="minorHAnsi"/>
                <w:noProof/>
                <w:lang w:eastAsia="es-CR"/>
              </w:rPr>
              <w:tab/>
            </w:r>
            <w:r w:rsidR="00186C5F" w:rsidRPr="003D4CF4">
              <w:rPr>
                <w:rStyle w:val="Hyperlink"/>
                <w:noProof/>
              </w:rPr>
              <w:t>Resumen ejecutivo</w:t>
            </w:r>
            <w:r w:rsidR="00186C5F">
              <w:rPr>
                <w:noProof/>
                <w:webHidden/>
              </w:rPr>
              <w:tab/>
            </w:r>
            <w:r w:rsidR="00186C5F">
              <w:rPr>
                <w:noProof/>
                <w:webHidden/>
              </w:rPr>
              <w:fldChar w:fldCharType="begin"/>
            </w:r>
            <w:r w:rsidR="00186C5F">
              <w:rPr>
                <w:noProof/>
                <w:webHidden/>
              </w:rPr>
              <w:instrText xml:space="preserve"> PAGEREF _Toc104469173 \h </w:instrText>
            </w:r>
            <w:r w:rsidR="00186C5F">
              <w:rPr>
                <w:noProof/>
                <w:webHidden/>
              </w:rPr>
            </w:r>
            <w:r w:rsidR="00186C5F">
              <w:rPr>
                <w:noProof/>
                <w:webHidden/>
              </w:rPr>
              <w:fldChar w:fldCharType="separate"/>
            </w:r>
            <w:r w:rsidR="00186C5F">
              <w:rPr>
                <w:noProof/>
                <w:webHidden/>
              </w:rPr>
              <w:t>2</w:t>
            </w:r>
            <w:r w:rsidR="00186C5F">
              <w:rPr>
                <w:noProof/>
                <w:webHidden/>
              </w:rPr>
              <w:fldChar w:fldCharType="end"/>
            </w:r>
          </w:hyperlink>
        </w:p>
        <w:p w14:paraId="587964D9" w14:textId="59DA17F5" w:rsidR="00186C5F" w:rsidRDefault="00186C5F">
          <w:pPr>
            <w:pStyle w:val="TOC1"/>
            <w:tabs>
              <w:tab w:val="left" w:pos="440"/>
              <w:tab w:val="right" w:leader="dot" w:pos="7694"/>
            </w:tabs>
            <w:rPr>
              <w:rFonts w:asciiTheme="minorHAnsi" w:eastAsiaTheme="minorEastAsia" w:hAnsiTheme="minorHAnsi"/>
              <w:noProof/>
              <w:lang w:eastAsia="es-CR"/>
            </w:rPr>
          </w:pPr>
          <w:hyperlink w:anchor="_Toc104469174" w:history="1">
            <w:r w:rsidRPr="003D4CF4">
              <w:rPr>
                <w:rStyle w:val="Hyperlink"/>
                <w:noProof/>
                <w:lang w:val="en-US"/>
              </w:rPr>
              <w:t>2.</w:t>
            </w:r>
            <w:r>
              <w:rPr>
                <w:rFonts w:asciiTheme="minorHAnsi" w:eastAsiaTheme="minorEastAsia" w:hAnsiTheme="minorHAnsi"/>
                <w:noProof/>
                <w:lang w:eastAsia="es-CR"/>
              </w:rPr>
              <w:tab/>
            </w:r>
            <w:r w:rsidRPr="003D4CF4">
              <w:rPr>
                <w:rStyle w:val="Hyperlink"/>
                <w:noProof/>
              </w:rPr>
              <w:t>Resultados obtenidos</w:t>
            </w:r>
            <w:r>
              <w:rPr>
                <w:noProof/>
                <w:webHidden/>
              </w:rPr>
              <w:tab/>
            </w:r>
            <w:r>
              <w:rPr>
                <w:noProof/>
                <w:webHidden/>
              </w:rPr>
              <w:fldChar w:fldCharType="begin"/>
            </w:r>
            <w:r>
              <w:rPr>
                <w:noProof/>
                <w:webHidden/>
              </w:rPr>
              <w:instrText xml:space="preserve"> PAGEREF _Toc104469174 \h </w:instrText>
            </w:r>
            <w:r>
              <w:rPr>
                <w:noProof/>
                <w:webHidden/>
              </w:rPr>
            </w:r>
            <w:r>
              <w:rPr>
                <w:noProof/>
                <w:webHidden/>
              </w:rPr>
              <w:fldChar w:fldCharType="separate"/>
            </w:r>
            <w:r>
              <w:rPr>
                <w:noProof/>
                <w:webHidden/>
              </w:rPr>
              <w:t>3</w:t>
            </w:r>
            <w:r>
              <w:rPr>
                <w:noProof/>
                <w:webHidden/>
              </w:rPr>
              <w:fldChar w:fldCharType="end"/>
            </w:r>
          </w:hyperlink>
        </w:p>
        <w:p w14:paraId="441EC088" w14:textId="567015AC" w:rsidR="00186C5F" w:rsidRDefault="00186C5F">
          <w:pPr>
            <w:pStyle w:val="TOC2"/>
            <w:tabs>
              <w:tab w:val="right" w:leader="dot" w:pos="7694"/>
            </w:tabs>
            <w:rPr>
              <w:rFonts w:asciiTheme="minorHAnsi" w:eastAsiaTheme="minorEastAsia" w:hAnsiTheme="minorHAnsi"/>
              <w:noProof/>
              <w:lang w:eastAsia="es-CR"/>
            </w:rPr>
          </w:pPr>
          <w:hyperlink w:anchor="_Toc104469175" w:history="1">
            <w:r w:rsidRPr="003D4CF4">
              <w:rPr>
                <w:rStyle w:val="Hyperlink"/>
                <w:noProof/>
              </w:rPr>
              <w:t>2.1 Cambios habidos en el entorno durante el periodo de su gestión</w:t>
            </w:r>
            <w:r>
              <w:rPr>
                <w:noProof/>
                <w:webHidden/>
              </w:rPr>
              <w:tab/>
            </w:r>
            <w:r>
              <w:rPr>
                <w:noProof/>
                <w:webHidden/>
              </w:rPr>
              <w:fldChar w:fldCharType="begin"/>
            </w:r>
            <w:r>
              <w:rPr>
                <w:noProof/>
                <w:webHidden/>
              </w:rPr>
              <w:instrText xml:space="preserve"> PAGEREF _Toc104469175 \h </w:instrText>
            </w:r>
            <w:r>
              <w:rPr>
                <w:noProof/>
                <w:webHidden/>
              </w:rPr>
            </w:r>
            <w:r>
              <w:rPr>
                <w:noProof/>
                <w:webHidden/>
              </w:rPr>
              <w:fldChar w:fldCharType="separate"/>
            </w:r>
            <w:r>
              <w:rPr>
                <w:noProof/>
                <w:webHidden/>
              </w:rPr>
              <w:t>5</w:t>
            </w:r>
            <w:r>
              <w:rPr>
                <w:noProof/>
                <w:webHidden/>
              </w:rPr>
              <w:fldChar w:fldCharType="end"/>
            </w:r>
          </w:hyperlink>
        </w:p>
        <w:p w14:paraId="6ACD0A3B" w14:textId="19A85EBB" w:rsidR="00186C5F" w:rsidRDefault="00186C5F">
          <w:pPr>
            <w:pStyle w:val="TOC2"/>
            <w:tabs>
              <w:tab w:val="right" w:leader="dot" w:pos="7694"/>
            </w:tabs>
            <w:rPr>
              <w:rFonts w:asciiTheme="minorHAnsi" w:eastAsiaTheme="minorEastAsia" w:hAnsiTheme="minorHAnsi"/>
              <w:noProof/>
              <w:lang w:eastAsia="es-CR"/>
            </w:rPr>
          </w:pPr>
          <w:hyperlink w:anchor="_Toc104469176" w:history="1">
            <w:r w:rsidRPr="003D4CF4">
              <w:rPr>
                <w:rStyle w:val="Hyperlink"/>
                <w:noProof/>
              </w:rPr>
              <w:t>2.2 Autoevaluación del sistema de control interno</w:t>
            </w:r>
            <w:r>
              <w:rPr>
                <w:noProof/>
                <w:webHidden/>
              </w:rPr>
              <w:tab/>
            </w:r>
            <w:r>
              <w:rPr>
                <w:noProof/>
                <w:webHidden/>
              </w:rPr>
              <w:fldChar w:fldCharType="begin"/>
            </w:r>
            <w:r>
              <w:rPr>
                <w:noProof/>
                <w:webHidden/>
              </w:rPr>
              <w:instrText xml:space="preserve"> PAGEREF _Toc104469176 \h </w:instrText>
            </w:r>
            <w:r>
              <w:rPr>
                <w:noProof/>
                <w:webHidden/>
              </w:rPr>
            </w:r>
            <w:r>
              <w:rPr>
                <w:noProof/>
                <w:webHidden/>
              </w:rPr>
              <w:fldChar w:fldCharType="separate"/>
            </w:r>
            <w:r>
              <w:rPr>
                <w:noProof/>
                <w:webHidden/>
              </w:rPr>
              <w:t>6</w:t>
            </w:r>
            <w:r>
              <w:rPr>
                <w:noProof/>
                <w:webHidden/>
              </w:rPr>
              <w:fldChar w:fldCharType="end"/>
            </w:r>
          </w:hyperlink>
        </w:p>
        <w:p w14:paraId="570E57B1" w14:textId="2AE4ADDE" w:rsidR="00186C5F" w:rsidRDefault="00186C5F">
          <w:pPr>
            <w:pStyle w:val="TOC2"/>
            <w:tabs>
              <w:tab w:val="right" w:leader="dot" w:pos="7694"/>
            </w:tabs>
            <w:rPr>
              <w:rFonts w:asciiTheme="minorHAnsi" w:eastAsiaTheme="minorEastAsia" w:hAnsiTheme="minorHAnsi"/>
              <w:noProof/>
              <w:lang w:eastAsia="es-CR"/>
            </w:rPr>
          </w:pPr>
          <w:hyperlink w:anchor="_Toc104469177" w:history="1">
            <w:r w:rsidRPr="003D4CF4">
              <w:rPr>
                <w:rStyle w:val="Hyperlink"/>
                <w:noProof/>
              </w:rPr>
              <w:t>2.3 Principales logros alcanzados a la luz del plan estratégico institucional</w:t>
            </w:r>
            <w:r>
              <w:rPr>
                <w:noProof/>
                <w:webHidden/>
              </w:rPr>
              <w:tab/>
            </w:r>
            <w:r>
              <w:rPr>
                <w:noProof/>
                <w:webHidden/>
              </w:rPr>
              <w:fldChar w:fldCharType="begin"/>
            </w:r>
            <w:r>
              <w:rPr>
                <w:noProof/>
                <w:webHidden/>
              </w:rPr>
              <w:instrText xml:space="preserve"> PAGEREF _Toc104469177 \h </w:instrText>
            </w:r>
            <w:r>
              <w:rPr>
                <w:noProof/>
                <w:webHidden/>
              </w:rPr>
            </w:r>
            <w:r>
              <w:rPr>
                <w:noProof/>
                <w:webHidden/>
              </w:rPr>
              <w:fldChar w:fldCharType="separate"/>
            </w:r>
            <w:r>
              <w:rPr>
                <w:noProof/>
                <w:webHidden/>
              </w:rPr>
              <w:t>6</w:t>
            </w:r>
            <w:r>
              <w:rPr>
                <w:noProof/>
                <w:webHidden/>
              </w:rPr>
              <w:fldChar w:fldCharType="end"/>
            </w:r>
          </w:hyperlink>
        </w:p>
        <w:p w14:paraId="5C470E9F" w14:textId="72AFCAA6" w:rsidR="00186C5F" w:rsidRDefault="00186C5F">
          <w:pPr>
            <w:pStyle w:val="TOC2"/>
            <w:tabs>
              <w:tab w:val="right" w:leader="dot" w:pos="7694"/>
            </w:tabs>
            <w:rPr>
              <w:rFonts w:asciiTheme="minorHAnsi" w:eastAsiaTheme="minorEastAsia" w:hAnsiTheme="minorHAnsi"/>
              <w:noProof/>
              <w:lang w:eastAsia="es-CR"/>
            </w:rPr>
          </w:pPr>
          <w:hyperlink w:anchor="_Toc104469178" w:history="1">
            <w:r w:rsidRPr="003D4CF4">
              <w:rPr>
                <w:rStyle w:val="Hyperlink"/>
                <w:noProof/>
              </w:rPr>
              <w:t>2.4 Sugerencias para la buena marcha</w:t>
            </w:r>
            <w:r>
              <w:rPr>
                <w:noProof/>
                <w:webHidden/>
              </w:rPr>
              <w:tab/>
            </w:r>
            <w:r>
              <w:rPr>
                <w:noProof/>
                <w:webHidden/>
              </w:rPr>
              <w:fldChar w:fldCharType="begin"/>
            </w:r>
            <w:r>
              <w:rPr>
                <w:noProof/>
                <w:webHidden/>
              </w:rPr>
              <w:instrText xml:space="preserve"> PAGEREF _Toc104469178 \h </w:instrText>
            </w:r>
            <w:r>
              <w:rPr>
                <w:noProof/>
                <w:webHidden/>
              </w:rPr>
            </w:r>
            <w:r>
              <w:rPr>
                <w:noProof/>
                <w:webHidden/>
              </w:rPr>
              <w:fldChar w:fldCharType="separate"/>
            </w:r>
            <w:r>
              <w:rPr>
                <w:noProof/>
                <w:webHidden/>
              </w:rPr>
              <w:t>6</w:t>
            </w:r>
            <w:r>
              <w:rPr>
                <w:noProof/>
                <w:webHidden/>
              </w:rPr>
              <w:fldChar w:fldCharType="end"/>
            </w:r>
          </w:hyperlink>
        </w:p>
        <w:p w14:paraId="2D08C420" w14:textId="47591F9F" w:rsidR="00186C5F" w:rsidRDefault="00186C5F">
          <w:pPr>
            <w:pStyle w:val="TOC2"/>
            <w:tabs>
              <w:tab w:val="right" w:leader="dot" w:pos="7694"/>
            </w:tabs>
            <w:rPr>
              <w:rFonts w:asciiTheme="minorHAnsi" w:eastAsiaTheme="minorEastAsia" w:hAnsiTheme="minorHAnsi"/>
              <w:noProof/>
              <w:lang w:eastAsia="es-CR"/>
            </w:rPr>
          </w:pPr>
          <w:hyperlink w:anchor="_Toc104469179" w:history="1">
            <w:r w:rsidRPr="003D4CF4">
              <w:rPr>
                <w:rStyle w:val="Hyperlink"/>
                <w:noProof/>
              </w:rPr>
              <w:t>2.5 Observaciones sobre otros asuntos de actualidad</w:t>
            </w:r>
            <w:r>
              <w:rPr>
                <w:noProof/>
                <w:webHidden/>
              </w:rPr>
              <w:tab/>
            </w:r>
            <w:r>
              <w:rPr>
                <w:noProof/>
                <w:webHidden/>
              </w:rPr>
              <w:fldChar w:fldCharType="begin"/>
            </w:r>
            <w:r>
              <w:rPr>
                <w:noProof/>
                <w:webHidden/>
              </w:rPr>
              <w:instrText xml:space="preserve"> PAGEREF _Toc104469179 \h </w:instrText>
            </w:r>
            <w:r>
              <w:rPr>
                <w:noProof/>
                <w:webHidden/>
              </w:rPr>
            </w:r>
            <w:r>
              <w:rPr>
                <w:noProof/>
                <w:webHidden/>
              </w:rPr>
              <w:fldChar w:fldCharType="separate"/>
            </w:r>
            <w:r>
              <w:rPr>
                <w:noProof/>
                <w:webHidden/>
              </w:rPr>
              <w:t>6</w:t>
            </w:r>
            <w:r>
              <w:rPr>
                <w:noProof/>
                <w:webHidden/>
              </w:rPr>
              <w:fldChar w:fldCharType="end"/>
            </w:r>
          </w:hyperlink>
        </w:p>
        <w:p w14:paraId="4458DBB6" w14:textId="50AABDF9" w:rsidR="00186C5F" w:rsidRDefault="00186C5F">
          <w:pPr>
            <w:pStyle w:val="TOC2"/>
            <w:tabs>
              <w:tab w:val="right" w:leader="dot" w:pos="7694"/>
            </w:tabs>
            <w:rPr>
              <w:rFonts w:asciiTheme="minorHAnsi" w:eastAsiaTheme="minorEastAsia" w:hAnsiTheme="minorHAnsi"/>
              <w:noProof/>
              <w:lang w:eastAsia="es-CR"/>
            </w:rPr>
          </w:pPr>
          <w:hyperlink w:anchor="_Toc104469180" w:history="1">
            <w:r w:rsidRPr="003D4CF4">
              <w:rPr>
                <w:rStyle w:val="Hyperlink"/>
                <w:noProof/>
              </w:rPr>
              <w:t>2.6 Estado actual de cumplimiento de las recomendaciones de la Auditoría Interna</w:t>
            </w:r>
            <w:r>
              <w:rPr>
                <w:noProof/>
                <w:webHidden/>
              </w:rPr>
              <w:tab/>
            </w:r>
            <w:r>
              <w:rPr>
                <w:noProof/>
                <w:webHidden/>
              </w:rPr>
              <w:fldChar w:fldCharType="begin"/>
            </w:r>
            <w:r>
              <w:rPr>
                <w:noProof/>
                <w:webHidden/>
              </w:rPr>
              <w:instrText xml:space="preserve"> PAGEREF _Toc104469180 \h </w:instrText>
            </w:r>
            <w:r>
              <w:rPr>
                <w:noProof/>
                <w:webHidden/>
              </w:rPr>
            </w:r>
            <w:r>
              <w:rPr>
                <w:noProof/>
                <w:webHidden/>
              </w:rPr>
              <w:fldChar w:fldCharType="separate"/>
            </w:r>
            <w:r>
              <w:rPr>
                <w:noProof/>
                <w:webHidden/>
              </w:rPr>
              <w:t>7</w:t>
            </w:r>
            <w:r>
              <w:rPr>
                <w:noProof/>
                <w:webHidden/>
              </w:rPr>
              <w:fldChar w:fldCharType="end"/>
            </w:r>
          </w:hyperlink>
        </w:p>
        <w:p w14:paraId="2DB62BC1" w14:textId="1FF1B806" w:rsidR="00A129D3" w:rsidRDefault="00A129D3">
          <w:r>
            <w:rPr>
              <w:b/>
              <w:bCs/>
              <w:noProof/>
            </w:rPr>
            <w:fldChar w:fldCharType="end"/>
          </w:r>
        </w:p>
      </w:sdtContent>
    </w:sdt>
    <w:p w14:paraId="279BCB14" w14:textId="5E9F1182" w:rsidR="0032133A" w:rsidRDefault="0032133A" w:rsidP="0032133A"/>
    <w:p w14:paraId="176F9B65" w14:textId="7A4793C4" w:rsidR="00186C5F" w:rsidRDefault="00186C5F">
      <w:pPr>
        <w:spacing w:after="160" w:line="259" w:lineRule="auto"/>
        <w:jc w:val="left"/>
      </w:pPr>
      <w:r>
        <w:br w:type="page"/>
      </w:r>
    </w:p>
    <w:p w14:paraId="328C0C21" w14:textId="77777777" w:rsidR="0029462E" w:rsidRPr="0032133A" w:rsidRDefault="0029462E" w:rsidP="0029462E"/>
    <w:p w14:paraId="38BFD646" w14:textId="0C32F0E4" w:rsidR="0029462E" w:rsidRDefault="0029462E" w:rsidP="0032133A">
      <w:pPr>
        <w:pStyle w:val="Heading1"/>
        <w:numPr>
          <w:ilvl w:val="0"/>
          <w:numId w:val="11"/>
        </w:numPr>
      </w:pPr>
      <w:bookmarkStart w:id="0" w:name="_Toc104469173"/>
      <w:r>
        <w:t>Resumen ejecutivo</w:t>
      </w:r>
      <w:bookmarkEnd w:id="0"/>
    </w:p>
    <w:p w14:paraId="1B6C216F" w14:textId="6714A576" w:rsidR="0029462E" w:rsidRDefault="00510890" w:rsidP="0032133A">
      <w:r>
        <w:t xml:space="preserve">Mis funciones como Líder de Supervisión inician el </w:t>
      </w:r>
      <w:r>
        <w:t>2</w:t>
      </w:r>
      <w:r>
        <w:t>3</w:t>
      </w:r>
      <w:r>
        <w:t xml:space="preserve"> de </w:t>
      </w:r>
      <w:r>
        <w:t>febrero de 2009</w:t>
      </w:r>
      <w:r>
        <w:t xml:space="preserve"> y </w:t>
      </w:r>
      <w:r>
        <w:t xml:space="preserve">culminan </w:t>
      </w:r>
      <w:r>
        <w:t xml:space="preserve">el día </w:t>
      </w:r>
      <w:r>
        <w:t>30</w:t>
      </w:r>
      <w:r>
        <w:t xml:space="preserve"> de </w:t>
      </w:r>
      <w:r>
        <w:t>septiembre</w:t>
      </w:r>
      <w:r>
        <w:t xml:space="preserve"> de 20</w:t>
      </w:r>
      <w:r>
        <w:t xml:space="preserve">21, donde las labores en términos generales se centraron en contribuir </w:t>
      </w:r>
      <w:r>
        <w:t>con una adecuada supervisión y fiscalización del mercado de valores</w:t>
      </w:r>
      <w:r>
        <w:t xml:space="preserve">. A </w:t>
      </w:r>
      <w:r w:rsidR="0029462E">
        <w:t>continuación,</w:t>
      </w:r>
      <w:r>
        <w:t xml:space="preserve"> </w:t>
      </w:r>
      <w:r w:rsidR="0029462E">
        <w:t>detallo</w:t>
      </w:r>
      <w:r>
        <w:t xml:space="preserve"> las principales acciones </w:t>
      </w:r>
      <w:r w:rsidR="0029462E">
        <w:t>que durante el periodo laboral fueron llevadas a cabo, tanto incidiendo en estas de manera directa como apoyando algunas otras actividades en aras de fortalecer la supervisión.</w:t>
      </w:r>
    </w:p>
    <w:p w14:paraId="682E0FE2" w14:textId="0F9C010D" w:rsidR="00510890" w:rsidRDefault="0029462E" w:rsidP="0032133A">
      <w:r>
        <w:t xml:space="preserve">En primer lugar, </w:t>
      </w:r>
      <w:r w:rsidR="00510890">
        <w:t xml:space="preserve">se contribuyó en la </w:t>
      </w:r>
      <w:r w:rsidR="00510890">
        <w:t xml:space="preserve">mejora </w:t>
      </w:r>
      <w:r w:rsidR="00510890">
        <w:t xml:space="preserve">de </w:t>
      </w:r>
      <w:r w:rsidR="00510890">
        <w:t xml:space="preserve">la cantidad, la calidad y la oportunidad de la información que las entidades remiten a la </w:t>
      </w:r>
      <w:proofErr w:type="spellStart"/>
      <w:r w:rsidR="00510890">
        <w:t>Sugeval</w:t>
      </w:r>
      <w:proofErr w:type="spellEnd"/>
      <w:r w:rsidR="00510890">
        <w:t>, así como en la automatización de los procesos de carga de la información a nuestras bases de datos.</w:t>
      </w:r>
    </w:p>
    <w:p w14:paraId="6EE10AFD" w14:textId="395B36D7" w:rsidR="0029462E" w:rsidRDefault="0029462E" w:rsidP="0032133A">
      <w:r>
        <w:t xml:space="preserve">En </w:t>
      </w:r>
      <w:r>
        <w:t>segundo</w:t>
      </w:r>
      <w:r>
        <w:t xml:space="preserve"> lugar, se contribuyó en la aplicación de distintas rutinas de supervisión que permiten evaluar la situación financiera, la estructura de control interno y el cumplimiento de las disposiciones normativas. En este sentido, se diseñó un sistema de alarmas de mercado para las operaciones que se realizan en la Bolsa Nacional de Valores, que permite detectar en tiempo real algunas posibles prácticas de manipulación de precios y uso de información confidencial. Esta herramienta contribuyó a mejorar el proceso de supervisión de las operaciones bursátiles, y redujo en gran medida el tiempo de respuesta de los supervisores ante situaciones particulares del mercado.</w:t>
      </w:r>
    </w:p>
    <w:p w14:paraId="33C3D38E" w14:textId="75F0B462" w:rsidR="00543BC0" w:rsidRDefault="00510890" w:rsidP="0032133A">
      <w:r>
        <w:t xml:space="preserve">En </w:t>
      </w:r>
      <w:r w:rsidR="0029462E">
        <w:t xml:space="preserve">tercer lugar, </w:t>
      </w:r>
      <w:r>
        <w:t>se brindó apoyo</w:t>
      </w:r>
      <w:r w:rsidR="0056218E">
        <w:t xml:space="preserve"> en la elaboración de nuevas rutinas de supervisión, que permitan una interacción más efectiva entre la supervisión a distancia y la supervisión in situ, bajo un proceso de retroalimentación en función de los hallazgos encontrados</w:t>
      </w:r>
      <w:r w:rsidR="0056218E">
        <w:t xml:space="preserve">. </w:t>
      </w:r>
      <w:r w:rsidR="007C7A4E">
        <w:t>De igual manera, se coordinó la metodología de valoración a precios de mercado de las carteras de entidades, realizando la primera propuesta de redacción de la metodología del vector de precios.</w:t>
      </w:r>
      <w:r w:rsidR="007C7A4E">
        <w:t xml:space="preserve"> Además,</w:t>
      </w:r>
      <w:r w:rsidR="0056218E">
        <w:t xml:space="preserve"> se apoyó </w:t>
      </w:r>
      <w:r>
        <w:t xml:space="preserve">en la modificación </w:t>
      </w:r>
      <w:r w:rsidR="0029462E">
        <w:t>de varios reglamentos, como, por ejemplo, e</w:t>
      </w:r>
      <w:r>
        <w:t xml:space="preserve">l </w:t>
      </w:r>
      <w:r w:rsidR="0029462E">
        <w:t xml:space="preserve">Reglamento de </w:t>
      </w:r>
      <w:r w:rsidR="0056218E">
        <w:t xml:space="preserve">Gestión de Riesgos, la Normativa Prudencial de Puestos de Bolsa, el Reglamento de </w:t>
      </w:r>
      <w:r w:rsidR="0029462E">
        <w:t>Intermediación y Actividades Complementarias</w:t>
      </w:r>
      <w:r w:rsidR="0029462E">
        <w:t xml:space="preserve"> y</w:t>
      </w:r>
      <w:r>
        <w:t xml:space="preserve"> el Reglamento de Bolsas de Valores, así como de algunos acuerdos relacionados con los intermediarios bursátiles y las actividades de infraestructura</w:t>
      </w:r>
      <w:r w:rsidR="0029462E">
        <w:t>.</w:t>
      </w:r>
      <w:r w:rsidR="0056218E">
        <w:t xml:space="preserve"> </w:t>
      </w:r>
    </w:p>
    <w:p w14:paraId="3CBE7CFD" w14:textId="5DC45D9E" w:rsidR="0029462E" w:rsidRDefault="0029462E" w:rsidP="0029462E">
      <w:r>
        <w:t>En cuarto lugar, se participó</w:t>
      </w:r>
      <w:r>
        <w:t xml:space="preserve"> en la elaboración de los planes estratégicos institucionales desde el año 2014, contribuyendo con la definición de la misión, visión y los valores institucionales, así como </w:t>
      </w:r>
      <w:r>
        <w:t>en el apoyo</w:t>
      </w:r>
      <w:r>
        <w:t xml:space="preserve"> el proyecto de optimización del proceso de supervisión de la </w:t>
      </w:r>
      <w:proofErr w:type="spellStart"/>
      <w:r>
        <w:t>Sugeval</w:t>
      </w:r>
      <w:proofErr w:type="spellEnd"/>
      <w:r>
        <w:t>.</w:t>
      </w:r>
    </w:p>
    <w:p w14:paraId="6EF11259" w14:textId="007BAB0E" w:rsidR="0056218E" w:rsidRDefault="0029462E" w:rsidP="0056218E">
      <w:r>
        <w:lastRenderedPageBreak/>
        <w:t>E</w:t>
      </w:r>
      <w:r>
        <w:t xml:space="preserve">n quinto lugar, se diseñó </w:t>
      </w:r>
      <w:r>
        <w:t xml:space="preserve">una estructura de contenido y forma de los informes de mercado al Consejo Nacional de Supervisión del Sistema Financiero, en aras no solo de presentar información relevante y oportuna, sino también </w:t>
      </w:r>
      <w:r>
        <w:t xml:space="preserve">el </w:t>
      </w:r>
      <w:r>
        <w:t xml:space="preserve">poder identificar los principales riesgos </w:t>
      </w:r>
      <w:r>
        <w:t>de mercado</w:t>
      </w:r>
      <w:r>
        <w:t>.</w:t>
      </w:r>
    </w:p>
    <w:p w14:paraId="3159CA0F" w14:textId="5193C527" w:rsidR="0056218E" w:rsidRDefault="0056218E" w:rsidP="0056218E">
      <w:r>
        <w:t xml:space="preserve">Por último, se </w:t>
      </w:r>
      <w:r w:rsidR="00AF27FE">
        <w:t>participó</w:t>
      </w:r>
      <w:r>
        <w:t xml:space="preserve"> </w:t>
      </w:r>
      <w:r w:rsidR="00AF27FE">
        <w:t>en e</w:t>
      </w:r>
      <w:r>
        <w:t>l proyecto de supervisión basada en riesgo en temas relacionados con la elaboración de modelos de análisis de riesgos, la construcción de métricas para el monitoreo de los riesgos y el diseño de un modelo conceptual para abordar de manera integral los riesgos macroeconómicos y los riesgos de la industria.</w:t>
      </w:r>
    </w:p>
    <w:p w14:paraId="4093F213" w14:textId="77777777" w:rsidR="00AF27FE" w:rsidRDefault="00AF27FE" w:rsidP="00AF27FE"/>
    <w:p w14:paraId="06BA8930" w14:textId="77777777" w:rsidR="00AF27FE" w:rsidRDefault="00AF27FE" w:rsidP="00AF27FE">
      <w:pPr>
        <w:pStyle w:val="Heading1"/>
        <w:numPr>
          <w:ilvl w:val="0"/>
          <w:numId w:val="11"/>
        </w:numPr>
        <w:rPr>
          <w:lang w:val="en-US"/>
        </w:rPr>
      </w:pPr>
      <w:bookmarkStart w:id="1" w:name="_Toc104469174"/>
      <w:r w:rsidRPr="00645182">
        <w:t>Resultados obtenidos</w:t>
      </w:r>
      <w:bookmarkEnd w:id="1"/>
    </w:p>
    <w:p w14:paraId="4B02F4AD" w14:textId="77777777" w:rsidR="00AF27FE" w:rsidRDefault="00AF27FE" w:rsidP="00AF27FE"/>
    <w:p w14:paraId="4B7162F8" w14:textId="77777777" w:rsidR="00AF27FE" w:rsidRPr="004A475E" w:rsidRDefault="00AF27FE" w:rsidP="00AF27FE">
      <w:r>
        <w:t xml:space="preserve">Según lo establece el artículo 3 de la Ley Reguladora del Mercado de Valores La Superintendencia General de Valores </w:t>
      </w:r>
      <w:r w:rsidRPr="004A475E">
        <w:rPr>
          <w:i/>
          <w:iCs/>
        </w:rPr>
        <w:t>“velará por la transparencia de los mercados de valores, la formación correcta de los precios en ellos, la protección de los inversionistas y la difusión de la información necesaria para asegurar la consecución de estos fines”</w:t>
      </w:r>
      <w:r>
        <w:t>.</w:t>
      </w:r>
    </w:p>
    <w:p w14:paraId="20EE129F" w14:textId="1FAF0CA9" w:rsidR="00AF27FE" w:rsidRDefault="00AF27FE" w:rsidP="00AF27FE">
      <w:r>
        <w:t xml:space="preserve">En cuanto a la transparencia de los mercados de valores, la correcta formación de precios y la protección de los inversionistas durante mi gestión se </w:t>
      </w:r>
      <w:r>
        <w:t>contribuyó en la aplicación de distintas rutinas de supervisión que permiten evaluar la situación financiera</w:t>
      </w:r>
      <w:r>
        <w:t xml:space="preserve"> de las entidades</w:t>
      </w:r>
      <w:r>
        <w:t xml:space="preserve">, la estructura de control interno y el cumplimiento de las disposiciones normativas. </w:t>
      </w:r>
      <w:r>
        <w:t>Además</w:t>
      </w:r>
      <w:r>
        <w:t>, se diseñó un sistema de alarmas de mercado para las operaciones que se realizan en la Bolsa Nacional de Valores, que permite detectar en tiempo real algunas posibles prácticas de manipulación de precios y uso de información confidencial. Esta herramienta contribuyó a mejorar el proceso de supervisión de las operaciones bursátiles, y redujo en gran medida el tiempo de respuesta de los supervisores ante situaciones particulares del mercado.</w:t>
      </w:r>
    </w:p>
    <w:p w14:paraId="46198C27" w14:textId="730427DD" w:rsidR="00AF27FE" w:rsidRDefault="007C7A4E" w:rsidP="00AF27FE">
      <w:r>
        <w:t>En lo que respecta a la difusión de información, l</w:t>
      </w:r>
      <w:r w:rsidR="00AF27FE">
        <w:t xml:space="preserve">a labor realizada en un primer momento se concentró en mejorar la cantidad, la calidad y la oportunidad de la información que las entidades remiten a la </w:t>
      </w:r>
      <w:proofErr w:type="spellStart"/>
      <w:r w:rsidR="00AF27FE">
        <w:t>Sugeval</w:t>
      </w:r>
      <w:proofErr w:type="spellEnd"/>
      <w:r w:rsidR="00AF27FE">
        <w:t xml:space="preserve">, aspecto que es fundamental para la toma de decisiones de inversión por parte del público inversionista. Además, se contribuyó con el proceso de automatización de carga de la información en bases de datos de la </w:t>
      </w:r>
      <w:proofErr w:type="spellStart"/>
      <w:r w:rsidR="00AF27FE">
        <w:t>Sugeval</w:t>
      </w:r>
      <w:proofErr w:type="spellEnd"/>
      <w:r w:rsidR="00AF27FE">
        <w:t>, con el fin de mejorar el proceso de supervisión y poder establecer de manera oportuna la verificación de parámetros normativos y la medición de algunos niveles de riesgo en las entidades.</w:t>
      </w:r>
    </w:p>
    <w:p w14:paraId="5B3C5C9E" w14:textId="6080CC0F" w:rsidR="00771F8E" w:rsidRDefault="00771F8E" w:rsidP="00771F8E">
      <w:r>
        <w:lastRenderedPageBreak/>
        <w:t>En cuanto a la difusión de información al público inversionista, se diseñó un Boletín Estadístico mensual</w:t>
      </w:r>
      <w:r>
        <w:t xml:space="preserve"> </w:t>
      </w:r>
      <w:r>
        <w:t>y se contribuyó en la elaboración de un informe semanal y quincenal de la actividad bursátil a través de Internet.</w:t>
      </w:r>
    </w:p>
    <w:p w14:paraId="32D3BF4E" w14:textId="0066EBD0" w:rsidR="00AF27FE" w:rsidRDefault="00771F8E" w:rsidP="00AF27FE">
      <w:r>
        <w:t xml:space="preserve">Al mismo tiempo, se diseñó </w:t>
      </w:r>
      <w:r w:rsidR="00AF27FE">
        <w:t>una estructura de contenido y forma de los informes de mercado al Consejo Nacional de Supervisión del Sistema Financiero, en aras no solo de presentar información relevante y oportuna, sino que también poder identificar los principales riesgos identificados.</w:t>
      </w:r>
    </w:p>
    <w:p w14:paraId="25A1E475" w14:textId="4BFD23E0" w:rsidR="002009A3" w:rsidRDefault="00771F8E" w:rsidP="00AF27FE">
      <w:r>
        <w:t xml:space="preserve">En materia normativa, </w:t>
      </w:r>
      <w:r>
        <w:t>se coordin</w:t>
      </w:r>
      <w:r>
        <w:t>aron las labores</w:t>
      </w:r>
      <w:r>
        <w:t xml:space="preserve"> </w:t>
      </w:r>
      <w:r>
        <w:t xml:space="preserve">de </w:t>
      </w:r>
      <w:r>
        <w:t>la metodología de valoración a precios de mercado de las carteras de entidades, realizando la primera propuesta de redacción de</w:t>
      </w:r>
      <w:r>
        <w:t>l marco metodológico</w:t>
      </w:r>
      <w:r>
        <w:t xml:space="preserve"> del vector de precios.</w:t>
      </w:r>
      <w:r>
        <w:t xml:space="preserve"> En esta misma materia, se elaboró la metodología de valor en riesgo para el Reglamento de Gestión de Riesgos</w:t>
      </w:r>
      <w:r w:rsidR="0034364B">
        <w:t xml:space="preserve">, así como en la aplicación de algunos escenarios de estrés con el fin de lograr una </w:t>
      </w:r>
      <w:r w:rsidR="00AF27FE">
        <w:t>mejor revelación de los riesgos</w:t>
      </w:r>
      <w:r w:rsidR="002009A3">
        <w:t>, como un mecanismo de protección a los inversionistas.</w:t>
      </w:r>
    </w:p>
    <w:p w14:paraId="08BBE609" w14:textId="1E4C68AE" w:rsidR="00B600E2" w:rsidRDefault="00B600E2" w:rsidP="00B600E2">
      <w:r>
        <w:t xml:space="preserve">En cuanto a la puesta en funcionamiento del nuevo sistema de negociación de la Bolsa Nacional de Valores, se llevaron a cabo algunas pruebas a las </w:t>
      </w:r>
      <w:r>
        <w:t xml:space="preserve">ruedas transaccionales, </w:t>
      </w:r>
      <w:r>
        <w:t xml:space="preserve">pero los esfuerzos se concentraron principalmente en asegurar que toda la información generada estuviese a disposición de la </w:t>
      </w:r>
      <w:proofErr w:type="spellStart"/>
      <w:r>
        <w:t>Sugeval</w:t>
      </w:r>
      <w:proofErr w:type="spellEnd"/>
      <w:r>
        <w:t xml:space="preserve">, en aras de lograr de manera eficiente las labores </w:t>
      </w:r>
      <w:r>
        <w:t>de supervisión y fiscalización.</w:t>
      </w:r>
    </w:p>
    <w:p w14:paraId="139D58D2" w14:textId="41A9A169" w:rsidR="001E6B5C" w:rsidRDefault="0034364B" w:rsidP="001E6B5C">
      <w:r>
        <w:t xml:space="preserve">Se participó en el diseño de propuestas de desarrollo del mercado de valores, algunas de estas amparadas a la luz de convenios de cooperación con organismos internacionales, en aras de lograr una gestión de riesgos más estructurada de las carteras colectivas, lograr una supervisión oportuna y una mayor información al público inversionista. Además, los esfuerzos de estas propuestas también se encaminaron a </w:t>
      </w:r>
      <w:r w:rsidR="002009A3">
        <w:t xml:space="preserve">poner sobre el tapete la importancia de lograr un mercado de deuda pública líquido y profundo, así el impacto positivo que sobre el mercado tiene la </w:t>
      </w:r>
      <w:r w:rsidR="002009A3">
        <w:t>modernización de la gestión de la deuda pública</w:t>
      </w:r>
      <w:r w:rsidR="002009A3">
        <w:t>.</w:t>
      </w:r>
    </w:p>
    <w:p w14:paraId="2DDE8506" w14:textId="1DAB54C8" w:rsidR="001E6B5C" w:rsidRDefault="001E6B5C" w:rsidP="001E6B5C">
      <w:r>
        <w:t>Como parte de la</w:t>
      </w:r>
      <w:r>
        <w:t xml:space="preserve"> constitución de un fondo de garantía para gestionar el riesgo de liquidación de las operaciones que se realizan en los mercados de bolsa</w:t>
      </w:r>
      <w:r>
        <w:t xml:space="preserve">, se </w:t>
      </w:r>
      <w:r w:rsidR="00B600E2">
        <w:t>elaboró la metodología de cálculo para determinar el aporte de los miembros liquidadores.</w:t>
      </w:r>
    </w:p>
    <w:p w14:paraId="7FDE4536" w14:textId="340BBA0A" w:rsidR="001E6B5C" w:rsidRDefault="001E6B5C" w:rsidP="001E6B5C">
      <w:r>
        <w:t>Dentro de las labores de supervisión se brindó</w:t>
      </w:r>
      <w:r>
        <w:t xml:space="preserve"> apoyo en la elaboración de nuevas rutinas de supervisión, que permitan una interacción más efectiva entre la supervisión a distancia y la supervisión in situ, bajo un proceso de retroalimentación en función de los hallazgos encontrados.</w:t>
      </w:r>
      <w:r>
        <w:t xml:space="preserve"> Además, s</w:t>
      </w:r>
      <w:r>
        <w:t>e apoy</w:t>
      </w:r>
      <w:r>
        <w:t>ó</w:t>
      </w:r>
      <w:r>
        <w:t xml:space="preserve"> el rediseño de la supervisión in situ a través de la identificación de las áreas críticas y la definición de procedimientos de supervisión enfocados al análisis de la solvencia de las entidades fiscalizadas y la evaluación de la calidad y suficiencia de la información que las entidades suministran a los inversionistas</w:t>
      </w:r>
      <w:r>
        <w:t>.</w:t>
      </w:r>
    </w:p>
    <w:p w14:paraId="03C0B1A3" w14:textId="55C25C9A" w:rsidR="001E6B5C" w:rsidRDefault="001E6B5C" w:rsidP="001E6B5C">
      <w:r>
        <w:lastRenderedPageBreak/>
        <w:t xml:space="preserve">De igual manera se apoyó </w:t>
      </w:r>
      <w:r w:rsidR="00B600E2">
        <w:t>en</w:t>
      </w:r>
      <w:r>
        <w:t xml:space="preserve"> el rediseño de los informes de inspección, de manera que sean la principal herramienta para que el intermediario elabore su plan de corrección de las situaciones de riesgo detectadas, y la Superintendencia pueda darle seguimiento a estos y, cuando así se requiera, aplicar los procedimientos disciplinarios correspondientes.</w:t>
      </w:r>
    </w:p>
    <w:p w14:paraId="404CDCDE" w14:textId="618C78DC" w:rsidR="001E6B5C" w:rsidRDefault="001E6B5C" w:rsidP="001E6B5C">
      <w:r>
        <w:t>Por último, se brindó a</w:t>
      </w:r>
      <w:r>
        <w:t>poyo al proyecto de supervisión basada en riesgo en temas relacionados con la elaboración de modelos de análisis de riesgos, la construcción de métricas para el monitoreo de los riesgos y el diseño de un modelo conceptual para abordar de manera integral los riesgos macroeconómicos y los riesgos de la industria.</w:t>
      </w:r>
    </w:p>
    <w:p w14:paraId="22D292E9" w14:textId="77777777" w:rsidR="001E6B5C" w:rsidRPr="00645182" w:rsidRDefault="001E6B5C" w:rsidP="00AF27FE"/>
    <w:p w14:paraId="22DF63A1" w14:textId="39130DBF" w:rsidR="00D37877" w:rsidRDefault="00D37877" w:rsidP="00186C5F">
      <w:pPr>
        <w:pStyle w:val="Heading2"/>
        <w:jc w:val="both"/>
      </w:pPr>
      <w:bookmarkStart w:id="2" w:name="_Toc104469175"/>
      <w:r>
        <w:t xml:space="preserve">2.1 </w:t>
      </w:r>
      <w:r w:rsidR="00AF27FE" w:rsidRPr="00645182">
        <w:t>Cambios habidos en el entorno durante el periodo de su gestión</w:t>
      </w:r>
      <w:bookmarkEnd w:id="2"/>
    </w:p>
    <w:p w14:paraId="1ECF78D0" w14:textId="0625D08D" w:rsidR="00D37877" w:rsidRDefault="00D37877" w:rsidP="00AF27FE">
      <w:r>
        <w:t xml:space="preserve">Los </w:t>
      </w:r>
      <w:r w:rsidR="005C0BF8">
        <w:t>tres</w:t>
      </w:r>
      <w:r>
        <w:t xml:space="preserve"> principales cambios en el entorno </w:t>
      </w:r>
      <w:r w:rsidR="005C0BF8">
        <w:t>son</w:t>
      </w:r>
      <w:r>
        <w:t xml:space="preserve"> por un lado la puesta en práctica de la valoración a precios de mercado para las carteras de inversión, donde el aporte estuvo centrado en el diseño de la </w:t>
      </w:r>
      <w:r>
        <w:t>metodología de valoración</w:t>
      </w:r>
      <w:r w:rsidR="005C0BF8">
        <w:t>. Por</w:t>
      </w:r>
      <w:r>
        <w:t xml:space="preserve"> otro lado, </w:t>
      </w:r>
      <w:r>
        <w:t xml:space="preserve">la </w:t>
      </w:r>
      <w:r>
        <w:t xml:space="preserve">elaboración de la </w:t>
      </w:r>
      <w:r>
        <w:t xml:space="preserve">metodología de valor en riesgo para el Reglamento de Gestión de Riesgos, </w:t>
      </w:r>
      <w:r>
        <w:t xml:space="preserve">como una forma de garantizar que las entidades cuenten con el capital suficiente para cubrir los riesgos asociados a su giro de negocio, ambos elementos </w:t>
      </w:r>
      <w:r>
        <w:t>como</w:t>
      </w:r>
      <w:r>
        <w:t xml:space="preserve"> </w:t>
      </w:r>
      <w:r>
        <w:t>mecanismo</w:t>
      </w:r>
      <w:r>
        <w:t>s</w:t>
      </w:r>
      <w:r>
        <w:t xml:space="preserve"> de protección a los inversionistas.</w:t>
      </w:r>
      <w:r w:rsidR="005C0BF8">
        <w:t xml:space="preserve"> Por último, la puesta en práctica de la supervisión basada en riesgos, lo que ha significado cambios importantes a nivel de la estructura organizativa.</w:t>
      </w:r>
    </w:p>
    <w:p w14:paraId="4B538143" w14:textId="77777777" w:rsidR="00D37877" w:rsidRDefault="00D37877" w:rsidP="00AF27FE"/>
    <w:p w14:paraId="31DE38CA" w14:textId="725652B5" w:rsidR="00D37877" w:rsidRDefault="00D37877" w:rsidP="00186C5F">
      <w:pPr>
        <w:pStyle w:val="Heading2"/>
        <w:jc w:val="both"/>
      </w:pPr>
      <w:bookmarkStart w:id="3" w:name="_Toc104469176"/>
      <w:r>
        <w:t>2.2 A</w:t>
      </w:r>
      <w:r w:rsidR="00AF27FE" w:rsidRPr="00645182">
        <w:t>utoevaluación del sistema de control interno</w:t>
      </w:r>
      <w:bookmarkEnd w:id="3"/>
    </w:p>
    <w:p w14:paraId="2333F833" w14:textId="1C7E2471" w:rsidR="00D37877" w:rsidRDefault="00D37877" w:rsidP="00AF27FE">
      <w:r>
        <w:t>Uno de los aspectos más relevantes tiene que ver con los cambios en la estructura organizativa como resultado de la implementación de</w:t>
      </w:r>
      <w:r w:rsidR="005C0BF8">
        <w:t xml:space="preserve"> la supervisión basada en riesgos, y como estos evolucionaran cuando se logre su implementación final.</w:t>
      </w:r>
    </w:p>
    <w:p w14:paraId="2E48C750" w14:textId="77777777" w:rsidR="00186C5F" w:rsidRDefault="00186C5F" w:rsidP="00AF27FE"/>
    <w:p w14:paraId="3AF3788B" w14:textId="165EAF0F" w:rsidR="005C0BF8" w:rsidRDefault="005C0BF8" w:rsidP="00186C5F">
      <w:pPr>
        <w:pStyle w:val="Heading2"/>
        <w:jc w:val="both"/>
      </w:pPr>
      <w:bookmarkStart w:id="4" w:name="_Toc104469177"/>
      <w:r>
        <w:t xml:space="preserve">2.3 </w:t>
      </w:r>
      <w:r w:rsidR="00AF27FE" w:rsidRPr="00645182">
        <w:t xml:space="preserve">Principales logros alcanzados </w:t>
      </w:r>
      <w:r>
        <w:t>a la luz del plan estratégico institucional</w:t>
      </w:r>
      <w:bookmarkEnd w:id="4"/>
    </w:p>
    <w:p w14:paraId="061C2C3B" w14:textId="134FE91C" w:rsidR="005C0BF8" w:rsidRDefault="005C0BF8" w:rsidP="00AF27FE">
      <w:r>
        <w:t>E</w:t>
      </w:r>
      <w:r>
        <w:t xml:space="preserve">n </w:t>
      </w:r>
      <w:r>
        <w:t xml:space="preserve">relación con </w:t>
      </w:r>
      <w:r>
        <w:t xml:space="preserve">la planificación estratégica de la </w:t>
      </w:r>
      <w:proofErr w:type="spellStart"/>
      <w:r>
        <w:t>Sugeval</w:t>
      </w:r>
      <w:proofErr w:type="spellEnd"/>
      <w:r>
        <w:t xml:space="preserve">, </w:t>
      </w:r>
      <w:r>
        <w:t xml:space="preserve">uno de los principales logros está </w:t>
      </w:r>
      <w:r w:rsidR="00F75648">
        <w:t>en</w:t>
      </w:r>
      <w:r w:rsidR="00F75648" w:rsidRPr="005C0BF8">
        <w:t xml:space="preserve"> </w:t>
      </w:r>
      <w:r w:rsidR="00F75648">
        <w:t>el diseño de un modelo conceptual para abordar de manera integral los riesgos macroeconómicos y de la industria</w:t>
      </w:r>
      <w:r w:rsidR="00F75648">
        <w:t xml:space="preserve">, como parte de la </w:t>
      </w:r>
      <w:r>
        <w:lastRenderedPageBreak/>
        <w:t xml:space="preserve">adopción de un enfoque de supervisión basada en riesgos. De igual manera, se </w:t>
      </w:r>
      <w:r w:rsidR="00F75648">
        <w:t>colaboró en el proyecto de optimización de las labores de supervisión.</w:t>
      </w:r>
    </w:p>
    <w:p w14:paraId="227AA7F6" w14:textId="054E70E6" w:rsidR="00F75648" w:rsidRDefault="00F75648" w:rsidP="00AF27FE"/>
    <w:p w14:paraId="5ED7055B" w14:textId="552C0F95" w:rsidR="00F75648" w:rsidRDefault="00F75648" w:rsidP="00186C5F">
      <w:pPr>
        <w:pStyle w:val="Heading2"/>
        <w:jc w:val="both"/>
      </w:pPr>
      <w:bookmarkStart w:id="5" w:name="_Toc104469178"/>
      <w:r>
        <w:t xml:space="preserve">2.4 </w:t>
      </w:r>
      <w:r w:rsidR="00AF27FE" w:rsidRPr="00645182">
        <w:t>Sugerencias para la buena marcha</w:t>
      </w:r>
      <w:bookmarkEnd w:id="5"/>
    </w:p>
    <w:p w14:paraId="561B7B4C" w14:textId="49B7BC95" w:rsidR="00F75648" w:rsidRDefault="00F75648" w:rsidP="00AF27FE">
      <w:r>
        <w:t>Se considera importante continuar con los esfuerzos de desarrollo del mercado de valores, particularmente en temas asociados con la apertura del mercado y la mejora en la liquidez de las emisiones del Ministerio de Hacienda. Además, es necesario desarrollar un proyecto de fortalecimiento del análisis de datos en la institución, que permite no solo identificar el activo de información disponible, sino que también el diseño de una estructura de gobernanza de la información, que posibilite un uso más intensivo de los datos en aras de mejorar las labores de supervisión.</w:t>
      </w:r>
    </w:p>
    <w:p w14:paraId="3A229DFF" w14:textId="77777777" w:rsidR="00F75648" w:rsidRDefault="00F75648" w:rsidP="00AF27FE"/>
    <w:p w14:paraId="7BC7047A" w14:textId="32E9FA17" w:rsidR="00F75648" w:rsidRDefault="00F75648" w:rsidP="00186C5F">
      <w:pPr>
        <w:pStyle w:val="Heading2"/>
        <w:jc w:val="both"/>
      </w:pPr>
      <w:bookmarkStart w:id="6" w:name="_Toc104469179"/>
      <w:r>
        <w:t xml:space="preserve">2.5 </w:t>
      </w:r>
      <w:r w:rsidR="00AF27FE" w:rsidRPr="00645182">
        <w:t>Observaciones sobre otros asuntos de actualidad</w:t>
      </w:r>
      <w:bookmarkEnd w:id="6"/>
    </w:p>
    <w:p w14:paraId="55649638" w14:textId="2DBA39FE" w:rsidR="00F75648" w:rsidRDefault="00F75648" w:rsidP="00AF27FE">
      <w:r>
        <w:t xml:space="preserve">Por último, </w:t>
      </w:r>
      <w:r>
        <w:t xml:space="preserve">es de suma relevancia que </w:t>
      </w:r>
      <w:r>
        <w:t xml:space="preserve">la </w:t>
      </w:r>
      <w:proofErr w:type="spellStart"/>
      <w:r>
        <w:t>Sugeval</w:t>
      </w:r>
      <w:proofErr w:type="spellEnd"/>
      <w:r>
        <w:t xml:space="preserve"> </w:t>
      </w:r>
      <w:r>
        <w:t xml:space="preserve">aborde de manera integral los </w:t>
      </w:r>
      <w:r>
        <w:t xml:space="preserve">temas de finanzas tecnológicas, </w:t>
      </w:r>
      <w:r w:rsidR="00186C5F">
        <w:t>así como de t</w:t>
      </w:r>
      <w:r w:rsidR="00186C5F" w:rsidRPr="00186C5F">
        <w:t xml:space="preserve">ecnologías </w:t>
      </w:r>
      <w:proofErr w:type="spellStart"/>
      <w:r w:rsidR="00186C5F" w:rsidRPr="00186C5F">
        <w:t>Suptech</w:t>
      </w:r>
      <w:proofErr w:type="spellEnd"/>
      <w:r w:rsidR="00186C5F" w:rsidRPr="00186C5F">
        <w:t xml:space="preserve"> y </w:t>
      </w:r>
      <w:proofErr w:type="spellStart"/>
      <w:r w:rsidR="00186C5F" w:rsidRPr="00186C5F">
        <w:t>Regtech</w:t>
      </w:r>
      <w:proofErr w:type="spellEnd"/>
      <w:r w:rsidR="00186C5F">
        <w:t xml:space="preserve">, dado el impacto que podría tener en los </w:t>
      </w:r>
      <w:r>
        <w:t>modelos de negocio de las entidades que participan en el mercado de valores costarricense</w:t>
      </w:r>
      <w:r w:rsidR="00186C5F">
        <w:t xml:space="preserve"> y que sin lugar a dudas modifica los esquemas de supervisión y fiscalización.</w:t>
      </w:r>
    </w:p>
    <w:p w14:paraId="5C4F8962" w14:textId="77777777" w:rsidR="00186C5F" w:rsidRDefault="00186C5F" w:rsidP="00AF27FE"/>
    <w:p w14:paraId="4962896D" w14:textId="50F60564" w:rsidR="00AF27FE" w:rsidRPr="00645182" w:rsidRDefault="00186C5F" w:rsidP="00AF27FE">
      <w:pPr>
        <w:pStyle w:val="Heading2"/>
        <w:jc w:val="both"/>
      </w:pPr>
      <w:bookmarkStart w:id="7" w:name="_Toc104469180"/>
      <w:r>
        <w:t xml:space="preserve">2.6 </w:t>
      </w:r>
      <w:r w:rsidR="00AF27FE" w:rsidRPr="00645182">
        <w:t xml:space="preserve">Estado actual de cumplimiento de las recomendaciones </w:t>
      </w:r>
      <w:r>
        <w:t>de la</w:t>
      </w:r>
      <w:r w:rsidR="00AF27FE" w:rsidRPr="00645182">
        <w:t xml:space="preserve"> Auditoría Interna</w:t>
      </w:r>
      <w:bookmarkEnd w:id="7"/>
    </w:p>
    <w:p w14:paraId="6B2C01E6" w14:textId="30D4A79E" w:rsidR="0029462E" w:rsidRDefault="00186C5F" w:rsidP="0032133A">
      <w:r>
        <w:t xml:space="preserve">A lo largo de mi gestión </w:t>
      </w:r>
      <w:r>
        <w:t xml:space="preserve">se le brindo seguimiento a todos los informes emitidos por la Auditoría Interna, </w:t>
      </w:r>
      <w:r>
        <w:t>sin que ha la fecha quedara algo pendiente.</w:t>
      </w:r>
    </w:p>
    <w:p w14:paraId="6E4F83D6" w14:textId="568E575C" w:rsidR="001C50C3" w:rsidRDefault="001C50C3" w:rsidP="0032133A"/>
    <w:p w14:paraId="7E9ACCEB" w14:textId="6CA1588A" w:rsidR="00645182" w:rsidRPr="00645182" w:rsidRDefault="00645182" w:rsidP="00645182">
      <w:r w:rsidRPr="00645182">
        <w:t xml:space="preserve">Queda rendido el informe a las </w:t>
      </w:r>
      <w:r w:rsidR="00AF27FE">
        <w:t xml:space="preserve">16 horas </w:t>
      </w:r>
      <w:r w:rsidRPr="00645182">
        <w:t xml:space="preserve">del día </w:t>
      </w:r>
      <w:r w:rsidR="00AF27FE">
        <w:t xml:space="preserve">26 </w:t>
      </w:r>
      <w:r w:rsidRPr="00645182">
        <w:t>del mes de</w:t>
      </w:r>
      <w:r w:rsidR="00AF27FE">
        <w:t xml:space="preserve"> mayo</w:t>
      </w:r>
      <w:r w:rsidRPr="00645182">
        <w:t xml:space="preserve"> del año </w:t>
      </w:r>
      <w:r w:rsidR="00AF27FE">
        <w:t>2022</w:t>
      </w:r>
    </w:p>
    <w:p w14:paraId="13B461AA" w14:textId="77777777" w:rsidR="00645182" w:rsidRDefault="00645182" w:rsidP="00645182"/>
    <w:p w14:paraId="0A1367D7" w14:textId="77777777" w:rsidR="00645182" w:rsidRDefault="00645182" w:rsidP="00645182">
      <w:r>
        <w:rPr>
          <w:i/>
          <w:iCs/>
          <w:noProof/>
          <w:sz w:val="28"/>
          <w:szCs w:val="28"/>
        </w:rPr>
        <w:drawing>
          <wp:inline distT="0" distB="0" distL="0" distR="0" wp14:anchorId="3073432C" wp14:editId="50E4BE8F">
            <wp:extent cx="2066925" cy="341630"/>
            <wp:effectExtent l="0" t="0" r="9525"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6925" cy="341630"/>
                    </a:xfrm>
                    <a:prstGeom prst="rect">
                      <a:avLst/>
                    </a:prstGeom>
                    <a:noFill/>
                  </pic:spPr>
                </pic:pic>
              </a:graphicData>
            </a:graphic>
          </wp:inline>
        </w:drawing>
      </w:r>
    </w:p>
    <w:p w14:paraId="4FD3B4C3" w14:textId="77777777" w:rsidR="00645182" w:rsidRPr="00645182" w:rsidRDefault="00645182" w:rsidP="00645182"/>
    <w:sectPr w:rsidR="00645182" w:rsidRPr="00645182" w:rsidSect="002926FF">
      <w:pgSz w:w="12240" w:h="15840"/>
      <w:pgMar w:top="1701" w:right="2268" w:bottom="113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1AF3B" w14:textId="77777777" w:rsidR="005178D1" w:rsidRDefault="005178D1" w:rsidP="0032133A">
      <w:pPr>
        <w:spacing w:after="0" w:line="240" w:lineRule="auto"/>
      </w:pPr>
      <w:r>
        <w:separator/>
      </w:r>
    </w:p>
  </w:endnote>
  <w:endnote w:type="continuationSeparator" w:id="0">
    <w:p w14:paraId="647FA7F1" w14:textId="77777777" w:rsidR="005178D1" w:rsidRDefault="005178D1" w:rsidP="00321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FFBF2" w14:textId="77777777" w:rsidR="00AE160C" w:rsidRDefault="00AE1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270509"/>
      <w:docPartObj>
        <w:docPartGallery w:val="Page Numbers (Bottom of Page)"/>
        <w:docPartUnique/>
      </w:docPartObj>
    </w:sdtPr>
    <w:sdtEndPr/>
    <w:sdtContent>
      <w:p w14:paraId="120E8EC7" w14:textId="77777777" w:rsidR="00B9615C" w:rsidRDefault="00B9615C">
        <w:pPr>
          <w:pStyle w:val="Footer"/>
          <w:jc w:val="right"/>
        </w:pPr>
        <w:r>
          <w:fldChar w:fldCharType="begin"/>
        </w:r>
        <w:r>
          <w:instrText>PAGE   \* MERGEFORMAT</w:instrText>
        </w:r>
        <w:r>
          <w:fldChar w:fldCharType="separate"/>
        </w:r>
        <w:r>
          <w:rPr>
            <w:lang w:val="es-ES"/>
          </w:rPr>
          <w:t>2</w:t>
        </w:r>
        <w:r>
          <w:fldChar w:fldCharType="end"/>
        </w:r>
      </w:p>
    </w:sdtContent>
  </w:sdt>
  <w:p w14:paraId="538827E8" w14:textId="77777777" w:rsidR="00B9615C" w:rsidRDefault="00B961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E27A8" w14:textId="77777777" w:rsidR="00AE160C" w:rsidRDefault="00AE1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A912B" w14:textId="77777777" w:rsidR="005178D1" w:rsidRDefault="005178D1" w:rsidP="0032133A">
      <w:pPr>
        <w:spacing w:after="0" w:line="240" w:lineRule="auto"/>
      </w:pPr>
      <w:r>
        <w:separator/>
      </w:r>
    </w:p>
  </w:footnote>
  <w:footnote w:type="continuationSeparator" w:id="0">
    <w:p w14:paraId="348FD297" w14:textId="77777777" w:rsidR="005178D1" w:rsidRDefault="005178D1" w:rsidP="00321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26E9" w14:textId="77777777" w:rsidR="00AE160C" w:rsidRDefault="00AE1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255A6" w14:textId="77777777" w:rsidR="00AE160C" w:rsidRDefault="00AE16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349D" w14:textId="77777777" w:rsidR="00AE160C" w:rsidRDefault="00AE1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AE3C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20F0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963F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E23A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1AF4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E29E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B0C2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AC49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1AC2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DC8B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F2400A"/>
    <w:multiLevelType w:val="hybridMultilevel"/>
    <w:tmpl w:val="F69ED3EE"/>
    <w:lvl w:ilvl="0" w:tplc="040A000F">
      <w:start w:val="1"/>
      <w:numFmt w:val="decimal"/>
      <w:lvlText w:val="%1."/>
      <w:lvlJc w:val="left"/>
      <w:pPr>
        <w:ind w:left="360" w:hanging="360"/>
      </w:pPr>
    </w:lvl>
    <w:lvl w:ilvl="1" w:tplc="040A0019">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4"/>
  </w:num>
  <w:num w:numId="2">
    <w:abstractNumId w:val="5"/>
  </w:num>
  <w:num w:numId="3">
    <w:abstractNumId w:val="6"/>
  </w:num>
  <w:num w:numId="4">
    <w:abstractNumId w:val="7"/>
  </w:num>
  <w:num w:numId="5">
    <w:abstractNumId w:val="9"/>
  </w:num>
  <w:num w:numId="6">
    <w:abstractNumId w:val="0"/>
  </w:num>
  <w:num w:numId="7">
    <w:abstractNumId w:val="1"/>
  </w:num>
  <w:num w:numId="8">
    <w:abstractNumId w:val="2"/>
  </w:num>
  <w:num w:numId="9">
    <w:abstractNumId w:val="3"/>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60C"/>
    <w:rsid w:val="00012C87"/>
    <w:rsid w:val="00155416"/>
    <w:rsid w:val="00186C5F"/>
    <w:rsid w:val="001B030B"/>
    <w:rsid w:val="001C50C3"/>
    <w:rsid w:val="001E6B5C"/>
    <w:rsid w:val="001F5642"/>
    <w:rsid w:val="002009A3"/>
    <w:rsid w:val="002926FF"/>
    <w:rsid w:val="0029462E"/>
    <w:rsid w:val="0030540A"/>
    <w:rsid w:val="0032133A"/>
    <w:rsid w:val="0034364B"/>
    <w:rsid w:val="00355172"/>
    <w:rsid w:val="003C7D4B"/>
    <w:rsid w:val="00447A06"/>
    <w:rsid w:val="004A475E"/>
    <w:rsid w:val="004E7D52"/>
    <w:rsid w:val="00510890"/>
    <w:rsid w:val="005178D1"/>
    <w:rsid w:val="00543BC0"/>
    <w:rsid w:val="0056218E"/>
    <w:rsid w:val="005C0BF8"/>
    <w:rsid w:val="00645182"/>
    <w:rsid w:val="00660917"/>
    <w:rsid w:val="006E4B62"/>
    <w:rsid w:val="006F2C54"/>
    <w:rsid w:val="00771F8E"/>
    <w:rsid w:val="007C7A4E"/>
    <w:rsid w:val="00847EE4"/>
    <w:rsid w:val="00A129D3"/>
    <w:rsid w:val="00AE160C"/>
    <w:rsid w:val="00AF27FE"/>
    <w:rsid w:val="00B01895"/>
    <w:rsid w:val="00B600E2"/>
    <w:rsid w:val="00B727BF"/>
    <w:rsid w:val="00B745A8"/>
    <w:rsid w:val="00B9615C"/>
    <w:rsid w:val="00BB456E"/>
    <w:rsid w:val="00C054AE"/>
    <w:rsid w:val="00C44225"/>
    <w:rsid w:val="00CC1EAB"/>
    <w:rsid w:val="00CC33DA"/>
    <w:rsid w:val="00CF71F0"/>
    <w:rsid w:val="00D3393C"/>
    <w:rsid w:val="00D37877"/>
    <w:rsid w:val="00D71466"/>
    <w:rsid w:val="00E94F0C"/>
    <w:rsid w:val="00F7564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BFABA"/>
  <w15:chartTrackingRefBased/>
  <w15:docId w15:val="{1FFE40FB-D121-4603-90EC-77576AC1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A06"/>
    <w:pPr>
      <w:spacing w:after="240" w:line="276" w:lineRule="auto"/>
      <w:jc w:val="both"/>
    </w:pPr>
    <w:rPr>
      <w:rFonts w:ascii="Arial" w:hAnsi="Arial"/>
    </w:rPr>
  </w:style>
  <w:style w:type="paragraph" w:styleId="Heading1">
    <w:name w:val="heading 1"/>
    <w:basedOn w:val="Normal"/>
    <w:next w:val="Normal"/>
    <w:link w:val="Heading1Char"/>
    <w:uiPriority w:val="9"/>
    <w:qFormat/>
    <w:rsid w:val="002926FF"/>
    <w:pPr>
      <w:keepNext/>
      <w:keepLines/>
      <w:jc w:val="left"/>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2926FF"/>
    <w:pPr>
      <w:keepNext/>
      <w:keepLines/>
      <w:spacing w:before="120"/>
      <w:jc w:val="left"/>
      <w:outlineLvl w:val="1"/>
    </w:pPr>
    <w:rPr>
      <w:rFonts w:eastAsiaTheme="majorEastAsia" w:cstheme="majorBidi"/>
      <w:b/>
      <w:color w:val="000000" w:themeColor="tex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BodyText"/>
    <w:link w:val="TextoCar"/>
    <w:qFormat/>
    <w:rsid w:val="00CC33DA"/>
    <w:pPr>
      <w:spacing w:after="240"/>
    </w:pPr>
    <w:rPr>
      <w:rFonts w:ascii="Franklin Gothic Book" w:eastAsia="Times New Roman" w:hAnsi="Franklin Gothic Book" w:cs="Arial"/>
      <w:sz w:val="20"/>
      <w:lang w:eastAsia="es-CR"/>
    </w:rPr>
  </w:style>
  <w:style w:type="character" w:customStyle="1" w:styleId="TextoCar">
    <w:name w:val="Texto Car"/>
    <w:link w:val="Texto"/>
    <w:rsid w:val="00CC33DA"/>
    <w:rPr>
      <w:rFonts w:ascii="Franklin Gothic Book" w:eastAsia="Times New Roman" w:hAnsi="Franklin Gothic Book" w:cs="Arial"/>
      <w:sz w:val="20"/>
      <w:lang w:eastAsia="es-CR"/>
    </w:rPr>
  </w:style>
  <w:style w:type="paragraph" w:customStyle="1" w:styleId="Portada">
    <w:name w:val="Portada"/>
    <w:basedOn w:val="Texto"/>
    <w:link w:val="PortadaCar"/>
    <w:qFormat/>
    <w:rsid w:val="00CC33DA"/>
    <w:pPr>
      <w:spacing w:after="0" w:line="240" w:lineRule="auto"/>
    </w:pPr>
    <w:rPr>
      <w:rFonts w:ascii="Franklin Gothic Medium" w:hAnsi="Franklin Gothic Medium"/>
      <w:color w:val="265884"/>
      <w:sz w:val="48"/>
      <w:szCs w:val="48"/>
    </w:rPr>
  </w:style>
  <w:style w:type="character" w:customStyle="1" w:styleId="PortadaCar">
    <w:name w:val="Portada Car"/>
    <w:link w:val="Portada"/>
    <w:rsid w:val="00CC33DA"/>
    <w:rPr>
      <w:rFonts w:ascii="Franklin Gothic Medium" w:eastAsia="Times New Roman" w:hAnsi="Franklin Gothic Medium" w:cs="Arial"/>
      <w:color w:val="265884"/>
      <w:sz w:val="48"/>
      <w:szCs w:val="48"/>
      <w:lang w:eastAsia="es-CR"/>
    </w:rPr>
  </w:style>
  <w:style w:type="paragraph" w:customStyle="1" w:styleId="PortadaFecha">
    <w:name w:val="PortadaFecha"/>
    <w:basedOn w:val="Portada"/>
    <w:link w:val="PortadaFechaCar"/>
    <w:qFormat/>
    <w:rsid w:val="00CC33DA"/>
    <w:rPr>
      <w:sz w:val="36"/>
      <w:szCs w:val="36"/>
    </w:rPr>
  </w:style>
  <w:style w:type="character" w:customStyle="1" w:styleId="PortadaFechaCar">
    <w:name w:val="PortadaFecha Car"/>
    <w:link w:val="PortadaFecha"/>
    <w:rsid w:val="00CC33DA"/>
    <w:rPr>
      <w:rFonts w:ascii="Franklin Gothic Medium" w:eastAsia="Times New Roman" w:hAnsi="Franklin Gothic Medium" w:cs="Arial"/>
      <w:color w:val="265884"/>
      <w:sz w:val="36"/>
      <w:szCs w:val="36"/>
      <w:lang w:eastAsia="es-CR"/>
    </w:rPr>
  </w:style>
  <w:style w:type="paragraph" w:styleId="BodyText">
    <w:name w:val="Body Text"/>
    <w:basedOn w:val="Normal"/>
    <w:link w:val="BodyTextChar"/>
    <w:uiPriority w:val="99"/>
    <w:semiHidden/>
    <w:unhideWhenUsed/>
    <w:rsid w:val="00CC33DA"/>
    <w:pPr>
      <w:spacing w:after="120"/>
    </w:pPr>
  </w:style>
  <w:style w:type="character" w:customStyle="1" w:styleId="BodyTextChar">
    <w:name w:val="Body Text Char"/>
    <w:basedOn w:val="DefaultParagraphFont"/>
    <w:link w:val="BodyText"/>
    <w:uiPriority w:val="99"/>
    <w:semiHidden/>
    <w:rsid w:val="00CC33DA"/>
    <w:rPr>
      <w:rFonts w:ascii="Arial" w:hAnsi="Arial"/>
      <w:sz w:val="24"/>
    </w:rPr>
  </w:style>
  <w:style w:type="character" w:styleId="Strong">
    <w:name w:val="Strong"/>
    <w:basedOn w:val="DefaultParagraphFont"/>
    <w:uiPriority w:val="22"/>
    <w:qFormat/>
    <w:rsid w:val="00447A06"/>
    <w:rPr>
      <w:b/>
      <w:bCs/>
    </w:rPr>
  </w:style>
  <w:style w:type="character" w:customStyle="1" w:styleId="Heading1Char">
    <w:name w:val="Heading 1 Char"/>
    <w:basedOn w:val="DefaultParagraphFont"/>
    <w:link w:val="Heading1"/>
    <w:uiPriority w:val="9"/>
    <w:rsid w:val="002926FF"/>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2926FF"/>
    <w:rPr>
      <w:rFonts w:ascii="Arial" w:eastAsiaTheme="majorEastAsia" w:hAnsi="Arial" w:cstheme="majorBidi"/>
      <w:b/>
      <w:color w:val="000000" w:themeColor="text1"/>
      <w:sz w:val="26"/>
      <w:szCs w:val="26"/>
    </w:rPr>
  </w:style>
  <w:style w:type="paragraph" w:styleId="Header">
    <w:name w:val="header"/>
    <w:basedOn w:val="Normal"/>
    <w:link w:val="HeaderChar"/>
    <w:uiPriority w:val="99"/>
    <w:unhideWhenUsed/>
    <w:rsid w:val="0032133A"/>
    <w:pPr>
      <w:tabs>
        <w:tab w:val="center" w:pos="4419"/>
        <w:tab w:val="right" w:pos="8838"/>
      </w:tabs>
      <w:spacing w:after="0" w:line="240" w:lineRule="auto"/>
    </w:pPr>
  </w:style>
  <w:style w:type="character" w:customStyle="1" w:styleId="HeaderChar">
    <w:name w:val="Header Char"/>
    <w:basedOn w:val="DefaultParagraphFont"/>
    <w:link w:val="Header"/>
    <w:uiPriority w:val="99"/>
    <w:rsid w:val="0032133A"/>
    <w:rPr>
      <w:rFonts w:ascii="Arial" w:hAnsi="Arial"/>
    </w:rPr>
  </w:style>
  <w:style w:type="paragraph" w:styleId="Footer">
    <w:name w:val="footer"/>
    <w:basedOn w:val="Normal"/>
    <w:link w:val="FooterChar"/>
    <w:uiPriority w:val="99"/>
    <w:unhideWhenUsed/>
    <w:rsid w:val="0032133A"/>
    <w:pPr>
      <w:tabs>
        <w:tab w:val="center" w:pos="4419"/>
        <w:tab w:val="right" w:pos="8838"/>
      </w:tabs>
      <w:spacing w:after="0" w:line="240" w:lineRule="auto"/>
    </w:pPr>
  </w:style>
  <w:style w:type="character" w:customStyle="1" w:styleId="FooterChar">
    <w:name w:val="Footer Char"/>
    <w:basedOn w:val="DefaultParagraphFont"/>
    <w:link w:val="Footer"/>
    <w:uiPriority w:val="99"/>
    <w:rsid w:val="0032133A"/>
    <w:rPr>
      <w:rFonts w:ascii="Arial" w:hAnsi="Arial"/>
    </w:rPr>
  </w:style>
  <w:style w:type="paragraph" w:styleId="TOCHeading">
    <w:name w:val="TOC Heading"/>
    <w:basedOn w:val="Heading1"/>
    <w:next w:val="Normal"/>
    <w:uiPriority w:val="39"/>
    <w:unhideWhenUsed/>
    <w:qFormat/>
    <w:rsid w:val="00A129D3"/>
    <w:pPr>
      <w:spacing w:before="240" w:after="0" w:line="259" w:lineRule="auto"/>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A129D3"/>
    <w:pPr>
      <w:spacing w:after="100"/>
    </w:pPr>
  </w:style>
  <w:style w:type="paragraph" w:styleId="TOC2">
    <w:name w:val="toc 2"/>
    <w:basedOn w:val="Normal"/>
    <w:next w:val="Normal"/>
    <w:autoRedefine/>
    <w:uiPriority w:val="39"/>
    <w:unhideWhenUsed/>
    <w:rsid w:val="00A129D3"/>
    <w:pPr>
      <w:spacing w:after="100"/>
      <w:ind w:left="220"/>
    </w:pPr>
  </w:style>
  <w:style w:type="character" w:styleId="Hyperlink">
    <w:name w:val="Hyperlink"/>
    <w:basedOn w:val="DefaultParagraphFont"/>
    <w:uiPriority w:val="99"/>
    <w:unhideWhenUsed/>
    <w:rsid w:val="00A129D3"/>
    <w:rPr>
      <w:color w:val="0563C1" w:themeColor="hyperlink"/>
      <w:u w:val="single"/>
    </w:rPr>
  </w:style>
  <w:style w:type="paragraph" w:styleId="NormalWeb">
    <w:name w:val="Normal (Web)"/>
    <w:basedOn w:val="Normal"/>
    <w:uiPriority w:val="99"/>
    <w:unhideWhenUsed/>
    <w:rsid w:val="004A475E"/>
    <w:pPr>
      <w:spacing w:before="100" w:beforeAutospacing="1" w:after="100" w:afterAutospacing="1" w:line="240" w:lineRule="auto"/>
      <w:jc w:val="left"/>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8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sig/sitioCalidad/gestionRemuneraciones/InformesGestion/Forms/TC%20Informe%20final%20de%20gesti&#243;n/INFORME_FINAL_DE_GEST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NFListDisplayForm</Display>
  <Edit>NFListEditForm</Edit>
  <New>NFListEditForm</New>
</FormTemplates>
</file>

<file path=customXml/item7.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B999EEC7-F796-461C-ACF7-A91960DCB64C}"/>
</file>

<file path=customXml/itemProps2.xml><?xml version="1.0" encoding="utf-8"?>
<ds:datastoreItem xmlns:ds="http://schemas.openxmlformats.org/officeDocument/2006/customXml" ds:itemID="{0DD01127-D80D-4C69-B50D-69575B286DFA}">
  <ds:schemaRefs>
    <ds:schemaRef ds:uri="http://schemas.microsoft.com/office/2006/metadata/properties"/>
    <ds:schemaRef ds:uri="http://schemas.microsoft.com/office/infopath/2007/PartnerControls"/>
    <ds:schemaRef ds:uri="b875e23b-67d9-4b2e-bdec-edacbf90b326"/>
  </ds:schemaRefs>
</ds:datastoreItem>
</file>

<file path=customXml/itemProps3.xml><?xml version="1.0" encoding="utf-8"?>
<ds:datastoreItem xmlns:ds="http://schemas.openxmlformats.org/officeDocument/2006/customXml" ds:itemID="{E6226D46-4CCA-4D56-8DA6-CD6BCEA47170}"/>
</file>

<file path=customXml/itemProps4.xml><?xml version="1.0" encoding="utf-8"?>
<ds:datastoreItem xmlns:ds="http://schemas.openxmlformats.org/officeDocument/2006/customXml" ds:itemID="{CEAD933E-215C-424A-8E16-6DFAD654AA9A}">
  <ds:schemaRefs>
    <ds:schemaRef ds:uri="http://schemas.openxmlformats.org/officeDocument/2006/bibliography"/>
  </ds:schemaRefs>
</ds:datastoreItem>
</file>

<file path=customXml/itemProps5.xml><?xml version="1.0" encoding="utf-8"?>
<ds:datastoreItem xmlns:ds="http://schemas.openxmlformats.org/officeDocument/2006/customXml" ds:itemID="{E7B0996F-CF29-4B11-A43D-E6B47DB93241}"/>
</file>

<file path=customXml/itemProps6.xml><?xml version="1.0" encoding="utf-8"?>
<ds:datastoreItem xmlns:ds="http://schemas.openxmlformats.org/officeDocument/2006/customXml" ds:itemID="{E5982A9E-7458-4746-AE30-341D92C2C756}"/>
</file>

<file path=customXml/itemProps7.xml><?xml version="1.0" encoding="utf-8"?>
<ds:datastoreItem xmlns:ds="http://schemas.openxmlformats.org/officeDocument/2006/customXml" ds:itemID="{893C6878-3AEE-46B4-A31D-958329C9F8C8}"/>
</file>

<file path=docProps/app.xml><?xml version="1.0" encoding="utf-8"?>
<Properties xmlns="http://schemas.openxmlformats.org/officeDocument/2006/extended-properties" xmlns:vt="http://schemas.openxmlformats.org/officeDocument/2006/docPropsVTypes">
  <Template>INFORME_FINAL_DE_GESTION</Template>
  <TotalTime>380</TotalTime>
  <Pages>7</Pages>
  <Words>1903</Words>
  <Characters>10471</Characters>
  <Application>Microsoft Office Word</Application>
  <DocSecurity>0</DocSecurity>
  <Lines>87</Lines>
  <Paragraphs>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Plantilla Word</vt:lpstr>
      <vt:lpstr>Plantilla Word</vt:lpstr>
    </vt:vector>
  </TitlesOfParts>
  <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final de gestión Alexander Amoretti</dc:title>
  <dc:subject/>
  <dc:creator>ROBLES VARGAS VALESSA MARIA</dc:creator>
  <cp:keywords/>
  <dc:description/>
  <cp:lastModifiedBy>AMORETTI ALVARADO ALEXANDER</cp:lastModifiedBy>
  <cp:revision>12</cp:revision>
  <dcterms:created xsi:type="dcterms:W3CDTF">2022-05-23T16:19:00Z</dcterms:created>
  <dcterms:modified xsi:type="dcterms:W3CDTF">2022-05-26T20:52:00Z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_dlc_DocIdItemGuid">
    <vt:lpwstr>14f3a222-8c20-4316-a83d-7aab414452bd</vt:lpwstr>
  </property>
  <property fmtid="{D5CDD505-2E9C-101B-9397-08002B2CF9AE}" pid="4" name="Order">
    <vt:r8>1220400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