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705" w:rsidRPr="00105F3F" w:rsidRDefault="00B67705" w:rsidP="00B67705">
      <w:pPr>
        <w:pStyle w:val="NormalWeb"/>
        <w:jc w:val="both"/>
        <w:rPr>
          <w:rFonts w:ascii="Arial" w:hAnsi="Arial" w:cs="Arial"/>
          <w:sz w:val="22"/>
          <w:szCs w:val="22"/>
        </w:rPr>
      </w:pPr>
      <w:bookmarkStart w:id="0" w:name="_GoBack"/>
      <w:bookmarkEnd w:id="0"/>
    </w:p>
    <w:p w:rsidR="005D3E29" w:rsidRDefault="00B67705" w:rsidP="00B67705">
      <w:pPr>
        <w:pStyle w:val="NormalWeb"/>
        <w:jc w:val="both"/>
        <w:rPr>
          <w:rFonts w:ascii="Arial" w:hAnsi="Arial" w:cs="Arial"/>
          <w:sz w:val="22"/>
          <w:szCs w:val="22"/>
        </w:rPr>
      </w:pPr>
      <w:r w:rsidRPr="007354A8">
        <w:rPr>
          <w:rFonts w:ascii="Arial" w:hAnsi="Arial" w:cs="Arial"/>
          <w:b/>
          <w:sz w:val="22"/>
          <w:szCs w:val="22"/>
        </w:rPr>
        <w:t>Para:</w:t>
      </w:r>
      <w:r w:rsidRPr="00105F3F">
        <w:rPr>
          <w:rFonts w:ascii="Arial" w:hAnsi="Arial" w:cs="Arial"/>
          <w:sz w:val="22"/>
          <w:szCs w:val="22"/>
        </w:rPr>
        <w:t xml:space="preserve">    </w:t>
      </w:r>
      <w:r w:rsidR="00C015F2">
        <w:rPr>
          <w:rFonts w:ascii="Arial" w:hAnsi="Arial" w:cs="Arial"/>
          <w:sz w:val="22"/>
          <w:szCs w:val="22"/>
        </w:rPr>
        <w:t>Luis González Aguilar, Director de la División de Asesoría Jurídica, SUGEVAL.</w:t>
      </w:r>
    </w:p>
    <w:p w:rsidR="007354A8" w:rsidRDefault="00B67705" w:rsidP="00B67705">
      <w:pPr>
        <w:pStyle w:val="NormalWeb"/>
        <w:jc w:val="both"/>
        <w:rPr>
          <w:rFonts w:ascii="Arial" w:hAnsi="Arial" w:cs="Arial"/>
          <w:sz w:val="22"/>
          <w:szCs w:val="22"/>
        </w:rPr>
      </w:pPr>
      <w:r w:rsidRPr="007354A8">
        <w:rPr>
          <w:rFonts w:ascii="Arial" w:hAnsi="Arial" w:cs="Arial"/>
          <w:b/>
          <w:sz w:val="22"/>
          <w:szCs w:val="22"/>
        </w:rPr>
        <w:t>De:</w:t>
      </w:r>
      <w:r w:rsidRPr="00105F3F">
        <w:rPr>
          <w:rFonts w:ascii="Arial" w:hAnsi="Arial" w:cs="Arial"/>
          <w:sz w:val="22"/>
          <w:szCs w:val="22"/>
        </w:rPr>
        <w:t xml:space="preserve">       Flor Ivette Vargas Castillo, </w:t>
      </w:r>
    </w:p>
    <w:p w:rsidR="00B67705" w:rsidRPr="00105F3F" w:rsidRDefault="007354A8" w:rsidP="007354A8">
      <w:pPr>
        <w:pStyle w:val="NormalWeb"/>
        <w:ind w:firstLine="708"/>
        <w:jc w:val="both"/>
        <w:rPr>
          <w:rFonts w:ascii="Arial" w:hAnsi="Arial" w:cs="Arial"/>
          <w:sz w:val="22"/>
          <w:szCs w:val="22"/>
        </w:rPr>
      </w:pPr>
      <w:r>
        <w:rPr>
          <w:rFonts w:ascii="Arial" w:hAnsi="Arial" w:cs="Arial"/>
          <w:sz w:val="22"/>
          <w:szCs w:val="22"/>
        </w:rPr>
        <w:t xml:space="preserve"> Ex </w:t>
      </w:r>
      <w:r w:rsidR="00B67705" w:rsidRPr="00105F3F">
        <w:rPr>
          <w:rFonts w:ascii="Arial" w:hAnsi="Arial" w:cs="Arial"/>
          <w:sz w:val="22"/>
          <w:szCs w:val="22"/>
        </w:rPr>
        <w:t xml:space="preserve">Directora del Departamento de Gestión Jurídica y Cumplimiento. </w:t>
      </w:r>
    </w:p>
    <w:p w:rsidR="00B67705" w:rsidRDefault="00B67705" w:rsidP="00B67705">
      <w:pPr>
        <w:pStyle w:val="NormalWeb"/>
        <w:pBdr>
          <w:bottom w:val="single" w:sz="12" w:space="1" w:color="auto"/>
        </w:pBdr>
        <w:jc w:val="both"/>
        <w:rPr>
          <w:rFonts w:ascii="Arial" w:hAnsi="Arial" w:cs="Arial"/>
          <w:sz w:val="22"/>
          <w:szCs w:val="22"/>
        </w:rPr>
      </w:pPr>
      <w:r w:rsidRPr="007354A8">
        <w:rPr>
          <w:rFonts w:ascii="Arial" w:hAnsi="Arial" w:cs="Arial"/>
          <w:b/>
          <w:sz w:val="22"/>
          <w:szCs w:val="22"/>
        </w:rPr>
        <w:t>Fecha</w:t>
      </w:r>
      <w:proofErr w:type="gramStart"/>
      <w:r w:rsidRPr="007354A8">
        <w:rPr>
          <w:rFonts w:ascii="Arial" w:hAnsi="Arial" w:cs="Arial"/>
          <w:b/>
          <w:sz w:val="22"/>
          <w:szCs w:val="22"/>
        </w:rPr>
        <w:t>:</w:t>
      </w:r>
      <w:r w:rsidRPr="00105F3F">
        <w:rPr>
          <w:rFonts w:ascii="Arial" w:hAnsi="Arial" w:cs="Arial"/>
          <w:sz w:val="22"/>
          <w:szCs w:val="22"/>
        </w:rPr>
        <w:t xml:space="preserve">  1</w:t>
      </w:r>
      <w:r w:rsidR="007354A8">
        <w:rPr>
          <w:rFonts w:ascii="Arial" w:hAnsi="Arial" w:cs="Arial"/>
          <w:sz w:val="22"/>
          <w:szCs w:val="22"/>
        </w:rPr>
        <w:t>5</w:t>
      </w:r>
      <w:proofErr w:type="gramEnd"/>
      <w:r w:rsidRPr="00105F3F">
        <w:rPr>
          <w:rFonts w:ascii="Arial" w:hAnsi="Arial" w:cs="Arial"/>
          <w:sz w:val="22"/>
          <w:szCs w:val="22"/>
        </w:rPr>
        <w:t xml:space="preserve"> de febrero del 2020.</w:t>
      </w:r>
    </w:p>
    <w:p w:rsidR="007354A8" w:rsidRPr="007354A8" w:rsidRDefault="007354A8" w:rsidP="00B67705">
      <w:pPr>
        <w:pStyle w:val="NormalWeb"/>
        <w:pBdr>
          <w:bottom w:val="single" w:sz="12" w:space="1" w:color="auto"/>
        </w:pBdr>
        <w:jc w:val="both"/>
        <w:rPr>
          <w:rFonts w:ascii="Arial Black" w:hAnsi="Arial Black" w:cs="Arial"/>
          <w:sz w:val="22"/>
          <w:szCs w:val="22"/>
        </w:rPr>
      </w:pPr>
    </w:p>
    <w:p w:rsidR="00EF6E0F" w:rsidRPr="007354A8" w:rsidRDefault="00EF6E0F" w:rsidP="00EF6E0F">
      <w:pPr>
        <w:pStyle w:val="NormalWeb"/>
        <w:jc w:val="center"/>
        <w:rPr>
          <w:rFonts w:ascii="Arial Black" w:hAnsi="Arial Black" w:cs="Arial"/>
          <w:sz w:val="22"/>
          <w:szCs w:val="22"/>
        </w:rPr>
      </w:pPr>
      <w:r w:rsidRPr="007354A8">
        <w:rPr>
          <w:rFonts w:ascii="Arial Black" w:hAnsi="Arial Black" w:cs="Arial"/>
          <w:sz w:val="22"/>
          <w:szCs w:val="22"/>
        </w:rPr>
        <w:t>INFORME DE FIN DE GESTIÓN</w:t>
      </w:r>
    </w:p>
    <w:p w:rsidR="00B67705" w:rsidRPr="00105F3F" w:rsidRDefault="00B67705" w:rsidP="00B67705">
      <w:pPr>
        <w:pStyle w:val="NormalWeb"/>
        <w:jc w:val="both"/>
        <w:rPr>
          <w:rFonts w:ascii="Arial" w:hAnsi="Arial" w:cs="Arial"/>
          <w:sz w:val="22"/>
          <w:szCs w:val="22"/>
        </w:rPr>
      </w:pPr>
      <w:r w:rsidRPr="00105F3F">
        <w:rPr>
          <w:rFonts w:ascii="Arial" w:hAnsi="Arial" w:cs="Arial"/>
          <w:sz w:val="22"/>
          <w:szCs w:val="22"/>
        </w:rPr>
        <w:t>Se rinde el presente informe en acatamiento de lo dispuesto en el art. 2 de los Lineamientos internos para la confección y entrega del informe de fin de gestión de los funcionarios titulares de SUGEVAL (SGV-C-11).</w:t>
      </w:r>
    </w:p>
    <w:p w:rsidR="00611C36" w:rsidRPr="00611C36" w:rsidRDefault="00611C36" w:rsidP="00611C36">
      <w:pPr>
        <w:pStyle w:val="NormalWeb"/>
        <w:jc w:val="both"/>
        <w:rPr>
          <w:rFonts w:ascii="Arial" w:hAnsi="Arial" w:cs="Arial"/>
          <w:color w:val="000000"/>
          <w:sz w:val="22"/>
          <w:szCs w:val="22"/>
        </w:rPr>
      </w:pPr>
      <w:r w:rsidRPr="00C94B3F">
        <w:rPr>
          <w:rFonts w:ascii="Arial" w:hAnsi="Arial" w:cs="Arial"/>
          <w:sz w:val="22"/>
          <w:szCs w:val="22"/>
        </w:rPr>
        <w:t xml:space="preserve">I.  Sobre el alcance de la </w:t>
      </w:r>
      <w:r w:rsidRPr="00611C36">
        <w:rPr>
          <w:rFonts w:ascii="Arial" w:hAnsi="Arial" w:cs="Arial"/>
          <w:color w:val="000000"/>
          <w:sz w:val="22"/>
          <w:szCs w:val="22"/>
        </w:rPr>
        <w:t>Ley General de Control Interno</w:t>
      </w:r>
      <w:r w:rsidRPr="00C94B3F">
        <w:rPr>
          <w:rFonts w:ascii="Arial" w:hAnsi="Arial" w:cs="Arial"/>
          <w:color w:val="000000"/>
          <w:sz w:val="22"/>
          <w:szCs w:val="22"/>
        </w:rPr>
        <w:t>.</w:t>
      </w:r>
    </w:p>
    <w:p w:rsidR="00C94B3F" w:rsidRPr="00611C36" w:rsidRDefault="00C94B3F" w:rsidP="00C94B3F">
      <w:pPr>
        <w:spacing w:before="100" w:beforeAutospacing="1" w:after="100" w:afterAutospacing="1" w:line="240" w:lineRule="auto"/>
        <w:jc w:val="both"/>
        <w:rPr>
          <w:rFonts w:ascii="Arial" w:eastAsia="Times New Roman" w:hAnsi="Arial" w:cs="Arial"/>
          <w:bCs/>
          <w:color w:val="000000"/>
          <w:lang w:eastAsia="es-CR"/>
        </w:rPr>
      </w:pPr>
      <w:r w:rsidRPr="00C94B3F">
        <w:rPr>
          <w:rFonts w:ascii="Arial" w:eastAsia="Times New Roman" w:hAnsi="Arial" w:cs="Arial"/>
          <w:color w:val="000000"/>
          <w:lang w:eastAsia="es-CR"/>
        </w:rPr>
        <w:t xml:space="preserve">La </w:t>
      </w:r>
      <w:r>
        <w:rPr>
          <w:rFonts w:ascii="Arial" w:eastAsia="Times New Roman" w:hAnsi="Arial" w:cs="Arial"/>
          <w:color w:val="000000"/>
          <w:lang w:eastAsia="es-CR"/>
        </w:rPr>
        <w:t xml:space="preserve">Ley General de Control Interno establece una serie de obligaciones para los </w:t>
      </w:r>
      <w:r w:rsidRPr="00611C36">
        <w:rPr>
          <w:rFonts w:ascii="Arial" w:eastAsia="Times New Roman" w:hAnsi="Arial" w:cs="Arial"/>
          <w:bCs/>
          <w:color w:val="000000"/>
          <w:lang w:eastAsia="es-CR"/>
        </w:rPr>
        <w:t>jerarca</w:t>
      </w:r>
      <w:r w:rsidRPr="00C94B3F">
        <w:rPr>
          <w:rFonts w:ascii="Arial" w:eastAsia="Times New Roman" w:hAnsi="Arial" w:cs="Arial"/>
          <w:bCs/>
          <w:color w:val="000000"/>
          <w:lang w:eastAsia="es-CR"/>
        </w:rPr>
        <w:t>s</w:t>
      </w:r>
      <w:r w:rsidRPr="00611C36">
        <w:rPr>
          <w:rFonts w:ascii="Arial" w:eastAsia="Times New Roman" w:hAnsi="Arial" w:cs="Arial"/>
          <w:bCs/>
          <w:color w:val="000000"/>
          <w:lang w:eastAsia="es-CR"/>
        </w:rPr>
        <w:t xml:space="preserve"> y los titulares subordinados</w:t>
      </w:r>
      <w:r w:rsidRPr="00C94B3F">
        <w:rPr>
          <w:rFonts w:ascii="Arial" w:eastAsia="Times New Roman" w:hAnsi="Arial" w:cs="Arial"/>
          <w:bCs/>
          <w:color w:val="000000"/>
          <w:lang w:eastAsia="es-CR"/>
        </w:rPr>
        <w:t xml:space="preserve"> de las </w:t>
      </w:r>
      <w:r>
        <w:rPr>
          <w:rFonts w:ascii="Arial" w:eastAsia="Times New Roman" w:hAnsi="Arial" w:cs="Arial"/>
          <w:bCs/>
          <w:color w:val="000000"/>
          <w:lang w:eastAsia="es-CR"/>
        </w:rPr>
        <w:t>instituciones públicas.  Específicamente en el art. 12, se dispone, en lo que interesa, lo siguiente:</w:t>
      </w:r>
    </w:p>
    <w:p w:rsidR="00C94B3F" w:rsidRPr="00611C36" w:rsidRDefault="00C94B3F" w:rsidP="00C94B3F">
      <w:pPr>
        <w:spacing w:before="100" w:beforeAutospacing="1" w:after="100" w:afterAutospacing="1" w:line="240" w:lineRule="auto"/>
        <w:ind w:left="708"/>
        <w:jc w:val="both"/>
        <w:rPr>
          <w:rFonts w:ascii="Arial" w:eastAsia="Times New Roman" w:hAnsi="Arial" w:cs="Arial"/>
          <w:i/>
          <w:color w:val="000000"/>
          <w:lang w:eastAsia="es-CR"/>
        </w:rPr>
      </w:pPr>
      <w:r>
        <w:rPr>
          <w:rFonts w:ascii="Arial" w:eastAsia="Times New Roman" w:hAnsi="Arial" w:cs="Arial"/>
          <w:i/>
          <w:color w:val="000000"/>
          <w:lang w:eastAsia="es-CR"/>
        </w:rPr>
        <w:t>“</w:t>
      </w:r>
      <w:r w:rsidRPr="00611C36">
        <w:rPr>
          <w:rFonts w:ascii="Arial" w:eastAsia="Times New Roman" w:hAnsi="Arial" w:cs="Arial"/>
          <w:i/>
          <w:color w:val="000000"/>
          <w:lang w:eastAsia="es-CR"/>
        </w:rPr>
        <w:t>Artículo 12</w:t>
      </w:r>
      <w:proofErr w:type="gramStart"/>
      <w:r w:rsidRPr="00611C36">
        <w:rPr>
          <w:rFonts w:ascii="Arial" w:eastAsia="Times New Roman" w:hAnsi="Arial" w:cs="Arial"/>
          <w:i/>
          <w:color w:val="000000"/>
          <w:lang w:eastAsia="es-CR"/>
        </w:rPr>
        <w:t>.—</w:t>
      </w:r>
      <w:proofErr w:type="gramEnd"/>
      <w:r w:rsidRPr="00611C36">
        <w:rPr>
          <w:rFonts w:ascii="Arial" w:eastAsia="Times New Roman" w:hAnsi="Arial" w:cs="Arial"/>
          <w:b/>
          <w:bCs/>
          <w:i/>
          <w:color w:val="000000"/>
          <w:lang w:eastAsia="es-CR"/>
        </w:rPr>
        <w:t>Deberes del jerarca y de los titulares subordinados en el sistema de control interno</w:t>
      </w:r>
      <w:r w:rsidRPr="00611C36">
        <w:rPr>
          <w:rFonts w:ascii="Arial" w:eastAsia="Times New Roman" w:hAnsi="Arial" w:cs="Arial"/>
          <w:i/>
          <w:color w:val="000000"/>
          <w:lang w:eastAsia="es-CR"/>
        </w:rPr>
        <w:t>. En materia de control interno, al jerarca y los titulares subordinados les corresponderá cumplir, entre otros, los siguientes deberes:</w:t>
      </w:r>
    </w:p>
    <w:p w:rsidR="00C94B3F" w:rsidRPr="00611C36" w:rsidRDefault="00C94B3F" w:rsidP="00C94B3F">
      <w:pPr>
        <w:spacing w:before="100" w:beforeAutospacing="1" w:after="100" w:afterAutospacing="1" w:line="240" w:lineRule="auto"/>
        <w:ind w:left="708"/>
        <w:jc w:val="both"/>
        <w:rPr>
          <w:rFonts w:ascii="Arial" w:eastAsia="Times New Roman" w:hAnsi="Arial" w:cs="Arial"/>
          <w:i/>
          <w:color w:val="000000"/>
          <w:lang w:eastAsia="es-CR"/>
        </w:rPr>
      </w:pPr>
      <w:r>
        <w:rPr>
          <w:rFonts w:ascii="Arial" w:eastAsia="Times New Roman" w:hAnsi="Arial" w:cs="Arial"/>
          <w:i/>
          <w:color w:val="000000"/>
          <w:lang w:eastAsia="es-CR"/>
        </w:rPr>
        <w:t>…</w:t>
      </w:r>
      <w:r w:rsidRPr="00611C36">
        <w:rPr>
          <w:rFonts w:ascii="Arial" w:eastAsia="Times New Roman" w:hAnsi="Arial" w:cs="Arial"/>
          <w:i/>
          <w:color w:val="000000"/>
          <w:lang w:eastAsia="es-CR"/>
        </w:rPr>
        <w:t>e) Presentar un informe de fin de gestión y realizar la entrega formal del ente o el órgano a su sucesor, de acuerdo con las directrices emitidas por la Contraloría General de la República y por los entes y órganos competentes de la administración activa.</w:t>
      </w:r>
      <w:r>
        <w:rPr>
          <w:rFonts w:ascii="Arial" w:eastAsia="Times New Roman" w:hAnsi="Arial" w:cs="Arial"/>
          <w:i/>
          <w:color w:val="000000"/>
          <w:lang w:eastAsia="es-CR"/>
        </w:rPr>
        <w:t>”</w:t>
      </w:r>
    </w:p>
    <w:p w:rsidR="00611C36" w:rsidRPr="00611C36" w:rsidRDefault="00C94B3F" w:rsidP="00611C36">
      <w:pPr>
        <w:spacing w:before="100" w:beforeAutospacing="1" w:after="100" w:afterAutospacing="1" w:line="240" w:lineRule="auto"/>
        <w:jc w:val="both"/>
        <w:rPr>
          <w:rFonts w:ascii="Arial" w:eastAsia="Times New Roman" w:hAnsi="Arial" w:cs="Arial"/>
          <w:color w:val="000000"/>
          <w:lang w:eastAsia="es-CR"/>
        </w:rPr>
      </w:pPr>
      <w:r>
        <w:rPr>
          <w:rFonts w:ascii="Arial" w:eastAsia="Times New Roman" w:hAnsi="Arial" w:cs="Arial"/>
          <w:color w:val="000000"/>
          <w:lang w:eastAsia="es-CR"/>
        </w:rPr>
        <w:t>En e</w:t>
      </w:r>
      <w:r w:rsidR="00611C36" w:rsidRPr="00105F3F">
        <w:rPr>
          <w:rFonts w:ascii="Arial" w:eastAsia="Times New Roman" w:hAnsi="Arial" w:cs="Arial"/>
          <w:color w:val="000000"/>
          <w:lang w:eastAsia="es-CR"/>
        </w:rPr>
        <w:t>l art.</w:t>
      </w:r>
      <w:r w:rsidR="00611C36" w:rsidRPr="00611C36">
        <w:rPr>
          <w:rFonts w:ascii="Arial" w:eastAsia="Times New Roman" w:hAnsi="Arial" w:cs="Arial"/>
          <w:color w:val="000000"/>
          <w:lang w:eastAsia="es-CR"/>
        </w:rPr>
        <w:t>2</w:t>
      </w:r>
      <w:r w:rsidR="00611C36" w:rsidRPr="00105F3F">
        <w:rPr>
          <w:rFonts w:ascii="Arial" w:eastAsia="Times New Roman" w:hAnsi="Arial" w:cs="Arial"/>
          <w:color w:val="000000"/>
          <w:lang w:eastAsia="es-CR"/>
        </w:rPr>
        <w:t xml:space="preserve"> de la </w:t>
      </w:r>
      <w:r>
        <w:rPr>
          <w:rFonts w:ascii="Arial" w:eastAsia="Times New Roman" w:hAnsi="Arial" w:cs="Arial"/>
          <w:color w:val="000000"/>
          <w:lang w:eastAsia="es-CR"/>
        </w:rPr>
        <w:t>misma l</w:t>
      </w:r>
      <w:r w:rsidR="00611C36" w:rsidRPr="00105F3F">
        <w:rPr>
          <w:rFonts w:ascii="Arial" w:eastAsia="Times New Roman" w:hAnsi="Arial" w:cs="Arial"/>
          <w:color w:val="000000"/>
          <w:lang w:eastAsia="es-CR"/>
        </w:rPr>
        <w:t>ey</w:t>
      </w:r>
      <w:r>
        <w:rPr>
          <w:rFonts w:ascii="Arial" w:eastAsia="Times New Roman" w:hAnsi="Arial" w:cs="Arial"/>
          <w:color w:val="000000"/>
          <w:lang w:eastAsia="es-CR"/>
        </w:rPr>
        <w:t>, correspondiente a las definiciones,</w:t>
      </w:r>
      <w:r w:rsidR="00611C36" w:rsidRPr="00105F3F">
        <w:rPr>
          <w:rFonts w:ascii="Arial" w:eastAsia="Times New Roman" w:hAnsi="Arial" w:cs="Arial"/>
          <w:color w:val="000000"/>
          <w:lang w:eastAsia="es-CR"/>
        </w:rPr>
        <w:t xml:space="preserve"> </w:t>
      </w:r>
      <w:r>
        <w:rPr>
          <w:rFonts w:ascii="Arial" w:eastAsia="Times New Roman" w:hAnsi="Arial" w:cs="Arial"/>
          <w:color w:val="000000"/>
          <w:lang w:eastAsia="es-CR"/>
        </w:rPr>
        <w:t xml:space="preserve">se perfila </w:t>
      </w:r>
      <w:r w:rsidR="00611C36" w:rsidRPr="00105F3F">
        <w:rPr>
          <w:rFonts w:ascii="Arial" w:eastAsia="Times New Roman" w:hAnsi="Arial" w:cs="Arial"/>
          <w:color w:val="000000"/>
          <w:lang w:eastAsia="es-CR"/>
        </w:rPr>
        <w:t xml:space="preserve">el alcance de las obligaciones </w:t>
      </w:r>
      <w:r>
        <w:rPr>
          <w:rFonts w:ascii="Arial" w:eastAsia="Times New Roman" w:hAnsi="Arial" w:cs="Arial"/>
          <w:color w:val="000000"/>
          <w:lang w:eastAsia="es-CR"/>
        </w:rPr>
        <w:t xml:space="preserve">impuestas de modo que éstas </w:t>
      </w:r>
      <w:r w:rsidR="00611C36" w:rsidRPr="00105F3F">
        <w:rPr>
          <w:rFonts w:ascii="Arial" w:eastAsia="Times New Roman" w:hAnsi="Arial" w:cs="Arial"/>
          <w:color w:val="000000"/>
          <w:lang w:eastAsia="es-CR"/>
        </w:rPr>
        <w:t>se limit</w:t>
      </w:r>
      <w:r>
        <w:rPr>
          <w:rFonts w:ascii="Arial" w:eastAsia="Times New Roman" w:hAnsi="Arial" w:cs="Arial"/>
          <w:color w:val="000000"/>
          <w:lang w:eastAsia="es-CR"/>
        </w:rPr>
        <w:t>an</w:t>
      </w:r>
      <w:r w:rsidR="00611C36" w:rsidRPr="00105F3F">
        <w:rPr>
          <w:rFonts w:ascii="Arial" w:eastAsia="Times New Roman" w:hAnsi="Arial" w:cs="Arial"/>
          <w:color w:val="000000"/>
          <w:lang w:eastAsia="es-CR"/>
        </w:rPr>
        <w:t xml:space="preserve"> a los </w:t>
      </w:r>
      <w:r w:rsidR="005D3E29" w:rsidRPr="00105F3F">
        <w:rPr>
          <w:rFonts w:ascii="Arial" w:eastAsia="Times New Roman" w:hAnsi="Arial" w:cs="Arial"/>
          <w:color w:val="000000"/>
          <w:lang w:eastAsia="es-CR"/>
        </w:rPr>
        <w:t>siguientes funcionarios públicos:</w:t>
      </w:r>
    </w:p>
    <w:p w:rsidR="00611C36" w:rsidRPr="00611C36" w:rsidRDefault="005D3E29" w:rsidP="00105F3F">
      <w:pPr>
        <w:spacing w:before="100" w:beforeAutospacing="1" w:after="100" w:afterAutospacing="1" w:line="240" w:lineRule="auto"/>
        <w:ind w:left="708"/>
        <w:jc w:val="both"/>
        <w:rPr>
          <w:rFonts w:ascii="Arial" w:eastAsia="Times New Roman" w:hAnsi="Arial" w:cs="Arial"/>
          <w:i/>
          <w:color w:val="000000"/>
          <w:lang w:eastAsia="es-CR"/>
        </w:rPr>
      </w:pPr>
      <w:r w:rsidRPr="00105F3F">
        <w:rPr>
          <w:rFonts w:ascii="Arial" w:eastAsia="Times New Roman" w:hAnsi="Arial" w:cs="Arial"/>
          <w:i/>
          <w:color w:val="000000"/>
          <w:lang w:eastAsia="es-CR"/>
        </w:rPr>
        <w:t>“…</w:t>
      </w:r>
      <w:r w:rsidR="00611C36" w:rsidRPr="00611C36">
        <w:rPr>
          <w:rFonts w:ascii="Arial" w:eastAsia="Times New Roman" w:hAnsi="Arial" w:cs="Arial"/>
          <w:i/>
          <w:color w:val="000000"/>
          <w:lang w:eastAsia="es-CR"/>
        </w:rPr>
        <w:t>c) </w:t>
      </w:r>
      <w:r w:rsidR="00611C36" w:rsidRPr="00611C36">
        <w:rPr>
          <w:rFonts w:ascii="Arial" w:eastAsia="Times New Roman" w:hAnsi="Arial" w:cs="Arial"/>
          <w:b/>
          <w:bCs/>
          <w:i/>
          <w:color w:val="000000"/>
          <w:lang w:eastAsia="es-CR"/>
        </w:rPr>
        <w:t>Jerarca</w:t>
      </w:r>
      <w:r w:rsidR="00611C36" w:rsidRPr="00611C36">
        <w:rPr>
          <w:rFonts w:ascii="Arial" w:eastAsia="Times New Roman" w:hAnsi="Arial" w:cs="Arial"/>
          <w:i/>
          <w:color w:val="000000"/>
          <w:lang w:eastAsia="es-CR"/>
        </w:rPr>
        <w:t>: superior jerárquico del órgano o del ente; ejerce la máxima autoridad dentro del órgano o ente, unipersonal o colegiado.</w:t>
      </w:r>
    </w:p>
    <w:p w:rsidR="00611C36" w:rsidRPr="00105F3F" w:rsidRDefault="00611C36" w:rsidP="00105F3F">
      <w:pPr>
        <w:spacing w:before="100" w:beforeAutospacing="1" w:after="100" w:afterAutospacing="1" w:line="240" w:lineRule="auto"/>
        <w:ind w:left="708"/>
        <w:jc w:val="both"/>
        <w:rPr>
          <w:rFonts w:ascii="Arial" w:eastAsia="Times New Roman" w:hAnsi="Arial" w:cs="Arial"/>
          <w:i/>
          <w:color w:val="000000"/>
          <w:lang w:eastAsia="es-CR"/>
        </w:rPr>
      </w:pPr>
      <w:r w:rsidRPr="00611C36">
        <w:rPr>
          <w:rFonts w:ascii="Arial" w:eastAsia="Times New Roman" w:hAnsi="Arial" w:cs="Arial"/>
          <w:i/>
          <w:color w:val="000000"/>
          <w:lang w:eastAsia="es-CR"/>
        </w:rPr>
        <w:t>d) </w:t>
      </w:r>
      <w:r w:rsidRPr="00611C36">
        <w:rPr>
          <w:rFonts w:ascii="Arial" w:eastAsia="Times New Roman" w:hAnsi="Arial" w:cs="Arial"/>
          <w:b/>
          <w:bCs/>
          <w:i/>
          <w:color w:val="000000"/>
          <w:lang w:eastAsia="es-CR"/>
        </w:rPr>
        <w:t>Titular subordinado</w:t>
      </w:r>
      <w:r w:rsidRPr="00611C36">
        <w:rPr>
          <w:rFonts w:ascii="Arial" w:eastAsia="Times New Roman" w:hAnsi="Arial" w:cs="Arial"/>
          <w:i/>
          <w:color w:val="000000"/>
          <w:lang w:eastAsia="es-CR"/>
        </w:rPr>
        <w:t>: funcionario de la administración activa responsable de un proceso, con autoridad para ordenar y tomar decisiones.</w:t>
      </w:r>
      <w:r w:rsidR="005D3E29" w:rsidRPr="00105F3F">
        <w:rPr>
          <w:rFonts w:ascii="Arial" w:eastAsia="Times New Roman" w:hAnsi="Arial" w:cs="Arial"/>
          <w:i/>
          <w:color w:val="000000"/>
          <w:lang w:eastAsia="es-CR"/>
        </w:rPr>
        <w:t>”</w:t>
      </w:r>
    </w:p>
    <w:p w:rsidR="005D3E29" w:rsidRPr="005D3E29" w:rsidRDefault="005D3E29" w:rsidP="005D3E29">
      <w:pPr>
        <w:spacing w:before="100" w:beforeAutospacing="1" w:after="100" w:afterAutospacing="1" w:line="240" w:lineRule="auto"/>
        <w:jc w:val="both"/>
        <w:rPr>
          <w:rFonts w:ascii="Arial" w:eastAsia="Times New Roman" w:hAnsi="Arial" w:cs="Arial"/>
          <w:b/>
          <w:color w:val="000000"/>
          <w:lang w:val="es-ES" w:eastAsia="es-ES"/>
        </w:rPr>
      </w:pPr>
      <w:r w:rsidRPr="00105F3F">
        <w:rPr>
          <w:rFonts w:ascii="Arial" w:eastAsia="Times New Roman" w:hAnsi="Arial" w:cs="Arial"/>
          <w:color w:val="000000"/>
          <w:lang w:eastAsia="es-CR"/>
        </w:rPr>
        <w:t xml:space="preserve">En este mismo sentido y, para </w:t>
      </w:r>
      <w:r w:rsidR="00C94B3F">
        <w:rPr>
          <w:rFonts w:ascii="Arial" w:eastAsia="Times New Roman" w:hAnsi="Arial" w:cs="Arial"/>
          <w:color w:val="000000"/>
          <w:lang w:eastAsia="es-CR"/>
        </w:rPr>
        <w:t xml:space="preserve">dotar de </w:t>
      </w:r>
      <w:r w:rsidRPr="00105F3F">
        <w:rPr>
          <w:rFonts w:ascii="Arial" w:eastAsia="Times New Roman" w:hAnsi="Arial" w:cs="Arial"/>
          <w:color w:val="000000"/>
          <w:lang w:eastAsia="es-CR"/>
        </w:rPr>
        <w:t>mayor claridad</w:t>
      </w:r>
      <w:r w:rsidR="00C94B3F">
        <w:rPr>
          <w:rFonts w:ascii="Arial" w:eastAsia="Times New Roman" w:hAnsi="Arial" w:cs="Arial"/>
          <w:color w:val="000000"/>
          <w:lang w:eastAsia="es-CR"/>
        </w:rPr>
        <w:t xml:space="preserve"> a la Ley de Control Interno</w:t>
      </w:r>
      <w:r w:rsidRPr="00105F3F">
        <w:rPr>
          <w:rFonts w:ascii="Arial" w:eastAsia="Times New Roman" w:hAnsi="Arial" w:cs="Arial"/>
          <w:color w:val="000000"/>
          <w:lang w:eastAsia="es-CR"/>
        </w:rPr>
        <w:t>, la Contraloría General de la República emitió las</w:t>
      </w:r>
      <w:r w:rsidR="00C94B3F">
        <w:rPr>
          <w:rFonts w:ascii="Arial" w:eastAsia="Times New Roman" w:hAnsi="Arial" w:cs="Arial"/>
          <w:color w:val="000000"/>
          <w:lang w:eastAsia="es-CR"/>
        </w:rPr>
        <w:t xml:space="preserve"> denominadas: </w:t>
      </w:r>
      <w:r w:rsidRPr="00105F3F">
        <w:rPr>
          <w:rFonts w:ascii="Arial" w:eastAsia="Times New Roman" w:hAnsi="Arial" w:cs="Arial"/>
          <w:color w:val="000000"/>
          <w:lang w:eastAsia="es-CR"/>
        </w:rPr>
        <w:t xml:space="preserve"> </w:t>
      </w:r>
      <w:r w:rsidR="00C94B3F" w:rsidRPr="007354A8">
        <w:rPr>
          <w:rFonts w:ascii="Arial" w:eastAsia="Times New Roman" w:hAnsi="Arial" w:cs="Arial"/>
          <w:color w:val="000000"/>
          <w:sz w:val="16"/>
          <w:szCs w:val="16"/>
          <w:lang w:eastAsia="es-CR"/>
        </w:rPr>
        <w:t>“</w:t>
      </w:r>
      <w:r w:rsidRPr="005D3E29">
        <w:rPr>
          <w:rFonts w:ascii="Arial" w:eastAsia="Times New Roman" w:hAnsi="Arial" w:cs="Arial"/>
          <w:color w:val="000000"/>
          <w:sz w:val="16"/>
          <w:szCs w:val="16"/>
          <w:lang w:val="es-ES" w:eastAsia="es-ES"/>
        </w:rPr>
        <w:t>DIRECTRICES QUE DEBEN OBSERVAR LOS FUNCIONARIOS</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OBLIGADOS A PRESENTAR EL INFORME FINAL</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DE SU GESTIÓN, SEGÚN LO DISPUESTO</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EN EL INCISO E) DEL ARTÍCULO 12</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DE LA LEY GENERAL DE</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CONTROL INTERNO</w:t>
      </w:r>
      <w:r w:rsidRPr="007354A8">
        <w:rPr>
          <w:rFonts w:ascii="Arial" w:eastAsia="Times New Roman" w:hAnsi="Arial" w:cs="Arial"/>
          <w:color w:val="000000"/>
          <w:sz w:val="16"/>
          <w:szCs w:val="16"/>
          <w:lang w:val="es-ES" w:eastAsia="es-ES"/>
        </w:rPr>
        <w:t xml:space="preserve"> </w:t>
      </w:r>
      <w:r w:rsidRPr="005D3E29">
        <w:rPr>
          <w:rFonts w:ascii="Arial" w:eastAsia="Times New Roman" w:hAnsi="Arial" w:cs="Arial"/>
          <w:color w:val="000000"/>
          <w:sz w:val="16"/>
          <w:szCs w:val="16"/>
          <w:lang w:val="es-ES" w:eastAsia="es-ES"/>
        </w:rPr>
        <w:t>D-1-2005-CO-DFOE</w:t>
      </w:r>
      <w:r w:rsidRPr="00105F3F">
        <w:rPr>
          <w:rFonts w:ascii="Arial" w:eastAsia="Times New Roman" w:hAnsi="Arial" w:cs="Arial"/>
          <w:color w:val="000000"/>
          <w:sz w:val="18"/>
          <w:szCs w:val="18"/>
          <w:lang w:val="es-ES" w:eastAsia="es-ES"/>
        </w:rPr>
        <w:t>”.</w:t>
      </w:r>
    </w:p>
    <w:p w:rsidR="00611C36" w:rsidRPr="00105F3F" w:rsidRDefault="005D3E29" w:rsidP="00611C36">
      <w:pPr>
        <w:spacing w:before="100" w:beforeAutospacing="1" w:after="100" w:afterAutospacing="1" w:line="240" w:lineRule="auto"/>
        <w:jc w:val="both"/>
        <w:rPr>
          <w:rFonts w:ascii="Arial" w:hAnsi="Arial" w:cs="Arial"/>
          <w:color w:val="000000"/>
        </w:rPr>
      </w:pPr>
      <w:r w:rsidRPr="00105F3F">
        <w:rPr>
          <w:rFonts w:ascii="Arial" w:hAnsi="Arial" w:cs="Arial"/>
          <w:color w:val="000000"/>
        </w:rPr>
        <w:t xml:space="preserve">Según dispone la misma </w:t>
      </w:r>
      <w:r w:rsidR="00611C36" w:rsidRPr="00105F3F">
        <w:rPr>
          <w:rFonts w:ascii="Arial" w:hAnsi="Arial" w:cs="Arial"/>
          <w:color w:val="000000"/>
        </w:rPr>
        <w:t>la Contraloría</w:t>
      </w:r>
      <w:r w:rsidRPr="00105F3F">
        <w:rPr>
          <w:rFonts w:ascii="Arial" w:hAnsi="Arial" w:cs="Arial"/>
          <w:color w:val="000000"/>
        </w:rPr>
        <w:t>, estas directrices constituyen el “</w:t>
      </w:r>
      <w:r w:rsidR="00611C36" w:rsidRPr="00105F3F">
        <w:rPr>
          <w:rFonts w:ascii="Arial" w:hAnsi="Arial" w:cs="Arial"/>
          <w:color w:val="000000"/>
        </w:rPr>
        <w:t xml:space="preserve">marco de referencia básico que oriente a los jerarcas y los titulares subordinados en la elaboración del informe </w:t>
      </w:r>
      <w:r w:rsidR="00611C36" w:rsidRPr="00105F3F">
        <w:rPr>
          <w:rFonts w:ascii="Arial" w:hAnsi="Arial" w:cs="Arial"/>
          <w:color w:val="000000"/>
        </w:rPr>
        <w:lastRenderedPageBreak/>
        <w:t>que deben presentar al final de su gestión y en la entrega formal del ente u órgano respectivo</w:t>
      </w:r>
      <w:r w:rsidRPr="00105F3F">
        <w:rPr>
          <w:rFonts w:ascii="Arial" w:hAnsi="Arial" w:cs="Arial"/>
          <w:color w:val="000000"/>
        </w:rPr>
        <w:t>”. Acto seguido, se establecen las siguientes definiciones:</w:t>
      </w:r>
    </w:p>
    <w:p w:rsidR="00611C36" w:rsidRPr="00105F3F" w:rsidRDefault="005D3E29" w:rsidP="00105F3F">
      <w:pPr>
        <w:widowControl w:val="0"/>
        <w:autoSpaceDE w:val="0"/>
        <w:autoSpaceDN w:val="0"/>
        <w:adjustRightInd w:val="0"/>
        <w:spacing w:line="288" w:lineRule="auto"/>
        <w:ind w:left="708"/>
        <w:jc w:val="both"/>
        <w:rPr>
          <w:rFonts w:ascii="Arial" w:hAnsi="Arial" w:cs="Arial"/>
          <w:i/>
          <w:color w:val="000000"/>
        </w:rPr>
      </w:pPr>
      <w:r w:rsidRPr="00105F3F">
        <w:rPr>
          <w:rFonts w:ascii="Arial" w:hAnsi="Arial" w:cs="Arial"/>
          <w:b/>
          <w:bCs/>
          <w:i/>
          <w:color w:val="000000"/>
        </w:rPr>
        <w:t>“</w:t>
      </w:r>
      <w:r w:rsidR="00611C36" w:rsidRPr="00105F3F">
        <w:rPr>
          <w:rFonts w:ascii="Arial" w:hAnsi="Arial" w:cs="Arial"/>
          <w:b/>
          <w:bCs/>
          <w:i/>
          <w:color w:val="000000"/>
        </w:rPr>
        <w:t>Informe de fin de gestión:</w:t>
      </w:r>
      <w:r w:rsidR="00611C36" w:rsidRPr="00105F3F">
        <w:rPr>
          <w:rFonts w:ascii="Arial" w:hAnsi="Arial" w:cs="Arial"/>
          <w:i/>
          <w:color w:val="000000"/>
        </w:rPr>
        <w:t xml:space="preserve"> Es un documento mediante el cual el jerarca o titular subordinado rinde cuentas, al concluir su gestión, sobre los resultados relevantes alcanzados, el estado de las principales actividades propias de sus funciones y el manejo de los recursos a su cargo.</w:t>
      </w:r>
    </w:p>
    <w:p w:rsidR="00611C36" w:rsidRPr="00105F3F" w:rsidRDefault="00611C36" w:rsidP="00105F3F">
      <w:pPr>
        <w:widowControl w:val="0"/>
        <w:autoSpaceDE w:val="0"/>
        <w:autoSpaceDN w:val="0"/>
        <w:adjustRightInd w:val="0"/>
        <w:spacing w:line="288" w:lineRule="auto"/>
        <w:ind w:left="708"/>
        <w:jc w:val="both"/>
        <w:rPr>
          <w:rFonts w:ascii="Arial" w:hAnsi="Arial" w:cs="Arial"/>
          <w:i/>
          <w:color w:val="000000"/>
        </w:rPr>
      </w:pPr>
      <w:r w:rsidRPr="00105F3F">
        <w:rPr>
          <w:rFonts w:ascii="Arial" w:hAnsi="Arial" w:cs="Arial"/>
          <w:b/>
          <w:bCs/>
          <w:i/>
          <w:color w:val="000000"/>
        </w:rPr>
        <w:t>Jerarca:</w:t>
      </w:r>
      <w:r w:rsidRPr="00105F3F">
        <w:rPr>
          <w:rFonts w:ascii="Arial" w:hAnsi="Arial" w:cs="Arial"/>
          <w:i/>
          <w:color w:val="000000"/>
        </w:rPr>
        <w:t xml:space="preserve"> Superior jerárquico del órgano o del ente; ejerce la máxima autoridad dentro del órgano o ente, unipersonal o colegiado.</w:t>
      </w:r>
    </w:p>
    <w:p w:rsidR="00611C36" w:rsidRPr="00105F3F" w:rsidRDefault="00611C36" w:rsidP="00105F3F">
      <w:pPr>
        <w:widowControl w:val="0"/>
        <w:autoSpaceDE w:val="0"/>
        <w:autoSpaceDN w:val="0"/>
        <w:adjustRightInd w:val="0"/>
        <w:spacing w:line="288" w:lineRule="auto"/>
        <w:ind w:left="708"/>
        <w:jc w:val="both"/>
        <w:rPr>
          <w:rFonts w:ascii="Arial" w:hAnsi="Arial" w:cs="Arial"/>
          <w:i/>
          <w:color w:val="000000"/>
        </w:rPr>
      </w:pPr>
      <w:r w:rsidRPr="00105F3F">
        <w:rPr>
          <w:rFonts w:ascii="Arial" w:hAnsi="Arial" w:cs="Arial"/>
          <w:b/>
          <w:bCs/>
          <w:i/>
          <w:color w:val="000000"/>
        </w:rPr>
        <w:t>Sucesor:</w:t>
      </w:r>
      <w:r w:rsidRPr="00105F3F">
        <w:rPr>
          <w:rFonts w:ascii="Arial" w:hAnsi="Arial" w:cs="Arial"/>
          <w:i/>
          <w:color w:val="000000"/>
        </w:rPr>
        <w:t xml:space="preserve"> Nuevos jerarcas y titulares subordinados designados para asumir los puestos de los funcionarios respectivos que dejan su cargo, indistintamente de la causa de finalización.</w:t>
      </w:r>
    </w:p>
    <w:p w:rsidR="00611C36" w:rsidRPr="00105F3F" w:rsidRDefault="00611C36" w:rsidP="00105F3F">
      <w:pPr>
        <w:widowControl w:val="0"/>
        <w:autoSpaceDE w:val="0"/>
        <w:autoSpaceDN w:val="0"/>
        <w:adjustRightInd w:val="0"/>
        <w:spacing w:line="288" w:lineRule="auto"/>
        <w:ind w:left="708"/>
        <w:jc w:val="both"/>
        <w:rPr>
          <w:rFonts w:ascii="Arial" w:hAnsi="Arial" w:cs="Arial"/>
          <w:i/>
          <w:color w:val="000000"/>
        </w:rPr>
      </w:pPr>
      <w:r w:rsidRPr="00105F3F">
        <w:rPr>
          <w:rFonts w:ascii="Arial" w:hAnsi="Arial" w:cs="Arial"/>
          <w:b/>
          <w:bCs/>
          <w:i/>
          <w:color w:val="000000"/>
        </w:rPr>
        <w:t>Titular subordinado:</w:t>
      </w:r>
      <w:r w:rsidRPr="00105F3F">
        <w:rPr>
          <w:rFonts w:ascii="Arial" w:hAnsi="Arial" w:cs="Arial"/>
          <w:i/>
          <w:color w:val="000000"/>
        </w:rPr>
        <w:t xml:space="preserve"> Funcionario de la administración activa responsable de un proceso, con autoridad para ordenar y tomar decisiones.</w:t>
      </w:r>
      <w:r w:rsidR="005D3E29" w:rsidRPr="00105F3F">
        <w:rPr>
          <w:rFonts w:ascii="Arial" w:hAnsi="Arial" w:cs="Arial"/>
          <w:i/>
          <w:color w:val="000000"/>
        </w:rPr>
        <w:t>”</w:t>
      </w:r>
    </w:p>
    <w:p w:rsidR="00105F3F" w:rsidRPr="00105F3F" w:rsidRDefault="00105F3F" w:rsidP="00105F3F">
      <w:pPr>
        <w:widowControl w:val="0"/>
        <w:autoSpaceDE w:val="0"/>
        <w:autoSpaceDN w:val="0"/>
        <w:adjustRightInd w:val="0"/>
        <w:spacing w:line="288" w:lineRule="auto"/>
        <w:jc w:val="both"/>
        <w:rPr>
          <w:rFonts w:ascii="Arial" w:hAnsi="Arial" w:cs="Arial"/>
          <w:color w:val="000000"/>
        </w:rPr>
      </w:pPr>
      <w:r w:rsidRPr="00105F3F">
        <w:rPr>
          <w:rFonts w:ascii="Arial" w:hAnsi="Arial" w:cs="Arial"/>
          <w:color w:val="000000"/>
        </w:rPr>
        <w:t xml:space="preserve">Finalmente, cabe destacar que en el art. 3 de las Directrices se delimita el ámbito de aplicación del siguiente modo: </w:t>
      </w:r>
    </w:p>
    <w:p w:rsidR="00105F3F" w:rsidRPr="005D3E29" w:rsidRDefault="00105F3F" w:rsidP="00105F3F">
      <w:pPr>
        <w:widowControl w:val="0"/>
        <w:autoSpaceDE w:val="0"/>
        <w:autoSpaceDN w:val="0"/>
        <w:adjustRightInd w:val="0"/>
        <w:spacing w:after="0" w:line="288" w:lineRule="auto"/>
        <w:ind w:left="720" w:hanging="240"/>
        <w:jc w:val="both"/>
        <w:rPr>
          <w:rFonts w:ascii="Arial" w:eastAsia="Times New Roman" w:hAnsi="Arial" w:cs="Arial"/>
          <w:i/>
          <w:color w:val="000000"/>
          <w:lang w:val="es-ES" w:eastAsia="es-ES"/>
        </w:rPr>
      </w:pPr>
      <w:r w:rsidRPr="00105F3F">
        <w:rPr>
          <w:rFonts w:ascii="Arial" w:eastAsia="Times New Roman" w:hAnsi="Arial" w:cs="Arial"/>
          <w:i/>
          <w:color w:val="000000"/>
          <w:lang w:val="es-ES" w:eastAsia="es-ES"/>
        </w:rPr>
        <w:t>“</w:t>
      </w:r>
      <w:r w:rsidRPr="005D3E29">
        <w:rPr>
          <w:rFonts w:ascii="Arial" w:eastAsia="Times New Roman" w:hAnsi="Arial" w:cs="Arial"/>
          <w:i/>
          <w:color w:val="000000"/>
          <w:lang w:val="es-ES" w:eastAsia="es-ES"/>
        </w:rPr>
        <w:t>3.</w:t>
      </w:r>
      <w:r w:rsidRPr="005D3E29">
        <w:rPr>
          <w:rFonts w:ascii="Arial" w:eastAsia="Times New Roman" w:hAnsi="Arial" w:cs="Arial"/>
          <w:b/>
          <w:bCs/>
          <w:i/>
          <w:color w:val="000000"/>
          <w:lang w:val="es-ES" w:eastAsia="es-ES"/>
        </w:rPr>
        <w:t xml:space="preserve">Ámbito de aplicación. </w:t>
      </w:r>
      <w:r w:rsidRPr="005D3E29">
        <w:rPr>
          <w:rFonts w:ascii="Arial" w:eastAsia="Times New Roman" w:hAnsi="Arial" w:cs="Arial"/>
          <w:i/>
          <w:color w:val="000000"/>
          <w:lang w:val="es-ES" w:eastAsia="es-ES"/>
        </w:rPr>
        <w:t>Las presentes directrices serán aplicables a los jerarcas y titulares subordinados de la Contraloría General de la República y de los entes y de los órganos sujetos a su fiscalización.</w:t>
      </w:r>
    </w:p>
    <w:p w:rsidR="00105F3F" w:rsidRPr="005D3E29" w:rsidRDefault="00105F3F" w:rsidP="00105F3F">
      <w:pPr>
        <w:widowControl w:val="0"/>
        <w:autoSpaceDE w:val="0"/>
        <w:autoSpaceDN w:val="0"/>
        <w:adjustRightInd w:val="0"/>
        <w:spacing w:before="72" w:after="0" w:line="288" w:lineRule="auto"/>
        <w:ind w:left="720"/>
        <w:jc w:val="both"/>
        <w:rPr>
          <w:rFonts w:ascii="Arial" w:eastAsia="Times New Roman" w:hAnsi="Arial" w:cs="Arial"/>
          <w:i/>
          <w:color w:val="000000"/>
          <w:lang w:val="es-ES" w:eastAsia="es-ES"/>
        </w:rPr>
      </w:pPr>
      <w:r w:rsidRPr="005D3E29">
        <w:rPr>
          <w:rFonts w:ascii="Arial" w:eastAsia="Times New Roman" w:hAnsi="Arial" w:cs="Arial"/>
          <w:i/>
          <w:color w:val="000000"/>
          <w:lang w:val="es-ES" w:eastAsia="es-ES"/>
        </w:rPr>
        <w:t>Asimismo se aplicarán en lo que les concierne a las respectivas unidades de auditoría interna, a la encargada de la gestión de recursos humanos y a la encargada de la entrega y recepción de bienes.</w:t>
      </w:r>
      <w:r w:rsidRPr="00105F3F">
        <w:rPr>
          <w:rFonts w:ascii="Arial" w:eastAsia="Times New Roman" w:hAnsi="Arial" w:cs="Arial"/>
          <w:i/>
          <w:color w:val="000000"/>
          <w:lang w:val="es-ES" w:eastAsia="es-ES"/>
        </w:rPr>
        <w:t>”</w:t>
      </w:r>
    </w:p>
    <w:p w:rsidR="00611C36" w:rsidRPr="00105F3F" w:rsidRDefault="005D3E29" w:rsidP="00611C36">
      <w:pPr>
        <w:spacing w:before="100" w:beforeAutospacing="1" w:after="100" w:afterAutospacing="1" w:line="240" w:lineRule="auto"/>
        <w:jc w:val="both"/>
        <w:rPr>
          <w:rFonts w:ascii="Arial" w:eastAsia="Times New Roman" w:hAnsi="Arial" w:cs="Arial"/>
          <w:bCs/>
          <w:color w:val="000000"/>
          <w:lang w:eastAsia="es-CR"/>
        </w:rPr>
      </w:pPr>
      <w:r w:rsidRPr="00105F3F">
        <w:rPr>
          <w:rFonts w:ascii="Arial" w:eastAsia="Times New Roman" w:hAnsi="Arial" w:cs="Arial"/>
          <w:bCs/>
          <w:color w:val="000000"/>
          <w:lang w:eastAsia="es-CR"/>
        </w:rPr>
        <w:t>Del mismo modo que lo establece la Ley General de Control Interno, estas directrices definen con toda claridad el alcance de las disposiciones</w:t>
      </w:r>
      <w:r w:rsidR="00942D54">
        <w:rPr>
          <w:rFonts w:ascii="Arial" w:eastAsia="Times New Roman" w:hAnsi="Arial" w:cs="Arial"/>
          <w:bCs/>
          <w:color w:val="000000"/>
          <w:lang w:eastAsia="es-CR"/>
        </w:rPr>
        <w:t>, de modo que se puede concluir,</w:t>
      </w:r>
      <w:r w:rsidRPr="00105F3F">
        <w:rPr>
          <w:rFonts w:ascii="Arial" w:eastAsia="Times New Roman" w:hAnsi="Arial" w:cs="Arial"/>
          <w:bCs/>
          <w:color w:val="000000"/>
          <w:lang w:eastAsia="es-CR"/>
        </w:rPr>
        <w:t xml:space="preserve"> en resumen, </w:t>
      </w:r>
      <w:r w:rsidR="00942D54">
        <w:rPr>
          <w:rFonts w:ascii="Arial" w:eastAsia="Times New Roman" w:hAnsi="Arial" w:cs="Arial"/>
          <w:bCs/>
          <w:color w:val="000000"/>
          <w:lang w:eastAsia="es-CR"/>
        </w:rPr>
        <w:t>lo siguiente</w:t>
      </w:r>
      <w:r w:rsidRPr="00105F3F">
        <w:rPr>
          <w:rFonts w:ascii="Arial" w:eastAsia="Times New Roman" w:hAnsi="Arial" w:cs="Arial"/>
          <w:bCs/>
          <w:color w:val="000000"/>
          <w:lang w:eastAsia="es-CR"/>
        </w:rPr>
        <w:t xml:space="preserve">: </w:t>
      </w:r>
    </w:p>
    <w:p w:rsidR="005D3E29" w:rsidRPr="00105F3F" w:rsidRDefault="005D3E29" w:rsidP="00611C36">
      <w:pPr>
        <w:spacing w:before="100" w:beforeAutospacing="1" w:after="100" w:afterAutospacing="1" w:line="240" w:lineRule="auto"/>
        <w:jc w:val="both"/>
        <w:rPr>
          <w:rFonts w:ascii="Arial" w:eastAsia="Times New Roman" w:hAnsi="Arial" w:cs="Arial"/>
          <w:bCs/>
          <w:color w:val="000000"/>
          <w:lang w:eastAsia="es-CR"/>
        </w:rPr>
      </w:pPr>
      <w:r w:rsidRPr="00105F3F">
        <w:rPr>
          <w:rFonts w:ascii="Arial" w:eastAsia="Times New Roman" w:hAnsi="Arial" w:cs="Arial"/>
          <w:bCs/>
          <w:color w:val="000000"/>
          <w:lang w:eastAsia="es-CR"/>
        </w:rPr>
        <w:t xml:space="preserve">a) </w:t>
      </w:r>
      <w:r w:rsidR="00942D54">
        <w:rPr>
          <w:rFonts w:ascii="Arial" w:eastAsia="Times New Roman" w:hAnsi="Arial" w:cs="Arial"/>
          <w:bCs/>
          <w:color w:val="000000"/>
          <w:lang w:eastAsia="es-CR"/>
        </w:rPr>
        <w:t>Las obligaciones pesan únicamente sobre los</w:t>
      </w:r>
      <w:r w:rsidR="00105F3F" w:rsidRPr="00105F3F">
        <w:rPr>
          <w:rFonts w:ascii="Arial" w:eastAsia="Times New Roman" w:hAnsi="Arial" w:cs="Arial"/>
          <w:bCs/>
          <w:color w:val="000000"/>
          <w:lang w:eastAsia="es-CR"/>
        </w:rPr>
        <w:t xml:space="preserve"> Jerarcas y Titulares Subordinados.</w:t>
      </w:r>
    </w:p>
    <w:p w:rsidR="00105F3F" w:rsidRPr="00105F3F" w:rsidRDefault="00105F3F" w:rsidP="00611C36">
      <w:pPr>
        <w:spacing w:before="100" w:beforeAutospacing="1" w:after="100" w:afterAutospacing="1" w:line="240" w:lineRule="auto"/>
        <w:jc w:val="both"/>
        <w:rPr>
          <w:rFonts w:ascii="Arial" w:eastAsia="Times New Roman" w:hAnsi="Arial" w:cs="Arial"/>
          <w:bCs/>
          <w:color w:val="000000"/>
          <w:lang w:eastAsia="es-CR"/>
        </w:rPr>
      </w:pPr>
      <w:r w:rsidRPr="00105F3F">
        <w:rPr>
          <w:rFonts w:ascii="Arial" w:eastAsia="Times New Roman" w:hAnsi="Arial" w:cs="Arial"/>
          <w:bCs/>
          <w:color w:val="000000"/>
          <w:lang w:eastAsia="es-CR"/>
        </w:rPr>
        <w:t xml:space="preserve">b) Por titular subordinado debe entenderse a aquellos funcionarios responsables de un área o proceso que tienen la potestad suficiente para ordenar y tomar decisiones. </w:t>
      </w:r>
    </w:p>
    <w:p w:rsidR="00105F3F" w:rsidRPr="0014597A" w:rsidRDefault="00105F3F" w:rsidP="00611C36">
      <w:pPr>
        <w:spacing w:before="100" w:beforeAutospacing="1" w:after="100" w:afterAutospacing="1" w:line="240" w:lineRule="auto"/>
        <w:jc w:val="both"/>
        <w:rPr>
          <w:rFonts w:ascii="Arial" w:eastAsia="Times New Roman" w:hAnsi="Arial" w:cs="Arial"/>
          <w:bCs/>
          <w:color w:val="000000"/>
          <w:lang w:eastAsia="es-CR"/>
        </w:rPr>
      </w:pPr>
      <w:r w:rsidRPr="00105F3F">
        <w:rPr>
          <w:rFonts w:ascii="Arial" w:eastAsia="Times New Roman" w:hAnsi="Arial" w:cs="Arial"/>
          <w:bCs/>
          <w:color w:val="000000"/>
          <w:lang w:eastAsia="es-CR"/>
        </w:rPr>
        <w:t xml:space="preserve">c) La intención o finalidad de estas disposiciones es que los Titulares Subordinados rindan </w:t>
      </w:r>
      <w:r w:rsidRPr="0014597A">
        <w:rPr>
          <w:rFonts w:ascii="Arial" w:eastAsia="Times New Roman" w:hAnsi="Arial" w:cs="Arial"/>
          <w:bCs/>
          <w:color w:val="000000"/>
          <w:lang w:eastAsia="es-CR"/>
        </w:rPr>
        <w:t>cuentas sobre su gestión y el manejo dado a los recursos a su cargo.</w:t>
      </w:r>
    </w:p>
    <w:p w:rsidR="0014597A" w:rsidRDefault="0014597A" w:rsidP="0014597A">
      <w:pPr>
        <w:pStyle w:val="NormalWeb"/>
        <w:jc w:val="both"/>
        <w:rPr>
          <w:rFonts w:ascii="Arial" w:hAnsi="Arial" w:cs="Arial"/>
          <w:sz w:val="22"/>
          <w:szCs w:val="22"/>
        </w:rPr>
      </w:pPr>
      <w:r w:rsidRPr="0014597A">
        <w:rPr>
          <w:rFonts w:ascii="Arial" w:hAnsi="Arial" w:cs="Arial"/>
          <w:bCs/>
          <w:color w:val="000000"/>
          <w:sz w:val="22"/>
          <w:szCs w:val="22"/>
          <w:lang w:val="es-ES"/>
        </w:rPr>
        <w:t xml:space="preserve">Lo anterior permite concluir que </w:t>
      </w:r>
      <w:r w:rsidRPr="0014597A">
        <w:rPr>
          <w:rFonts w:ascii="Arial" w:hAnsi="Arial" w:cs="Arial"/>
          <w:sz w:val="22"/>
          <w:szCs w:val="22"/>
        </w:rPr>
        <w:t>los Lineamientos internos para la confección y entrega del informe de fin de gestión de los funcionarios titulares de SUGEVAL (SGV-C-11)</w:t>
      </w:r>
      <w:r>
        <w:rPr>
          <w:rFonts w:ascii="Arial" w:hAnsi="Arial" w:cs="Arial"/>
          <w:sz w:val="22"/>
          <w:szCs w:val="22"/>
        </w:rPr>
        <w:t>, van más allá de lo dispuesto en la Ley General de Control Interno y en las Directrices emitidas por la Contraloría General de la República</w:t>
      </w:r>
      <w:r w:rsidR="00CC7221">
        <w:rPr>
          <w:rFonts w:ascii="Arial" w:hAnsi="Arial" w:cs="Arial"/>
          <w:sz w:val="22"/>
          <w:szCs w:val="22"/>
        </w:rPr>
        <w:t>, pues se pretende extender las obligaciones dispuestas en una ley a otro tipo de funcionarios</w:t>
      </w:r>
      <w:r w:rsidR="00C015F2">
        <w:rPr>
          <w:rFonts w:ascii="Arial" w:hAnsi="Arial" w:cs="Arial"/>
          <w:sz w:val="22"/>
          <w:szCs w:val="22"/>
        </w:rPr>
        <w:t>, esto es, a los directores de departamento que no son titulares en los términos referidos y a las jefaturas en general (art. 1).</w:t>
      </w:r>
    </w:p>
    <w:p w:rsidR="0014597A" w:rsidRDefault="0014597A" w:rsidP="0014597A">
      <w:pPr>
        <w:pStyle w:val="NormalWeb"/>
        <w:jc w:val="both"/>
        <w:rPr>
          <w:rFonts w:ascii="Arial" w:hAnsi="Arial" w:cs="Arial"/>
          <w:sz w:val="22"/>
          <w:szCs w:val="22"/>
        </w:rPr>
      </w:pPr>
      <w:r>
        <w:rPr>
          <w:rFonts w:ascii="Arial" w:hAnsi="Arial" w:cs="Arial"/>
          <w:sz w:val="22"/>
          <w:szCs w:val="22"/>
        </w:rPr>
        <w:lastRenderedPageBreak/>
        <w:t xml:space="preserve">A pesar de lo anterior, y en el mejor interés de preservar la transparencia en la rendición de cuentas de los funcionarios públicos, se responde en este informe a cada uno de los puntos establecidos, según aplique para el cargo ejercido. </w:t>
      </w:r>
    </w:p>
    <w:p w:rsidR="0014597A" w:rsidRDefault="0014597A" w:rsidP="0014597A">
      <w:pPr>
        <w:pStyle w:val="NormalWeb"/>
        <w:jc w:val="both"/>
        <w:rPr>
          <w:rFonts w:ascii="Arial" w:hAnsi="Arial" w:cs="Arial"/>
          <w:sz w:val="22"/>
          <w:szCs w:val="22"/>
        </w:rPr>
      </w:pPr>
    </w:p>
    <w:p w:rsidR="00611C36" w:rsidRPr="00B67705" w:rsidRDefault="0014597A" w:rsidP="00B67705">
      <w:pPr>
        <w:pStyle w:val="NormalWeb"/>
        <w:jc w:val="both"/>
        <w:rPr>
          <w:rFonts w:ascii="Arial" w:hAnsi="Arial" w:cs="Arial"/>
          <w:sz w:val="22"/>
          <w:szCs w:val="22"/>
        </w:rPr>
      </w:pPr>
      <w:r>
        <w:rPr>
          <w:rFonts w:ascii="Arial" w:hAnsi="Arial" w:cs="Arial"/>
          <w:sz w:val="22"/>
          <w:szCs w:val="22"/>
        </w:rPr>
        <w:t xml:space="preserve">II.  </w:t>
      </w:r>
      <w:r w:rsidR="00FA1CEB">
        <w:rPr>
          <w:rFonts w:ascii="Arial" w:hAnsi="Arial" w:cs="Arial"/>
          <w:sz w:val="22"/>
          <w:szCs w:val="22"/>
        </w:rPr>
        <w:t xml:space="preserve"> Sobre la información solicitada en los </w:t>
      </w:r>
      <w:r w:rsidR="00CC7221" w:rsidRPr="0014597A">
        <w:rPr>
          <w:rFonts w:ascii="Arial" w:hAnsi="Arial" w:cs="Arial"/>
          <w:sz w:val="22"/>
          <w:szCs w:val="22"/>
        </w:rPr>
        <w:t>Lineamientos internos para la confección y entrega del informe de fin de gestión de los funcionarios titulares de SUGEVAL (SGV-C-11)</w:t>
      </w:r>
      <w:r w:rsidR="00FA1CEB">
        <w:rPr>
          <w:rFonts w:ascii="Arial" w:hAnsi="Arial" w:cs="Arial"/>
          <w:sz w:val="22"/>
          <w:szCs w:val="22"/>
        </w:rPr>
        <w:t>.</w:t>
      </w:r>
    </w:p>
    <w:p w:rsidR="00C6348B" w:rsidRDefault="00FA1CEB" w:rsidP="00B67705">
      <w:pPr>
        <w:pStyle w:val="NormalWeb"/>
        <w:jc w:val="both"/>
        <w:rPr>
          <w:rFonts w:ascii="Arial" w:hAnsi="Arial" w:cs="Arial"/>
          <w:sz w:val="22"/>
          <w:szCs w:val="22"/>
        </w:rPr>
      </w:pPr>
      <w:r>
        <w:rPr>
          <w:rFonts w:ascii="Arial" w:hAnsi="Arial" w:cs="Arial"/>
          <w:sz w:val="22"/>
          <w:szCs w:val="22"/>
        </w:rPr>
        <w:t>De manera interna, la SUGEVAL establece</w:t>
      </w:r>
      <w:r w:rsidR="00C015F2">
        <w:rPr>
          <w:rFonts w:ascii="Arial" w:hAnsi="Arial" w:cs="Arial"/>
          <w:sz w:val="22"/>
          <w:szCs w:val="22"/>
        </w:rPr>
        <w:t xml:space="preserve"> en la Circular AGV-C-11, artículo 2, </w:t>
      </w:r>
      <w:r>
        <w:rPr>
          <w:rFonts w:ascii="Arial" w:hAnsi="Arial" w:cs="Arial"/>
          <w:sz w:val="22"/>
          <w:szCs w:val="22"/>
        </w:rPr>
        <w:t>que e</w:t>
      </w:r>
      <w:r w:rsidR="00B0548A" w:rsidRPr="00B67705">
        <w:rPr>
          <w:rFonts w:ascii="Arial" w:hAnsi="Arial" w:cs="Arial"/>
          <w:sz w:val="22"/>
          <w:szCs w:val="22"/>
        </w:rPr>
        <w:t>l informe de fin de gestión</w:t>
      </w:r>
      <w:r>
        <w:rPr>
          <w:rFonts w:ascii="Arial" w:hAnsi="Arial" w:cs="Arial"/>
          <w:sz w:val="22"/>
          <w:szCs w:val="22"/>
        </w:rPr>
        <w:t xml:space="preserve"> </w:t>
      </w:r>
      <w:r w:rsidR="00C015F2">
        <w:rPr>
          <w:rFonts w:ascii="Arial" w:hAnsi="Arial" w:cs="Arial"/>
          <w:sz w:val="22"/>
          <w:szCs w:val="22"/>
        </w:rPr>
        <w:t>“</w:t>
      </w:r>
      <w:r w:rsidR="00B0548A" w:rsidRPr="00B67705">
        <w:rPr>
          <w:rFonts w:ascii="Arial" w:hAnsi="Arial" w:cs="Arial"/>
          <w:sz w:val="22"/>
          <w:szCs w:val="22"/>
        </w:rPr>
        <w:t>debe cubrir al menos los asuntos que a continuación se señalan, sin perjuicio de otros que el funcionario desee consignar o que el Superintendente General de Valores solicite incluir para cada caso en particular</w:t>
      </w:r>
      <w:r w:rsidR="00C6348B">
        <w:rPr>
          <w:rFonts w:ascii="Arial" w:hAnsi="Arial" w:cs="Arial"/>
          <w:sz w:val="22"/>
          <w:szCs w:val="22"/>
        </w:rPr>
        <w:t xml:space="preserve">”. </w:t>
      </w:r>
    </w:p>
    <w:p w:rsidR="00B0548A" w:rsidRPr="00B67705" w:rsidRDefault="00C6348B" w:rsidP="00B67705">
      <w:pPr>
        <w:pStyle w:val="NormalWeb"/>
        <w:jc w:val="both"/>
        <w:rPr>
          <w:rFonts w:ascii="Arial" w:hAnsi="Arial" w:cs="Arial"/>
          <w:sz w:val="22"/>
          <w:szCs w:val="22"/>
        </w:rPr>
      </w:pPr>
      <w:r>
        <w:rPr>
          <w:rFonts w:ascii="Arial" w:hAnsi="Arial" w:cs="Arial"/>
          <w:sz w:val="22"/>
          <w:szCs w:val="22"/>
        </w:rPr>
        <w:t>En cumplimiento de lo anterior, se enumeran y responden cada uno de los puntos contemplados en la Circular en mención:</w:t>
      </w:r>
      <w:r w:rsidR="00B0548A" w:rsidRPr="00B67705">
        <w:rPr>
          <w:rFonts w:ascii="Arial" w:hAnsi="Arial" w:cs="Arial"/>
          <w:sz w:val="22"/>
          <w:szCs w:val="22"/>
        </w:rPr>
        <w:t xml:space="preserve"> </w:t>
      </w:r>
    </w:p>
    <w:p w:rsidR="00B0548A" w:rsidRPr="003843F4" w:rsidRDefault="00B0548A" w:rsidP="00B67705">
      <w:pPr>
        <w:pStyle w:val="NormalWeb"/>
        <w:jc w:val="both"/>
        <w:rPr>
          <w:rFonts w:ascii="Arial" w:hAnsi="Arial" w:cs="Arial"/>
          <w:b/>
          <w:sz w:val="22"/>
          <w:szCs w:val="22"/>
        </w:rPr>
      </w:pPr>
      <w:r w:rsidRPr="003843F4">
        <w:rPr>
          <w:rFonts w:ascii="Arial" w:hAnsi="Arial" w:cs="Arial"/>
          <w:b/>
          <w:sz w:val="22"/>
          <w:szCs w:val="22"/>
        </w:rPr>
        <w:t xml:space="preserve">a) Indicación de los principales logros alcanzados por su área o departamento,  en relación con los objetivos institucionales durante su gestión. </w:t>
      </w:r>
    </w:p>
    <w:p w:rsidR="00C6348B" w:rsidRDefault="00C6348B" w:rsidP="00B67705">
      <w:pPr>
        <w:pStyle w:val="NormalWeb"/>
        <w:jc w:val="both"/>
        <w:rPr>
          <w:rFonts w:ascii="Arial" w:hAnsi="Arial" w:cs="Arial"/>
          <w:sz w:val="22"/>
          <w:szCs w:val="22"/>
        </w:rPr>
      </w:pPr>
      <w:r>
        <w:rPr>
          <w:rFonts w:ascii="Arial" w:hAnsi="Arial" w:cs="Arial"/>
          <w:sz w:val="22"/>
          <w:szCs w:val="22"/>
        </w:rPr>
        <w:t>Respuesta: La información correspondiente a los logros alcanzados por la División de Asesoría Jurídica se ubica en cada una de las memorias anuales de SUGEVAL que se encuentran en la página web de la institución (en este caso desde el año 2004 hasta el año 2019).</w:t>
      </w:r>
    </w:p>
    <w:p w:rsidR="00C6348B" w:rsidRDefault="00C6348B" w:rsidP="00B67705">
      <w:pPr>
        <w:pStyle w:val="NormalWeb"/>
        <w:jc w:val="both"/>
        <w:rPr>
          <w:rFonts w:ascii="Arial" w:hAnsi="Arial" w:cs="Arial"/>
          <w:sz w:val="22"/>
          <w:szCs w:val="22"/>
        </w:rPr>
      </w:pPr>
      <w:r>
        <w:rPr>
          <w:rFonts w:ascii="Arial" w:hAnsi="Arial" w:cs="Arial"/>
          <w:sz w:val="22"/>
          <w:szCs w:val="22"/>
        </w:rPr>
        <w:t xml:space="preserve">Como se desprende de esos informes anuales, la División ha atendido anualmente una gran cantidad consultas y ha emitido criterios, tanto internos como externos a la institución. Asimismo, se han tramitado los procesos judiciales interpuestos por o en contra de la SUGEVAL y se han instruido en condición de órgano director, un sinnúmero de procedimientos sancionatorios en contra de las entidades sujetas a regulación y fiscalización por parte de SUGEVAL, así como los funcionarios y directivos de esas entidades.  </w:t>
      </w:r>
    </w:p>
    <w:p w:rsidR="00B0548A" w:rsidRPr="003843F4" w:rsidRDefault="00B0548A" w:rsidP="00B67705">
      <w:pPr>
        <w:pStyle w:val="NormalWeb"/>
        <w:jc w:val="both"/>
        <w:rPr>
          <w:rFonts w:ascii="Arial" w:hAnsi="Arial" w:cs="Arial"/>
          <w:b/>
          <w:sz w:val="22"/>
          <w:szCs w:val="22"/>
        </w:rPr>
      </w:pPr>
      <w:r w:rsidRPr="003843F4">
        <w:rPr>
          <w:rFonts w:ascii="Arial" w:hAnsi="Arial" w:cs="Arial"/>
          <w:b/>
          <w:sz w:val="22"/>
          <w:szCs w:val="22"/>
        </w:rPr>
        <w:t xml:space="preserve">b) Un detalle con el estado actual de los proyectos más relevantes de su área o departamento, según sea el caso. </w:t>
      </w:r>
    </w:p>
    <w:p w:rsidR="00600EF4" w:rsidRDefault="00600EF4" w:rsidP="00B67705">
      <w:pPr>
        <w:pStyle w:val="NormalWeb"/>
        <w:jc w:val="both"/>
        <w:rPr>
          <w:rFonts w:ascii="Arial" w:hAnsi="Arial" w:cs="Arial"/>
          <w:sz w:val="22"/>
          <w:szCs w:val="22"/>
        </w:rPr>
      </w:pPr>
      <w:r>
        <w:rPr>
          <w:rFonts w:ascii="Arial" w:hAnsi="Arial" w:cs="Arial"/>
          <w:sz w:val="22"/>
          <w:szCs w:val="22"/>
        </w:rPr>
        <w:t>Por tratarse de un área que brinda apoyo y asesoría legal a la institución, la División de Asesoría Jurídica tiene más que todo un rol asesor en los proyectos estratégicos de la institución; no obstante, por la forma en que está implementado el desarrollo de dichos proyectos, don Luis González tiene a su cargo el proyecto de Inclusión Financiera, del cual desconozco el grado de avance por ser un tema atendido directamente por esa Dirección de División.</w:t>
      </w:r>
    </w:p>
    <w:p w:rsidR="00B0548A" w:rsidRPr="003843F4" w:rsidRDefault="00B0548A" w:rsidP="00B67705">
      <w:pPr>
        <w:pStyle w:val="NormalWeb"/>
        <w:jc w:val="both"/>
        <w:rPr>
          <w:rFonts w:ascii="Arial" w:hAnsi="Arial" w:cs="Arial"/>
          <w:b/>
          <w:sz w:val="22"/>
          <w:szCs w:val="22"/>
        </w:rPr>
      </w:pPr>
      <w:r w:rsidRPr="003843F4">
        <w:rPr>
          <w:rFonts w:ascii="Arial" w:hAnsi="Arial" w:cs="Arial"/>
          <w:b/>
          <w:sz w:val="22"/>
          <w:szCs w:val="22"/>
        </w:rPr>
        <w:t xml:space="preserve">c) El estado actual, grado de avance y aspectos pendientes de cada uno de los procesos del área o departamento a su cargo, indicando el nombre del funcionario o los funcionarios responsables de cada uno de ellos. </w:t>
      </w:r>
    </w:p>
    <w:p w:rsidR="00600EF4" w:rsidRDefault="00600EF4" w:rsidP="00B67705">
      <w:pPr>
        <w:pStyle w:val="NormalWeb"/>
        <w:jc w:val="both"/>
        <w:rPr>
          <w:rFonts w:ascii="Arial" w:hAnsi="Arial" w:cs="Arial"/>
          <w:sz w:val="22"/>
          <w:szCs w:val="22"/>
        </w:rPr>
      </w:pPr>
      <w:r>
        <w:rPr>
          <w:rFonts w:ascii="Arial" w:hAnsi="Arial" w:cs="Arial"/>
          <w:sz w:val="22"/>
          <w:szCs w:val="22"/>
        </w:rPr>
        <w:t xml:space="preserve">La División de Asesoría Jurídica se compone básicamente de dos grandes procesos: Gestión Jurídica y Cumplimiento.  El primero de ellos se encarga de la atención de las consultas y la emisión de criterios legales solicitados tanto a lo interno como </w:t>
      </w:r>
      <w:r w:rsidR="003F1970">
        <w:rPr>
          <w:rFonts w:ascii="Arial" w:hAnsi="Arial" w:cs="Arial"/>
          <w:sz w:val="22"/>
          <w:szCs w:val="22"/>
        </w:rPr>
        <w:t xml:space="preserve">desde fuera </w:t>
      </w:r>
      <w:r w:rsidR="003F1970">
        <w:rPr>
          <w:rFonts w:ascii="Arial" w:hAnsi="Arial" w:cs="Arial"/>
          <w:sz w:val="22"/>
          <w:szCs w:val="22"/>
        </w:rPr>
        <w:lastRenderedPageBreak/>
        <w:t xml:space="preserve">de la institución, incluyendo la asesoría brindada al Departamento de Oferta Pública de SUGEVAL en la tramitación de las solicitudes de autorización de oferta pública, entre otros. El proceso de Cumplimiento se encarga, por su parte, de instruir los procedimientos administrativos ordinarios seguidos en contra de las entidades fiscalizadas para determinar si procede la imposición de una sanción por parte del Jerarca administrativo. Asimismo, se atienden los procesos judiciales en los cuales la SUGEVAL sea parte. </w:t>
      </w:r>
    </w:p>
    <w:p w:rsidR="009C006E" w:rsidRDefault="003F1970" w:rsidP="00B67705">
      <w:pPr>
        <w:pStyle w:val="NormalWeb"/>
        <w:jc w:val="both"/>
        <w:rPr>
          <w:rFonts w:ascii="Arial" w:hAnsi="Arial" w:cs="Arial"/>
          <w:sz w:val="22"/>
          <w:szCs w:val="22"/>
        </w:rPr>
      </w:pPr>
      <w:r>
        <w:rPr>
          <w:rFonts w:ascii="Arial" w:hAnsi="Arial" w:cs="Arial"/>
          <w:sz w:val="22"/>
          <w:szCs w:val="22"/>
        </w:rPr>
        <w:t xml:space="preserve">En este sentido, cabe destacar que el cargo de Directora del Departamento de Gestión Jurídica y Cumplimiento se implementó en la práctica como una especie de subdirección, encargada de llevar adelante la asignación y control del desarrollo de las tareas pendientes en la División de Asesoría Jurídica. Como parte de las funciones asignadas, se llevó a cabo el seguimiento y aprobación de los informes legales rendidos en apoyo a los procesos de autorización de oferta pública, revisión preliminar de los proyectos de resolución, </w:t>
      </w:r>
      <w:r w:rsidR="009C006E">
        <w:rPr>
          <w:rFonts w:ascii="Arial" w:hAnsi="Arial" w:cs="Arial"/>
          <w:sz w:val="22"/>
          <w:szCs w:val="22"/>
        </w:rPr>
        <w:t>así como la valoración previa de escritos y criterios</w:t>
      </w:r>
      <w:r>
        <w:rPr>
          <w:rFonts w:ascii="Arial" w:hAnsi="Arial" w:cs="Arial"/>
          <w:sz w:val="22"/>
          <w:szCs w:val="22"/>
        </w:rPr>
        <w:t xml:space="preserve"> </w:t>
      </w:r>
      <w:r w:rsidR="009C006E">
        <w:rPr>
          <w:rFonts w:ascii="Arial" w:hAnsi="Arial" w:cs="Arial"/>
          <w:sz w:val="22"/>
          <w:szCs w:val="22"/>
        </w:rPr>
        <w:t>por remitir al Director de División.</w:t>
      </w:r>
    </w:p>
    <w:p w:rsidR="00600EF4" w:rsidRPr="008C1CAA" w:rsidRDefault="009C006E" w:rsidP="00B67705">
      <w:pPr>
        <w:pStyle w:val="NormalWeb"/>
        <w:jc w:val="both"/>
        <w:rPr>
          <w:rFonts w:ascii="Arial" w:hAnsi="Arial" w:cs="Arial"/>
          <w:sz w:val="22"/>
          <w:szCs w:val="22"/>
          <w:u w:val="single"/>
        </w:rPr>
      </w:pPr>
      <w:r>
        <w:rPr>
          <w:rFonts w:ascii="Arial" w:hAnsi="Arial" w:cs="Arial"/>
          <w:sz w:val="22"/>
          <w:szCs w:val="22"/>
        </w:rPr>
        <w:t xml:space="preserve">En cuanto al avance o estado actual de los procedimientos sancionatorios o investigaciones en curso, no corresponde rendir mayor detalle en tanto se trata de aspectos protegidos por el deber de confidencialidad impuesto por la Ley General de la Administración Pública. </w:t>
      </w:r>
      <w:r w:rsidR="008C1CAA">
        <w:rPr>
          <w:rFonts w:ascii="Arial" w:hAnsi="Arial" w:cs="Arial"/>
          <w:sz w:val="22"/>
          <w:szCs w:val="22"/>
        </w:rPr>
        <w:t xml:space="preserve"> </w:t>
      </w:r>
      <w:r w:rsidR="008C1CAA" w:rsidRPr="008C1CAA">
        <w:rPr>
          <w:rFonts w:ascii="Arial" w:hAnsi="Arial" w:cs="Arial"/>
          <w:sz w:val="22"/>
          <w:szCs w:val="22"/>
          <w:u w:val="single"/>
        </w:rPr>
        <w:t xml:space="preserve">El estado de cada uno de los asuntos asignados o en trámite por parte de la División fue debidamente entregado en tiempo al Director de la División de Asesoría Jurídica. </w:t>
      </w:r>
      <w:r w:rsidR="003F1970" w:rsidRPr="008C1CAA">
        <w:rPr>
          <w:rFonts w:ascii="Arial" w:hAnsi="Arial" w:cs="Arial"/>
          <w:sz w:val="22"/>
          <w:szCs w:val="22"/>
          <w:u w:val="single"/>
        </w:rPr>
        <w:t xml:space="preserve"> </w:t>
      </w:r>
    </w:p>
    <w:p w:rsidR="00B0548A" w:rsidRPr="003843F4" w:rsidRDefault="00B0548A" w:rsidP="00B67705">
      <w:pPr>
        <w:pStyle w:val="NormalWeb"/>
        <w:jc w:val="both"/>
        <w:rPr>
          <w:rFonts w:ascii="Arial" w:hAnsi="Arial" w:cs="Arial"/>
          <w:b/>
          <w:sz w:val="22"/>
          <w:szCs w:val="22"/>
        </w:rPr>
      </w:pPr>
      <w:r w:rsidRPr="003843F4">
        <w:rPr>
          <w:rFonts w:ascii="Arial" w:hAnsi="Arial" w:cs="Arial"/>
          <w:b/>
          <w:sz w:val="22"/>
          <w:szCs w:val="22"/>
        </w:rPr>
        <w:t xml:space="preserve">d) Los Directores de División deberán, además, referirse al estado actual del sistema de valoración de riesgos institucionales de conformidad con los artículos 14 y 18 de la Ley General de Control Interno.   </w:t>
      </w:r>
    </w:p>
    <w:p w:rsidR="008C1CAA" w:rsidRDefault="008C1CAA" w:rsidP="00B67705">
      <w:pPr>
        <w:pStyle w:val="NormalWeb"/>
        <w:jc w:val="both"/>
        <w:rPr>
          <w:rFonts w:ascii="Arial" w:hAnsi="Arial" w:cs="Arial"/>
          <w:sz w:val="22"/>
          <w:szCs w:val="22"/>
        </w:rPr>
      </w:pPr>
      <w:r>
        <w:rPr>
          <w:rFonts w:ascii="Arial" w:hAnsi="Arial" w:cs="Arial"/>
          <w:sz w:val="22"/>
          <w:szCs w:val="22"/>
        </w:rPr>
        <w:t xml:space="preserve">Este punto hace referencia expresamente a los Directores de División, por lo que no me corresponde hacer referencia alguna. </w:t>
      </w:r>
    </w:p>
    <w:p w:rsidR="00B0548A" w:rsidRPr="003843F4" w:rsidRDefault="00B0548A" w:rsidP="00B67705">
      <w:pPr>
        <w:pStyle w:val="NormalWeb"/>
        <w:jc w:val="both"/>
        <w:rPr>
          <w:rFonts w:ascii="Arial" w:hAnsi="Arial" w:cs="Arial"/>
          <w:b/>
          <w:sz w:val="22"/>
          <w:szCs w:val="22"/>
        </w:rPr>
      </w:pPr>
      <w:r w:rsidRPr="003843F4">
        <w:rPr>
          <w:rFonts w:ascii="Arial" w:hAnsi="Arial" w:cs="Arial"/>
          <w:b/>
          <w:sz w:val="22"/>
          <w:szCs w:val="22"/>
        </w:rPr>
        <w:t xml:space="preserve">e) Estado actual, principales acciones emprendidas y las acciones pendientes de inicio en relación con el proceso de autoevaluación del sistema de control interno de conformidad con el Artículo 17 de la Ley General de Control Interno. </w:t>
      </w:r>
    </w:p>
    <w:p w:rsidR="00EF6E0F" w:rsidRPr="00EF6E0F" w:rsidRDefault="00EF6E0F" w:rsidP="00EF6E0F">
      <w:pPr>
        <w:spacing w:before="100" w:beforeAutospacing="1" w:after="100" w:afterAutospacing="1" w:line="240" w:lineRule="auto"/>
        <w:jc w:val="both"/>
        <w:rPr>
          <w:rFonts w:ascii="Arial" w:eastAsia="Times New Roman" w:hAnsi="Arial" w:cs="Arial"/>
          <w:color w:val="000000"/>
          <w:lang w:eastAsia="es-CR"/>
        </w:rPr>
      </w:pPr>
      <w:r>
        <w:rPr>
          <w:rFonts w:ascii="Arial" w:eastAsia="Times New Roman" w:hAnsi="Arial" w:cs="Arial"/>
          <w:color w:val="000000"/>
          <w:lang w:eastAsia="es-CR"/>
        </w:rPr>
        <w:t xml:space="preserve">La División de Asesoría Jurídica ha cumplido en tiempo con todas las </w:t>
      </w:r>
      <w:r w:rsidRPr="00EF6E0F">
        <w:rPr>
          <w:rFonts w:ascii="Arial" w:eastAsia="Times New Roman" w:hAnsi="Arial" w:cs="Arial"/>
          <w:color w:val="000000"/>
          <w:lang w:eastAsia="es-CR"/>
        </w:rPr>
        <w:t>actividades</w:t>
      </w:r>
      <w:r>
        <w:rPr>
          <w:rFonts w:ascii="Arial" w:eastAsia="Times New Roman" w:hAnsi="Arial" w:cs="Arial"/>
          <w:color w:val="000000"/>
          <w:lang w:eastAsia="es-CR"/>
        </w:rPr>
        <w:t xml:space="preserve"> de control interno </w:t>
      </w:r>
      <w:r w:rsidRPr="00EF6E0F">
        <w:rPr>
          <w:rFonts w:ascii="Arial" w:eastAsia="Times New Roman" w:hAnsi="Arial" w:cs="Arial"/>
          <w:color w:val="000000"/>
          <w:lang w:eastAsia="es-CR"/>
        </w:rPr>
        <w:t>a lo largo del tiempo</w:t>
      </w:r>
      <w:r>
        <w:rPr>
          <w:rFonts w:ascii="Arial" w:eastAsia="Times New Roman" w:hAnsi="Arial" w:cs="Arial"/>
          <w:color w:val="000000"/>
          <w:lang w:eastAsia="es-CR"/>
        </w:rPr>
        <w:t xml:space="preserve">, atendiendo oportunamente, en lo que corresponde, las observaciones emanadas de la </w:t>
      </w:r>
      <w:r w:rsidRPr="00EF6E0F">
        <w:rPr>
          <w:rFonts w:ascii="Arial" w:eastAsia="Times New Roman" w:hAnsi="Arial" w:cs="Arial"/>
          <w:color w:val="000000"/>
          <w:lang w:eastAsia="es-CR"/>
        </w:rPr>
        <w:t>auditoría</w:t>
      </w:r>
      <w:r>
        <w:rPr>
          <w:rFonts w:ascii="Arial" w:eastAsia="Times New Roman" w:hAnsi="Arial" w:cs="Arial"/>
          <w:color w:val="000000"/>
          <w:lang w:eastAsia="es-CR"/>
        </w:rPr>
        <w:t xml:space="preserve"> interna</w:t>
      </w:r>
      <w:r w:rsidRPr="00EF6E0F">
        <w:rPr>
          <w:rFonts w:ascii="Arial" w:eastAsia="Times New Roman" w:hAnsi="Arial" w:cs="Arial"/>
          <w:color w:val="000000"/>
          <w:lang w:eastAsia="es-CR"/>
        </w:rPr>
        <w:t>.</w:t>
      </w:r>
    </w:p>
    <w:p w:rsidR="00EF6E0F" w:rsidRPr="00EF6E0F" w:rsidRDefault="00EF6E0F" w:rsidP="00EF6E0F">
      <w:pPr>
        <w:spacing w:before="100" w:beforeAutospacing="1" w:after="100" w:afterAutospacing="1" w:line="240" w:lineRule="auto"/>
        <w:jc w:val="both"/>
        <w:rPr>
          <w:rFonts w:ascii="Arial" w:eastAsia="Times New Roman" w:hAnsi="Arial" w:cs="Arial"/>
          <w:color w:val="000000"/>
          <w:lang w:eastAsia="es-CR"/>
        </w:rPr>
      </w:pPr>
      <w:r>
        <w:rPr>
          <w:rFonts w:ascii="Arial" w:eastAsia="Times New Roman" w:hAnsi="Arial" w:cs="Arial"/>
          <w:color w:val="000000"/>
          <w:lang w:eastAsia="es-CR"/>
        </w:rPr>
        <w:t>L</w:t>
      </w:r>
      <w:r w:rsidRPr="00EF6E0F">
        <w:rPr>
          <w:rFonts w:ascii="Arial" w:eastAsia="Times New Roman" w:hAnsi="Arial" w:cs="Arial"/>
          <w:color w:val="000000"/>
          <w:lang w:eastAsia="es-CR"/>
        </w:rPr>
        <w:t xml:space="preserve">os funcionarios </w:t>
      </w:r>
      <w:r>
        <w:rPr>
          <w:rFonts w:ascii="Arial" w:eastAsia="Times New Roman" w:hAnsi="Arial" w:cs="Arial"/>
          <w:color w:val="000000"/>
          <w:lang w:eastAsia="es-CR"/>
        </w:rPr>
        <w:t xml:space="preserve">de la División realizan </w:t>
      </w:r>
      <w:r w:rsidRPr="00EF6E0F">
        <w:rPr>
          <w:rFonts w:ascii="Arial" w:eastAsia="Times New Roman" w:hAnsi="Arial" w:cs="Arial"/>
          <w:color w:val="000000"/>
          <w:lang w:eastAsia="es-CR"/>
        </w:rPr>
        <w:t xml:space="preserve">continuamente las acciones de control y prevención en el </w:t>
      </w:r>
      <w:r>
        <w:rPr>
          <w:rFonts w:ascii="Arial" w:eastAsia="Times New Roman" w:hAnsi="Arial" w:cs="Arial"/>
          <w:color w:val="000000"/>
          <w:lang w:eastAsia="es-CR"/>
        </w:rPr>
        <w:t xml:space="preserve">ejercicio de sus funciones y, de forma anual, se han llevado a cabo las </w:t>
      </w:r>
      <w:r w:rsidRPr="00EF6E0F">
        <w:rPr>
          <w:rFonts w:ascii="Arial" w:eastAsia="Times New Roman" w:hAnsi="Arial" w:cs="Arial"/>
          <w:color w:val="000000"/>
          <w:lang w:eastAsia="es-CR"/>
        </w:rPr>
        <w:t>autoevaluaciones del sistema de control interno</w:t>
      </w:r>
      <w:r>
        <w:rPr>
          <w:rFonts w:ascii="Arial" w:eastAsia="Times New Roman" w:hAnsi="Arial" w:cs="Arial"/>
          <w:color w:val="000000"/>
          <w:lang w:eastAsia="es-CR"/>
        </w:rPr>
        <w:t>.</w:t>
      </w:r>
      <w:r w:rsidRPr="00EF6E0F">
        <w:rPr>
          <w:rFonts w:ascii="Arial" w:eastAsia="Times New Roman" w:hAnsi="Arial" w:cs="Arial"/>
          <w:color w:val="000000"/>
          <w:lang w:eastAsia="es-CR"/>
        </w:rPr>
        <w:t xml:space="preserve"> Asimismo, </w:t>
      </w:r>
      <w:r>
        <w:rPr>
          <w:rFonts w:ascii="Arial" w:eastAsia="Times New Roman" w:hAnsi="Arial" w:cs="Arial"/>
          <w:color w:val="000000"/>
          <w:lang w:eastAsia="es-CR"/>
        </w:rPr>
        <w:t xml:space="preserve">se han tomado las medidas que permitan </w:t>
      </w:r>
      <w:r w:rsidRPr="00EF6E0F">
        <w:rPr>
          <w:rFonts w:ascii="Arial" w:eastAsia="Times New Roman" w:hAnsi="Arial" w:cs="Arial"/>
          <w:color w:val="000000"/>
          <w:lang w:eastAsia="es-CR"/>
        </w:rPr>
        <w:t>a la organización del cumplimiento de sus objetivos.</w:t>
      </w:r>
    </w:p>
    <w:p w:rsidR="00B0548A" w:rsidRPr="00EF6E0F" w:rsidRDefault="00B0548A" w:rsidP="00B67705">
      <w:pPr>
        <w:pStyle w:val="NormalWeb"/>
        <w:jc w:val="both"/>
        <w:rPr>
          <w:rFonts w:ascii="Arial" w:hAnsi="Arial" w:cs="Arial"/>
          <w:b/>
          <w:sz w:val="22"/>
          <w:szCs w:val="22"/>
        </w:rPr>
      </w:pPr>
      <w:r w:rsidRPr="00EF6E0F">
        <w:rPr>
          <w:rFonts w:ascii="Arial" w:hAnsi="Arial" w:cs="Arial"/>
          <w:b/>
          <w:sz w:val="22"/>
          <w:szCs w:val="22"/>
        </w:rPr>
        <w:t xml:space="preserve">f) De acuerdo con los resultados expuestos en los puntos anteriores, se deben incluir en el informe las sugerencias y/o recomendaciones que se consideren apropiadas para la buena marcha de la Superintendencia. </w:t>
      </w:r>
    </w:p>
    <w:p w:rsidR="0066316D" w:rsidRPr="00EF6E0F" w:rsidRDefault="00EF6E0F" w:rsidP="00B67705">
      <w:pPr>
        <w:jc w:val="both"/>
        <w:rPr>
          <w:rFonts w:ascii="Arial" w:hAnsi="Arial" w:cs="Arial"/>
        </w:rPr>
      </w:pPr>
      <w:r w:rsidRPr="00EF6E0F">
        <w:rPr>
          <w:rFonts w:ascii="Arial" w:hAnsi="Arial" w:cs="Arial"/>
        </w:rPr>
        <w:t xml:space="preserve">Es </w:t>
      </w:r>
      <w:r>
        <w:rPr>
          <w:rFonts w:ascii="Arial" w:hAnsi="Arial" w:cs="Arial"/>
        </w:rPr>
        <w:t>muy imp</w:t>
      </w:r>
      <w:r w:rsidR="00623712">
        <w:rPr>
          <w:rFonts w:ascii="Arial" w:hAnsi="Arial" w:cs="Arial"/>
        </w:rPr>
        <w:t xml:space="preserve">ortante que la SUGEVAL revise detenidamente sus potestades y prioridades estratégicas, buscando la mejor manera de conciliar los objetivos y recursos de la institución con los mandatos de la Ley Reguladora del Mercado de Valores. La realidad del mercado de valores costarricense demanda una institución más robusta en cuanto al ejercicio oportuno y efectivo de sus atribuciones  y no una organización que consume un alto </w:t>
      </w:r>
      <w:r w:rsidR="00623712">
        <w:rPr>
          <w:rFonts w:ascii="Arial" w:hAnsi="Arial" w:cs="Arial"/>
        </w:rPr>
        <w:lastRenderedPageBreak/>
        <w:t xml:space="preserve">porcentaje de su tiempo útil en </w:t>
      </w:r>
      <w:r w:rsidR="007354A8">
        <w:rPr>
          <w:rFonts w:ascii="Arial" w:hAnsi="Arial" w:cs="Arial"/>
        </w:rPr>
        <w:t xml:space="preserve">informes, </w:t>
      </w:r>
      <w:r w:rsidR="00623712">
        <w:rPr>
          <w:rFonts w:ascii="Arial" w:hAnsi="Arial" w:cs="Arial"/>
        </w:rPr>
        <w:t>procesos y lineamientos que hacen más rígido el ejercicio</w:t>
      </w:r>
      <w:r w:rsidR="007354A8">
        <w:rPr>
          <w:rFonts w:ascii="Arial" w:hAnsi="Arial" w:cs="Arial"/>
        </w:rPr>
        <w:t xml:space="preserve"> de las funciones legalmente conferidas. </w:t>
      </w:r>
      <w:r w:rsidR="00623712">
        <w:rPr>
          <w:rFonts w:ascii="Arial" w:hAnsi="Arial" w:cs="Arial"/>
        </w:rPr>
        <w:t xml:space="preserve">      </w:t>
      </w:r>
    </w:p>
    <w:sectPr w:rsidR="0066316D" w:rsidRPr="00EF6E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48A"/>
    <w:rsid w:val="00105F3F"/>
    <w:rsid w:val="0014597A"/>
    <w:rsid w:val="001E2597"/>
    <w:rsid w:val="003843F4"/>
    <w:rsid w:val="003F1970"/>
    <w:rsid w:val="005D3E29"/>
    <w:rsid w:val="00600EF4"/>
    <w:rsid w:val="00611C36"/>
    <w:rsid w:val="00623712"/>
    <w:rsid w:val="0066316D"/>
    <w:rsid w:val="007354A8"/>
    <w:rsid w:val="008C1CAA"/>
    <w:rsid w:val="00942D54"/>
    <w:rsid w:val="009C006E"/>
    <w:rsid w:val="00B0548A"/>
    <w:rsid w:val="00B67705"/>
    <w:rsid w:val="00C015F2"/>
    <w:rsid w:val="00C6348B"/>
    <w:rsid w:val="00C7183A"/>
    <w:rsid w:val="00C94B3F"/>
    <w:rsid w:val="00CC7221"/>
    <w:rsid w:val="00EF6E0F"/>
    <w:rsid w:val="00FA1C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4AB8B-1A8D-4721-9931-9B32BD0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48A"/>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873841">
      <w:bodyDiv w:val="1"/>
      <w:marLeft w:val="0"/>
      <w:marRight w:val="0"/>
      <w:marTop w:val="0"/>
      <w:marBottom w:val="0"/>
      <w:divBdr>
        <w:top w:val="none" w:sz="0" w:space="0" w:color="auto"/>
        <w:left w:val="none" w:sz="0" w:space="0" w:color="auto"/>
        <w:bottom w:val="none" w:sz="0" w:space="0" w:color="auto"/>
        <w:right w:val="none" w:sz="0" w:space="0" w:color="auto"/>
      </w:divBdr>
    </w:div>
    <w:div w:id="97190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15662867-DB0E-466D-93C1-D553BD958A1A}"/>
</file>

<file path=customXml/itemProps2.xml><?xml version="1.0" encoding="utf-8"?>
<ds:datastoreItem xmlns:ds="http://schemas.openxmlformats.org/officeDocument/2006/customXml" ds:itemID="{5D87EC4F-D4AC-4878-88F9-48ADB909833B}"/>
</file>

<file path=customXml/itemProps3.xml><?xml version="1.0" encoding="utf-8"?>
<ds:datastoreItem xmlns:ds="http://schemas.openxmlformats.org/officeDocument/2006/customXml" ds:itemID="{5FBBA490-3900-4A9B-97B2-A391C8D06EF0}"/>
</file>

<file path=docProps/app.xml><?xml version="1.0" encoding="utf-8"?>
<Properties xmlns="http://schemas.openxmlformats.org/officeDocument/2006/extended-properties" xmlns:vt="http://schemas.openxmlformats.org/officeDocument/2006/docPropsVTypes">
  <Template>Normal.dotm</Template>
  <TotalTime>0</TotalTime>
  <Pages>5</Pages>
  <Words>1712</Words>
  <Characters>9419</Characters>
  <Application>Microsoft Office Word</Application>
  <DocSecurity>0</DocSecurity>
  <Lines>78</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11109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 Ivette Vargas Castillo, Directora del Departamento de Gestión Jurídica y Cumplimiento</dc:title>
  <dc:creator>HP</dc:creator>
  <cp:lastModifiedBy>TAN CHAN ISABEL MARIA</cp:lastModifiedBy>
  <cp:revision>2</cp:revision>
  <dcterms:created xsi:type="dcterms:W3CDTF">2020-03-16T21:26:00Z</dcterms:created>
  <dcterms:modified xsi:type="dcterms:W3CDTF">2020-03-16T21:26:00Z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Flor Ivette Vargas Castillo.docx</vt:lpwstr>
  </property>
  <property fmtid="{D5CDD505-2E9C-101B-9397-08002B2CF9AE}" pid="6" name="Order">
    <vt:r8>1221300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