
<file path=[Content_Types].xml><?xml version="1.0" encoding="utf-8"?>
<Types xmlns="http://schemas.openxmlformats.org/package/2006/content-types">
  <Default Extension="docx" ContentType="application/vnd.openxmlformats-officedocument.wordprocessingml.document"/>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6FD3A" w14:textId="77777777" w:rsidR="005625BB" w:rsidRPr="001509C1" w:rsidRDefault="005625BB" w:rsidP="009B7192">
      <w:pPr>
        <w:ind w:left="720" w:hanging="720"/>
        <w:jc w:val="center"/>
        <w:rPr>
          <w:rFonts w:cs="Arial"/>
          <w:noProof/>
        </w:rPr>
      </w:pPr>
      <w:r w:rsidRPr="001509C1">
        <w:rPr>
          <w:rFonts w:cs="Arial"/>
          <w:noProof/>
          <w:lang w:eastAsia="es-CR"/>
        </w:rPr>
        <w:drawing>
          <wp:anchor distT="0" distB="0" distL="114300" distR="114300" simplePos="0" relativeHeight="251662336" behindDoc="1" locked="0" layoutInCell="1" allowOverlap="1" wp14:anchorId="12AD86CB" wp14:editId="11927A73">
            <wp:simplePos x="0" y="0"/>
            <wp:positionH relativeFrom="margin">
              <wp:posOffset>-318135</wp:posOffset>
            </wp:positionH>
            <wp:positionV relativeFrom="paragraph">
              <wp:posOffset>-1014730</wp:posOffset>
            </wp:positionV>
            <wp:extent cx="7366000" cy="10041255"/>
            <wp:effectExtent l="0" t="0" r="6350" b="0"/>
            <wp:wrapNone/>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geval-portadaInforme_tamCart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66000" cy="10041255"/>
                    </a:xfrm>
                    <a:prstGeom prst="rect">
                      <a:avLst/>
                    </a:prstGeom>
                  </pic:spPr>
                </pic:pic>
              </a:graphicData>
            </a:graphic>
            <wp14:sizeRelH relativeFrom="page">
              <wp14:pctWidth>0</wp14:pctWidth>
            </wp14:sizeRelH>
            <wp14:sizeRelV relativeFrom="page">
              <wp14:pctHeight>0</wp14:pctHeight>
            </wp14:sizeRelV>
          </wp:anchor>
        </w:drawing>
      </w:r>
    </w:p>
    <w:p w14:paraId="22F4820D" w14:textId="77777777" w:rsidR="005625BB" w:rsidRPr="001509C1" w:rsidRDefault="005625BB" w:rsidP="005625BB">
      <w:pPr>
        <w:jc w:val="center"/>
        <w:rPr>
          <w:rFonts w:cs="Arial"/>
          <w:b/>
          <w:noProof/>
          <w:color w:val="204776"/>
          <w:sz w:val="56"/>
          <w:szCs w:val="56"/>
        </w:rPr>
      </w:pPr>
      <w:bookmarkStart w:id="0" w:name="_Toc416259654"/>
      <w:bookmarkStart w:id="1" w:name="_Toc416260180"/>
      <w:bookmarkStart w:id="2" w:name="_Toc416334083"/>
    </w:p>
    <w:p w14:paraId="131552A3" w14:textId="77777777" w:rsidR="005625BB" w:rsidRPr="001509C1" w:rsidRDefault="005625BB" w:rsidP="005625BB">
      <w:pPr>
        <w:jc w:val="center"/>
        <w:rPr>
          <w:rFonts w:cs="Arial"/>
          <w:b/>
          <w:noProof/>
          <w:color w:val="204776"/>
          <w:sz w:val="56"/>
          <w:szCs w:val="56"/>
        </w:rPr>
      </w:pPr>
    </w:p>
    <w:p w14:paraId="643D9C5B" w14:textId="77777777" w:rsidR="005625BB" w:rsidRPr="001509C1" w:rsidRDefault="005625BB" w:rsidP="005625BB">
      <w:pPr>
        <w:jc w:val="center"/>
        <w:rPr>
          <w:rFonts w:cs="Arial"/>
          <w:b/>
          <w:noProof/>
          <w:color w:val="204776"/>
          <w:sz w:val="56"/>
          <w:szCs w:val="56"/>
        </w:rPr>
      </w:pPr>
    </w:p>
    <w:p w14:paraId="4716D7F5" w14:textId="20953C2D" w:rsidR="005625BB" w:rsidRPr="001509C1" w:rsidRDefault="00E25895" w:rsidP="005625BB">
      <w:pPr>
        <w:jc w:val="center"/>
        <w:rPr>
          <w:rFonts w:cs="Arial"/>
          <w:b/>
          <w:noProof/>
          <w:color w:val="204776"/>
          <w:sz w:val="56"/>
          <w:szCs w:val="56"/>
        </w:rPr>
      </w:pPr>
      <w:r>
        <w:rPr>
          <w:rFonts w:cs="Arial"/>
          <w:b/>
          <w:noProof/>
          <w:color w:val="204776"/>
          <w:sz w:val="56"/>
          <w:szCs w:val="56"/>
        </w:rPr>
        <w:t>SUGEVAL</w:t>
      </w:r>
    </w:p>
    <w:p w14:paraId="5267B0CA" w14:textId="77777777" w:rsidR="005625BB" w:rsidRPr="001509C1" w:rsidRDefault="005625BB" w:rsidP="005625BB">
      <w:pPr>
        <w:jc w:val="center"/>
        <w:rPr>
          <w:rFonts w:cs="Arial"/>
          <w:b/>
          <w:noProof/>
          <w:color w:val="204776"/>
          <w:sz w:val="56"/>
          <w:szCs w:val="56"/>
        </w:rPr>
      </w:pPr>
    </w:p>
    <w:p w14:paraId="6EF6069A" w14:textId="77777777" w:rsidR="005625BB" w:rsidRPr="001509C1" w:rsidRDefault="005625BB" w:rsidP="005625BB">
      <w:pPr>
        <w:rPr>
          <w:rFonts w:cs="Arial"/>
          <w:b/>
          <w:noProof/>
          <w:color w:val="204776"/>
          <w:sz w:val="56"/>
          <w:szCs w:val="56"/>
        </w:rPr>
      </w:pPr>
    </w:p>
    <w:p w14:paraId="6F683E40" w14:textId="77777777" w:rsidR="005625BB" w:rsidRPr="001509C1" w:rsidRDefault="005625BB" w:rsidP="005625BB">
      <w:pPr>
        <w:jc w:val="center"/>
        <w:rPr>
          <w:rFonts w:cs="Arial"/>
          <w:b/>
          <w:noProof/>
          <w:color w:val="204776"/>
          <w:sz w:val="56"/>
          <w:szCs w:val="56"/>
        </w:rPr>
      </w:pPr>
    </w:p>
    <w:p w14:paraId="0D290448" w14:textId="52981CA6" w:rsidR="005625BB" w:rsidRPr="001509C1" w:rsidRDefault="005625BB" w:rsidP="005625BB">
      <w:pPr>
        <w:jc w:val="center"/>
        <w:rPr>
          <w:rFonts w:cs="Arial"/>
          <w:b/>
          <w:noProof/>
          <w:color w:val="204776"/>
          <w:sz w:val="56"/>
          <w:szCs w:val="56"/>
        </w:rPr>
      </w:pPr>
      <w:r w:rsidRPr="001509C1">
        <w:rPr>
          <w:rFonts w:cs="Arial"/>
          <w:b/>
          <w:noProof/>
          <w:color w:val="204776"/>
          <w:sz w:val="56"/>
          <w:szCs w:val="56"/>
        </w:rPr>
        <w:t>Informe Evaluación y Ejecución Semestral</w:t>
      </w:r>
    </w:p>
    <w:p w14:paraId="7995E856" w14:textId="77777777" w:rsidR="005625BB" w:rsidRPr="001509C1" w:rsidRDefault="005625BB" w:rsidP="005625BB">
      <w:pPr>
        <w:jc w:val="center"/>
        <w:rPr>
          <w:rFonts w:cs="Arial"/>
          <w:b/>
          <w:noProof/>
          <w:color w:val="204776"/>
          <w:sz w:val="44"/>
          <w:szCs w:val="44"/>
        </w:rPr>
      </w:pPr>
    </w:p>
    <w:p w14:paraId="06FF3590" w14:textId="1064D6A8" w:rsidR="005625BB" w:rsidRPr="001509C1" w:rsidRDefault="00422B86" w:rsidP="005625BB">
      <w:pPr>
        <w:jc w:val="center"/>
        <w:rPr>
          <w:rFonts w:cs="Arial"/>
          <w:b/>
          <w:noProof/>
          <w:color w:val="204776"/>
          <w:sz w:val="44"/>
          <w:szCs w:val="44"/>
        </w:rPr>
      </w:pPr>
      <w:r>
        <w:rPr>
          <w:rFonts w:cs="Arial"/>
          <w:b/>
          <w:noProof/>
          <w:color w:val="204776"/>
          <w:sz w:val="44"/>
          <w:szCs w:val="44"/>
        </w:rPr>
        <w:t>Primer</w:t>
      </w:r>
      <w:r w:rsidR="005625BB" w:rsidRPr="001509C1">
        <w:rPr>
          <w:rFonts w:cs="Arial"/>
          <w:b/>
          <w:noProof/>
          <w:color w:val="204776"/>
          <w:sz w:val="44"/>
          <w:szCs w:val="44"/>
        </w:rPr>
        <w:t xml:space="preserve"> semestre 202</w:t>
      </w:r>
      <w:r w:rsidR="00875339">
        <w:rPr>
          <w:rFonts w:cs="Arial"/>
          <w:b/>
          <w:noProof/>
          <w:color w:val="204776"/>
          <w:sz w:val="44"/>
          <w:szCs w:val="44"/>
        </w:rPr>
        <w:t>3</w:t>
      </w:r>
    </w:p>
    <w:p w14:paraId="07B694C8" w14:textId="77777777" w:rsidR="005625BB" w:rsidRPr="001509C1" w:rsidRDefault="005625BB" w:rsidP="005625BB">
      <w:pPr>
        <w:jc w:val="center"/>
        <w:rPr>
          <w:rFonts w:cs="Arial"/>
          <w:b/>
          <w:noProof/>
          <w:color w:val="204776"/>
          <w:sz w:val="44"/>
          <w:szCs w:val="44"/>
        </w:rPr>
      </w:pPr>
    </w:p>
    <w:p w14:paraId="02766A5E" w14:textId="77777777" w:rsidR="005625BB" w:rsidRPr="001509C1" w:rsidRDefault="005625BB" w:rsidP="005625BB">
      <w:pPr>
        <w:jc w:val="center"/>
        <w:rPr>
          <w:rFonts w:cs="Arial"/>
          <w:b/>
          <w:noProof/>
          <w:color w:val="204776"/>
          <w:sz w:val="44"/>
          <w:szCs w:val="44"/>
        </w:rPr>
      </w:pPr>
    </w:p>
    <w:p w14:paraId="13DB43FC" w14:textId="77777777" w:rsidR="005625BB" w:rsidRPr="001509C1" w:rsidRDefault="005625BB" w:rsidP="005625BB">
      <w:pPr>
        <w:jc w:val="center"/>
        <w:rPr>
          <w:rFonts w:cs="Arial"/>
          <w:b/>
          <w:noProof/>
          <w:color w:val="204776"/>
          <w:sz w:val="44"/>
          <w:szCs w:val="44"/>
        </w:rPr>
      </w:pPr>
    </w:p>
    <w:p w14:paraId="5DCBD7FD" w14:textId="77777777" w:rsidR="005625BB" w:rsidRPr="001509C1" w:rsidRDefault="005625BB" w:rsidP="005625BB">
      <w:pPr>
        <w:rPr>
          <w:rFonts w:cs="Arial"/>
          <w:b/>
          <w:noProof/>
          <w:color w:val="204776"/>
          <w:sz w:val="44"/>
          <w:szCs w:val="44"/>
        </w:rPr>
      </w:pPr>
    </w:p>
    <w:p w14:paraId="7029F3A7" w14:textId="77777777" w:rsidR="005625BB" w:rsidRPr="001509C1" w:rsidRDefault="005625BB" w:rsidP="005625BB">
      <w:pPr>
        <w:jc w:val="center"/>
        <w:rPr>
          <w:rFonts w:cs="Arial"/>
          <w:b/>
          <w:noProof/>
          <w:color w:val="204776"/>
          <w:sz w:val="44"/>
          <w:szCs w:val="44"/>
        </w:rPr>
      </w:pPr>
    </w:p>
    <w:p w14:paraId="14753958" w14:textId="77777777" w:rsidR="005625BB" w:rsidRPr="001509C1" w:rsidRDefault="005625BB" w:rsidP="005625BB">
      <w:pPr>
        <w:jc w:val="center"/>
        <w:rPr>
          <w:rFonts w:cs="Arial"/>
          <w:b/>
          <w:noProof/>
          <w:color w:val="204776"/>
          <w:sz w:val="44"/>
          <w:szCs w:val="44"/>
        </w:rPr>
      </w:pPr>
    </w:p>
    <w:p w14:paraId="70259931" w14:textId="77777777" w:rsidR="005625BB" w:rsidRPr="001509C1" w:rsidRDefault="005625BB" w:rsidP="005625BB">
      <w:pPr>
        <w:jc w:val="center"/>
        <w:rPr>
          <w:rFonts w:cs="Arial"/>
          <w:b/>
          <w:noProof/>
          <w:color w:val="204776"/>
          <w:sz w:val="44"/>
          <w:szCs w:val="44"/>
        </w:rPr>
      </w:pPr>
    </w:p>
    <w:p w14:paraId="6D72DDCA" w14:textId="77777777" w:rsidR="005625BB" w:rsidRPr="001509C1" w:rsidRDefault="005625BB" w:rsidP="005625BB">
      <w:pPr>
        <w:jc w:val="center"/>
        <w:rPr>
          <w:rFonts w:cs="Arial"/>
          <w:b/>
          <w:noProof/>
          <w:color w:val="204776"/>
          <w:sz w:val="44"/>
          <w:szCs w:val="44"/>
        </w:rPr>
      </w:pPr>
    </w:p>
    <w:p w14:paraId="6AB38B49" w14:textId="77777777" w:rsidR="005625BB" w:rsidRPr="001509C1" w:rsidRDefault="005625BB" w:rsidP="005625BB">
      <w:pPr>
        <w:jc w:val="center"/>
        <w:rPr>
          <w:rFonts w:cs="Arial"/>
          <w:b/>
          <w:noProof/>
          <w:color w:val="204776"/>
          <w:sz w:val="44"/>
          <w:szCs w:val="44"/>
        </w:rPr>
      </w:pPr>
      <w:r w:rsidRPr="001509C1">
        <w:rPr>
          <w:rFonts w:cs="Arial"/>
          <w:b/>
          <w:noProof/>
          <w:color w:val="204776"/>
          <w:sz w:val="44"/>
          <w:szCs w:val="44"/>
        </w:rPr>
        <w:t>San José, Costa Rica</w:t>
      </w:r>
    </w:p>
    <w:p w14:paraId="3036FFC1" w14:textId="6C7DFCB0" w:rsidR="005625BB" w:rsidRDefault="00422B86" w:rsidP="00E90EB6">
      <w:pPr>
        <w:jc w:val="center"/>
        <w:rPr>
          <w:rFonts w:cs="Arial"/>
          <w:b/>
          <w:noProof/>
          <w:color w:val="204776"/>
          <w:sz w:val="36"/>
          <w:szCs w:val="36"/>
        </w:rPr>
      </w:pPr>
      <w:r>
        <w:rPr>
          <w:rFonts w:cs="Arial"/>
          <w:b/>
          <w:noProof/>
          <w:color w:val="204776"/>
          <w:sz w:val="36"/>
          <w:szCs w:val="36"/>
        </w:rPr>
        <w:t>Julio</w:t>
      </w:r>
      <w:r w:rsidR="005625BB" w:rsidRPr="001509C1">
        <w:rPr>
          <w:rFonts w:cs="Arial"/>
          <w:b/>
          <w:noProof/>
          <w:color w:val="204776"/>
          <w:sz w:val="36"/>
          <w:szCs w:val="36"/>
        </w:rPr>
        <w:t>, 202</w:t>
      </w:r>
      <w:r w:rsidR="00F66F71">
        <w:rPr>
          <w:rFonts w:cs="Arial"/>
          <w:b/>
          <w:noProof/>
          <w:color w:val="204776"/>
          <w:sz w:val="36"/>
          <w:szCs w:val="36"/>
        </w:rPr>
        <w:t>3</w:t>
      </w:r>
    </w:p>
    <w:p w14:paraId="4B7A1605" w14:textId="77777777" w:rsidR="00E90EB6" w:rsidRDefault="00E90EB6" w:rsidP="005625BB">
      <w:pPr>
        <w:jc w:val="center"/>
        <w:rPr>
          <w:rFonts w:cs="Arial"/>
          <w:b/>
          <w:noProof/>
          <w:color w:val="204776"/>
          <w:sz w:val="36"/>
          <w:szCs w:val="36"/>
        </w:rPr>
      </w:pPr>
    </w:p>
    <w:p w14:paraId="27AD695D" w14:textId="18428878" w:rsidR="007B08F1" w:rsidRPr="00E90EB6" w:rsidRDefault="007B08F1" w:rsidP="005625BB">
      <w:pPr>
        <w:jc w:val="center"/>
        <w:rPr>
          <w:rFonts w:cs="Arial"/>
          <w:b/>
          <w:noProof/>
          <w:color w:val="204776"/>
          <w:sz w:val="32"/>
          <w:szCs w:val="32"/>
        </w:rPr>
      </w:pPr>
      <w:r w:rsidRPr="00E90EB6">
        <w:rPr>
          <w:rFonts w:cs="Arial"/>
          <w:b/>
          <w:bCs/>
          <w:color w:val="365F91"/>
          <w:sz w:val="24"/>
          <w:szCs w:val="24"/>
          <w:lang w:val="es-ES" w:eastAsia="es-ES"/>
        </w:rPr>
        <w:t>Contenido</w:t>
      </w:r>
    </w:p>
    <w:p w14:paraId="473469A4" w14:textId="37F6B68E" w:rsidR="004A6715" w:rsidRDefault="007B08F1">
      <w:pPr>
        <w:pStyle w:val="TDC1"/>
        <w:tabs>
          <w:tab w:val="right" w:leader="dot" w:pos="9962"/>
        </w:tabs>
        <w:rPr>
          <w:rFonts w:asciiTheme="minorHAnsi" w:eastAsiaTheme="minorEastAsia" w:hAnsiTheme="minorHAnsi" w:cstheme="minorBidi"/>
          <w:noProof/>
          <w:szCs w:val="22"/>
          <w:lang w:eastAsia="es-CR"/>
        </w:rPr>
      </w:pPr>
      <w:r w:rsidRPr="00E90EB6">
        <w:rPr>
          <w:rFonts w:cs="Arial"/>
          <w:noProof/>
          <w:sz w:val="20"/>
          <w:szCs w:val="18"/>
        </w:rPr>
        <w:fldChar w:fldCharType="begin"/>
      </w:r>
      <w:r w:rsidRPr="00E90EB6">
        <w:rPr>
          <w:rFonts w:cs="Arial"/>
          <w:noProof/>
          <w:sz w:val="20"/>
          <w:szCs w:val="18"/>
        </w:rPr>
        <w:instrText xml:space="preserve"> TOC \o "1-3" \h \z \u </w:instrText>
      </w:r>
      <w:r w:rsidRPr="00E90EB6">
        <w:rPr>
          <w:rFonts w:cs="Arial"/>
          <w:noProof/>
          <w:sz w:val="20"/>
          <w:szCs w:val="18"/>
        </w:rPr>
        <w:fldChar w:fldCharType="separate"/>
      </w:r>
      <w:hyperlink w:anchor="_Toc139983494" w:history="1">
        <w:r w:rsidR="004A6715" w:rsidRPr="007F262D">
          <w:rPr>
            <w:rStyle w:val="Hipervnculo"/>
            <w:rFonts w:cs="Arial"/>
            <w:b/>
            <w:bCs/>
            <w:noProof/>
          </w:rPr>
          <w:t>Objeto del Informe</w:t>
        </w:r>
        <w:r w:rsidR="004A6715">
          <w:rPr>
            <w:noProof/>
            <w:webHidden/>
          </w:rPr>
          <w:tab/>
        </w:r>
        <w:r w:rsidR="004A6715">
          <w:rPr>
            <w:noProof/>
            <w:webHidden/>
          </w:rPr>
          <w:fldChar w:fldCharType="begin"/>
        </w:r>
        <w:r w:rsidR="004A6715">
          <w:rPr>
            <w:noProof/>
            <w:webHidden/>
          </w:rPr>
          <w:instrText xml:space="preserve"> PAGEREF _Toc139983494 \h </w:instrText>
        </w:r>
        <w:r w:rsidR="004A6715">
          <w:rPr>
            <w:noProof/>
            <w:webHidden/>
          </w:rPr>
        </w:r>
        <w:r w:rsidR="004A6715">
          <w:rPr>
            <w:noProof/>
            <w:webHidden/>
          </w:rPr>
          <w:fldChar w:fldCharType="separate"/>
        </w:r>
        <w:r w:rsidR="00641F27">
          <w:rPr>
            <w:noProof/>
            <w:webHidden/>
          </w:rPr>
          <w:t>4</w:t>
        </w:r>
        <w:r w:rsidR="004A6715">
          <w:rPr>
            <w:noProof/>
            <w:webHidden/>
          </w:rPr>
          <w:fldChar w:fldCharType="end"/>
        </w:r>
      </w:hyperlink>
    </w:p>
    <w:p w14:paraId="40C5A094" w14:textId="1CAC1AAB" w:rsidR="004A6715" w:rsidRDefault="004803A0">
      <w:pPr>
        <w:pStyle w:val="TDC1"/>
        <w:tabs>
          <w:tab w:val="right" w:leader="dot" w:pos="9962"/>
        </w:tabs>
        <w:rPr>
          <w:rFonts w:asciiTheme="minorHAnsi" w:eastAsiaTheme="minorEastAsia" w:hAnsiTheme="minorHAnsi" w:cstheme="minorBidi"/>
          <w:noProof/>
          <w:szCs w:val="22"/>
          <w:lang w:eastAsia="es-CR"/>
        </w:rPr>
      </w:pPr>
      <w:hyperlink w:anchor="_Toc139983495" w:history="1">
        <w:r w:rsidR="004A6715" w:rsidRPr="007F262D">
          <w:rPr>
            <w:rStyle w:val="Hipervnculo"/>
            <w:rFonts w:cs="Arial"/>
            <w:b/>
            <w:bCs/>
            <w:noProof/>
          </w:rPr>
          <w:t>I Parte</w:t>
        </w:r>
        <w:r w:rsidR="004A6715">
          <w:rPr>
            <w:noProof/>
            <w:webHidden/>
          </w:rPr>
          <w:tab/>
        </w:r>
        <w:r w:rsidR="004A6715">
          <w:rPr>
            <w:noProof/>
            <w:webHidden/>
          </w:rPr>
          <w:fldChar w:fldCharType="begin"/>
        </w:r>
        <w:r w:rsidR="004A6715">
          <w:rPr>
            <w:noProof/>
            <w:webHidden/>
          </w:rPr>
          <w:instrText xml:space="preserve"> PAGEREF _Toc139983495 \h </w:instrText>
        </w:r>
        <w:r w:rsidR="004A6715">
          <w:rPr>
            <w:noProof/>
            <w:webHidden/>
          </w:rPr>
        </w:r>
        <w:r w:rsidR="004A6715">
          <w:rPr>
            <w:noProof/>
            <w:webHidden/>
          </w:rPr>
          <w:fldChar w:fldCharType="separate"/>
        </w:r>
        <w:r w:rsidR="00641F27">
          <w:rPr>
            <w:noProof/>
            <w:webHidden/>
          </w:rPr>
          <w:t>5</w:t>
        </w:r>
        <w:r w:rsidR="004A6715">
          <w:rPr>
            <w:noProof/>
            <w:webHidden/>
          </w:rPr>
          <w:fldChar w:fldCharType="end"/>
        </w:r>
      </w:hyperlink>
    </w:p>
    <w:p w14:paraId="78AE2C19" w14:textId="737F4B0D" w:rsidR="004A6715" w:rsidRDefault="004803A0">
      <w:pPr>
        <w:pStyle w:val="TDC1"/>
        <w:tabs>
          <w:tab w:val="right" w:leader="dot" w:pos="9962"/>
        </w:tabs>
        <w:rPr>
          <w:rFonts w:asciiTheme="minorHAnsi" w:eastAsiaTheme="minorEastAsia" w:hAnsiTheme="minorHAnsi" w:cstheme="minorBidi"/>
          <w:noProof/>
          <w:szCs w:val="22"/>
          <w:lang w:eastAsia="es-CR"/>
        </w:rPr>
      </w:pPr>
      <w:hyperlink w:anchor="_Toc139983496" w:history="1">
        <w:r w:rsidR="004A6715" w:rsidRPr="007F262D">
          <w:rPr>
            <w:rStyle w:val="Hipervnculo"/>
            <w:rFonts w:cs="Arial"/>
            <w:b/>
            <w:bCs/>
            <w:noProof/>
          </w:rPr>
          <w:t xml:space="preserve">Resultado de la ejecución financiera al 30 de junio. </w:t>
        </w:r>
        <w:r w:rsidR="004A6715" w:rsidRPr="007F262D">
          <w:rPr>
            <w:rStyle w:val="Hipervnculo"/>
            <w:rFonts w:cs="Arial"/>
            <w:noProof/>
          </w:rPr>
          <w:t>(NTPP 4.3.15 b.i.)</w:t>
        </w:r>
        <w:r w:rsidR="004A6715">
          <w:rPr>
            <w:noProof/>
            <w:webHidden/>
          </w:rPr>
          <w:tab/>
        </w:r>
        <w:r w:rsidR="004A6715">
          <w:rPr>
            <w:noProof/>
            <w:webHidden/>
          </w:rPr>
          <w:fldChar w:fldCharType="begin"/>
        </w:r>
        <w:r w:rsidR="004A6715">
          <w:rPr>
            <w:noProof/>
            <w:webHidden/>
          </w:rPr>
          <w:instrText xml:space="preserve"> PAGEREF _Toc139983496 \h </w:instrText>
        </w:r>
        <w:r w:rsidR="004A6715">
          <w:rPr>
            <w:noProof/>
            <w:webHidden/>
          </w:rPr>
        </w:r>
        <w:r w:rsidR="004A6715">
          <w:rPr>
            <w:noProof/>
            <w:webHidden/>
          </w:rPr>
          <w:fldChar w:fldCharType="separate"/>
        </w:r>
        <w:r w:rsidR="00641F27">
          <w:rPr>
            <w:noProof/>
            <w:webHidden/>
          </w:rPr>
          <w:t>5</w:t>
        </w:r>
        <w:r w:rsidR="004A6715">
          <w:rPr>
            <w:noProof/>
            <w:webHidden/>
          </w:rPr>
          <w:fldChar w:fldCharType="end"/>
        </w:r>
      </w:hyperlink>
    </w:p>
    <w:p w14:paraId="4CDEAF38" w14:textId="3084E815" w:rsidR="004A6715" w:rsidRDefault="004803A0">
      <w:pPr>
        <w:pStyle w:val="TDC2"/>
        <w:tabs>
          <w:tab w:val="right" w:leader="dot" w:pos="9962"/>
        </w:tabs>
        <w:rPr>
          <w:rFonts w:asciiTheme="minorHAnsi" w:eastAsiaTheme="minorEastAsia" w:hAnsiTheme="minorHAnsi" w:cstheme="minorBidi"/>
          <w:noProof/>
          <w:szCs w:val="22"/>
          <w:lang w:eastAsia="es-CR"/>
        </w:rPr>
      </w:pPr>
      <w:hyperlink w:anchor="_Toc139983497" w:history="1">
        <w:r w:rsidR="004A6715" w:rsidRPr="007F262D">
          <w:rPr>
            <w:rStyle w:val="Hipervnculo"/>
            <w:rFonts w:cs="Arial"/>
            <w:b/>
            <w:noProof/>
          </w:rPr>
          <w:t>A. Comentarios de los datos por cuenta presupuestaria</w:t>
        </w:r>
        <w:r w:rsidR="004A6715">
          <w:rPr>
            <w:noProof/>
            <w:webHidden/>
          </w:rPr>
          <w:tab/>
        </w:r>
        <w:r w:rsidR="004A6715">
          <w:rPr>
            <w:noProof/>
            <w:webHidden/>
          </w:rPr>
          <w:fldChar w:fldCharType="begin"/>
        </w:r>
        <w:r w:rsidR="004A6715">
          <w:rPr>
            <w:noProof/>
            <w:webHidden/>
          </w:rPr>
          <w:instrText xml:space="preserve"> PAGEREF _Toc139983497 \h </w:instrText>
        </w:r>
        <w:r w:rsidR="004A6715">
          <w:rPr>
            <w:noProof/>
            <w:webHidden/>
          </w:rPr>
        </w:r>
        <w:r w:rsidR="004A6715">
          <w:rPr>
            <w:noProof/>
            <w:webHidden/>
          </w:rPr>
          <w:fldChar w:fldCharType="separate"/>
        </w:r>
        <w:r w:rsidR="00641F27">
          <w:rPr>
            <w:noProof/>
            <w:webHidden/>
          </w:rPr>
          <w:t>5</w:t>
        </w:r>
        <w:r w:rsidR="004A6715">
          <w:rPr>
            <w:noProof/>
            <w:webHidden/>
          </w:rPr>
          <w:fldChar w:fldCharType="end"/>
        </w:r>
      </w:hyperlink>
    </w:p>
    <w:p w14:paraId="15F4E62A" w14:textId="6F4AF8E5" w:rsidR="004A6715" w:rsidRDefault="004803A0">
      <w:pPr>
        <w:pStyle w:val="TDC3"/>
        <w:tabs>
          <w:tab w:val="right" w:leader="dot" w:pos="9962"/>
        </w:tabs>
        <w:rPr>
          <w:rFonts w:asciiTheme="minorHAnsi" w:eastAsiaTheme="minorEastAsia" w:hAnsiTheme="minorHAnsi" w:cstheme="minorBidi"/>
          <w:noProof/>
          <w:szCs w:val="22"/>
          <w:lang w:eastAsia="es-CR"/>
        </w:rPr>
      </w:pPr>
      <w:hyperlink w:anchor="_Toc139983498" w:history="1">
        <w:r w:rsidR="004A6715" w:rsidRPr="007F262D">
          <w:rPr>
            <w:rStyle w:val="Hipervnculo"/>
            <w:rFonts w:cs="Arial"/>
            <w:b/>
            <w:noProof/>
          </w:rPr>
          <w:t>Cuenta 0- Remuneraciones</w:t>
        </w:r>
        <w:r w:rsidR="004A6715">
          <w:rPr>
            <w:noProof/>
            <w:webHidden/>
          </w:rPr>
          <w:tab/>
        </w:r>
        <w:r w:rsidR="004A6715">
          <w:rPr>
            <w:noProof/>
            <w:webHidden/>
          </w:rPr>
          <w:fldChar w:fldCharType="begin"/>
        </w:r>
        <w:r w:rsidR="004A6715">
          <w:rPr>
            <w:noProof/>
            <w:webHidden/>
          </w:rPr>
          <w:instrText xml:space="preserve"> PAGEREF _Toc139983498 \h </w:instrText>
        </w:r>
        <w:r w:rsidR="004A6715">
          <w:rPr>
            <w:noProof/>
            <w:webHidden/>
          </w:rPr>
        </w:r>
        <w:r w:rsidR="004A6715">
          <w:rPr>
            <w:noProof/>
            <w:webHidden/>
          </w:rPr>
          <w:fldChar w:fldCharType="separate"/>
        </w:r>
        <w:r w:rsidR="00641F27">
          <w:rPr>
            <w:noProof/>
            <w:webHidden/>
          </w:rPr>
          <w:t>5</w:t>
        </w:r>
        <w:r w:rsidR="004A6715">
          <w:rPr>
            <w:noProof/>
            <w:webHidden/>
          </w:rPr>
          <w:fldChar w:fldCharType="end"/>
        </w:r>
      </w:hyperlink>
    </w:p>
    <w:p w14:paraId="6F2EA588" w14:textId="4600929E" w:rsidR="004A6715" w:rsidRDefault="004803A0">
      <w:pPr>
        <w:pStyle w:val="TDC3"/>
        <w:tabs>
          <w:tab w:val="right" w:leader="dot" w:pos="9962"/>
        </w:tabs>
        <w:rPr>
          <w:rFonts w:asciiTheme="minorHAnsi" w:eastAsiaTheme="minorEastAsia" w:hAnsiTheme="minorHAnsi" w:cstheme="minorBidi"/>
          <w:noProof/>
          <w:szCs w:val="22"/>
          <w:lang w:eastAsia="es-CR"/>
        </w:rPr>
      </w:pPr>
      <w:hyperlink w:anchor="_Toc139983499" w:history="1">
        <w:r w:rsidR="004A6715" w:rsidRPr="007F262D">
          <w:rPr>
            <w:rStyle w:val="Hipervnculo"/>
            <w:rFonts w:cs="Arial"/>
            <w:b/>
            <w:noProof/>
          </w:rPr>
          <w:t>Cuenta 1- Servicios</w:t>
        </w:r>
        <w:r w:rsidR="004A6715">
          <w:rPr>
            <w:noProof/>
            <w:webHidden/>
          </w:rPr>
          <w:tab/>
        </w:r>
        <w:r w:rsidR="004A6715">
          <w:rPr>
            <w:noProof/>
            <w:webHidden/>
          </w:rPr>
          <w:fldChar w:fldCharType="begin"/>
        </w:r>
        <w:r w:rsidR="004A6715">
          <w:rPr>
            <w:noProof/>
            <w:webHidden/>
          </w:rPr>
          <w:instrText xml:space="preserve"> PAGEREF _Toc139983499 \h </w:instrText>
        </w:r>
        <w:r w:rsidR="004A6715">
          <w:rPr>
            <w:noProof/>
            <w:webHidden/>
          </w:rPr>
        </w:r>
        <w:r w:rsidR="004A6715">
          <w:rPr>
            <w:noProof/>
            <w:webHidden/>
          </w:rPr>
          <w:fldChar w:fldCharType="separate"/>
        </w:r>
        <w:r w:rsidR="00641F27">
          <w:rPr>
            <w:noProof/>
            <w:webHidden/>
          </w:rPr>
          <w:t>11</w:t>
        </w:r>
        <w:r w:rsidR="004A6715">
          <w:rPr>
            <w:noProof/>
            <w:webHidden/>
          </w:rPr>
          <w:fldChar w:fldCharType="end"/>
        </w:r>
      </w:hyperlink>
    </w:p>
    <w:p w14:paraId="6B914F29" w14:textId="49945FFB" w:rsidR="004A6715" w:rsidRDefault="004803A0">
      <w:pPr>
        <w:pStyle w:val="TDC3"/>
        <w:tabs>
          <w:tab w:val="right" w:leader="dot" w:pos="9962"/>
        </w:tabs>
        <w:rPr>
          <w:rFonts w:asciiTheme="minorHAnsi" w:eastAsiaTheme="minorEastAsia" w:hAnsiTheme="minorHAnsi" w:cstheme="minorBidi"/>
          <w:noProof/>
          <w:szCs w:val="22"/>
          <w:lang w:eastAsia="es-CR"/>
        </w:rPr>
      </w:pPr>
      <w:hyperlink w:anchor="_Toc139983500" w:history="1">
        <w:r w:rsidR="004A6715" w:rsidRPr="007F262D">
          <w:rPr>
            <w:rStyle w:val="Hipervnculo"/>
            <w:rFonts w:cs="Arial"/>
            <w:b/>
            <w:noProof/>
          </w:rPr>
          <w:t>Cuenta 2- Materiales y Suministros</w:t>
        </w:r>
        <w:r w:rsidR="004A6715">
          <w:rPr>
            <w:noProof/>
            <w:webHidden/>
          </w:rPr>
          <w:tab/>
        </w:r>
        <w:r w:rsidR="004A6715">
          <w:rPr>
            <w:noProof/>
            <w:webHidden/>
          </w:rPr>
          <w:fldChar w:fldCharType="begin"/>
        </w:r>
        <w:r w:rsidR="004A6715">
          <w:rPr>
            <w:noProof/>
            <w:webHidden/>
          </w:rPr>
          <w:instrText xml:space="preserve"> PAGEREF _Toc139983500 \h </w:instrText>
        </w:r>
        <w:r w:rsidR="004A6715">
          <w:rPr>
            <w:noProof/>
            <w:webHidden/>
          </w:rPr>
        </w:r>
        <w:r w:rsidR="004A6715">
          <w:rPr>
            <w:noProof/>
            <w:webHidden/>
          </w:rPr>
          <w:fldChar w:fldCharType="separate"/>
        </w:r>
        <w:r w:rsidR="00641F27">
          <w:rPr>
            <w:noProof/>
            <w:webHidden/>
          </w:rPr>
          <w:t>16</w:t>
        </w:r>
        <w:r w:rsidR="004A6715">
          <w:rPr>
            <w:noProof/>
            <w:webHidden/>
          </w:rPr>
          <w:fldChar w:fldCharType="end"/>
        </w:r>
      </w:hyperlink>
    </w:p>
    <w:p w14:paraId="4096C25E" w14:textId="032382A2" w:rsidR="004A6715" w:rsidRDefault="004803A0">
      <w:pPr>
        <w:pStyle w:val="TDC3"/>
        <w:tabs>
          <w:tab w:val="right" w:leader="dot" w:pos="9962"/>
        </w:tabs>
        <w:rPr>
          <w:rFonts w:asciiTheme="minorHAnsi" w:eastAsiaTheme="minorEastAsia" w:hAnsiTheme="minorHAnsi" w:cstheme="minorBidi"/>
          <w:noProof/>
          <w:szCs w:val="22"/>
          <w:lang w:eastAsia="es-CR"/>
        </w:rPr>
      </w:pPr>
      <w:hyperlink w:anchor="_Toc139983501" w:history="1">
        <w:r w:rsidR="004A6715" w:rsidRPr="007F262D">
          <w:rPr>
            <w:rStyle w:val="Hipervnculo"/>
            <w:rFonts w:cs="Arial"/>
            <w:b/>
            <w:noProof/>
          </w:rPr>
          <w:t>Cuenta 5- Bienes Duraderos</w:t>
        </w:r>
        <w:r w:rsidR="004A6715">
          <w:rPr>
            <w:noProof/>
            <w:webHidden/>
          </w:rPr>
          <w:tab/>
        </w:r>
        <w:r w:rsidR="004A6715">
          <w:rPr>
            <w:noProof/>
            <w:webHidden/>
          </w:rPr>
          <w:fldChar w:fldCharType="begin"/>
        </w:r>
        <w:r w:rsidR="004A6715">
          <w:rPr>
            <w:noProof/>
            <w:webHidden/>
          </w:rPr>
          <w:instrText xml:space="preserve"> PAGEREF _Toc139983501 \h </w:instrText>
        </w:r>
        <w:r w:rsidR="004A6715">
          <w:rPr>
            <w:noProof/>
            <w:webHidden/>
          </w:rPr>
        </w:r>
        <w:r w:rsidR="004A6715">
          <w:rPr>
            <w:noProof/>
            <w:webHidden/>
          </w:rPr>
          <w:fldChar w:fldCharType="separate"/>
        </w:r>
        <w:r w:rsidR="00641F27">
          <w:rPr>
            <w:noProof/>
            <w:webHidden/>
          </w:rPr>
          <w:t>17</w:t>
        </w:r>
        <w:r w:rsidR="004A6715">
          <w:rPr>
            <w:noProof/>
            <w:webHidden/>
          </w:rPr>
          <w:fldChar w:fldCharType="end"/>
        </w:r>
      </w:hyperlink>
    </w:p>
    <w:p w14:paraId="72AB6E55" w14:textId="0DE58601" w:rsidR="004A6715" w:rsidRDefault="004803A0">
      <w:pPr>
        <w:pStyle w:val="TDC3"/>
        <w:tabs>
          <w:tab w:val="right" w:leader="dot" w:pos="9962"/>
        </w:tabs>
        <w:rPr>
          <w:rFonts w:asciiTheme="minorHAnsi" w:eastAsiaTheme="minorEastAsia" w:hAnsiTheme="minorHAnsi" w:cstheme="minorBidi"/>
          <w:noProof/>
          <w:szCs w:val="22"/>
          <w:lang w:eastAsia="es-CR"/>
        </w:rPr>
      </w:pPr>
      <w:hyperlink w:anchor="_Toc139983502" w:history="1">
        <w:r w:rsidR="004A6715" w:rsidRPr="007F262D">
          <w:rPr>
            <w:rStyle w:val="Hipervnculo"/>
            <w:rFonts w:cs="Arial"/>
            <w:b/>
            <w:noProof/>
          </w:rPr>
          <w:t>Cuenta 6- Transferencias Corrientes</w:t>
        </w:r>
        <w:r w:rsidR="004A6715">
          <w:rPr>
            <w:noProof/>
            <w:webHidden/>
          </w:rPr>
          <w:tab/>
        </w:r>
        <w:r w:rsidR="004A6715">
          <w:rPr>
            <w:noProof/>
            <w:webHidden/>
          </w:rPr>
          <w:fldChar w:fldCharType="begin"/>
        </w:r>
        <w:r w:rsidR="004A6715">
          <w:rPr>
            <w:noProof/>
            <w:webHidden/>
          </w:rPr>
          <w:instrText xml:space="preserve"> PAGEREF _Toc139983502 \h </w:instrText>
        </w:r>
        <w:r w:rsidR="004A6715">
          <w:rPr>
            <w:noProof/>
            <w:webHidden/>
          </w:rPr>
        </w:r>
        <w:r w:rsidR="004A6715">
          <w:rPr>
            <w:noProof/>
            <w:webHidden/>
          </w:rPr>
          <w:fldChar w:fldCharType="separate"/>
        </w:r>
        <w:r w:rsidR="00641F27">
          <w:rPr>
            <w:noProof/>
            <w:webHidden/>
          </w:rPr>
          <w:t>17</w:t>
        </w:r>
        <w:r w:rsidR="004A6715">
          <w:rPr>
            <w:noProof/>
            <w:webHidden/>
          </w:rPr>
          <w:fldChar w:fldCharType="end"/>
        </w:r>
      </w:hyperlink>
    </w:p>
    <w:p w14:paraId="35B49915" w14:textId="2861DA1E" w:rsidR="004A6715" w:rsidRDefault="004803A0">
      <w:pPr>
        <w:pStyle w:val="TDC2"/>
        <w:tabs>
          <w:tab w:val="right" w:leader="dot" w:pos="9962"/>
        </w:tabs>
        <w:rPr>
          <w:rFonts w:asciiTheme="minorHAnsi" w:eastAsiaTheme="minorEastAsia" w:hAnsiTheme="minorHAnsi" w:cstheme="minorBidi"/>
          <w:noProof/>
          <w:szCs w:val="22"/>
          <w:lang w:eastAsia="es-CR"/>
        </w:rPr>
      </w:pPr>
      <w:hyperlink w:anchor="_Toc139983503" w:history="1">
        <w:r w:rsidR="004A6715" w:rsidRPr="007F262D">
          <w:rPr>
            <w:rStyle w:val="Hipervnculo"/>
            <w:rFonts w:cs="Arial"/>
            <w:b/>
            <w:bCs/>
            <w:noProof/>
          </w:rPr>
          <w:t>B. Detalle de requisitos varios</w:t>
        </w:r>
        <w:r w:rsidR="004A6715">
          <w:rPr>
            <w:noProof/>
            <w:webHidden/>
          </w:rPr>
          <w:tab/>
        </w:r>
        <w:r w:rsidR="004A6715">
          <w:rPr>
            <w:noProof/>
            <w:webHidden/>
          </w:rPr>
          <w:fldChar w:fldCharType="begin"/>
        </w:r>
        <w:r w:rsidR="004A6715">
          <w:rPr>
            <w:noProof/>
            <w:webHidden/>
          </w:rPr>
          <w:instrText xml:space="preserve"> PAGEREF _Toc139983503 \h </w:instrText>
        </w:r>
        <w:r w:rsidR="004A6715">
          <w:rPr>
            <w:noProof/>
            <w:webHidden/>
          </w:rPr>
        </w:r>
        <w:r w:rsidR="004A6715">
          <w:rPr>
            <w:noProof/>
            <w:webHidden/>
          </w:rPr>
          <w:fldChar w:fldCharType="separate"/>
        </w:r>
        <w:r w:rsidR="00641F27">
          <w:rPr>
            <w:noProof/>
            <w:webHidden/>
          </w:rPr>
          <w:t>19</w:t>
        </w:r>
        <w:r w:rsidR="004A6715">
          <w:rPr>
            <w:noProof/>
            <w:webHidden/>
          </w:rPr>
          <w:fldChar w:fldCharType="end"/>
        </w:r>
      </w:hyperlink>
    </w:p>
    <w:p w14:paraId="6C618B2D" w14:textId="39BB7B0A" w:rsidR="004A6715" w:rsidRDefault="004803A0">
      <w:pPr>
        <w:pStyle w:val="TDC1"/>
        <w:tabs>
          <w:tab w:val="right" w:leader="dot" w:pos="9962"/>
        </w:tabs>
        <w:rPr>
          <w:rFonts w:asciiTheme="minorHAnsi" w:eastAsiaTheme="minorEastAsia" w:hAnsiTheme="minorHAnsi" w:cstheme="minorBidi"/>
          <w:noProof/>
          <w:szCs w:val="22"/>
          <w:lang w:eastAsia="es-CR"/>
        </w:rPr>
      </w:pPr>
      <w:hyperlink w:anchor="_Toc139983504" w:history="1">
        <w:r w:rsidR="004A6715" w:rsidRPr="007F262D">
          <w:rPr>
            <w:rStyle w:val="Hipervnculo"/>
            <w:rFonts w:cs="Arial"/>
            <w:b/>
            <w:bCs/>
            <w:noProof/>
          </w:rPr>
          <w:t>Detalle de transferencias giradas. (4.3.15.b.iv)</w:t>
        </w:r>
        <w:r w:rsidR="004A6715">
          <w:rPr>
            <w:noProof/>
            <w:webHidden/>
          </w:rPr>
          <w:tab/>
        </w:r>
        <w:r w:rsidR="004A6715">
          <w:rPr>
            <w:noProof/>
            <w:webHidden/>
          </w:rPr>
          <w:fldChar w:fldCharType="begin"/>
        </w:r>
        <w:r w:rsidR="004A6715">
          <w:rPr>
            <w:noProof/>
            <w:webHidden/>
          </w:rPr>
          <w:instrText xml:space="preserve"> PAGEREF _Toc139983504 \h </w:instrText>
        </w:r>
        <w:r w:rsidR="004A6715">
          <w:rPr>
            <w:noProof/>
            <w:webHidden/>
          </w:rPr>
        </w:r>
        <w:r w:rsidR="004A6715">
          <w:rPr>
            <w:noProof/>
            <w:webHidden/>
          </w:rPr>
          <w:fldChar w:fldCharType="separate"/>
        </w:r>
        <w:r w:rsidR="00641F27">
          <w:rPr>
            <w:noProof/>
            <w:webHidden/>
          </w:rPr>
          <w:t>19</w:t>
        </w:r>
        <w:r w:rsidR="004A6715">
          <w:rPr>
            <w:noProof/>
            <w:webHidden/>
          </w:rPr>
          <w:fldChar w:fldCharType="end"/>
        </w:r>
      </w:hyperlink>
    </w:p>
    <w:p w14:paraId="7525214D" w14:textId="3CB315BB" w:rsidR="004A6715" w:rsidRDefault="004803A0">
      <w:pPr>
        <w:pStyle w:val="TDC1"/>
        <w:tabs>
          <w:tab w:val="right" w:leader="dot" w:pos="9962"/>
        </w:tabs>
        <w:rPr>
          <w:rFonts w:asciiTheme="minorHAnsi" w:eastAsiaTheme="minorEastAsia" w:hAnsiTheme="minorHAnsi" w:cstheme="minorBidi"/>
          <w:noProof/>
          <w:szCs w:val="22"/>
          <w:lang w:eastAsia="es-CR"/>
        </w:rPr>
      </w:pPr>
      <w:hyperlink w:anchor="_Toc139983505" w:history="1">
        <w:r w:rsidR="004A6715" w:rsidRPr="007F262D">
          <w:rPr>
            <w:rStyle w:val="Hipervnculo"/>
            <w:rFonts w:cs="Arial"/>
            <w:b/>
            <w:bCs/>
            <w:noProof/>
          </w:rPr>
          <w:t>Detalle de préstamos, amortización e intereses. (4.3.15.b.v)</w:t>
        </w:r>
        <w:r w:rsidR="004A6715">
          <w:rPr>
            <w:noProof/>
            <w:webHidden/>
          </w:rPr>
          <w:tab/>
        </w:r>
        <w:r w:rsidR="004A6715">
          <w:rPr>
            <w:noProof/>
            <w:webHidden/>
          </w:rPr>
          <w:fldChar w:fldCharType="begin"/>
        </w:r>
        <w:r w:rsidR="004A6715">
          <w:rPr>
            <w:noProof/>
            <w:webHidden/>
          </w:rPr>
          <w:instrText xml:space="preserve"> PAGEREF _Toc139983505 \h </w:instrText>
        </w:r>
        <w:r w:rsidR="004A6715">
          <w:rPr>
            <w:noProof/>
            <w:webHidden/>
          </w:rPr>
        </w:r>
        <w:r w:rsidR="004A6715">
          <w:rPr>
            <w:noProof/>
            <w:webHidden/>
          </w:rPr>
          <w:fldChar w:fldCharType="separate"/>
        </w:r>
        <w:r w:rsidR="00641F27">
          <w:rPr>
            <w:noProof/>
            <w:webHidden/>
          </w:rPr>
          <w:t>19</w:t>
        </w:r>
        <w:r w:rsidR="004A6715">
          <w:rPr>
            <w:noProof/>
            <w:webHidden/>
          </w:rPr>
          <w:fldChar w:fldCharType="end"/>
        </w:r>
      </w:hyperlink>
    </w:p>
    <w:p w14:paraId="2C7B6CCD" w14:textId="3F5A0994" w:rsidR="004A6715" w:rsidRDefault="004803A0">
      <w:pPr>
        <w:pStyle w:val="TDC1"/>
        <w:tabs>
          <w:tab w:val="right" w:leader="dot" w:pos="9962"/>
        </w:tabs>
        <w:rPr>
          <w:rFonts w:asciiTheme="minorHAnsi" w:eastAsiaTheme="minorEastAsia" w:hAnsiTheme="minorHAnsi" w:cstheme="minorBidi"/>
          <w:noProof/>
          <w:szCs w:val="22"/>
          <w:lang w:eastAsia="es-CR"/>
        </w:rPr>
      </w:pPr>
      <w:hyperlink w:anchor="_Toc139983506" w:history="1">
        <w:r w:rsidR="004A6715" w:rsidRPr="007F262D">
          <w:rPr>
            <w:rStyle w:val="Hipervnculo"/>
            <w:rFonts w:cs="Arial"/>
            <w:b/>
            <w:bCs/>
            <w:noProof/>
          </w:rPr>
          <w:t>Identificación de necesidades de ajustes a nivel presupuestario. (4.3.15.b.vi)</w:t>
        </w:r>
        <w:r w:rsidR="004A6715">
          <w:rPr>
            <w:noProof/>
            <w:webHidden/>
          </w:rPr>
          <w:tab/>
        </w:r>
        <w:r w:rsidR="004A6715">
          <w:rPr>
            <w:noProof/>
            <w:webHidden/>
          </w:rPr>
          <w:fldChar w:fldCharType="begin"/>
        </w:r>
        <w:r w:rsidR="004A6715">
          <w:rPr>
            <w:noProof/>
            <w:webHidden/>
          </w:rPr>
          <w:instrText xml:space="preserve"> PAGEREF _Toc139983506 \h </w:instrText>
        </w:r>
        <w:r w:rsidR="004A6715">
          <w:rPr>
            <w:noProof/>
            <w:webHidden/>
          </w:rPr>
        </w:r>
        <w:r w:rsidR="004A6715">
          <w:rPr>
            <w:noProof/>
            <w:webHidden/>
          </w:rPr>
          <w:fldChar w:fldCharType="separate"/>
        </w:r>
        <w:r w:rsidR="00641F27">
          <w:rPr>
            <w:noProof/>
            <w:webHidden/>
          </w:rPr>
          <w:t>19</w:t>
        </w:r>
        <w:r w:rsidR="004A6715">
          <w:rPr>
            <w:noProof/>
            <w:webHidden/>
          </w:rPr>
          <w:fldChar w:fldCharType="end"/>
        </w:r>
      </w:hyperlink>
    </w:p>
    <w:p w14:paraId="1609C89F" w14:textId="765B94D9" w:rsidR="004A6715" w:rsidRDefault="004803A0">
      <w:pPr>
        <w:pStyle w:val="TDC1"/>
        <w:tabs>
          <w:tab w:val="right" w:leader="dot" w:pos="9962"/>
        </w:tabs>
        <w:rPr>
          <w:rFonts w:asciiTheme="minorHAnsi" w:eastAsiaTheme="minorEastAsia" w:hAnsiTheme="minorHAnsi" w:cstheme="minorBidi"/>
          <w:noProof/>
          <w:szCs w:val="22"/>
          <w:lang w:eastAsia="es-CR"/>
        </w:rPr>
      </w:pPr>
      <w:hyperlink w:anchor="_Toc139983507" w:history="1">
        <w:r w:rsidR="004A6715" w:rsidRPr="007F262D">
          <w:rPr>
            <w:rStyle w:val="Hipervnculo"/>
            <w:rFonts w:cs="Arial"/>
            <w:b/>
            <w:bCs/>
            <w:noProof/>
          </w:rPr>
          <w:t>Inversión Pública. (4.3.15.b.ii)</w:t>
        </w:r>
        <w:r w:rsidR="004A6715">
          <w:rPr>
            <w:noProof/>
            <w:webHidden/>
          </w:rPr>
          <w:tab/>
        </w:r>
        <w:r w:rsidR="004A6715">
          <w:rPr>
            <w:noProof/>
            <w:webHidden/>
          </w:rPr>
          <w:fldChar w:fldCharType="begin"/>
        </w:r>
        <w:r w:rsidR="004A6715">
          <w:rPr>
            <w:noProof/>
            <w:webHidden/>
          </w:rPr>
          <w:instrText xml:space="preserve"> PAGEREF _Toc139983507 \h </w:instrText>
        </w:r>
        <w:r w:rsidR="004A6715">
          <w:rPr>
            <w:noProof/>
            <w:webHidden/>
          </w:rPr>
        </w:r>
        <w:r w:rsidR="004A6715">
          <w:rPr>
            <w:noProof/>
            <w:webHidden/>
          </w:rPr>
          <w:fldChar w:fldCharType="separate"/>
        </w:r>
        <w:r w:rsidR="00641F27">
          <w:rPr>
            <w:noProof/>
            <w:webHidden/>
          </w:rPr>
          <w:t>19</w:t>
        </w:r>
        <w:r w:rsidR="004A6715">
          <w:rPr>
            <w:noProof/>
            <w:webHidden/>
          </w:rPr>
          <w:fldChar w:fldCharType="end"/>
        </w:r>
      </w:hyperlink>
    </w:p>
    <w:p w14:paraId="10622E91" w14:textId="27C1E47A" w:rsidR="004A6715" w:rsidRDefault="004803A0">
      <w:pPr>
        <w:pStyle w:val="TDC1"/>
        <w:tabs>
          <w:tab w:val="right" w:leader="dot" w:pos="9962"/>
        </w:tabs>
        <w:rPr>
          <w:rFonts w:asciiTheme="minorHAnsi" w:eastAsiaTheme="minorEastAsia" w:hAnsiTheme="minorHAnsi" w:cstheme="minorBidi"/>
          <w:noProof/>
          <w:szCs w:val="22"/>
          <w:lang w:eastAsia="es-CR"/>
        </w:rPr>
      </w:pPr>
      <w:hyperlink w:anchor="_Toc139983508" w:history="1">
        <w:r w:rsidR="004A6715" w:rsidRPr="007F262D">
          <w:rPr>
            <w:rStyle w:val="Hipervnculo"/>
            <w:rFonts w:cs="Arial"/>
            <w:b/>
            <w:bCs/>
            <w:noProof/>
          </w:rPr>
          <w:t>Estados Financieros. (4.3.15.b.vii)</w:t>
        </w:r>
        <w:r w:rsidR="004A6715">
          <w:rPr>
            <w:noProof/>
            <w:webHidden/>
          </w:rPr>
          <w:tab/>
        </w:r>
        <w:r w:rsidR="004A6715">
          <w:rPr>
            <w:noProof/>
            <w:webHidden/>
          </w:rPr>
          <w:fldChar w:fldCharType="begin"/>
        </w:r>
        <w:r w:rsidR="004A6715">
          <w:rPr>
            <w:noProof/>
            <w:webHidden/>
          </w:rPr>
          <w:instrText xml:space="preserve"> PAGEREF _Toc139983508 \h </w:instrText>
        </w:r>
        <w:r w:rsidR="004A6715">
          <w:rPr>
            <w:noProof/>
            <w:webHidden/>
          </w:rPr>
        </w:r>
        <w:r w:rsidR="004A6715">
          <w:rPr>
            <w:noProof/>
            <w:webHidden/>
          </w:rPr>
          <w:fldChar w:fldCharType="separate"/>
        </w:r>
        <w:r w:rsidR="00641F27">
          <w:rPr>
            <w:noProof/>
            <w:webHidden/>
          </w:rPr>
          <w:t>19</w:t>
        </w:r>
        <w:r w:rsidR="004A6715">
          <w:rPr>
            <w:noProof/>
            <w:webHidden/>
          </w:rPr>
          <w:fldChar w:fldCharType="end"/>
        </w:r>
      </w:hyperlink>
    </w:p>
    <w:p w14:paraId="21A12A00" w14:textId="7B074905" w:rsidR="004A6715" w:rsidRDefault="004803A0">
      <w:pPr>
        <w:pStyle w:val="TDC1"/>
        <w:tabs>
          <w:tab w:val="right" w:leader="dot" w:pos="9962"/>
        </w:tabs>
        <w:rPr>
          <w:rFonts w:asciiTheme="minorHAnsi" w:eastAsiaTheme="minorEastAsia" w:hAnsiTheme="minorHAnsi" w:cstheme="minorBidi"/>
          <w:noProof/>
          <w:szCs w:val="22"/>
          <w:lang w:eastAsia="es-CR"/>
        </w:rPr>
      </w:pPr>
      <w:hyperlink w:anchor="_Toc139983509" w:history="1">
        <w:r w:rsidR="004A6715" w:rsidRPr="007F262D">
          <w:rPr>
            <w:rStyle w:val="Hipervnculo"/>
            <w:rFonts w:cs="Arial"/>
            <w:b/>
            <w:bCs/>
            <w:noProof/>
          </w:rPr>
          <w:t>Actualización de información en el SIPP. (4.3.15.b.viii)</w:t>
        </w:r>
        <w:r w:rsidR="004A6715">
          <w:rPr>
            <w:noProof/>
            <w:webHidden/>
          </w:rPr>
          <w:tab/>
        </w:r>
        <w:r w:rsidR="004A6715">
          <w:rPr>
            <w:noProof/>
            <w:webHidden/>
          </w:rPr>
          <w:fldChar w:fldCharType="begin"/>
        </w:r>
        <w:r w:rsidR="004A6715">
          <w:rPr>
            <w:noProof/>
            <w:webHidden/>
          </w:rPr>
          <w:instrText xml:space="preserve"> PAGEREF _Toc139983509 \h </w:instrText>
        </w:r>
        <w:r w:rsidR="004A6715">
          <w:rPr>
            <w:noProof/>
            <w:webHidden/>
          </w:rPr>
        </w:r>
        <w:r w:rsidR="004A6715">
          <w:rPr>
            <w:noProof/>
            <w:webHidden/>
          </w:rPr>
          <w:fldChar w:fldCharType="separate"/>
        </w:r>
        <w:r w:rsidR="00641F27">
          <w:rPr>
            <w:noProof/>
            <w:webHidden/>
          </w:rPr>
          <w:t>20</w:t>
        </w:r>
        <w:r w:rsidR="004A6715">
          <w:rPr>
            <w:noProof/>
            <w:webHidden/>
          </w:rPr>
          <w:fldChar w:fldCharType="end"/>
        </w:r>
      </w:hyperlink>
    </w:p>
    <w:p w14:paraId="3ED4F3C1" w14:textId="3F535E54" w:rsidR="004A6715" w:rsidRDefault="004803A0">
      <w:pPr>
        <w:pStyle w:val="TDC1"/>
        <w:tabs>
          <w:tab w:val="right" w:leader="dot" w:pos="9962"/>
        </w:tabs>
        <w:rPr>
          <w:rFonts w:asciiTheme="minorHAnsi" w:eastAsiaTheme="minorEastAsia" w:hAnsiTheme="minorHAnsi" w:cstheme="minorBidi"/>
          <w:noProof/>
          <w:szCs w:val="22"/>
          <w:lang w:eastAsia="es-CR"/>
        </w:rPr>
      </w:pPr>
      <w:hyperlink w:anchor="_Toc139983510" w:history="1">
        <w:r w:rsidR="004A6715" w:rsidRPr="007F262D">
          <w:rPr>
            <w:rStyle w:val="Hipervnculo"/>
            <w:rFonts w:cs="Arial"/>
            <w:b/>
            <w:bCs/>
            <w:noProof/>
          </w:rPr>
          <w:t>II Parte</w:t>
        </w:r>
        <w:r w:rsidR="004A6715">
          <w:rPr>
            <w:noProof/>
            <w:webHidden/>
          </w:rPr>
          <w:tab/>
        </w:r>
        <w:r w:rsidR="004A6715">
          <w:rPr>
            <w:noProof/>
            <w:webHidden/>
          </w:rPr>
          <w:fldChar w:fldCharType="begin"/>
        </w:r>
        <w:r w:rsidR="004A6715">
          <w:rPr>
            <w:noProof/>
            <w:webHidden/>
          </w:rPr>
          <w:instrText xml:space="preserve"> PAGEREF _Toc139983510 \h </w:instrText>
        </w:r>
        <w:r w:rsidR="004A6715">
          <w:rPr>
            <w:noProof/>
            <w:webHidden/>
          </w:rPr>
        </w:r>
        <w:r w:rsidR="004A6715">
          <w:rPr>
            <w:noProof/>
            <w:webHidden/>
          </w:rPr>
          <w:fldChar w:fldCharType="separate"/>
        </w:r>
        <w:r w:rsidR="00641F27">
          <w:rPr>
            <w:noProof/>
            <w:webHidden/>
          </w:rPr>
          <w:t>20</w:t>
        </w:r>
        <w:r w:rsidR="004A6715">
          <w:rPr>
            <w:noProof/>
            <w:webHidden/>
          </w:rPr>
          <w:fldChar w:fldCharType="end"/>
        </w:r>
      </w:hyperlink>
    </w:p>
    <w:p w14:paraId="0A97FDF8" w14:textId="50597348" w:rsidR="004A6715" w:rsidRDefault="004803A0">
      <w:pPr>
        <w:pStyle w:val="TDC1"/>
        <w:tabs>
          <w:tab w:val="right" w:leader="dot" w:pos="9962"/>
        </w:tabs>
        <w:rPr>
          <w:rFonts w:asciiTheme="minorHAnsi" w:eastAsiaTheme="minorEastAsia" w:hAnsiTheme="minorHAnsi" w:cstheme="minorBidi"/>
          <w:noProof/>
          <w:szCs w:val="22"/>
          <w:lang w:eastAsia="es-CR"/>
        </w:rPr>
      </w:pPr>
      <w:hyperlink w:anchor="_Toc139983511" w:history="1">
        <w:r w:rsidR="004A6715" w:rsidRPr="007F262D">
          <w:rPr>
            <w:rStyle w:val="Hipervnculo"/>
            <w:rFonts w:cs="Arial"/>
            <w:b/>
            <w:bCs/>
            <w:noProof/>
          </w:rPr>
          <w:t>Evaluación presupuestaria (</w:t>
        </w:r>
        <w:r w:rsidR="004A6715" w:rsidRPr="007F262D">
          <w:rPr>
            <w:rStyle w:val="Hipervnculo"/>
            <w:rFonts w:cs="Arial"/>
            <w:b/>
            <w:bCs/>
            <w:i/>
            <w:iCs/>
            <w:noProof/>
          </w:rPr>
          <w:t>NTPP 4.5.6 b</w:t>
        </w:r>
        <w:r w:rsidR="004A6715" w:rsidRPr="007F262D">
          <w:rPr>
            <w:rStyle w:val="Hipervnculo"/>
            <w:rFonts w:cs="Arial"/>
            <w:b/>
            <w:bCs/>
            <w:noProof/>
          </w:rPr>
          <w:t>)</w:t>
        </w:r>
        <w:r w:rsidR="004A6715">
          <w:rPr>
            <w:noProof/>
            <w:webHidden/>
          </w:rPr>
          <w:tab/>
        </w:r>
        <w:r w:rsidR="004A6715">
          <w:rPr>
            <w:noProof/>
            <w:webHidden/>
          </w:rPr>
          <w:fldChar w:fldCharType="begin"/>
        </w:r>
        <w:r w:rsidR="004A6715">
          <w:rPr>
            <w:noProof/>
            <w:webHidden/>
          </w:rPr>
          <w:instrText xml:space="preserve"> PAGEREF _Toc139983511 \h </w:instrText>
        </w:r>
        <w:r w:rsidR="004A6715">
          <w:rPr>
            <w:noProof/>
            <w:webHidden/>
          </w:rPr>
        </w:r>
        <w:r w:rsidR="004A6715">
          <w:rPr>
            <w:noProof/>
            <w:webHidden/>
          </w:rPr>
          <w:fldChar w:fldCharType="separate"/>
        </w:r>
        <w:r w:rsidR="00641F27">
          <w:rPr>
            <w:noProof/>
            <w:webHidden/>
          </w:rPr>
          <w:t>20</w:t>
        </w:r>
        <w:r w:rsidR="004A6715">
          <w:rPr>
            <w:noProof/>
            <w:webHidden/>
          </w:rPr>
          <w:fldChar w:fldCharType="end"/>
        </w:r>
      </w:hyperlink>
    </w:p>
    <w:p w14:paraId="03F6D82E" w14:textId="5F565EE2" w:rsidR="004A6715" w:rsidRDefault="004803A0">
      <w:pPr>
        <w:pStyle w:val="TDC1"/>
        <w:tabs>
          <w:tab w:val="left" w:pos="600"/>
          <w:tab w:val="right" w:leader="dot" w:pos="9962"/>
        </w:tabs>
        <w:rPr>
          <w:rFonts w:asciiTheme="minorHAnsi" w:eastAsiaTheme="minorEastAsia" w:hAnsiTheme="minorHAnsi" w:cstheme="minorBidi"/>
          <w:noProof/>
          <w:szCs w:val="22"/>
          <w:lang w:eastAsia="es-CR"/>
        </w:rPr>
      </w:pPr>
      <w:hyperlink w:anchor="_Toc139983512" w:history="1">
        <w:r w:rsidR="004A6715" w:rsidRPr="007F262D">
          <w:rPr>
            <w:rStyle w:val="Hipervnculo"/>
            <w:rFonts w:cs="Arial"/>
            <w:b/>
            <w:bCs/>
            <w:noProof/>
          </w:rPr>
          <w:t>A.</w:t>
        </w:r>
        <w:r w:rsidR="004A6715">
          <w:rPr>
            <w:rFonts w:asciiTheme="minorHAnsi" w:eastAsiaTheme="minorEastAsia" w:hAnsiTheme="minorHAnsi" w:cstheme="minorBidi"/>
            <w:noProof/>
            <w:szCs w:val="22"/>
            <w:lang w:eastAsia="es-CR"/>
          </w:rPr>
          <w:tab/>
        </w:r>
        <w:r w:rsidR="004A6715" w:rsidRPr="007F262D">
          <w:rPr>
            <w:rStyle w:val="Hipervnculo"/>
            <w:rFonts w:cs="Arial"/>
            <w:b/>
            <w:bCs/>
            <w:noProof/>
          </w:rPr>
          <w:t>Avance en el cumplimiento de objetivos y metas de los programas presupuestarios en función de los indicadores establecidos. (4.5.6.b.i)</w:t>
        </w:r>
        <w:r w:rsidR="004A6715">
          <w:rPr>
            <w:noProof/>
            <w:webHidden/>
          </w:rPr>
          <w:tab/>
        </w:r>
        <w:r w:rsidR="004A6715">
          <w:rPr>
            <w:noProof/>
            <w:webHidden/>
          </w:rPr>
          <w:fldChar w:fldCharType="begin"/>
        </w:r>
        <w:r w:rsidR="004A6715">
          <w:rPr>
            <w:noProof/>
            <w:webHidden/>
          </w:rPr>
          <w:instrText xml:space="preserve"> PAGEREF _Toc139983512 \h </w:instrText>
        </w:r>
        <w:r w:rsidR="004A6715">
          <w:rPr>
            <w:noProof/>
            <w:webHidden/>
          </w:rPr>
        </w:r>
        <w:r w:rsidR="004A6715">
          <w:rPr>
            <w:noProof/>
            <w:webHidden/>
          </w:rPr>
          <w:fldChar w:fldCharType="separate"/>
        </w:r>
        <w:r w:rsidR="00641F27">
          <w:rPr>
            <w:noProof/>
            <w:webHidden/>
          </w:rPr>
          <w:t>20</w:t>
        </w:r>
        <w:r w:rsidR="004A6715">
          <w:rPr>
            <w:noProof/>
            <w:webHidden/>
          </w:rPr>
          <w:fldChar w:fldCharType="end"/>
        </w:r>
      </w:hyperlink>
    </w:p>
    <w:p w14:paraId="2FD02252" w14:textId="6691270C" w:rsidR="004A6715" w:rsidRDefault="004803A0">
      <w:pPr>
        <w:pStyle w:val="TDC3"/>
        <w:tabs>
          <w:tab w:val="right" w:leader="dot" w:pos="9962"/>
        </w:tabs>
        <w:rPr>
          <w:rFonts w:asciiTheme="minorHAnsi" w:eastAsiaTheme="minorEastAsia" w:hAnsiTheme="minorHAnsi" w:cstheme="minorBidi"/>
          <w:noProof/>
          <w:szCs w:val="22"/>
          <w:lang w:eastAsia="es-CR"/>
        </w:rPr>
      </w:pPr>
      <w:hyperlink w:anchor="_Toc139983513" w:history="1">
        <w:r w:rsidR="004A6715" w:rsidRPr="007F262D">
          <w:rPr>
            <w:rStyle w:val="Hipervnculo"/>
            <w:rFonts w:cs="Arial"/>
            <w:b/>
            <w:bCs/>
            <w:noProof/>
          </w:rPr>
          <w:t>Tabla 2: Presupuesto de egresos ejecutado por programa y por meta</w:t>
        </w:r>
        <w:r w:rsidR="004A6715">
          <w:rPr>
            <w:noProof/>
            <w:webHidden/>
          </w:rPr>
          <w:tab/>
        </w:r>
        <w:r w:rsidR="004A6715">
          <w:rPr>
            <w:noProof/>
            <w:webHidden/>
          </w:rPr>
          <w:fldChar w:fldCharType="begin"/>
        </w:r>
        <w:r w:rsidR="004A6715">
          <w:rPr>
            <w:noProof/>
            <w:webHidden/>
          </w:rPr>
          <w:instrText xml:space="preserve"> PAGEREF _Toc139983513 \h </w:instrText>
        </w:r>
        <w:r w:rsidR="004A6715">
          <w:rPr>
            <w:noProof/>
            <w:webHidden/>
          </w:rPr>
        </w:r>
        <w:r w:rsidR="004A6715">
          <w:rPr>
            <w:noProof/>
            <w:webHidden/>
          </w:rPr>
          <w:fldChar w:fldCharType="separate"/>
        </w:r>
        <w:r w:rsidR="00641F27">
          <w:rPr>
            <w:noProof/>
            <w:webHidden/>
          </w:rPr>
          <w:t>21</w:t>
        </w:r>
        <w:r w:rsidR="004A6715">
          <w:rPr>
            <w:noProof/>
            <w:webHidden/>
          </w:rPr>
          <w:fldChar w:fldCharType="end"/>
        </w:r>
      </w:hyperlink>
    </w:p>
    <w:p w14:paraId="5EC173D0" w14:textId="63E21692" w:rsidR="004A6715" w:rsidRDefault="004803A0">
      <w:pPr>
        <w:pStyle w:val="TDC1"/>
        <w:tabs>
          <w:tab w:val="left" w:pos="600"/>
          <w:tab w:val="right" w:leader="dot" w:pos="9962"/>
        </w:tabs>
        <w:rPr>
          <w:rFonts w:asciiTheme="minorHAnsi" w:eastAsiaTheme="minorEastAsia" w:hAnsiTheme="minorHAnsi" w:cstheme="minorBidi"/>
          <w:noProof/>
          <w:szCs w:val="22"/>
          <w:lang w:eastAsia="es-CR"/>
        </w:rPr>
      </w:pPr>
      <w:hyperlink w:anchor="_Toc139983514" w:history="1">
        <w:r w:rsidR="004A6715" w:rsidRPr="007F262D">
          <w:rPr>
            <w:rStyle w:val="Hipervnculo"/>
            <w:rFonts w:cs="Arial"/>
            <w:b/>
            <w:bCs/>
            <w:noProof/>
          </w:rPr>
          <w:t>B.</w:t>
        </w:r>
        <w:r w:rsidR="004A6715">
          <w:rPr>
            <w:rFonts w:asciiTheme="minorHAnsi" w:eastAsiaTheme="minorEastAsia" w:hAnsiTheme="minorHAnsi" w:cstheme="minorBidi"/>
            <w:noProof/>
            <w:szCs w:val="22"/>
            <w:lang w:eastAsia="es-CR"/>
          </w:rPr>
          <w:tab/>
        </w:r>
        <w:r w:rsidR="004A6715" w:rsidRPr="007F262D">
          <w:rPr>
            <w:rStyle w:val="Hipervnculo"/>
            <w:rFonts w:cs="Arial"/>
            <w:b/>
            <w:bCs/>
            <w:noProof/>
          </w:rPr>
          <w:t>Detalle de desviaciones de mayor relevancia que afectan los objetivos, metas y resultados de lo alcanzado con respecto a lo estimado en cada uno de los programas presupuestarios. (4.5.6.b.ii)</w:t>
        </w:r>
        <w:r w:rsidR="004A6715">
          <w:rPr>
            <w:noProof/>
            <w:webHidden/>
          </w:rPr>
          <w:tab/>
        </w:r>
        <w:r w:rsidR="004A6715">
          <w:rPr>
            <w:noProof/>
            <w:webHidden/>
          </w:rPr>
          <w:fldChar w:fldCharType="begin"/>
        </w:r>
        <w:r w:rsidR="004A6715">
          <w:rPr>
            <w:noProof/>
            <w:webHidden/>
          </w:rPr>
          <w:instrText xml:space="preserve"> PAGEREF _Toc139983514 \h </w:instrText>
        </w:r>
        <w:r w:rsidR="004A6715">
          <w:rPr>
            <w:noProof/>
            <w:webHidden/>
          </w:rPr>
        </w:r>
        <w:r w:rsidR="004A6715">
          <w:rPr>
            <w:noProof/>
            <w:webHidden/>
          </w:rPr>
          <w:fldChar w:fldCharType="separate"/>
        </w:r>
        <w:r w:rsidR="00641F27">
          <w:rPr>
            <w:noProof/>
            <w:webHidden/>
          </w:rPr>
          <w:t>27</w:t>
        </w:r>
        <w:r w:rsidR="004A6715">
          <w:rPr>
            <w:noProof/>
            <w:webHidden/>
          </w:rPr>
          <w:fldChar w:fldCharType="end"/>
        </w:r>
      </w:hyperlink>
    </w:p>
    <w:p w14:paraId="3E84CC1A" w14:textId="047359A2" w:rsidR="004A6715" w:rsidRDefault="004803A0">
      <w:pPr>
        <w:pStyle w:val="TDC1"/>
        <w:tabs>
          <w:tab w:val="right" w:leader="dot" w:pos="9962"/>
        </w:tabs>
        <w:rPr>
          <w:rFonts w:asciiTheme="minorHAnsi" w:eastAsiaTheme="minorEastAsia" w:hAnsiTheme="minorHAnsi" w:cstheme="minorBidi"/>
          <w:noProof/>
          <w:szCs w:val="22"/>
          <w:lang w:eastAsia="es-CR"/>
        </w:rPr>
      </w:pPr>
      <w:hyperlink w:anchor="_Toc139983515" w:history="1">
        <w:r w:rsidR="004A6715" w:rsidRPr="007F262D">
          <w:rPr>
            <w:rStyle w:val="Hipervnculo"/>
            <w:rFonts w:cs="Arial"/>
            <w:b/>
            <w:bCs/>
            <w:noProof/>
          </w:rPr>
          <w:t>C. Análisis del desempeño institucional y programático. (4.5.6.b.iii)</w:t>
        </w:r>
        <w:r w:rsidR="004A6715">
          <w:rPr>
            <w:noProof/>
            <w:webHidden/>
          </w:rPr>
          <w:tab/>
        </w:r>
        <w:r w:rsidR="004A6715">
          <w:rPr>
            <w:noProof/>
            <w:webHidden/>
          </w:rPr>
          <w:fldChar w:fldCharType="begin"/>
        </w:r>
        <w:r w:rsidR="004A6715">
          <w:rPr>
            <w:noProof/>
            <w:webHidden/>
          </w:rPr>
          <w:instrText xml:space="preserve"> PAGEREF _Toc139983515 \h </w:instrText>
        </w:r>
        <w:r w:rsidR="004A6715">
          <w:rPr>
            <w:noProof/>
            <w:webHidden/>
          </w:rPr>
        </w:r>
        <w:r w:rsidR="004A6715">
          <w:rPr>
            <w:noProof/>
            <w:webHidden/>
          </w:rPr>
          <w:fldChar w:fldCharType="separate"/>
        </w:r>
        <w:r w:rsidR="00641F27">
          <w:rPr>
            <w:noProof/>
            <w:webHidden/>
          </w:rPr>
          <w:t>27</w:t>
        </w:r>
        <w:r w:rsidR="004A6715">
          <w:rPr>
            <w:noProof/>
            <w:webHidden/>
          </w:rPr>
          <w:fldChar w:fldCharType="end"/>
        </w:r>
      </w:hyperlink>
    </w:p>
    <w:p w14:paraId="0796DD9C" w14:textId="298BBF1E" w:rsidR="004A6715" w:rsidRDefault="004803A0">
      <w:pPr>
        <w:pStyle w:val="TDC1"/>
        <w:tabs>
          <w:tab w:val="left" w:pos="600"/>
          <w:tab w:val="right" w:leader="dot" w:pos="9962"/>
        </w:tabs>
        <w:rPr>
          <w:rFonts w:asciiTheme="minorHAnsi" w:eastAsiaTheme="minorEastAsia" w:hAnsiTheme="minorHAnsi" w:cstheme="minorBidi"/>
          <w:noProof/>
          <w:szCs w:val="22"/>
          <w:lang w:eastAsia="es-CR"/>
        </w:rPr>
      </w:pPr>
      <w:hyperlink w:anchor="_Toc139983516" w:history="1">
        <w:r w:rsidR="004A6715" w:rsidRPr="007F262D">
          <w:rPr>
            <w:rStyle w:val="Hipervnculo"/>
            <w:rFonts w:cs="Arial"/>
            <w:b/>
            <w:bCs/>
            <w:noProof/>
          </w:rPr>
          <w:t>D.</w:t>
        </w:r>
        <w:r w:rsidR="004A6715">
          <w:rPr>
            <w:rFonts w:asciiTheme="minorHAnsi" w:eastAsiaTheme="minorEastAsia" w:hAnsiTheme="minorHAnsi" w:cstheme="minorBidi"/>
            <w:noProof/>
            <w:szCs w:val="22"/>
            <w:lang w:eastAsia="es-CR"/>
          </w:rPr>
          <w:tab/>
        </w:r>
        <w:r w:rsidR="004A6715" w:rsidRPr="007F262D">
          <w:rPr>
            <w:rStyle w:val="Hipervnculo"/>
            <w:rFonts w:cs="Arial"/>
            <w:b/>
            <w:bCs/>
            <w:noProof/>
          </w:rPr>
          <w:t>Metas y objetivos contenidos en los planes nacionales, sectoriales, regionales y municipales según corresponda. (MIDEPLAN)</w:t>
        </w:r>
        <w:r w:rsidR="004A6715">
          <w:rPr>
            <w:noProof/>
            <w:webHidden/>
          </w:rPr>
          <w:tab/>
        </w:r>
        <w:r w:rsidR="004A6715">
          <w:rPr>
            <w:noProof/>
            <w:webHidden/>
          </w:rPr>
          <w:fldChar w:fldCharType="begin"/>
        </w:r>
        <w:r w:rsidR="004A6715">
          <w:rPr>
            <w:noProof/>
            <w:webHidden/>
          </w:rPr>
          <w:instrText xml:space="preserve"> PAGEREF _Toc139983516 \h </w:instrText>
        </w:r>
        <w:r w:rsidR="004A6715">
          <w:rPr>
            <w:noProof/>
            <w:webHidden/>
          </w:rPr>
        </w:r>
        <w:r w:rsidR="004A6715">
          <w:rPr>
            <w:noProof/>
            <w:webHidden/>
          </w:rPr>
          <w:fldChar w:fldCharType="separate"/>
        </w:r>
        <w:r w:rsidR="00641F27">
          <w:rPr>
            <w:noProof/>
            <w:webHidden/>
          </w:rPr>
          <w:t>28</w:t>
        </w:r>
        <w:r w:rsidR="004A6715">
          <w:rPr>
            <w:noProof/>
            <w:webHidden/>
          </w:rPr>
          <w:fldChar w:fldCharType="end"/>
        </w:r>
      </w:hyperlink>
    </w:p>
    <w:p w14:paraId="41C06D2F" w14:textId="48BCA6E2" w:rsidR="004A6715" w:rsidRDefault="004803A0">
      <w:pPr>
        <w:pStyle w:val="TDC1"/>
        <w:tabs>
          <w:tab w:val="left" w:pos="600"/>
          <w:tab w:val="right" w:leader="dot" w:pos="9962"/>
        </w:tabs>
        <w:rPr>
          <w:rFonts w:asciiTheme="minorHAnsi" w:eastAsiaTheme="minorEastAsia" w:hAnsiTheme="minorHAnsi" w:cstheme="minorBidi"/>
          <w:noProof/>
          <w:szCs w:val="22"/>
          <w:lang w:eastAsia="es-CR"/>
        </w:rPr>
      </w:pPr>
      <w:hyperlink w:anchor="_Toc139983517" w:history="1">
        <w:r w:rsidR="004A6715" w:rsidRPr="007F262D">
          <w:rPr>
            <w:rStyle w:val="Hipervnculo"/>
            <w:rFonts w:cs="Arial"/>
            <w:b/>
            <w:bCs/>
            <w:noProof/>
          </w:rPr>
          <w:t>E.</w:t>
        </w:r>
        <w:r w:rsidR="004A6715">
          <w:rPr>
            <w:rFonts w:asciiTheme="minorHAnsi" w:eastAsiaTheme="minorEastAsia" w:hAnsiTheme="minorHAnsi" w:cstheme="minorBidi"/>
            <w:noProof/>
            <w:szCs w:val="22"/>
            <w:lang w:eastAsia="es-CR"/>
          </w:rPr>
          <w:tab/>
        </w:r>
        <w:r w:rsidR="004A6715" w:rsidRPr="007F262D">
          <w:rPr>
            <w:rStyle w:val="Hipervnculo"/>
            <w:rFonts w:cs="Arial"/>
            <w:b/>
            <w:bCs/>
            <w:noProof/>
          </w:rPr>
          <w:t>Avance en el cumplimiento de los objetivos y metas de mediano y largo plazo considerando las proyecciones plurianuales realizadas. (4.5.6.b.iv)</w:t>
        </w:r>
        <w:r w:rsidR="004A6715">
          <w:rPr>
            <w:noProof/>
            <w:webHidden/>
          </w:rPr>
          <w:tab/>
        </w:r>
        <w:r w:rsidR="004A6715">
          <w:rPr>
            <w:noProof/>
            <w:webHidden/>
          </w:rPr>
          <w:fldChar w:fldCharType="begin"/>
        </w:r>
        <w:r w:rsidR="004A6715">
          <w:rPr>
            <w:noProof/>
            <w:webHidden/>
          </w:rPr>
          <w:instrText xml:space="preserve"> PAGEREF _Toc139983517 \h </w:instrText>
        </w:r>
        <w:r w:rsidR="004A6715">
          <w:rPr>
            <w:noProof/>
            <w:webHidden/>
          </w:rPr>
        </w:r>
        <w:r w:rsidR="004A6715">
          <w:rPr>
            <w:noProof/>
            <w:webHidden/>
          </w:rPr>
          <w:fldChar w:fldCharType="separate"/>
        </w:r>
        <w:r w:rsidR="00641F27">
          <w:rPr>
            <w:noProof/>
            <w:webHidden/>
          </w:rPr>
          <w:t>28</w:t>
        </w:r>
        <w:r w:rsidR="004A6715">
          <w:rPr>
            <w:noProof/>
            <w:webHidden/>
          </w:rPr>
          <w:fldChar w:fldCharType="end"/>
        </w:r>
      </w:hyperlink>
    </w:p>
    <w:p w14:paraId="0E2970CE" w14:textId="18ADA08F" w:rsidR="004A6715" w:rsidRDefault="004803A0">
      <w:pPr>
        <w:pStyle w:val="TDC1"/>
        <w:tabs>
          <w:tab w:val="left" w:pos="600"/>
          <w:tab w:val="right" w:leader="dot" w:pos="9962"/>
        </w:tabs>
        <w:rPr>
          <w:rFonts w:asciiTheme="minorHAnsi" w:eastAsiaTheme="minorEastAsia" w:hAnsiTheme="minorHAnsi" w:cstheme="minorBidi"/>
          <w:noProof/>
          <w:szCs w:val="22"/>
          <w:lang w:eastAsia="es-CR"/>
        </w:rPr>
      </w:pPr>
      <w:hyperlink w:anchor="_Toc139983518" w:history="1">
        <w:r w:rsidR="004A6715" w:rsidRPr="007F262D">
          <w:rPr>
            <w:rStyle w:val="Hipervnculo"/>
            <w:rFonts w:cs="Arial"/>
            <w:b/>
            <w:bCs/>
            <w:noProof/>
          </w:rPr>
          <w:t>F.</w:t>
        </w:r>
        <w:r w:rsidR="004A6715">
          <w:rPr>
            <w:rFonts w:asciiTheme="minorHAnsi" w:eastAsiaTheme="minorEastAsia" w:hAnsiTheme="minorHAnsi" w:cstheme="minorBidi"/>
            <w:noProof/>
            <w:szCs w:val="22"/>
            <w:lang w:eastAsia="es-CR"/>
          </w:rPr>
          <w:tab/>
        </w:r>
        <w:r w:rsidR="004A6715" w:rsidRPr="007F262D">
          <w:rPr>
            <w:rStyle w:val="Hipervnculo"/>
            <w:rFonts w:cs="Arial"/>
            <w:b/>
            <w:bCs/>
            <w:noProof/>
          </w:rPr>
          <w:t>Medidas correctivas y acciones para la mejora continua (Norma 4.5.6 b vi)</w:t>
        </w:r>
        <w:r w:rsidR="004A6715">
          <w:rPr>
            <w:noProof/>
            <w:webHidden/>
          </w:rPr>
          <w:tab/>
        </w:r>
        <w:r w:rsidR="004A6715">
          <w:rPr>
            <w:noProof/>
            <w:webHidden/>
          </w:rPr>
          <w:fldChar w:fldCharType="begin"/>
        </w:r>
        <w:r w:rsidR="004A6715">
          <w:rPr>
            <w:noProof/>
            <w:webHidden/>
          </w:rPr>
          <w:instrText xml:space="preserve"> PAGEREF _Toc139983518 \h </w:instrText>
        </w:r>
        <w:r w:rsidR="004A6715">
          <w:rPr>
            <w:noProof/>
            <w:webHidden/>
          </w:rPr>
        </w:r>
        <w:r w:rsidR="004A6715">
          <w:rPr>
            <w:noProof/>
            <w:webHidden/>
          </w:rPr>
          <w:fldChar w:fldCharType="separate"/>
        </w:r>
        <w:r w:rsidR="00641F27">
          <w:rPr>
            <w:noProof/>
            <w:webHidden/>
          </w:rPr>
          <w:t>33</w:t>
        </w:r>
        <w:r w:rsidR="004A6715">
          <w:rPr>
            <w:noProof/>
            <w:webHidden/>
          </w:rPr>
          <w:fldChar w:fldCharType="end"/>
        </w:r>
      </w:hyperlink>
    </w:p>
    <w:p w14:paraId="66D9424F" w14:textId="637CEDAF" w:rsidR="004A6715" w:rsidRDefault="004803A0">
      <w:pPr>
        <w:pStyle w:val="TDC1"/>
        <w:tabs>
          <w:tab w:val="right" w:leader="dot" w:pos="9962"/>
        </w:tabs>
        <w:rPr>
          <w:rFonts w:asciiTheme="minorHAnsi" w:eastAsiaTheme="minorEastAsia" w:hAnsiTheme="minorHAnsi" w:cstheme="minorBidi"/>
          <w:noProof/>
          <w:szCs w:val="22"/>
          <w:lang w:eastAsia="es-CR"/>
        </w:rPr>
      </w:pPr>
      <w:hyperlink w:anchor="_Toc139983519" w:history="1">
        <w:r w:rsidR="004A6715" w:rsidRPr="007F262D">
          <w:rPr>
            <w:rStyle w:val="Hipervnculo"/>
            <w:rFonts w:cs="Arial"/>
            <w:b/>
            <w:noProof/>
            <w:kern w:val="28"/>
            <w:lang w:val="es-ES_tradnl" w:eastAsia="es-ES"/>
          </w:rPr>
          <w:t>III. Parte</w:t>
        </w:r>
        <w:r w:rsidR="004A6715">
          <w:rPr>
            <w:noProof/>
            <w:webHidden/>
          </w:rPr>
          <w:tab/>
        </w:r>
        <w:r w:rsidR="004A6715">
          <w:rPr>
            <w:noProof/>
            <w:webHidden/>
          </w:rPr>
          <w:fldChar w:fldCharType="begin"/>
        </w:r>
        <w:r w:rsidR="004A6715">
          <w:rPr>
            <w:noProof/>
            <w:webHidden/>
          </w:rPr>
          <w:instrText xml:space="preserve"> PAGEREF _Toc139983519 \h </w:instrText>
        </w:r>
        <w:r w:rsidR="004A6715">
          <w:rPr>
            <w:noProof/>
            <w:webHidden/>
          </w:rPr>
        </w:r>
        <w:r w:rsidR="004A6715">
          <w:rPr>
            <w:noProof/>
            <w:webHidden/>
          </w:rPr>
          <w:fldChar w:fldCharType="separate"/>
        </w:r>
        <w:r w:rsidR="00641F27">
          <w:rPr>
            <w:noProof/>
            <w:webHidden/>
          </w:rPr>
          <w:t>36</w:t>
        </w:r>
        <w:r w:rsidR="004A6715">
          <w:rPr>
            <w:noProof/>
            <w:webHidden/>
          </w:rPr>
          <w:fldChar w:fldCharType="end"/>
        </w:r>
      </w:hyperlink>
    </w:p>
    <w:p w14:paraId="37D1C8BC" w14:textId="69D9190D" w:rsidR="004A6715" w:rsidRDefault="004803A0">
      <w:pPr>
        <w:pStyle w:val="TDC1"/>
        <w:tabs>
          <w:tab w:val="right" w:leader="dot" w:pos="9962"/>
        </w:tabs>
        <w:rPr>
          <w:rFonts w:asciiTheme="minorHAnsi" w:eastAsiaTheme="minorEastAsia" w:hAnsiTheme="minorHAnsi" w:cstheme="minorBidi"/>
          <w:noProof/>
          <w:szCs w:val="22"/>
          <w:lang w:eastAsia="es-CR"/>
        </w:rPr>
      </w:pPr>
      <w:hyperlink w:anchor="_Toc139983520" w:history="1">
        <w:r w:rsidR="004A6715" w:rsidRPr="007F262D">
          <w:rPr>
            <w:rStyle w:val="Hipervnculo"/>
            <w:rFonts w:cs="Arial"/>
            <w:b/>
            <w:noProof/>
            <w:kern w:val="28"/>
            <w:lang w:val="es-ES_tradnl" w:eastAsia="es-ES"/>
          </w:rPr>
          <w:t>Conclusión</w:t>
        </w:r>
        <w:r w:rsidR="004A6715">
          <w:rPr>
            <w:noProof/>
            <w:webHidden/>
          </w:rPr>
          <w:tab/>
        </w:r>
        <w:r w:rsidR="004A6715">
          <w:rPr>
            <w:noProof/>
            <w:webHidden/>
          </w:rPr>
          <w:fldChar w:fldCharType="begin"/>
        </w:r>
        <w:r w:rsidR="004A6715">
          <w:rPr>
            <w:noProof/>
            <w:webHidden/>
          </w:rPr>
          <w:instrText xml:space="preserve"> PAGEREF _Toc139983520 \h </w:instrText>
        </w:r>
        <w:r w:rsidR="004A6715">
          <w:rPr>
            <w:noProof/>
            <w:webHidden/>
          </w:rPr>
        </w:r>
        <w:r w:rsidR="004A6715">
          <w:rPr>
            <w:noProof/>
            <w:webHidden/>
          </w:rPr>
          <w:fldChar w:fldCharType="separate"/>
        </w:r>
        <w:r w:rsidR="00641F27">
          <w:rPr>
            <w:noProof/>
            <w:webHidden/>
          </w:rPr>
          <w:t>36</w:t>
        </w:r>
        <w:r w:rsidR="004A6715">
          <w:rPr>
            <w:noProof/>
            <w:webHidden/>
          </w:rPr>
          <w:fldChar w:fldCharType="end"/>
        </w:r>
      </w:hyperlink>
    </w:p>
    <w:p w14:paraId="060EADB1" w14:textId="1A74027C" w:rsidR="004A6715" w:rsidRDefault="004803A0">
      <w:pPr>
        <w:pStyle w:val="TDC1"/>
        <w:tabs>
          <w:tab w:val="right" w:leader="dot" w:pos="9962"/>
        </w:tabs>
        <w:rPr>
          <w:rFonts w:asciiTheme="minorHAnsi" w:eastAsiaTheme="minorEastAsia" w:hAnsiTheme="minorHAnsi" w:cstheme="minorBidi"/>
          <w:noProof/>
          <w:szCs w:val="22"/>
          <w:lang w:eastAsia="es-CR"/>
        </w:rPr>
      </w:pPr>
      <w:hyperlink w:anchor="_Toc139983521" w:history="1">
        <w:r w:rsidR="004A6715" w:rsidRPr="007F262D">
          <w:rPr>
            <w:rStyle w:val="Hipervnculo"/>
            <w:rFonts w:cs="Arial"/>
            <w:b/>
            <w:noProof/>
            <w:kern w:val="28"/>
            <w:lang w:val="es-ES_tradnl" w:eastAsia="es-ES"/>
          </w:rPr>
          <w:t>IV Parte Sección de Anexos</w:t>
        </w:r>
        <w:r w:rsidR="004A6715">
          <w:rPr>
            <w:noProof/>
            <w:webHidden/>
          </w:rPr>
          <w:tab/>
        </w:r>
        <w:r w:rsidR="004A6715">
          <w:rPr>
            <w:noProof/>
            <w:webHidden/>
          </w:rPr>
          <w:fldChar w:fldCharType="begin"/>
        </w:r>
        <w:r w:rsidR="004A6715">
          <w:rPr>
            <w:noProof/>
            <w:webHidden/>
          </w:rPr>
          <w:instrText xml:space="preserve"> PAGEREF _Toc139983521 \h </w:instrText>
        </w:r>
        <w:r w:rsidR="004A6715">
          <w:rPr>
            <w:noProof/>
            <w:webHidden/>
          </w:rPr>
        </w:r>
        <w:r w:rsidR="004A6715">
          <w:rPr>
            <w:noProof/>
            <w:webHidden/>
          </w:rPr>
          <w:fldChar w:fldCharType="separate"/>
        </w:r>
        <w:r w:rsidR="00641F27">
          <w:rPr>
            <w:noProof/>
            <w:webHidden/>
          </w:rPr>
          <w:t>37</w:t>
        </w:r>
        <w:r w:rsidR="004A6715">
          <w:rPr>
            <w:noProof/>
            <w:webHidden/>
          </w:rPr>
          <w:fldChar w:fldCharType="end"/>
        </w:r>
      </w:hyperlink>
    </w:p>
    <w:p w14:paraId="5C080E3D" w14:textId="7C2A0729" w:rsidR="00896DAC" w:rsidRDefault="007B08F1" w:rsidP="001509C1">
      <w:pPr>
        <w:pStyle w:val="TtulodeTDC"/>
        <w:rPr>
          <w:rFonts w:ascii="Arial" w:hAnsi="Arial" w:cs="Arial"/>
          <w:b w:val="0"/>
          <w:bCs w:val="0"/>
          <w:color w:val="auto"/>
          <w:sz w:val="18"/>
          <w:szCs w:val="18"/>
          <w:lang w:eastAsia="en-US"/>
        </w:rPr>
      </w:pPr>
      <w:r w:rsidRPr="00E90EB6">
        <w:rPr>
          <w:rFonts w:ascii="Arial" w:hAnsi="Arial" w:cs="Arial"/>
          <w:b w:val="0"/>
          <w:bCs w:val="0"/>
          <w:color w:val="auto"/>
          <w:sz w:val="18"/>
          <w:szCs w:val="18"/>
          <w:lang w:eastAsia="en-US"/>
        </w:rPr>
        <w:fldChar w:fldCharType="end"/>
      </w:r>
      <w:bookmarkEnd w:id="0"/>
      <w:bookmarkEnd w:id="1"/>
      <w:bookmarkEnd w:id="2"/>
    </w:p>
    <w:p w14:paraId="5FA2F06D" w14:textId="77777777" w:rsidR="00896DAC" w:rsidRDefault="00896DAC">
      <w:pPr>
        <w:rPr>
          <w:rFonts w:cs="Arial"/>
          <w:sz w:val="18"/>
          <w:szCs w:val="18"/>
          <w:lang w:val="es-ES"/>
        </w:rPr>
      </w:pPr>
      <w:r>
        <w:rPr>
          <w:rFonts w:cs="Arial"/>
          <w:b/>
          <w:bCs/>
          <w:sz w:val="18"/>
          <w:szCs w:val="18"/>
        </w:rPr>
        <w:br w:type="page"/>
      </w:r>
    </w:p>
    <w:p w14:paraId="4BE59BC3" w14:textId="4C87413F" w:rsidR="007A7FFB" w:rsidRPr="001509C1" w:rsidRDefault="001509C1" w:rsidP="001509C1">
      <w:pPr>
        <w:pStyle w:val="TtulodeTDC"/>
        <w:rPr>
          <w:rFonts w:ascii="Arial" w:hAnsi="Arial" w:cs="Arial"/>
          <w:b w:val="0"/>
          <w:bCs w:val="0"/>
          <w:color w:val="auto"/>
          <w:sz w:val="22"/>
          <w:szCs w:val="22"/>
          <w:lang w:eastAsia="en-US"/>
        </w:rPr>
      </w:pPr>
      <w:r w:rsidRPr="001509C1">
        <w:rPr>
          <w:rFonts w:ascii="Arial" w:hAnsi="Arial" w:cs="Arial"/>
          <w:bCs w:val="0"/>
          <w:color w:val="auto"/>
          <w:sz w:val="24"/>
          <w:szCs w:val="24"/>
        </w:rPr>
        <w:lastRenderedPageBreak/>
        <w:t>P</w:t>
      </w:r>
      <w:r w:rsidR="00896DAC">
        <w:rPr>
          <w:rFonts w:ascii="Arial" w:hAnsi="Arial" w:cs="Arial"/>
          <w:bCs w:val="0"/>
          <w:color w:val="auto"/>
          <w:sz w:val="24"/>
          <w:szCs w:val="24"/>
        </w:rPr>
        <w:t>resentación</w:t>
      </w:r>
    </w:p>
    <w:p w14:paraId="42956F8A" w14:textId="14A573E5" w:rsidR="007B08F1" w:rsidRPr="001509C1" w:rsidRDefault="007B08F1" w:rsidP="00B35EA5">
      <w:pPr>
        <w:spacing w:before="240" w:after="240"/>
        <w:jc w:val="both"/>
        <w:rPr>
          <w:rFonts w:cs="Arial"/>
          <w:szCs w:val="22"/>
          <w:u w:color="008080"/>
        </w:rPr>
      </w:pPr>
      <w:r w:rsidRPr="001509C1">
        <w:rPr>
          <w:rFonts w:cs="Arial"/>
          <w:szCs w:val="22"/>
          <w:u w:color="008080"/>
        </w:rPr>
        <w:t xml:space="preserve">Conforme a lo dispuesto en las </w:t>
      </w:r>
      <w:r w:rsidRPr="00875339">
        <w:rPr>
          <w:rFonts w:cs="Arial"/>
          <w:szCs w:val="22"/>
          <w:u w:color="008080"/>
        </w:rPr>
        <w:t>“</w:t>
      </w:r>
      <w:r w:rsidRPr="00875339">
        <w:rPr>
          <w:rFonts w:cs="Arial"/>
          <w:i/>
          <w:szCs w:val="22"/>
          <w:u w:color="008080"/>
        </w:rPr>
        <w:t>Normas Técnicas sobre Presupuestos Públicos N-1-2012-DC-DFOE</w:t>
      </w:r>
      <w:r w:rsidRPr="00875339">
        <w:rPr>
          <w:rFonts w:cs="Arial"/>
          <w:szCs w:val="22"/>
          <w:u w:color="008080"/>
        </w:rPr>
        <w:t>” incisos 4.3.14, 4.3.15, 4.5.4, 4.5</w:t>
      </w:r>
      <w:r w:rsidR="00875339" w:rsidRPr="00875339">
        <w:rPr>
          <w:rFonts w:cs="Arial"/>
          <w:szCs w:val="22"/>
          <w:u w:color="008080"/>
        </w:rPr>
        <w:t>.</w:t>
      </w:r>
      <w:r w:rsidRPr="00875339">
        <w:rPr>
          <w:rFonts w:cs="Arial"/>
          <w:szCs w:val="22"/>
          <w:u w:color="008080"/>
        </w:rPr>
        <w:t xml:space="preserve">5 y 4.5.6, emitidas en Resolución R-DC-24-2012 y reformadas mediante la Resolución </w:t>
      </w:r>
      <w:r w:rsidRPr="00B82380">
        <w:rPr>
          <w:rFonts w:cs="Arial"/>
          <w:szCs w:val="22"/>
          <w:u w:color="008080"/>
        </w:rPr>
        <w:t>R-DC-</w:t>
      </w:r>
      <w:r w:rsidR="00875339" w:rsidRPr="00B82380">
        <w:rPr>
          <w:rFonts w:cs="Arial"/>
          <w:szCs w:val="22"/>
          <w:u w:color="008080"/>
        </w:rPr>
        <w:t>117</w:t>
      </w:r>
      <w:r w:rsidRPr="00B82380">
        <w:rPr>
          <w:rFonts w:cs="Arial"/>
          <w:szCs w:val="22"/>
          <w:u w:color="008080"/>
        </w:rPr>
        <w:t>-20</w:t>
      </w:r>
      <w:r w:rsidR="00875339" w:rsidRPr="00B82380">
        <w:rPr>
          <w:rFonts w:cs="Arial"/>
          <w:szCs w:val="22"/>
          <w:u w:color="008080"/>
        </w:rPr>
        <w:t>22</w:t>
      </w:r>
      <w:r w:rsidRPr="00B82380">
        <w:rPr>
          <w:rFonts w:cs="Arial"/>
          <w:szCs w:val="22"/>
          <w:u w:color="008080"/>
        </w:rPr>
        <w:t xml:space="preserve"> del </w:t>
      </w:r>
      <w:r w:rsidR="00875339" w:rsidRPr="00B82380">
        <w:rPr>
          <w:rFonts w:cs="Arial"/>
          <w:szCs w:val="22"/>
          <w:u w:color="008080"/>
        </w:rPr>
        <w:t>11</w:t>
      </w:r>
      <w:r w:rsidRPr="00B82380">
        <w:rPr>
          <w:rFonts w:cs="Arial"/>
          <w:szCs w:val="22"/>
          <w:u w:color="008080"/>
        </w:rPr>
        <w:t xml:space="preserve"> de </w:t>
      </w:r>
      <w:r w:rsidR="00875339" w:rsidRPr="00B82380">
        <w:rPr>
          <w:rFonts w:cs="Arial"/>
          <w:szCs w:val="22"/>
          <w:u w:color="008080"/>
        </w:rPr>
        <w:t>noviembre</w:t>
      </w:r>
      <w:r w:rsidRPr="00B82380">
        <w:rPr>
          <w:rFonts w:cs="Arial"/>
          <w:szCs w:val="22"/>
          <w:u w:color="008080"/>
        </w:rPr>
        <w:t xml:space="preserve"> de 202</w:t>
      </w:r>
      <w:r w:rsidR="00875339" w:rsidRPr="00B82380">
        <w:rPr>
          <w:rFonts w:cs="Arial"/>
          <w:szCs w:val="22"/>
          <w:u w:color="008080"/>
        </w:rPr>
        <w:t>2</w:t>
      </w:r>
      <w:r w:rsidRPr="00B82380">
        <w:rPr>
          <w:rFonts w:cs="Arial"/>
          <w:szCs w:val="22"/>
          <w:u w:color="008080"/>
        </w:rPr>
        <w:t>, la</w:t>
      </w:r>
      <w:r w:rsidRPr="001509C1">
        <w:rPr>
          <w:rFonts w:cs="Arial"/>
          <w:szCs w:val="22"/>
          <w:u w:color="008080"/>
        </w:rPr>
        <w:t xml:space="preserve"> Superintendencia</w:t>
      </w:r>
      <w:r w:rsidR="005D0C44" w:rsidRPr="001509C1">
        <w:rPr>
          <w:rFonts w:cs="Arial"/>
          <w:szCs w:val="22"/>
          <w:u w:color="008080"/>
        </w:rPr>
        <w:t xml:space="preserve"> </w:t>
      </w:r>
      <w:r w:rsidR="001E444B" w:rsidRPr="001509C1">
        <w:rPr>
          <w:rFonts w:cs="Arial"/>
          <w:szCs w:val="22"/>
          <w:u w:color="008080"/>
        </w:rPr>
        <w:t>General de Valores</w:t>
      </w:r>
      <w:r w:rsidRPr="001509C1">
        <w:rPr>
          <w:rFonts w:cs="Arial"/>
          <w:szCs w:val="22"/>
          <w:u w:color="008080"/>
        </w:rPr>
        <w:t xml:space="preserve"> (</w:t>
      </w:r>
      <w:r w:rsidR="00E25895">
        <w:rPr>
          <w:rFonts w:cs="Arial"/>
          <w:szCs w:val="22"/>
          <w:u w:color="008080"/>
        </w:rPr>
        <w:t>SUGEVAL</w:t>
      </w:r>
      <w:r w:rsidRPr="001509C1">
        <w:rPr>
          <w:rFonts w:cs="Arial"/>
          <w:szCs w:val="22"/>
          <w:u w:color="008080"/>
        </w:rPr>
        <w:t>) ha preparado el Informe de Evaluación</w:t>
      </w:r>
      <w:r w:rsidR="005700C0" w:rsidRPr="001509C1">
        <w:rPr>
          <w:rFonts w:cs="Arial"/>
          <w:szCs w:val="22"/>
          <w:u w:color="008080"/>
        </w:rPr>
        <w:t xml:space="preserve"> y Ejecución </w:t>
      </w:r>
      <w:r w:rsidR="005D0C44" w:rsidRPr="001509C1">
        <w:rPr>
          <w:rFonts w:cs="Arial"/>
          <w:szCs w:val="22"/>
          <w:u w:color="008080"/>
        </w:rPr>
        <w:t>semestral</w:t>
      </w:r>
      <w:r w:rsidR="001E444B" w:rsidRPr="001509C1">
        <w:rPr>
          <w:rFonts w:cs="Arial"/>
          <w:szCs w:val="22"/>
          <w:u w:color="008080"/>
        </w:rPr>
        <w:t xml:space="preserve"> </w:t>
      </w:r>
      <w:r w:rsidRPr="001509C1">
        <w:rPr>
          <w:rFonts w:cs="Arial"/>
          <w:szCs w:val="22"/>
          <w:u w:color="008080"/>
        </w:rPr>
        <w:t xml:space="preserve">correspondiente al </w:t>
      </w:r>
      <w:r w:rsidR="001E444B" w:rsidRPr="001509C1">
        <w:rPr>
          <w:rFonts w:cs="Arial"/>
          <w:szCs w:val="22"/>
          <w:u w:color="008080"/>
        </w:rPr>
        <w:t>I</w:t>
      </w:r>
      <w:r w:rsidR="005D0C44" w:rsidRPr="001509C1">
        <w:rPr>
          <w:rFonts w:cs="Arial"/>
          <w:szCs w:val="22"/>
          <w:u w:color="008080"/>
        </w:rPr>
        <w:t xml:space="preserve"> </w:t>
      </w:r>
      <w:r w:rsidRPr="001509C1">
        <w:rPr>
          <w:rFonts w:cs="Arial"/>
          <w:szCs w:val="22"/>
          <w:u w:color="008080"/>
        </w:rPr>
        <w:t>semestre de 20</w:t>
      </w:r>
      <w:r w:rsidR="001E444B" w:rsidRPr="001509C1">
        <w:rPr>
          <w:rFonts w:cs="Arial"/>
          <w:szCs w:val="22"/>
          <w:u w:color="008080"/>
        </w:rPr>
        <w:t>2</w:t>
      </w:r>
      <w:r w:rsidR="00422B86">
        <w:rPr>
          <w:rFonts w:cs="Arial"/>
          <w:szCs w:val="22"/>
          <w:u w:color="008080"/>
        </w:rPr>
        <w:t>3</w:t>
      </w:r>
      <w:r w:rsidRPr="001509C1">
        <w:rPr>
          <w:rFonts w:cs="Arial"/>
          <w:szCs w:val="22"/>
          <w:u w:color="008080"/>
        </w:rPr>
        <w:t xml:space="preserve">. </w:t>
      </w:r>
    </w:p>
    <w:p w14:paraId="79E4E9F4" w14:textId="1C2DFD12" w:rsidR="007B08F1" w:rsidRPr="001509C1" w:rsidRDefault="007B08F1" w:rsidP="00B35EA5">
      <w:pPr>
        <w:spacing w:before="240" w:after="240"/>
        <w:jc w:val="both"/>
        <w:rPr>
          <w:rFonts w:cs="Arial"/>
          <w:szCs w:val="22"/>
          <w:u w:color="008080"/>
        </w:rPr>
      </w:pPr>
      <w:r w:rsidRPr="001509C1">
        <w:rPr>
          <w:rFonts w:cs="Arial"/>
          <w:szCs w:val="22"/>
          <w:u w:color="008080"/>
        </w:rPr>
        <w:t>Este informe abarca las actividades administrativas y operaciones económico-financieras que permiten utilizar los recursos aprobados para el cumplimiento del Plan Operativo Institucional, mediante los gastos presupuestados, considerando las orientaciones establecidas para el mediano y largo plazo dentro de</w:t>
      </w:r>
      <w:r w:rsidR="00896DAC">
        <w:rPr>
          <w:rFonts w:cs="Arial"/>
          <w:szCs w:val="22"/>
          <w:u w:color="008080"/>
        </w:rPr>
        <w:t xml:space="preserve">l plan </w:t>
      </w:r>
      <w:r w:rsidRPr="001509C1">
        <w:rPr>
          <w:rFonts w:cs="Arial"/>
          <w:szCs w:val="22"/>
          <w:u w:color="008080"/>
        </w:rPr>
        <w:t>estratégico institucional.</w:t>
      </w:r>
    </w:p>
    <w:p w14:paraId="5DF03A43" w14:textId="77777777" w:rsidR="007B08F1" w:rsidRPr="001509C1" w:rsidRDefault="007B08F1" w:rsidP="00B35EA5">
      <w:pPr>
        <w:spacing w:before="240" w:after="240"/>
        <w:jc w:val="both"/>
        <w:rPr>
          <w:rFonts w:cs="Arial"/>
          <w:szCs w:val="22"/>
          <w:u w:color="008080"/>
        </w:rPr>
      </w:pPr>
      <w:r w:rsidRPr="001509C1">
        <w:rPr>
          <w:rFonts w:cs="Arial"/>
          <w:szCs w:val="22"/>
          <w:u w:color="008080"/>
        </w:rPr>
        <w:t>Además de contribuir a la transparencia de la gestión financiera del Sector Público, el presente Informe también se constituye en un instrumento importante para medir y evaluar los resultados de la gestión durante el semestre.</w:t>
      </w:r>
    </w:p>
    <w:p w14:paraId="761A588F" w14:textId="3C7D339A" w:rsidR="006E17FC" w:rsidRPr="001509C1" w:rsidRDefault="00E53F35" w:rsidP="00E53F35">
      <w:pPr>
        <w:pStyle w:val="Textoindependiente"/>
        <w:tabs>
          <w:tab w:val="left" w:pos="1230"/>
          <w:tab w:val="left" w:pos="3615"/>
        </w:tabs>
        <w:rPr>
          <w:rFonts w:cs="Arial"/>
          <w:sz w:val="20"/>
          <w:u w:val="none"/>
        </w:rPr>
      </w:pPr>
      <w:r w:rsidRPr="001509C1">
        <w:rPr>
          <w:rFonts w:cs="Arial"/>
          <w:sz w:val="20"/>
          <w:u w:val="none"/>
        </w:rPr>
        <w:tab/>
      </w:r>
      <w:r w:rsidRPr="001509C1">
        <w:rPr>
          <w:rFonts w:cs="Arial"/>
          <w:sz w:val="20"/>
          <w:u w:val="none"/>
        </w:rPr>
        <w:tab/>
      </w:r>
    </w:p>
    <w:p w14:paraId="5EF0BC1E" w14:textId="58944FFB" w:rsidR="005700C0" w:rsidRPr="001509C1" w:rsidRDefault="001509C1" w:rsidP="001E444B">
      <w:pPr>
        <w:spacing w:before="240" w:after="240"/>
        <w:jc w:val="both"/>
        <w:rPr>
          <w:rFonts w:cs="Arial"/>
          <w:b/>
          <w:bCs/>
          <w:sz w:val="24"/>
          <w:szCs w:val="24"/>
          <w:u w:color="008080"/>
        </w:rPr>
      </w:pPr>
      <w:bookmarkStart w:id="3" w:name="_Toc13055766"/>
      <w:bookmarkStart w:id="4" w:name="_Toc76997860"/>
      <w:r w:rsidRPr="001509C1">
        <w:rPr>
          <w:rFonts w:cs="Arial"/>
          <w:b/>
          <w:bCs/>
          <w:sz w:val="24"/>
          <w:szCs w:val="24"/>
          <w:u w:color="008080"/>
        </w:rPr>
        <w:t>I</w:t>
      </w:r>
      <w:r w:rsidR="00896DAC">
        <w:rPr>
          <w:rFonts w:cs="Arial"/>
          <w:b/>
          <w:bCs/>
          <w:sz w:val="24"/>
          <w:szCs w:val="24"/>
          <w:u w:color="008080"/>
        </w:rPr>
        <w:t>ntroducción</w:t>
      </w:r>
      <w:bookmarkEnd w:id="3"/>
      <w:bookmarkEnd w:id="4"/>
    </w:p>
    <w:p w14:paraId="0CF3FCBC" w14:textId="120A799E" w:rsidR="005700C0" w:rsidRPr="001509C1" w:rsidRDefault="005700C0" w:rsidP="00B35EA5">
      <w:pPr>
        <w:spacing w:before="240" w:after="240"/>
        <w:jc w:val="both"/>
        <w:rPr>
          <w:rFonts w:cs="Arial"/>
          <w:szCs w:val="22"/>
          <w:u w:color="008080"/>
        </w:rPr>
      </w:pPr>
      <w:r w:rsidRPr="001509C1">
        <w:rPr>
          <w:rFonts w:cs="Arial"/>
          <w:szCs w:val="22"/>
          <w:u w:color="008080"/>
        </w:rPr>
        <w:t xml:space="preserve">El Plan Operativo Institucional y su expresión financiera (presupuesto de ingresos y egresos por programas) de la Superintendencia </w:t>
      </w:r>
      <w:r w:rsidR="001E444B" w:rsidRPr="001509C1">
        <w:rPr>
          <w:rFonts w:cs="Arial"/>
          <w:szCs w:val="22"/>
          <w:u w:color="008080"/>
        </w:rPr>
        <w:t>General de Valores</w:t>
      </w:r>
      <w:r w:rsidRPr="001509C1">
        <w:rPr>
          <w:rFonts w:cs="Arial"/>
          <w:szCs w:val="22"/>
          <w:u w:color="008080"/>
        </w:rPr>
        <w:t xml:space="preserve"> (</w:t>
      </w:r>
      <w:r w:rsidR="00E25895">
        <w:rPr>
          <w:rFonts w:cs="Arial"/>
          <w:szCs w:val="22"/>
          <w:u w:color="008080"/>
        </w:rPr>
        <w:t>SUGEVAL</w:t>
      </w:r>
      <w:r w:rsidRPr="001509C1">
        <w:rPr>
          <w:rFonts w:cs="Arial"/>
          <w:szCs w:val="22"/>
          <w:u w:color="008080"/>
        </w:rPr>
        <w:t>) para el año 202</w:t>
      </w:r>
      <w:r w:rsidR="00422B86">
        <w:rPr>
          <w:rFonts w:cs="Arial"/>
          <w:szCs w:val="22"/>
          <w:u w:color="008080"/>
        </w:rPr>
        <w:t>3</w:t>
      </w:r>
      <w:r w:rsidRPr="001509C1">
        <w:rPr>
          <w:rFonts w:cs="Arial"/>
          <w:szCs w:val="22"/>
          <w:u w:color="008080"/>
        </w:rPr>
        <w:t xml:space="preserve">, fue elaborado y autorizado considerando las políticas institucionales en materia de racionalización del gasto y utilización óptima de los recursos, siguiendo los lineamientos sobre empleo, gastos, inversiones y capacitación respectivos. </w:t>
      </w:r>
    </w:p>
    <w:p w14:paraId="0E3AA466" w14:textId="536972E2" w:rsidR="001E444B" w:rsidRPr="001509C1" w:rsidRDefault="005700C0" w:rsidP="00B35EA5">
      <w:pPr>
        <w:spacing w:before="240" w:after="240"/>
        <w:jc w:val="both"/>
        <w:rPr>
          <w:rFonts w:cs="Arial"/>
          <w:szCs w:val="22"/>
          <w:u w:color="008080"/>
        </w:rPr>
      </w:pPr>
      <w:r w:rsidRPr="001509C1">
        <w:rPr>
          <w:rFonts w:cs="Arial"/>
          <w:szCs w:val="22"/>
          <w:u w:color="008080"/>
        </w:rPr>
        <w:t>El Consejo Nacional de Supervisión del Sistema Financiero (</w:t>
      </w:r>
      <w:r w:rsidR="004A6715">
        <w:rPr>
          <w:rFonts w:cs="Arial"/>
          <w:szCs w:val="22"/>
          <w:u w:color="008080"/>
        </w:rPr>
        <w:t>CONASSIF</w:t>
      </w:r>
      <w:r w:rsidRPr="001509C1">
        <w:rPr>
          <w:rFonts w:cs="Arial"/>
          <w:szCs w:val="22"/>
          <w:u w:color="008080"/>
        </w:rPr>
        <w:t xml:space="preserve">), mediante </w:t>
      </w:r>
      <w:r w:rsidR="001509C1" w:rsidRPr="001509C1">
        <w:rPr>
          <w:rFonts w:cs="Arial"/>
          <w:szCs w:val="22"/>
          <w:u w:color="008080"/>
        </w:rPr>
        <w:t xml:space="preserve">el inciso III, </w:t>
      </w:r>
      <w:r w:rsidRPr="001509C1">
        <w:rPr>
          <w:rFonts w:cs="Arial"/>
          <w:szCs w:val="22"/>
          <w:u w:color="008080"/>
        </w:rPr>
        <w:t xml:space="preserve">artículo </w:t>
      </w:r>
      <w:r w:rsidR="00422B86">
        <w:rPr>
          <w:rFonts w:cs="Arial"/>
          <w:szCs w:val="22"/>
          <w:u w:color="008080"/>
        </w:rPr>
        <w:t>6</w:t>
      </w:r>
      <w:r w:rsidRPr="001509C1">
        <w:rPr>
          <w:rFonts w:cs="Arial"/>
          <w:szCs w:val="22"/>
          <w:u w:color="008080"/>
        </w:rPr>
        <w:t xml:space="preserve"> del acta de la sesi</w:t>
      </w:r>
      <w:r w:rsidR="001509C1" w:rsidRPr="001509C1">
        <w:rPr>
          <w:rFonts w:cs="Arial"/>
          <w:szCs w:val="22"/>
          <w:u w:color="008080"/>
        </w:rPr>
        <w:t>ón 1</w:t>
      </w:r>
      <w:r w:rsidR="00422B86">
        <w:rPr>
          <w:rFonts w:cs="Arial"/>
          <w:szCs w:val="22"/>
          <w:u w:color="008080"/>
        </w:rPr>
        <w:t>758</w:t>
      </w:r>
      <w:r w:rsidR="001509C1" w:rsidRPr="001509C1">
        <w:rPr>
          <w:rFonts w:cs="Arial"/>
          <w:szCs w:val="22"/>
          <w:u w:color="008080"/>
        </w:rPr>
        <w:t>-202</w:t>
      </w:r>
      <w:r w:rsidR="00422B86">
        <w:rPr>
          <w:rFonts w:cs="Arial"/>
          <w:szCs w:val="22"/>
          <w:u w:color="008080"/>
        </w:rPr>
        <w:t>2</w:t>
      </w:r>
      <w:r w:rsidR="001509C1" w:rsidRPr="001509C1">
        <w:rPr>
          <w:rFonts w:cs="Arial"/>
          <w:szCs w:val="22"/>
          <w:u w:color="008080"/>
        </w:rPr>
        <w:t xml:space="preserve">, celebradas el </w:t>
      </w:r>
      <w:r w:rsidR="00422B86">
        <w:rPr>
          <w:rFonts w:cs="Arial"/>
          <w:szCs w:val="22"/>
          <w:u w:color="008080"/>
        </w:rPr>
        <w:t>20</w:t>
      </w:r>
      <w:r w:rsidR="001509C1" w:rsidRPr="001509C1">
        <w:rPr>
          <w:rFonts w:cs="Arial"/>
          <w:szCs w:val="22"/>
          <w:u w:color="008080"/>
        </w:rPr>
        <w:t xml:space="preserve"> de setiembre del 202</w:t>
      </w:r>
      <w:r w:rsidR="00422B86">
        <w:rPr>
          <w:rFonts w:cs="Arial"/>
          <w:szCs w:val="22"/>
          <w:u w:color="008080"/>
        </w:rPr>
        <w:t>2</w:t>
      </w:r>
      <w:r w:rsidRPr="001509C1">
        <w:rPr>
          <w:rFonts w:cs="Arial"/>
          <w:szCs w:val="22"/>
          <w:u w:color="008080"/>
        </w:rPr>
        <w:t xml:space="preserve">, dispuso aprobar el presupuesto de la Superintendencia </w:t>
      </w:r>
      <w:r w:rsidR="001509C1" w:rsidRPr="001509C1">
        <w:rPr>
          <w:rFonts w:cs="Arial"/>
          <w:szCs w:val="22"/>
          <w:u w:color="008080"/>
        </w:rPr>
        <w:t>General de Valores</w:t>
      </w:r>
      <w:r w:rsidRPr="001509C1">
        <w:rPr>
          <w:rFonts w:cs="Arial"/>
          <w:szCs w:val="22"/>
          <w:u w:color="008080"/>
        </w:rPr>
        <w:t xml:space="preserve"> para el año 202</w:t>
      </w:r>
      <w:r w:rsidR="00422B86">
        <w:rPr>
          <w:rFonts w:cs="Arial"/>
          <w:szCs w:val="22"/>
          <w:u w:color="008080"/>
        </w:rPr>
        <w:t>3</w:t>
      </w:r>
      <w:r w:rsidRPr="001509C1">
        <w:rPr>
          <w:rFonts w:cs="Arial"/>
          <w:szCs w:val="22"/>
          <w:u w:color="008080"/>
        </w:rPr>
        <w:t xml:space="preserve">, por un monto de </w:t>
      </w:r>
      <w:r w:rsidR="00896DAC">
        <w:rPr>
          <w:rFonts w:cs="Arial"/>
          <w:szCs w:val="22"/>
          <w:u w:color="008080"/>
        </w:rPr>
        <w:t xml:space="preserve">                                   </w:t>
      </w:r>
      <w:r w:rsidRPr="001509C1">
        <w:rPr>
          <w:rFonts w:cs="Arial"/>
          <w:szCs w:val="22"/>
          <w:u w:color="008080"/>
        </w:rPr>
        <w:t>¢</w:t>
      </w:r>
      <w:r w:rsidR="00422B86" w:rsidRPr="00422B86">
        <w:rPr>
          <w:rFonts w:cs="Arial"/>
          <w:szCs w:val="22"/>
          <w:u w:color="008080"/>
        </w:rPr>
        <w:t>6.233.043.189,97</w:t>
      </w:r>
      <w:r w:rsidRPr="001509C1">
        <w:rPr>
          <w:rFonts w:cs="Arial"/>
          <w:szCs w:val="22"/>
          <w:u w:color="008080"/>
        </w:rPr>
        <w:t xml:space="preserve">, el cual fue ratificado después por la Contraloría General de la República según oficio número </w:t>
      </w:r>
      <w:r w:rsidR="001E444B" w:rsidRPr="001509C1">
        <w:rPr>
          <w:rFonts w:cs="Arial"/>
          <w:szCs w:val="22"/>
          <w:u w:color="008080"/>
        </w:rPr>
        <w:t>2</w:t>
      </w:r>
      <w:r w:rsidR="00422B86">
        <w:rPr>
          <w:rFonts w:cs="Arial"/>
          <w:szCs w:val="22"/>
          <w:u w:color="008080"/>
        </w:rPr>
        <w:t>3075</w:t>
      </w:r>
      <w:r w:rsidRPr="001509C1">
        <w:rPr>
          <w:rFonts w:cs="Arial"/>
          <w:szCs w:val="22"/>
          <w:u w:color="008080"/>
        </w:rPr>
        <w:t xml:space="preserve"> Ref. </w:t>
      </w:r>
      <w:r w:rsidR="00422B86" w:rsidRPr="00422B86">
        <w:rPr>
          <w:rFonts w:cs="Arial"/>
          <w:szCs w:val="22"/>
          <w:u w:color="008080"/>
        </w:rPr>
        <w:t>DFOE-CAP-3869</w:t>
      </w:r>
      <w:r w:rsidR="00422B86">
        <w:rPr>
          <w:rFonts w:cs="Arial"/>
          <w:szCs w:val="22"/>
          <w:u w:color="008080"/>
        </w:rPr>
        <w:t xml:space="preserve"> </w:t>
      </w:r>
      <w:r w:rsidR="001E444B" w:rsidRPr="001509C1">
        <w:rPr>
          <w:rFonts w:cs="Arial"/>
          <w:szCs w:val="22"/>
          <w:u w:color="008080"/>
        </w:rPr>
        <w:t xml:space="preserve">del </w:t>
      </w:r>
      <w:r w:rsidR="00422B86">
        <w:rPr>
          <w:rFonts w:cs="Arial"/>
          <w:szCs w:val="22"/>
          <w:u w:color="008080"/>
        </w:rPr>
        <w:t>21</w:t>
      </w:r>
      <w:r w:rsidR="001E444B" w:rsidRPr="001509C1">
        <w:rPr>
          <w:rFonts w:cs="Arial"/>
          <w:szCs w:val="22"/>
          <w:u w:color="008080"/>
        </w:rPr>
        <w:t xml:space="preserve"> de diciembre del 202</w:t>
      </w:r>
      <w:r w:rsidR="00422B86">
        <w:rPr>
          <w:rFonts w:cs="Arial"/>
          <w:szCs w:val="22"/>
          <w:u w:color="008080"/>
        </w:rPr>
        <w:t>2</w:t>
      </w:r>
      <w:r w:rsidR="001E444B" w:rsidRPr="001509C1">
        <w:rPr>
          <w:rFonts w:cs="Arial"/>
          <w:szCs w:val="22"/>
          <w:u w:color="008080"/>
        </w:rPr>
        <w:t>.</w:t>
      </w:r>
    </w:p>
    <w:p w14:paraId="77E33D73" w14:textId="341E577E" w:rsidR="005700C0" w:rsidRPr="001509C1" w:rsidRDefault="005700C0" w:rsidP="00B35EA5">
      <w:pPr>
        <w:spacing w:before="240" w:after="240"/>
        <w:jc w:val="both"/>
        <w:rPr>
          <w:rFonts w:cs="Arial"/>
          <w:szCs w:val="22"/>
          <w:u w:color="008080"/>
        </w:rPr>
      </w:pPr>
      <w:r w:rsidRPr="001509C1">
        <w:rPr>
          <w:rFonts w:cs="Arial"/>
          <w:szCs w:val="22"/>
          <w:u w:color="008080"/>
        </w:rPr>
        <w:t xml:space="preserve">Durante </w:t>
      </w:r>
      <w:r w:rsidR="00422B86">
        <w:rPr>
          <w:rFonts w:cs="Arial"/>
          <w:szCs w:val="22"/>
          <w:u w:color="008080"/>
        </w:rPr>
        <w:t>el I semestre</w:t>
      </w:r>
      <w:r w:rsidR="009B7192">
        <w:rPr>
          <w:rFonts w:cs="Arial"/>
          <w:szCs w:val="22"/>
          <w:u w:color="008080"/>
        </w:rPr>
        <w:t xml:space="preserve"> 202</w:t>
      </w:r>
      <w:r w:rsidR="00422B86">
        <w:rPr>
          <w:rFonts w:cs="Arial"/>
          <w:szCs w:val="22"/>
          <w:u w:color="008080"/>
        </w:rPr>
        <w:t>3</w:t>
      </w:r>
      <w:r w:rsidR="005D0C44" w:rsidRPr="001509C1">
        <w:rPr>
          <w:rFonts w:cs="Arial"/>
          <w:szCs w:val="22"/>
          <w:u w:color="008080"/>
        </w:rPr>
        <w:t xml:space="preserve"> </w:t>
      </w:r>
      <w:r w:rsidRPr="001509C1">
        <w:rPr>
          <w:rFonts w:cs="Arial"/>
          <w:szCs w:val="22"/>
          <w:u w:color="008080"/>
        </w:rPr>
        <w:t xml:space="preserve">no se efectuó ningún presupuesto extraordinario, por lo que el presupuesto </w:t>
      </w:r>
      <w:r w:rsidR="00896DAC">
        <w:rPr>
          <w:rFonts w:cs="Arial"/>
          <w:szCs w:val="22"/>
          <w:u w:color="008080"/>
        </w:rPr>
        <w:t>institucional</w:t>
      </w:r>
      <w:r w:rsidRPr="001509C1">
        <w:rPr>
          <w:rFonts w:cs="Arial"/>
          <w:szCs w:val="22"/>
          <w:u w:color="008080"/>
        </w:rPr>
        <w:t xml:space="preserve"> no presenta ninguna variación con respecto al monto aprobado inicialmente</w:t>
      </w:r>
      <w:r w:rsidR="009B7192">
        <w:rPr>
          <w:rFonts w:cs="Arial"/>
          <w:szCs w:val="22"/>
          <w:u w:color="008080"/>
        </w:rPr>
        <w:t xml:space="preserve"> por la Contraloría General de la República</w:t>
      </w:r>
      <w:r w:rsidRPr="001509C1">
        <w:rPr>
          <w:rFonts w:cs="Arial"/>
          <w:szCs w:val="22"/>
          <w:u w:color="008080"/>
        </w:rPr>
        <w:t>.</w:t>
      </w:r>
    </w:p>
    <w:p w14:paraId="63B96128" w14:textId="77777777" w:rsidR="005700C0" w:rsidRPr="001509C1" w:rsidRDefault="005700C0" w:rsidP="005700C0">
      <w:pPr>
        <w:rPr>
          <w:rFonts w:cs="Arial"/>
        </w:rPr>
      </w:pPr>
    </w:p>
    <w:p w14:paraId="48300C86" w14:textId="52884D53" w:rsidR="00E53F35" w:rsidRPr="001509C1" w:rsidRDefault="00622B6B" w:rsidP="00896DAC">
      <w:pPr>
        <w:pStyle w:val="Ttulo1"/>
        <w:rPr>
          <w:rFonts w:cs="Arial"/>
          <w:szCs w:val="22"/>
          <w:u w:color="008080"/>
        </w:rPr>
      </w:pPr>
      <w:r w:rsidRPr="001509C1">
        <w:rPr>
          <w:rFonts w:ascii="Arial" w:hAnsi="Arial" w:cs="Arial"/>
          <w:b/>
          <w:sz w:val="18"/>
        </w:rPr>
        <w:br w:type="page"/>
      </w:r>
      <w:bookmarkStart w:id="5" w:name="_Toc76997861"/>
      <w:bookmarkStart w:id="6" w:name="_Toc139983494"/>
      <w:r w:rsidR="00E53F35" w:rsidRPr="001509C1">
        <w:rPr>
          <w:rFonts w:ascii="Arial" w:hAnsi="Arial" w:cs="Arial"/>
          <w:b/>
          <w:bCs/>
          <w:szCs w:val="24"/>
          <w:u w:color="008080"/>
        </w:rPr>
        <w:lastRenderedPageBreak/>
        <w:t>O</w:t>
      </w:r>
      <w:r w:rsidR="00896DAC">
        <w:rPr>
          <w:rFonts w:ascii="Arial" w:hAnsi="Arial" w:cs="Arial"/>
          <w:b/>
          <w:bCs/>
          <w:szCs w:val="24"/>
          <w:u w:color="008080"/>
        </w:rPr>
        <w:t>bjeto del Informe</w:t>
      </w:r>
      <w:bookmarkEnd w:id="5"/>
      <w:bookmarkEnd w:id="6"/>
    </w:p>
    <w:p w14:paraId="765D5229" w14:textId="77777777" w:rsidR="00E53F35" w:rsidRPr="001509C1" w:rsidRDefault="00E53F35" w:rsidP="00E53F35">
      <w:pPr>
        <w:rPr>
          <w:rFonts w:cs="Arial"/>
          <w:szCs w:val="22"/>
          <w:u w:color="008080"/>
        </w:rPr>
      </w:pPr>
    </w:p>
    <w:p w14:paraId="7525D4CB" w14:textId="77777777" w:rsidR="0035267B" w:rsidRPr="001509C1" w:rsidRDefault="0035267B" w:rsidP="00B35EA5">
      <w:pPr>
        <w:jc w:val="both"/>
        <w:rPr>
          <w:rFonts w:cs="Arial"/>
          <w:szCs w:val="22"/>
          <w:u w:color="008080"/>
        </w:rPr>
      </w:pPr>
      <w:r w:rsidRPr="001509C1">
        <w:rPr>
          <w:rFonts w:cs="Arial"/>
          <w:szCs w:val="22"/>
          <w:u w:color="008080"/>
        </w:rPr>
        <w:t>Este informe tiene los siguientes objetivos:</w:t>
      </w:r>
    </w:p>
    <w:p w14:paraId="47617126" w14:textId="77777777" w:rsidR="0035267B" w:rsidRPr="001509C1" w:rsidRDefault="0035267B" w:rsidP="00B35EA5">
      <w:pPr>
        <w:jc w:val="both"/>
        <w:rPr>
          <w:rFonts w:cs="Arial"/>
          <w:szCs w:val="22"/>
          <w:u w:color="008080"/>
        </w:rPr>
      </w:pPr>
    </w:p>
    <w:p w14:paraId="003E8CF6" w14:textId="513655FA" w:rsidR="0035267B" w:rsidRPr="001509C1" w:rsidRDefault="0035267B" w:rsidP="00B35EA5">
      <w:pPr>
        <w:numPr>
          <w:ilvl w:val="2"/>
          <w:numId w:val="4"/>
        </w:numPr>
        <w:spacing w:before="240" w:after="240"/>
        <w:jc w:val="both"/>
        <w:rPr>
          <w:rFonts w:cs="Arial"/>
          <w:szCs w:val="22"/>
          <w:u w:color="008080"/>
        </w:rPr>
      </w:pPr>
      <w:r w:rsidRPr="001509C1">
        <w:rPr>
          <w:rFonts w:cs="Arial"/>
          <w:szCs w:val="22"/>
          <w:u w:color="008080"/>
        </w:rPr>
        <w:t xml:space="preserve">Informar al </w:t>
      </w:r>
      <w:r w:rsidR="004A6715">
        <w:rPr>
          <w:rFonts w:cs="Arial"/>
          <w:szCs w:val="22"/>
          <w:u w:color="008080"/>
        </w:rPr>
        <w:t>CONASSIF</w:t>
      </w:r>
      <w:r w:rsidR="00896DAC" w:rsidRPr="001509C1">
        <w:rPr>
          <w:rFonts w:cs="Arial"/>
          <w:szCs w:val="22"/>
          <w:u w:color="008080"/>
        </w:rPr>
        <w:t xml:space="preserve"> </w:t>
      </w:r>
      <w:r w:rsidRPr="001509C1">
        <w:rPr>
          <w:rFonts w:cs="Arial"/>
          <w:szCs w:val="22"/>
          <w:u w:color="008080"/>
        </w:rPr>
        <w:t xml:space="preserve">y a la Contraloría General de la República sobre la ejecución </w:t>
      </w:r>
      <w:r w:rsidR="005D0C44" w:rsidRPr="001509C1">
        <w:rPr>
          <w:rFonts w:cs="Arial"/>
          <w:szCs w:val="22"/>
          <w:u w:color="008080"/>
        </w:rPr>
        <w:t xml:space="preserve">presupuestaria y evaluación del Plan Operativo Institucional </w:t>
      </w:r>
      <w:r w:rsidRPr="001509C1">
        <w:rPr>
          <w:rFonts w:cs="Arial"/>
          <w:szCs w:val="22"/>
          <w:u w:color="008080"/>
        </w:rPr>
        <w:t xml:space="preserve">de la </w:t>
      </w:r>
      <w:r w:rsidR="00E25895">
        <w:rPr>
          <w:rFonts w:cs="Arial"/>
          <w:szCs w:val="22"/>
          <w:u w:color="008080"/>
        </w:rPr>
        <w:t>SUGEVAL</w:t>
      </w:r>
      <w:r w:rsidRPr="001509C1">
        <w:rPr>
          <w:rFonts w:cs="Arial"/>
          <w:szCs w:val="22"/>
          <w:u w:color="008080"/>
        </w:rPr>
        <w:t xml:space="preserve"> al </w:t>
      </w:r>
      <w:r w:rsidR="001509C1" w:rsidRPr="001509C1">
        <w:rPr>
          <w:rFonts w:cs="Arial"/>
          <w:szCs w:val="22"/>
          <w:u w:color="008080"/>
        </w:rPr>
        <w:t>3</w:t>
      </w:r>
      <w:r w:rsidR="00422B86">
        <w:rPr>
          <w:rFonts w:cs="Arial"/>
          <w:szCs w:val="22"/>
          <w:u w:color="008080"/>
        </w:rPr>
        <w:t>0</w:t>
      </w:r>
      <w:r w:rsidR="001509C1" w:rsidRPr="001509C1">
        <w:rPr>
          <w:rFonts w:cs="Arial"/>
          <w:szCs w:val="22"/>
          <w:u w:color="008080"/>
        </w:rPr>
        <w:t xml:space="preserve"> </w:t>
      </w:r>
      <w:r w:rsidR="00422B86">
        <w:rPr>
          <w:rFonts w:cs="Arial"/>
          <w:szCs w:val="22"/>
          <w:u w:color="008080"/>
        </w:rPr>
        <w:t>junio</w:t>
      </w:r>
      <w:r w:rsidRPr="001509C1">
        <w:rPr>
          <w:rFonts w:cs="Arial"/>
          <w:szCs w:val="22"/>
          <w:u w:color="008080"/>
        </w:rPr>
        <w:t xml:space="preserve"> de 202</w:t>
      </w:r>
      <w:r w:rsidR="00422B86">
        <w:rPr>
          <w:rFonts w:cs="Arial"/>
          <w:szCs w:val="22"/>
          <w:u w:color="008080"/>
        </w:rPr>
        <w:t>3</w:t>
      </w:r>
      <w:r w:rsidRPr="001509C1">
        <w:rPr>
          <w:rFonts w:cs="Arial"/>
          <w:szCs w:val="22"/>
          <w:u w:color="008080"/>
        </w:rPr>
        <w:t>.</w:t>
      </w:r>
    </w:p>
    <w:p w14:paraId="7AB257C9" w14:textId="6D8531FA" w:rsidR="0035267B" w:rsidRPr="001509C1" w:rsidRDefault="0035267B" w:rsidP="00B35EA5">
      <w:pPr>
        <w:numPr>
          <w:ilvl w:val="2"/>
          <w:numId w:val="4"/>
        </w:numPr>
        <w:spacing w:before="240" w:after="240"/>
        <w:jc w:val="both"/>
        <w:rPr>
          <w:rFonts w:cs="Arial"/>
          <w:szCs w:val="22"/>
          <w:u w:color="008080"/>
        </w:rPr>
      </w:pPr>
      <w:r w:rsidRPr="001509C1">
        <w:rPr>
          <w:rFonts w:cs="Arial"/>
          <w:szCs w:val="22"/>
          <w:u w:color="008080"/>
        </w:rPr>
        <w:t xml:space="preserve">Determinar si el nivel de ejecución presupuestaria alcanzado </w:t>
      </w:r>
      <w:r w:rsidR="005D0C44" w:rsidRPr="001509C1">
        <w:rPr>
          <w:rFonts w:cs="Arial"/>
          <w:szCs w:val="22"/>
          <w:u w:color="008080"/>
        </w:rPr>
        <w:t>y cumplimiento del P</w:t>
      </w:r>
      <w:r w:rsidR="00896DAC">
        <w:rPr>
          <w:rFonts w:cs="Arial"/>
          <w:szCs w:val="22"/>
          <w:u w:color="008080"/>
        </w:rPr>
        <w:t xml:space="preserve">lan Operativo Institucional </w:t>
      </w:r>
      <w:r w:rsidRPr="001509C1">
        <w:rPr>
          <w:rFonts w:cs="Arial"/>
          <w:szCs w:val="22"/>
          <w:u w:color="008080"/>
        </w:rPr>
        <w:t>fue conforme a lo planificado para el período.</w:t>
      </w:r>
    </w:p>
    <w:p w14:paraId="26DEB07C" w14:textId="77777777" w:rsidR="0035267B" w:rsidRPr="001509C1" w:rsidRDefault="0035267B" w:rsidP="00B35EA5">
      <w:pPr>
        <w:numPr>
          <w:ilvl w:val="2"/>
          <w:numId w:val="4"/>
        </w:numPr>
        <w:spacing w:before="240" w:after="240"/>
        <w:jc w:val="both"/>
        <w:rPr>
          <w:rFonts w:cs="Arial"/>
          <w:szCs w:val="22"/>
          <w:u w:color="008080"/>
        </w:rPr>
      </w:pPr>
      <w:r w:rsidRPr="001509C1">
        <w:rPr>
          <w:rFonts w:cs="Arial"/>
          <w:szCs w:val="22"/>
          <w:u w:color="008080"/>
        </w:rPr>
        <w:t>Analizar y justificar los niveles de ejecución de las principales cuentas presupuestarias, así como de aquellas en donde se observan las mayores desviaciones respecto de la ejecución esperada.</w:t>
      </w:r>
    </w:p>
    <w:p w14:paraId="48254DA7" w14:textId="77777777" w:rsidR="0035267B" w:rsidRPr="001509C1" w:rsidRDefault="0035267B" w:rsidP="00B35EA5">
      <w:pPr>
        <w:numPr>
          <w:ilvl w:val="2"/>
          <w:numId w:val="4"/>
        </w:numPr>
        <w:spacing w:before="240" w:after="240"/>
        <w:jc w:val="both"/>
        <w:rPr>
          <w:rFonts w:cs="Arial"/>
          <w:szCs w:val="22"/>
          <w:u w:color="008080"/>
        </w:rPr>
      </w:pPr>
      <w:r w:rsidRPr="001509C1">
        <w:rPr>
          <w:rFonts w:cs="Arial"/>
          <w:szCs w:val="22"/>
          <w:u w:color="008080"/>
        </w:rPr>
        <w:t>Analizar la ejecución física y financiera del presupuesto, valorada objetivamente y bajo criterios de eficiencia, eficacia, economía y calidad; según lo planificado y del valor público generado por la institución.</w:t>
      </w:r>
    </w:p>
    <w:p w14:paraId="5A20D9E1" w14:textId="77777777" w:rsidR="0035267B" w:rsidRPr="001509C1" w:rsidRDefault="005D0C44" w:rsidP="00B35EA5">
      <w:pPr>
        <w:numPr>
          <w:ilvl w:val="2"/>
          <w:numId w:val="4"/>
        </w:numPr>
        <w:spacing w:before="240" w:after="240"/>
        <w:jc w:val="both"/>
        <w:rPr>
          <w:rFonts w:cs="Arial"/>
          <w:szCs w:val="22"/>
          <w:u w:color="008080"/>
        </w:rPr>
      </w:pPr>
      <w:r w:rsidRPr="001509C1">
        <w:rPr>
          <w:rFonts w:cs="Arial"/>
          <w:szCs w:val="22"/>
          <w:u w:color="008080"/>
        </w:rPr>
        <w:t>Ser un mecanismo de control y seguimiento de la gestión institucional, así como un apoyo para la toma de decisiones.</w:t>
      </w:r>
      <w:bookmarkStart w:id="7" w:name="_Hlk61251026"/>
    </w:p>
    <w:bookmarkEnd w:id="7"/>
    <w:p w14:paraId="39538141" w14:textId="77777777" w:rsidR="00E53F35" w:rsidRPr="001509C1" w:rsidRDefault="00E53F35" w:rsidP="00E53F35">
      <w:pPr>
        <w:rPr>
          <w:rFonts w:cs="Arial"/>
        </w:rPr>
      </w:pPr>
    </w:p>
    <w:p w14:paraId="53925F66" w14:textId="77777777" w:rsidR="00E53F35" w:rsidRPr="001509C1" w:rsidRDefault="00E53F35" w:rsidP="00E53F35">
      <w:pPr>
        <w:rPr>
          <w:rFonts w:cs="Arial"/>
        </w:rPr>
      </w:pPr>
    </w:p>
    <w:p w14:paraId="31629C27" w14:textId="77777777" w:rsidR="00E53F35" w:rsidRPr="001509C1" w:rsidRDefault="00E53F35" w:rsidP="00E53F35">
      <w:pPr>
        <w:rPr>
          <w:rFonts w:cs="Arial"/>
        </w:rPr>
      </w:pPr>
    </w:p>
    <w:p w14:paraId="2F0D64AD" w14:textId="77777777" w:rsidR="00E53F35" w:rsidRPr="001509C1" w:rsidRDefault="00E53F35" w:rsidP="00E53F35">
      <w:pPr>
        <w:rPr>
          <w:rFonts w:cs="Arial"/>
        </w:rPr>
      </w:pPr>
    </w:p>
    <w:p w14:paraId="2FDC18E4" w14:textId="77777777" w:rsidR="00E53F35" w:rsidRPr="001509C1" w:rsidRDefault="00E53F35" w:rsidP="00E53F35">
      <w:pPr>
        <w:rPr>
          <w:rFonts w:cs="Arial"/>
        </w:rPr>
      </w:pPr>
    </w:p>
    <w:p w14:paraId="29B3A6B7" w14:textId="77777777" w:rsidR="00E53F35" w:rsidRPr="001509C1" w:rsidRDefault="00E53F35" w:rsidP="00E53F35">
      <w:pPr>
        <w:rPr>
          <w:rFonts w:cs="Arial"/>
        </w:rPr>
      </w:pPr>
    </w:p>
    <w:p w14:paraId="6C0F83AF" w14:textId="77777777" w:rsidR="00E53F35" w:rsidRPr="001509C1" w:rsidRDefault="00E53F35" w:rsidP="00E53F35">
      <w:pPr>
        <w:rPr>
          <w:rFonts w:cs="Arial"/>
        </w:rPr>
      </w:pPr>
    </w:p>
    <w:p w14:paraId="2A3BBC2C" w14:textId="77777777" w:rsidR="00E53F35" w:rsidRPr="001509C1" w:rsidRDefault="00E53F35" w:rsidP="00E53F35">
      <w:pPr>
        <w:rPr>
          <w:rFonts w:cs="Arial"/>
        </w:rPr>
      </w:pPr>
    </w:p>
    <w:p w14:paraId="50AEB787" w14:textId="77777777" w:rsidR="00E53F35" w:rsidRPr="001509C1" w:rsidRDefault="00E53F35" w:rsidP="00E53F35">
      <w:pPr>
        <w:rPr>
          <w:rFonts w:cs="Arial"/>
        </w:rPr>
      </w:pPr>
    </w:p>
    <w:p w14:paraId="59C3A430" w14:textId="77777777" w:rsidR="00E53F35" w:rsidRPr="001509C1" w:rsidRDefault="00E53F35" w:rsidP="00E53F35">
      <w:pPr>
        <w:rPr>
          <w:rFonts w:cs="Arial"/>
        </w:rPr>
      </w:pPr>
    </w:p>
    <w:p w14:paraId="417E9FBA" w14:textId="77777777" w:rsidR="00E53F35" w:rsidRPr="001509C1" w:rsidRDefault="00E53F35" w:rsidP="00E53F35">
      <w:pPr>
        <w:rPr>
          <w:rFonts w:cs="Arial"/>
        </w:rPr>
      </w:pPr>
    </w:p>
    <w:p w14:paraId="31C277B1" w14:textId="77777777" w:rsidR="00E53F35" w:rsidRPr="001509C1" w:rsidRDefault="00E53F35" w:rsidP="00E53F35">
      <w:pPr>
        <w:rPr>
          <w:rFonts w:cs="Arial"/>
        </w:rPr>
      </w:pPr>
    </w:p>
    <w:p w14:paraId="0C7681F8" w14:textId="77777777" w:rsidR="00E53F35" w:rsidRPr="001509C1" w:rsidRDefault="00E53F35" w:rsidP="00E53F35">
      <w:pPr>
        <w:rPr>
          <w:rFonts w:cs="Arial"/>
        </w:rPr>
      </w:pPr>
    </w:p>
    <w:p w14:paraId="3964B134" w14:textId="77777777" w:rsidR="00E53F35" w:rsidRPr="001509C1" w:rsidRDefault="00E53F35" w:rsidP="00E53F35">
      <w:pPr>
        <w:rPr>
          <w:rFonts w:cs="Arial"/>
        </w:rPr>
      </w:pPr>
    </w:p>
    <w:p w14:paraId="66EEF4E0" w14:textId="77777777" w:rsidR="00E53F35" w:rsidRPr="001509C1" w:rsidRDefault="00E53F35" w:rsidP="00E53F35">
      <w:pPr>
        <w:rPr>
          <w:rFonts w:cs="Arial"/>
        </w:rPr>
      </w:pPr>
    </w:p>
    <w:p w14:paraId="78351F2C" w14:textId="77777777" w:rsidR="00E53F35" w:rsidRPr="001509C1" w:rsidRDefault="00E53F35" w:rsidP="005D0C44">
      <w:pPr>
        <w:rPr>
          <w:rFonts w:cs="Arial"/>
        </w:rPr>
      </w:pPr>
    </w:p>
    <w:p w14:paraId="28F9C71C" w14:textId="77777777" w:rsidR="005D0C44" w:rsidRPr="001509C1" w:rsidRDefault="005D0C44" w:rsidP="005D0C44">
      <w:pPr>
        <w:rPr>
          <w:rFonts w:cs="Arial"/>
        </w:rPr>
      </w:pPr>
    </w:p>
    <w:p w14:paraId="115834D9" w14:textId="77777777" w:rsidR="005D0C44" w:rsidRPr="001509C1" w:rsidRDefault="005D0C44" w:rsidP="005D0C44">
      <w:pPr>
        <w:rPr>
          <w:rFonts w:cs="Arial"/>
        </w:rPr>
      </w:pPr>
    </w:p>
    <w:p w14:paraId="7FF01ABB" w14:textId="77777777" w:rsidR="005D0C44" w:rsidRPr="001509C1" w:rsidRDefault="005D0C44" w:rsidP="005D0C44">
      <w:pPr>
        <w:rPr>
          <w:rFonts w:cs="Arial"/>
        </w:rPr>
      </w:pPr>
    </w:p>
    <w:p w14:paraId="393E7716" w14:textId="77777777" w:rsidR="005D0C44" w:rsidRPr="001509C1" w:rsidRDefault="005D0C44" w:rsidP="00E53F35">
      <w:pPr>
        <w:rPr>
          <w:rFonts w:cs="Arial"/>
        </w:rPr>
      </w:pPr>
    </w:p>
    <w:p w14:paraId="2C6B6A46" w14:textId="77777777" w:rsidR="00E53F35" w:rsidRPr="001509C1" w:rsidRDefault="00E53F35" w:rsidP="00E53F35">
      <w:pPr>
        <w:rPr>
          <w:rFonts w:cs="Arial"/>
        </w:rPr>
      </w:pPr>
    </w:p>
    <w:p w14:paraId="2FD8CCC2" w14:textId="77777777" w:rsidR="00E53F35" w:rsidRPr="001509C1" w:rsidRDefault="00E53F35" w:rsidP="00E53F35">
      <w:pPr>
        <w:rPr>
          <w:rFonts w:cs="Arial"/>
        </w:rPr>
      </w:pPr>
    </w:p>
    <w:p w14:paraId="2B33F356" w14:textId="5BC38357" w:rsidR="00E53F35" w:rsidRPr="001509C1" w:rsidRDefault="00E53F35" w:rsidP="001509C1">
      <w:pPr>
        <w:rPr>
          <w:rFonts w:cs="Arial"/>
        </w:rPr>
      </w:pPr>
    </w:p>
    <w:p w14:paraId="5FFBF469" w14:textId="5E514059" w:rsidR="0035267B" w:rsidRPr="001509C1" w:rsidRDefault="0035267B" w:rsidP="001509C1">
      <w:pPr>
        <w:pStyle w:val="Ttulo1"/>
        <w:rPr>
          <w:rFonts w:ascii="Arial" w:hAnsi="Arial" w:cs="Arial"/>
          <w:sz w:val="32"/>
          <w:szCs w:val="24"/>
        </w:rPr>
      </w:pPr>
      <w:bookmarkStart w:id="8" w:name="_Toc13055765"/>
      <w:bookmarkStart w:id="9" w:name="_Toc76997862"/>
      <w:bookmarkStart w:id="10" w:name="_Toc505008411"/>
    </w:p>
    <w:p w14:paraId="6E1E6C1F" w14:textId="2026E0A4" w:rsidR="001509C1" w:rsidRPr="001509C1" w:rsidRDefault="001509C1" w:rsidP="001509C1">
      <w:pPr>
        <w:rPr>
          <w:rFonts w:cs="Arial"/>
        </w:rPr>
      </w:pPr>
    </w:p>
    <w:p w14:paraId="0E84C554" w14:textId="77777777" w:rsidR="001509C1" w:rsidRPr="001509C1" w:rsidRDefault="001509C1" w:rsidP="001509C1">
      <w:pPr>
        <w:rPr>
          <w:rFonts w:cs="Arial"/>
        </w:rPr>
      </w:pPr>
    </w:p>
    <w:p w14:paraId="43279B93" w14:textId="77777777" w:rsidR="00391A16" w:rsidRPr="00896DAC" w:rsidRDefault="00E53F35" w:rsidP="001509C1">
      <w:pPr>
        <w:pStyle w:val="Ttulo1"/>
        <w:rPr>
          <w:rFonts w:ascii="Arial" w:hAnsi="Arial" w:cs="Arial"/>
          <w:b/>
          <w:bCs/>
        </w:rPr>
      </w:pPr>
      <w:bookmarkStart w:id="11" w:name="_Toc139983495"/>
      <w:r w:rsidRPr="00896DAC">
        <w:rPr>
          <w:rFonts w:ascii="Arial" w:hAnsi="Arial" w:cs="Arial"/>
          <w:b/>
          <w:bCs/>
        </w:rPr>
        <w:lastRenderedPageBreak/>
        <w:t xml:space="preserve">I </w:t>
      </w:r>
      <w:r w:rsidR="00391A16" w:rsidRPr="00896DAC">
        <w:rPr>
          <w:rFonts w:ascii="Arial" w:hAnsi="Arial" w:cs="Arial"/>
          <w:b/>
          <w:bCs/>
        </w:rPr>
        <w:t>Parte</w:t>
      </w:r>
      <w:bookmarkEnd w:id="11"/>
      <w:r w:rsidR="00391A16" w:rsidRPr="00896DAC">
        <w:rPr>
          <w:rFonts w:ascii="Arial" w:hAnsi="Arial" w:cs="Arial"/>
          <w:b/>
          <w:bCs/>
        </w:rPr>
        <w:t xml:space="preserve"> </w:t>
      </w:r>
    </w:p>
    <w:p w14:paraId="5FDC3782" w14:textId="7A8101D5" w:rsidR="00E53F35" w:rsidRPr="00896DAC" w:rsidRDefault="00E53F35" w:rsidP="001509C1">
      <w:pPr>
        <w:pStyle w:val="Ttulo1"/>
        <w:rPr>
          <w:rFonts w:ascii="Arial" w:hAnsi="Arial" w:cs="Arial"/>
          <w:b/>
          <w:bCs/>
        </w:rPr>
      </w:pPr>
      <w:bookmarkStart w:id="12" w:name="_Toc139983496"/>
      <w:r w:rsidRPr="00896DAC">
        <w:rPr>
          <w:rFonts w:ascii="Arial" w:hAnsi="Arial" w:cs="Arial"/>
          <w:b/>
          <w:bCs/>
        </w:rPr>
        <w:t xml:space="preserve">Resultado de la ejecución financiera al </w:t>
      </w:r>
      <w:r w:rsidR="001509C1" w:rsidRPr="00896DAC">
        <w:rPr>
          <w:rFonts w:ascii="Arial" w:hAnsi="Arial" w:cs="Arial"/>
          <w:b/>
          <w:bCs/>
        </w:rPr>
        <w:t>3</w:t>
      </w:r>
      <w:r w:rsidR="00422B86">
        <w:rPr>
          <w:rFonts w:ascii="Arial" w:hAnsi="Arial" w:cs="Arial"/>
          <w:b/>
          <w:bCs/>
        </w:rPr>
        <w:t>0</w:t>
      </w:r>
      <w:r w:rsidRPr="00896DAC">
        <w:rPr>
          <w:rFonts w:ascii="Arial" w:hAnsi="Arial" w:cs="Arial"/>
          <w:b/>
          <w:bCs/>
        </w:rPr>
        <w:t xml:space="preserve"> de </w:t>
      </w:r>
      <w:r w:rsidR="00422B86">
        <w:rPr>
          <w:rFonts w:ascii="Arial" w:hAnsi="Arial" w:cs="Arial"/>
          <w:b/>
          <w:bCs/>
        </w:rPr>
        <w:t>junio</w:t>
      </w:r>
      <w:r w:rsidRPr="00896DAC">
        <w:rPr>
          <w:rFonts w:ascii="Arial" w:hAnsi="Arial" w:cs="Arial"/>
          <w:b/>
          <w:bCs/>
        </w:rPr>
        <w:t>.</w:t>
      </w:r>
      <w:bookmarkEnd w:id="8"/>
      <w:r w:rsidRPr="00896DAC">
        <w:rPr>
          <w:rFonts w:ascii="Arial" w:hAnsi="Arial" w:cs="Arial"/>
          <w:b/>
          <w:bCs/>
        </w:rPr>
        <w:t xml:space="preserve"> </w:t>
      </w:r>
      <w:r w:rsidRPr="00896DAC">
        <w:rPr>
          <w:rFonts w:ascii="Arial" w:hAnsi="Arial" w:cs="Arial"/>
        </w:rPr>
        <w:t>(NTPP 4.3.15 b.i.)</w:t>
      </w:r>
      <w:bookmarkEnd w:id="9"/>
      <w:bookmarkEnd w:id="12"/>
    </w:p>
    <w:bookmarkEnd w:id="10"/>
    <w:p w14:paraId="1E4A6E7D" w14:textId="77777777" w:rsidR="00B26897" w:rsidRPr="00896DAC" w:rsidRDefault="00B26897" w:rsidP="00B26897">
      <w:pPr>
        <w:rPr>
          <w:rFonts w:cs="Arial"/>
          <w:sz w:val="20"/>
          <w:szCs w:val="18"/>
        </w:rPr>
      </w:pPr>
    </w:p>
    <w:p w14:paraId="287D7958" w14:textId="77777777" w:rsidR="008C189F" w:rsidRPr="00896DAC" w:rsidRDefault="00E53F35" w:rsidP="008C189F">
      <w:pPr>
        <w:pStyle w:val="Ttulo2"/>
        <w:jc w:val="left"/>
        <w:rPr>
          <w:rFonts w:ascii="Arial" w:hAnsi="Arial" w:cs="Arial"/>
          <w:b/>
          <w:sz w:val="24"/>
          <w:szCs w:val="24"/>
        </w:rPr>
      </w:pPr>
      <w:bookmarkStart w:id="13" w:name="_Toc416259662"/>
      <w:bookmarkStart w:id="14" w:name="_Toc416260188"/>
      <w:bookmarkStart w:id="15" w:name="_Toc416334091"/>
      <w:bookmarkStart w:id="16" w:name="_Toc448236564"/>
      <w:bookmarkStart w:id="17" w:name="_Toc448236778"/>
      <w:bookmarkStart w:id="18" w:name="_Toc480296135"/>
      <w:bookmarkStart w:id="19" w:name="_Toc487349667"/>
      <w:bookmarkStart w:id="20" w:name="_Toc495481170"/>
      <w:bookmarkStart w:id="21" w:name="_Toc139983497"/>
      <w:r w:rsidRPr="00896DAC">
        <w:rPr>
          <w:rFonts w:ascii="Arial" w:hAnsi="Arial" w:cs="Arial"/>
          <w:b/>
          <w:sz w:val="24"/>
          <w:szCs w:val="24"/>
        </w:rPr>
        <w:t>A</w:t>
      </w:r>
      <w:r w:rsidR="008C189F" w:rsidRPr="00896DAC">
        <w:rPr>
          <w:rFonts w:ascii="Arial" w:hAnsi="Arial" w:cs="Arial"/>
          <w:b/>
          <w:sz w:val="24"/>
          <w:szCs w:val="24"/>
        </w:rPr>
        <w:t>. Comentarios de los datos</w:t>
      </w:r>
      <w:bookmarkEnd w:id="13"/>
      <w:bookmarkEnd w:id="14"/>
      <w:bookmarkEnd w:id="15"/>
      <w:bookmarkEnd w:id="16"/>
      <w:bookmarkEnd w:id="17"/>
      <w:bookmarkEnd w:id="18"/>
      <w:bookmarkEnd w:id="19"/>
      <w:bookmarkEnd w:id="20"/>
      <w:r w:rsidRPr="00896DAC">
        <w:rPr>
          <w:rFonts w:ascii="Arial" w:hAnsi="Arial" w:cs="Arial"/>
          <w:b/>
          <w:sz w:val="24"/>
          <w:szCs w:val="24"/>
        </w:rPr>
        <w:t xml:space="preserve"> por cuenta presupuestaria</w:t>
      </w:r>
      <w:bookmarkEnd w:id="21"/>
    </w:p>
    <w:p w14:paraId="70A4E6D4" w14:textId="77777777" w:rsidR="008C189F" w:rsidRPr="00896DAC" w:rsidRDefault="008C189F" w:rsidP="008C189F">
      <w:pPr>
        <w:pStyle w:val="Textoindependiente"/>
        <w:rPr>
          <w:rFonts w:cs="Arial"/>
          <w:b/>
          <w:bCs/>
          <w:sz w:val="22"/>
          <w:szCs w:val="22"/>
          <w:u w:val="none"/>
        </w:rPr>
      </w:pPr>
    </w:p>
    <w:p w14:paraId="01384642" w14:textId="04E38BD6" w:rsidR="008C189F" w:rsidRPr="00896DAC" w:rsidRDefault="008C189F" w:rsidP="008C189F">
      <w:pPr>
        <w:pStyle w:val="Ttulo3"/>
        <w:rPr>
          <w:rFonts w:cs="Arial"/>
          <w:b/>
          <w:sz w:val="24"/>
          <w:szCs w:val="18"/>
          <w:u w:val="none"/>
        </w:rPr>
      </w:pPr>
      <w:bookmarkStart w:id="22" w:name="_Toc416259663"/>
      <w:bookmarkStart w:id="23" w:name="_Toc416260189"/>
      <w:bookmarkStart w:id="24" w:name="_Toc416334092"/>
      <w:bookmarkStart w:id="25" w:name="_Toc448236565"/>
      <w:bookmarkStart w:id="26" w:name="_Toc448236779"/>
      <w:bookmarkStart w:id="27" w:name="_Toc480296136"/>
      <w:bookmarkStart w:id="28" w:name="_Toc487349668"/>
      <w:bookmarkStart w:id="29" w:name="_Toc495481171"/>
      <w:bookmarkStart w:id="30" w:name="_Toc139983498"/>
      <w:r w:rsidRPr="00896DAC">
        <w:rPr>
          <w:rFonts w:cs="Arial"/>
          <w:b/>
          <w:sz w:val="24"/>
          <w:szCs w:val="18"/>
          <w:u w:val="none"/>
        </w:rPr>
        <w:t>Cuenta 0</w:t>
      </w:r>
      <w:r w:rsidR="00E12BE7" w:rsidRPr="00896DAC">
        <w:rPr>
          <w:rFonts w:cs="Arial"/>
          <w:b/>
          <w:sz w:val="24"/>
          <w:szCs w:val="18"/>
          <w:u w:val="none"/>
        </w:rPr>
        <w:t xml:space="preserve">- </w:t>
      </w:r>
      <w:r w:rsidRPr="00896DAC">
        <w:rPr>
          <w:rFonts w:cs="Arial"/>
          <w:b/>
          <w:sz w:val="24"/>
          <w:szCs w:val="18"/>
          <w:u w:val="none"/>
        </w:rPr>
        <w:t>Remuneraciones</w:t>
      </w:r>
      <w:bookmarkEnd w:id="22"/>
      <w:bookmarkEnd w:id="23"/>
      <w:bookmarkEnd w:id="24"/>
      <w:bookmarkEnd w:id="25"/>
      <w:bookmarkEnd w:id="26"/>
      <w:bookmarkEnd w:id="27"/>
      <w:bookmarkEnd w:id="28"/>
      <w:bookmarkEnd w:id="29"/>
      <w:bookmarkEnd w:id="30"/>
    </w:p>
    <w:p w14:paraId="60DEB312" w14:textId="77777777" w:rsidR="00B51CA0" w:rsidRDefault="00B51CA0" w:rsidP="008D2CFF">
      <w:pPr>
        <w:spacing w:line="276" w:lineRule="auto"/>
        <w:jc w:val="both"/>
        <w:rPr>
          <w:rFonts w:cs="Arial"/>
        </w:rPr>
      </w:pPr>
    </w:p>
    <w:p w14:paraId="4C5122DA" w14:textId="715E64C9" w:rsidR="004C57F5" w:rsidRDefault="008D2CFF" w:rsidP="00B35EA5">
      <w:pPr>
        <w:jc w:val="both"/>
        <w:rPr>
          <w:rFonts w:cs="Arial"/>
          <w:noProof/>
          <w:szCs w:val="22"/>
          <w:lang w:val="es-ES_tradnl" w:eastAsia="es-ES"/>
        </w:rPr>
      </w:pPr>
      <w:r w:rsidRPr="008D2CFF">
        <w:rPr>
          <w:rFonts w:cs="Arial"/>
          <w:noProof/>
          <w:szCs w:val="22"/>
          <w:lang w:val="es-ES_tradnl" w:eastAsia="es-ES"/>
        </w:rPr>
        <w:t>El grupo de cuentas “Remuneraciones” al 3</w:t>
      </w:r>
      <w:r w:rsidR="00422B86">
        <w:rPr>
          <w:rFonts w:cs="Arial"/>
          <w:noProof/>
          <w:szCs w:val="22"/>
          <w:lang w:val="es-ES_tradnl" w:eastAsia="es-ES"/>
        </w:rPr>
        <w:t>0</w:t>
      </w:r>
      <w:r w:rsidRPr="008D2CFF">
        <w:rPr>
          <w:rFonts w:cs="Arial"/>
          <w:noProof/>
          <w:szCs w:val="22"/>
          <w:lang w:val="es-ES_tradnl" w:eastAsia="es-ES"/>
        </w:rPr>
        <w:t xml:space="preserve"> de </w:t>
      </w:r>
      <w:r w:rsidR="00422B86">
        <w:rPr>
          <w:rFonts w:cs="Arial"/>
          <w:noProof/>
          <w:szCs w:val="22"/>
          <w:lang w:val="es-ES_tradnl" w:eastAsia="es-ES"/>
        </w:rPr>
        <w:t>junio</w:t>
      </w:r>
      <w:r w:rsidRPr="008D2CFF">
        <w:rPr>
          <w:rFonts w:cs="Arial"/>
          <w:noProof/>
          <w:szCs w:val="22"/>
          <w:lang w:val="es-ES_tradnl" w:eastAsia="es-ES"/>
        </w:rPr>
        <w:t xml:space="preserve"> del 202</w:t>
      </w:r>
      <w:r w:rsidR="00422B86">
        <w:rPr>
          <w:rFonts w:cs="Arial"/>
          <w:noProof/>
          <w:szCs w:val="22"/>
          <w:lang w:val="es-ES_tradnl" w:eastAsia="es-ES"/>
        </w:rPr>
        <w:t>3</w:t>
      </w:r>
      <w:r w:rsidRPr="008D2CFF">
        <w:rPr>
          <w:rFonts w:cs="Arial"/>
          <w:noProof/>
          <w:szCs w:val="22"/>
          <w:lang w:val="es-ES_tradnl" w:eastAsia="es-ES"/>
        </w:rPr>
        <w:t xml:space="preserve">, alcanzó un nivel de ejecución de </w:t>
      </w:r>
      <w:r w:rsidR="00FA0202">
        <w:rPr>
          <w:rFonts w:cs="Arial"/>
          <w:b/>
          <w:noProof/>
          <w:szCs w:val="22"/>
          <w:lang w:val="es-ES_tradnl" w:eastAsia="es-ES"/>
        </w:rPr>
        <w:t>38</w:t>
      </w:r>
      <w:r w:rsidRPr="008D2CFF">
        <w:rPr>
          <w:rFonts w:cs="Arial"/>
          <w:b/>
          <w:noProof/>
          <w:szCs w:val="22"/>
          <w:lang w:val="es-ES_tradnl" w:eastAsia="es-ES"/>
        </w:rPr>
        <w:t>,</w:t>
      </w:r>
      <w:r w:rsidR="00FA0202">
        <w:rPr>
          <w:rFonts w:cs="Arial"/>
          <w:b/>
          <w:noProof/>
          <w:szCs w:val="22"/>
          <w:lang w:val="es-ES_tradnl" w:eastAsia="es-ES"/>
        </w:rPr>
        <w:t>10</w:t>
      </w:r>
      <w:r w:rsidRPr="008D2CFF">
        <w:rPr>
          <w:rFonts w:cs="Arial"/>
          <w:b/>
          <w:noProof/>
          <w:szCs w:val="22"/>
          <w:lang w:val="es-ES_tradnl" w:eastAsia="es-ES"/>
        </w:rPr>
        <w:t>%</w:t>
      </w:r>
      <w:r w:rsidRPr="008D2CFF">
        <w:rPr>
          <w:rFonts w:cs="Arial"/>
          <w:noProof/>
          <w:szCs w:val="22"/>
          <w:lang w:val="es-ES_tradnl" w:eastAsia="es-ES"/>
        </w:rPr>
        <w:t xml:space="preserve"> con respecto al total presupuestado, </w:t>
      </w:r>
      <w:r w:rsidR="00896DAC">
        <w:rPr>
          <w:rFonts w:cs="Arial"/>
          <w:noProof/>
          <w:szCs w:val="22"/>
          <w:lang w:val="es-ES_tradnl" w:eastAsia="es-ES"/>
        </w:rPr>
        <w:t xml:space="preserve">lo cual </w:t>
      </w:r>
      <w:r w:rsidRPr="008D2CFF">
        <w:rPr>
          <w:rFonts w:cs="Arial"/>
          <w:noProof/>
          <w:szCs w:val="22"/>
          <w:lang w:val="es-ES_tradnl" w:eastAsia="es-ES"/>
        </w:rPr>
        <w:t xml:space="preserve">representa un gasto erogado de </w:t>
      </w:r>
      <w:r w:rsidRPr="008D2CFF">
        <w:rPr>
          <w:rFonts w:cs="Arial"/>
          <w:b/>
          <w:noProof/>
          <w:szCs w:val="22"/>
          <w:lang w:val="es-ES_tradnl" w:eastAsia="es-ES"/>
        </w:rPr>
        <w:t>¢</w:t>
      </w:r>
      <w:r w:rsidR="00FA0202">
        <w:rPr>
          <w:rFonts w:cs="Arial"/>
          <w:b/>
          <w:noProof/>
          <w:szCs w:val="22"/>
          <w:lang w:val="es-ES_tradnl" w:eastAsia="es-ES"/>
        </w:rPr>
        <w:t>1</w:t>
      </w:r>
      <w:r w:rsidR="004C57F5">
        <w:rPr>
          <w:rFonts w:cs="Arial"/>
          <w:b/>
          <w:noProof/>
          <w:szCs w:val="22"/>
          <w:lang w:val="es-ES_tradnl" w:eastAsia="es-ES"/>
        </w:rPr>
        <w:t>.</w:t>
      </w:r>
      <w:r w:rsidR="00FA0202">
        <w:rPr>
          <w:rFonts w:cs="Arial"/>
          <w:b/>
          <w:noProof/>
          <w:szCs w:val="22"/>
          <w:lang w:val="es-ES_tradnl" w:eastAsia="es-ES"/>
        </w:rPr>
        <w:t>250</w:t>
      </w:r>
      <w:r w:rsidR="004C57F5">
        <w:rPr>
          <w:rFonts w:cs="Arial"/>
          <w:b/>
          <w:noProof/>
          <w:szCs w:val="22"/>
          <w:lang w:val="es-ES_tradnl" w:eastAsia="es-ES"/>
        </w:rPr>
        <w:t>,</w:t>
      </w:r>
      <w:r w:rsidR="00FA0202">
        <w:rPr>
          <w:rFonts w:cs="Arial"/>
          <w:b/>
          <w:noProof/>
          <w:szCs w:val="22"/>
          <w:lang w:val="es-ES_tradnl" w:eastAsia="es-ES"/>
        </w:rPr>
        <w:t>7</w:t>
      </w:r>
      <w:r w:rsidRPr="008D2CFF">
        <w:rPr>
          <w:rFonts w:cs="Arial"/>
          <w:b/>
          <w:noProof/>
          <w:szCs w:val="22"/>
          <w:lang w:val="es-ES_tradnl" w:eastAsia="es-ES"/>
        </w:rPr>
        <w:t xml:space="preserve"> </w:t>
      </w:r>
      <w:r w:rsidRPr="008D2CFF">
        <w:rPr>
          <w:rFonts w:cs="Arial"/>
          <w:bCs/>
          <w:noProof/>
          <w:szCs w:val="22"/>
          <w:lang w:val="es-ES_tradnl" w:eastAsia="es-ES"/>
        </w:rPr>
        <w:t>millones</w:t>
      </w:r>
      <w:r w:rsidRPr="008D2CFF">
        <w:rPr>
          <w:rFonts w:cs="Arial"/>
          <w:b/>
          <w:noProof/>
          <w:szCs w:val="22"/>
          <w:lang w:val="es-ES_tradnl" w:eastAsia="es-ES"/>
        </w:rPr>
        <w:t xml:space="preserve"> </w:t>
      </w:r>
      <w:r w:rsidRPr="008D2CFF">
        <w:rPr>
          <w:rFonts w:cs="Arial"/>
          <w:noProof/>
          <w:szCs w:val="22"/>
          <w:lang w:val="es-ES_tradnl" w:eastAsia="es-ES"/>
        </w:rPr>
        <w:t xml:space="preserve">en términos absolutos. </w:t>
      </w:r>
    </w:p>
    <w:p w14:paraId="6AB61E5D" w14:textId="77777777" w:rsidR="004C57F5" w:rsidRDefault="004C57F5" w:rsidP="00B35EA5">
      <w:pPr>
        <w:jc w:val="both"/>
        <w:rPr>
          <w:rFonts w:cs="Arial"/>
          <w:noProof/>
          <w:szCs w:val="22"/>
          <w:lang w:val="es-ES_tradnl" w:eastAsia="es-ES"/>
        </w:rPr>
      </w:pPr>
    </w:p>
    <w:p w14:paraId="466B42D4" w14:textId="5FB2D584" w:rsidR="008C189F" w:rsidRPr="008D2CFF" w:rsidRDefault="008D2CFF" w:rsidP="00B35EA5">
      <w:pPr>
        <w:jc w:val="both"/>
        <w:rPr>
          <w:rFonts w:cs="Arial"/>
          <w:noProof/>
          <w:szCs w:val="22"/>
          <w:lang w:val="es-ES_tradnl" w:eastAsia="es-ES"/>
        </w:rPr>
      </w:pPr>
      <w:r w:rsidRPr="008D2CFF">
        <w:rPr>
          <w:rFonts w:cs="Arial"/>
          <w:noProof/>
          <w:szCs w:val="22"/>
          <w:lang w:val="es-ES_tradnl" w:eastAsia="es-ES"/>
        </w:rPr>
        <w:t>El detalle por objeto de gasto se presenta en el Cuadro</w:t>
      </w:r>
      <w:r>
        <w:rPr>
          <w:rFonts w:cs="Arial"/>
          <w:noProof/>
          <w:szCs w:val="22"/>
          <w:lang w:val="es-ES_tradnl" w:eastAsia="es-ES"/>
        </w:rPr>
        <w:t xml:space="preserve"> </w:t>
      </w:r>
      <w:r w:rsidRPr="008D2CFF">
        <w:rPr>
          <w:rFonts w:cs="Arial"/>
          <w:noProof/>
          <w:szCs w:val="22"/>
          <w:lang w:val="es-ES_tradnl" w:eastAsia="es-ES"/>
        </w:rPr>
        <w:t>1 Remuneraciones.</w:t>
      </w:r>
    </w:p>
    <w:p w14:paraId="1BEFA512" w14:textId="77777777" w:rsidR="003A06C3" w:rsidRPr="00BE40AF" w:rsidRDefault="003A06C3" w:rsidP="003A06C3">
      <w:pPr>
        <w:pStyle w:val="Ttulo4"/>
        <w:keepLines/>
        <w:tabs>
          <w:tab w:val="clear" w:pos="360"/>
        </w:tabs>
        <w:spacing w:before="240" w:after="120"/>
        <w:jc w:val="center"/>
        <w:rPr>
          <w:rFonts w:cs="Arial"/>
          <w:b/>
          <w:bCs/>
          <w:sz w:val="22"/>
          <w:szCs w:val="22"/>
        </w:rPr>
      </w:pPr>
      <w:r w:rsidRPr="00BE40AF">
        <w:rPr>
          <w:rFonts w:cs="Arial"/>
          <w:b/>
          <w:bCs/>
          <w:sz w:val="22"/>
          <w:szCs w:val="22"/>
        </w:rPr>
        <w:t>Cuadro 1: Remuneraciones</w:t>
      </w:r>
    </w:p>
    <w:p w14:paraId="3207AC01" w14:textId="3F89B2C3" w:rsidR="003A06C3" w:rsidRPr="00896DAC" w:rsidRDefault="003A06C3" w:rsidP="008D2CFF">
      <w:pPr>
        <w:jc w:val="center"/>
        <w:rPr>
          <w:rFonts w:cs="Arial"/>
          <w:szCs w:val="22"/>
        </w:rPr>
      </w:pPr>
      <w:r w:rsidRPr="00896DAC">
        <w:rPr>
          <w:rFonts w:cs="Arial"/>
          <w:szCs w:val="22"/>
        </w:rPr>
        <w:t>(Montos en colones)</w:t>
      </w:r>
    </w:p>
    <w:tbl>
      <w:tblPr>
        <w:tblW w:w="9918" w:type="dxa"/>
        <w:jc w:val="center"/>
        <w:tblCellMar>
          <w:left w:w="70" w:type="dxa"/>
          <w:right w:w="70" w:type="dxa"/>
        </w:tblCellMar>
        <w:tblLook w:val="04A0" w:firstRow="1" w:lastRow="0" w:firstColumn="1" w:lastColumn="0" w:noHBand="0" w:noVBand="1"/>
      </w:tblPr>
      <w:tblGrid>
        <w:gridCol w:w="801"/>
        <w:gridCol w:w="895"/>
        <w:gridCol w:w="1990"/>
        <w:gridCol w:w="1036"/>
        <w:gridCol w:w="1036"/>
        <w:gridCol w:w="1041"/>
        <w:gridCol w:w="993"/>
        <w:gridCol w:w="992"/>
        <w:gridCol w:w="1134"/>
      </w:tblGrid>
      <w:tr w:rsidR="008D2CFF" w:rsidRPr="008D2CFF" w14:paraId="0F7C109F" w14:textId="77777777" w:rsidTr="008D2CFF">
        <w:trPr>
          <w:trHeight w:val="465"/>
          <w:jc w:val="center"/>
        </w:trPr>
        <w:tc>
          <w:tcPr>
            <w:tcW w:w="1696" w:type="dxa"/>
            <w:gridSpan w:val="2"/>
            <w:tcBorders>
              <w:top w:val="single" w:sz="4" w:space="0" w:color="auto"/>
              <w:left w:val="single" w:sz="4" w:space="0" w:color="auto"/>
              <w:bottom w:val="single" w:sz="4" w:space="0" w:color="auto"/>
              <w:right w:val="single" w:sz="4" w:space="0" w:color="auto"/>
            </w:tcBorders>
            <w:shd w:val="clear" w:color="000000" w:fill="35596B"/>
            <w:noWrap/>
            <w:vAlign w:val="center"/>
            <w:hideMark/>
          </w:tcPr>
          <w:p w14:paraId="724C54CA" w14:textId="77777777" w:rsidR="008D2CFF" w:rsidRPr="008D2CFF" w:rsidRDefault="008D2CFF" w:rsidP="008D2CFF">
            <w:pPr>
              <w:jc w:val="center"/>
              <w:rPr>
                <w:rFonts w:cs="Arial"/>
                <w:b/>
                <w:bCs/>
                <w:color w:val="FFFFFF"/>
                <w:sz w:val="14"/>
                <w:szCs w:val="14"/>
                <w:lang w:eastAsia="es-CR"/>
              </w:rPr>
            </w:pPr>
            <w:r w:rsidRPr="008D2CFF">
              <w:rPr>
                <w:rFonts w:cs="Arial"/>
                <w:b/>
                <w:bCs/>
                <w:color w:val="FFFFFF"/>
                <w:sz w:val="14"/>
                <w:szCs w:val="14"/>
                <w:lang w:eastAsia="es-CR"/>
              </w:rPr>
              <w:t>Clasificador</w:t>
            </w:r>
          </w:p>
        </w:tc>
        <w:tc>
          <w:tcPr>
            <w:tcW w:w="1990" w:type="dxa"/>
            <w:vMerge w:val="restart"/>
            <w:tcBorders>
              <w:top w:val="single" w:sz="4" w:space="0" w:color="auto"/>
              <w:left w:val="single" w:sz="4" w:space="0" w:color="auto"/>
              <w:bottom w:val="single" w:sz="4" w:space="0" w:color="auto"/>
              <w:right w:val="single" w:sz="4" w:space="0" w:color="auto"/>
            </w:tcBorders>
            <w:shd w:val="clear" w:color="000000" w:fill="35596B"/>
            <w:noWrap/>
            <w:vAlign w:val="center"/>
            <w:hideMark/>
          </w:tcPr>
          <w:p w14:paraId="755DCD8E" w14:textId="77777777" w:rsidR="008D2CFF" w:rsidRPr="008D2CFF" w:rsidRDefault="008D2CFF" w:rsidP="008D2CFF">
            <w:pPr>
              <w:jc w:val="center"/>
              <w:rPr>
                <w:rFonts w:cs="Arial"/>
                <w:b/>
                <w:bCs/>
                <w:color w:val="FFFFFF"/>
                <w:sz w:val="14"/>
                <w:szCs w:val="14"/>
                <w:lang w:eastAsia="es-CR"/>
              </w:rPr>
            </w:pPr>
            <w:r w:rsidRPr="008D2CFF">
              <w:rPr>
                <w:rFonts w:cs="Arial"/>
                <w:b/>
                <w:bCs/>
                <w:color w:val="FFFFFF"/>
                <w:sz w:val="14"/>
                <w:szCs w:val="14"/>
                <w:lang w:eastAsia="es-CR"/>
              </w:rPr>
              <w:t>Descripción</w:t>
            </w:r>
          </w:p>
        </w:tc>
        <w:tc>
          <w:tcPr>
            <w:tcW w:w="1036" w:type="dxa"/>
            <w:vMerge w:val="restart"/>
            <w:tcBorders>
              <w:top w:val="single" w:sz="4" w:space="0" w:color="auto"/>
              <w:left w:val="single" w:sz="4" w:space="0" w:color="auto"/>
              <w:bottom w:val="single" w:sz="4" w:space="0" w:color="auto"/>
              <w:right w:val="single" w:sz="4" w:space="0" w:color="auto"/>
            </w:tcBorders>
            <w:shd w:val="clear" w:color="000000" w:fill="35596B"/>
            <w:noWrap/>
            <w:vAlign w:val="center"/>
            <w:hideMark/>
          </w:tcPr>
          <w:p w14:paraId="2AA3AA50" w14:textId="77777777" w:rsidR="008D2CFF" w:rsidRPr="008D2CFF" w:rsidRDefault="008D2CFF" w:rsidP="008D2CFF">
            <w:pPr>
              <w:jc w:val="center"/>
              <w:rPr>
                <w:rFonts w:cs="Arial"/>
                <w:b/>
                <w:bCs/>
                <w:color w:val="FFFFFF"/>
                <w:sz w:val="14"/>
                <w:szCs w:val="14"/>
                <w:lang w:eastAsia="es-CR"/>
              </w:rPr>
            </w:pPr>
            <w:r w:rsidRPr="008D2CFF">
              <w:rPr>
                <w:rFonts w:cs="Arial"/>
                <w:b/>
                <w:bCs/>
                <w:color w:val="FFFFFF"/>
                <w:sz w:val="14"/>
                <w:szCs w:val="14"/>
                <w:lang w:eastAsia="es-CR"/>
              </w:rPr>
              <w:t>Presupuesto</w:t>
            </w:r>
          </w:p>
        </w:tc>
        <w:tc>
          <w:tcPr>
            <w:tcW w:w="1036" w:type="dxa"/>
            <w:vMerge w:val="restart"/>
            <w:tcBorders>
              <w:top w:val="single" w:sz="4" w:space="0" w:color="auto"/>
              <w:left w:val="single" w:sz="4" w:space="0" w:color="auto"/>
              <w:bottom w:val="single" w:sz="4" w:space="0" w:color="auto"/>
              <w:right w:val="single" w:sz="4" w:space="0" w:color="auto"/>
            </w:tcBorders>
            <w:shd w:val="clear" w:color="000000" w:fill="35596B"/>
            <w:vAlign w:val="center"/>
            <w:hideMark/>
          </w:tcPr>
          <w:p w14:paraId="63C97DED" w14:textId="77777777" w:rsidR="008D2CFF" w:rsidRPr="008D2CFF" w:rsidRDefault="008D2CFF" w:rsidP="008D2CFF">
            <w:pPr>
              <w:jc w:val="center"/>
              <w:rPr>
                <w:rFonts w:cs="Arial"/>
                <w:b/>
                <w:bCs/>
                <w:color w:val="FFFFFF"/>
                <w:sz w:val="14"/>
                <w:szCs w:val="14"/>
                <w:lang w:eastAsia="es-CR"/>
              </w:rPr>
            </w:pPr>
            <w:r w:rsidRPr="008D2CFF">
              <w:rPr>
                <w:rFonts w:cs="Arial"/>
                <w:b/>
                <w:bCs/>
                <w:color w:val="FFFFFF"/>
                <w:sz w:val="14"/>
                <w:szCs w:val="14"/>
                <w:lang w:eastAsia="es-CR"/>
              </w:rPr>
              <w:t>Gasto</w:t>
            </w:r>
          </w:p>
        </w:tc>
        <w:tc>
          <w:tcPr>
            <w:tcW w:w="1041" w:type="dxa"/>
            <w:vMerge w:val="restart"/>
            <w:tcBorders>
              <w:top w:val="single" w:sz="4" w:space="0" w:color="auto"/>
              <w:left w:val="single" w:sz="4" w:space="0" w:color="auto"/>
              <w:bottom w:val="single" w:sz="4" w:space="0" w:color="auto"/>
              <w:right w:val="single" w:sz="4" w:space="0" w:color="auto"/>
            </w:tcBorders>
            <w:shd w:val="clear" w:color="000000" w:fill="35596B"/>
            <w:noWrap/>
            <w:vAlign w:val="center"/>
            <w:hideMark/>
          </w:tcPr>
          <w:p w14:paraId="43F0D626" w14:textId="77777777" w:rsidR="008D2CFF" w:rsidRPr="008D2CFF" w:rsidRDefault="008D2CFF" w:rsidP="008D2CFF">
            <w:pPr>
              <w:jc w:val="center"/>
              <w:rPr>
                <w:rFonts w:cs="Arial"/>
                <w:b/>
                <w:bCs/>
                <w:color w:val="FFFFFF"/>
                <w:sz w:val="14"/>
                <w:szCs w:val="14"/>
                <w:lang w:eastAsia="es-CR"/>
              </w:rPr>
            </w:pPr>
            <w:r w:rsidRPr="008D2CFF">
              <w:rPr>
                <w:rFonts w:cs="Arial"/>
                <w:b/>
                <w:bCs/>
                <w:color w:val="FFFFFF"/>
                <w:sz w:val="14"/>
                <w:szCs w:val="14"/>
                <w:lang w:eastAsia="es-CR"/>
              </w:rPr>
              <w:t>Compromiso</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35596B"/>
            <w:noWrap/>
            <w:vAlign w:val="center"/>
            <w:hideMark/>
          </w:tcPr>
          <w:p w14:paraId="09543C9C" w14:textId="77777777" w:rsidR="008D2CFF" w:rsidRPr="008D2CFF" w:rsidRDefault="008D2CFF" w:rsidP="008D2CFF">
            <w:pPr>
              <w:jc w:val="center"/>
              <w:rPr>
                <w:rFonts w:cs="Arial"/>
                <w:b/>
                <w:bCs/>
                <w:color w:val="FFFFFF"/>
                <w:sz w:val="14"/>
                <w:szCs w:val="14"/>
                <w:lang w:eastAsia="es-CR"/>
              </w:rPr>
            </w:pPr>
            <w:r w:rsidRPr="008D2CFF">
              <w:rPr>
                <w:rFonts w:cs="Arial"/>
                <w:b/>
                <w:bCs/>
                <w:color w:val="FFFFFF"/>
                <w:sz w:val="14"/>
                <w:szCs w:val="14"/>
                <w:lang w:eastAsia="es-CR"/>
              </w:rPr>
              <w:t>Disponible</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35596B"/>
            <w:vAlign w:val="center"/>
            <w:hideMark/>
          </w:tcPr>
          <w:p w14:paraId="7FA5E71D" w14:textId="77777777" w:rsidR="008D2CFF" w:rsidRPr="008D2CFF" w:rsidRDefault="008D2CFF" w:rsidP="008D2CFF">
            <w:pPr>
              <w:jc w:val="center"/>
              <w:rPr>
                <w:rFonts w:cs="Arial"/>
                <w:b/>
                <w:bCs/>
                <w:color w:val="FFFFFF"/>
                <w:sz w:val="14"/>
                <w:szCs w:val="14"/>
                <w:lang w:eastAsia="es-CR"/>
              </w:rPr>
            </w:pPr>
            <w:r w:rsidRPr="008D2CFF">
              <w:rPr>
                <w:rFonts w:cs="Arial"/>
                <w:b/>
                <w:bCs/>
                <w:color w:val="FFFFFF"/>
                <w:sz w:val="14"/>
                <w:szCs w:val="14"/>
                <w:lang w:eastAsia="es-CR"/>
              </w:rPr>
              <w:t xml:space="preserve">% Ejecución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35596B"/>
            <w:vAlign w:val="center"/>
            <w:hideMark/>
          </w:tcPr>
          <w:p w14:paraId="1AA03774" w14:textId="77777777" w:rsidR="008D2CFF" w:rsidRPr="008D2CFF" w:rsidRDefault="008D2CFF" w:rsidP="008D2CFF">
            <w:pPr>
              <w:jc w:val="center"/>
              <w:rPr>
                <w:rFonts w:cs="Arial"/>
                <w:b/>
                <w:bCs/>
                <w:color w:val="FFFFFF"/>
                <w:sz w:val="14"/>
                <w:szCs w:val="14"/>
                <w:lang w:eastAsia="es-CR"/>
              </w:rPr>
            </w:pPr>
            <w:r w:rsidRPr="008D2CFF">
              <w:rPr>
                <w:rFonts w:cs="Arial"/>
                <w:b/>
                <w:bCs/>
                <w:color w:val="FFFFFF"/>
                <w:sz w:val="14"/>
                <w:szCs w:val="14"/>
                <w:lang w:eastAsia="es-CR"/>
              </w:rPr>
              <w:t>% de Ejecución (Gastos más compromisos)</w:t>
            </w:r>
          </w:p>
        </w:tc>
      </w:tr>
      <w:tr w:rsidR="008D2CFF" w:rsidRPr="008D2CFF" w14:paraId="4A1C15A4" w14:textId="77777777" w:rsidTr="008D2CFF">
        <w:trPr>
          <w:trHeight w:val="430"/>
          <w:jc w:val="center"/>
        </w:trPr>
        <w:tc>
          <w:tcPr>
            <w:tcW w:w="801" w:type="dxa"/>
            <w:tcBorders>
              <w:top w:val="nil"/>
              <w:left w:val="single" w:sz="4" w:space="0" w:color="auto"/>
              <w:bottom w:val="single" w:sz="4" w:space="0" w:color="auto"/>
              <w:right w:val="single" w:sz="4" w:space="0" w:color="auto"/>
            </w:tcBorders>
            <w:shd w:val="clear" w:color="000000" w:fill="35596B"/>
            <w:vAlign w:val="center"/>
            <w:hideMark/>
          </w:tcPr>
          <w:p w14:paraId="25964F12" w14:textId="77777777" w:rsidR="008D2CFF" w:rsidRPr="008D2CFF" w:rsidRDefault="008D2CFF" w:rsidP="008D2CFF">
            <w:pPr>
              <w:jc w:val="center"/>
              <w:rPr>
                <w:rFonts w:cs="Arial"/>
                <w:b/>
                <w:bCs/>
                <w:color w:val="FFFFFF"/>
                <w:sz w:val="14"/>
                <w:szCs w:val="14"/>
                <w:lang w:eastAsia="es-CR"/>
              </w:rPr>
            </w:pPr>
            <w:r w:rsidRPr="008D2CFF">
              <w:rPr>
                <w:rFonts w:cs="Arial"/>
                <w:b/>
                <w:bCs/>
                <w:color w:val="FFFFFF"/>
                <w:sz w:val="14"/>
                <w:szCs w:val="14"/>
                <w:lang w:eastAsia="es-CR"/>
              </w:rPr>
              <w:t>Objeto del gasto</w:t>
            </w:r>
          </w:p>
        </w:tc>
        <w:tc>
          <w:tcPr>
            <w:tcW w:w="895" w:type="dxa"/>
            <w:tcBorders>
              <w:top w:val="nil"/>
              <w:left w:val="nil"/>
              <w:bottom w:val="single" w:sz="4" w:space="0" w:color="auto"/>
              <w:right w:val="single" w:sz="4" w:space="0" w:color="auto"/>
            </w:tcBorders>
            <w:shd w:val="clear" w:color="000000" w:fill="35596B"/>
            <w:noWrap/>
            <w:vAlign w:val="center"/>
            <w:hideMark/>
          </w:tcPr>
          <w:p w14:paraId="12643EEE" w14:textId="77777777" w:rsidR="008D2CFF" w:rsidRPr="008D2CFF" w:rsidRDefault="008D2CFF" w:rsidP="008D2CFF">
            <w:pPr>
              <w:jc w:val="center"/>
              <w:rPr>
                <w:rFonts w:cs="Arial"/>
                <w:b/>
                <w:bCs/>
                <w:color w:val="FFFFFF"/>
                <w:sz w:val="14"/>
                <w:szCs w:val="14"/>
                <w:lang w:eastAsia="es-CR"/>
              </w:rPr>
            </w:pPr>
            <w:r w:rsidRPr="008D2CFF">
              <w:rPr>
                <w:rFonts w:cs="Arial"/>
                <w:b/>
                <w:bCs/>
                <w:color w:val="FFFFFF"/>
                <w:sz w:val="14"/>
                <w:szCs w:val="14"/>
                <w:lang w:eastAsia="es-CR"/>
              </w:rPr>
              <w:t>Económico</w:t>
            </w:r>
          </w:p>
        </w:tc>
        <w:tc>
          <w:tcPr>
            <w:tcW w:w="1990" w:type="dxa"/>
            <w:vMerge/>
            <w:tcBorders>
              <w:top w:val="single" w:sz="4" w:space="0" w:color="auto"/>
              <w:left w:val="single" w:sz="4" w:space="0" w:color="auto"/>
              <w:bottom w:val="single" w:sz="4" w:space="0" w:color="auto"/>
              <w:right w:val="single" w:sz="4" w:space="0" w:color="auto"/>
            </w:tcBorders>
            <w:vAlign w:val="center"/>
            <w:hideMark/>
          </w:tcPr>
          <w:p w14:paraId="2ACEFEB0" w14:textId="77777777" w:rsidR="008D2CFF" w:rsidRPr="008D2CFF" w:rsidRDefault="008D2CFF" w:rsidP="008D2CFF">
            <w:pPr>
              <w:rPr>
                <w:rFonts w:cs="Arial"/>
                <w:b/>
                <w:bCs/>
                <w:color w:val="FFFFFF"/>
                <w:sz w:val="14"/>
                <w:szCs w:val="14"/>
                <w:lang w:eastAsia="es-CR"/>
              </w:rPr>
            </w:pPr>
          </w:p>
        </w:tc>
        <w:tc>
          <w:tcPr>
            <w:tcW w:w="1036" w:type="dxa"/>
            <w:vMerge/>
            <w:tcBorders>
              <w:top w:val="single" w:sz="4" w:space="0" w:color="auto"/>
              <w:left w:val="single" w:sz="4" w:space="0" w:color="auto"/>
              <w:bottom w:val="single" w:sz="4" w:space="0" w:color="auto"/>
              <w:right w:val="single" w:sz="4" w:space="0" w:color="auto"/>
            </w:tcBorders>
            <w:vAlign w:val="center"/>
            <w:hideMark/>
          </w:tcPr>
          <w:p w14:paraId="620D71B0" w14:textId="77777777" w:rsidR="008D2CFF" w:rsidRPr="008D2CFF" w:rsidRDefault="008D2CFF" w:rsidP="008D2CFF">
            <w:pPr>
              <w:rPr>
                <w:rFonts w:cs="Arial"/>
                <w:b/>
                <w:bCs/>
                <w:color w:val="FFFFFF"/>
                <w:sz w:val="14"/>
                <w:szCs w:val="14"/>
                <w:lang w:eastAsia="es-CR"/>
              </w:rPr>
            </w:pPr>
          </w:p>
        </w:tc>
        <w:tc>
          <w:tcPr>
            <w:tcW w:w="1036" w:type="dxa"/>
            <w:vMerge/>
            <w:tcBorders>
              <w:top w:val="single" w:sz="4" w:space="0" w:color="auto"/>
              <w:left w:val="single" w:sz="4" w:space="0" w:color="auto"/>
              <w:bottom w:val="single" w:sz="4" w:space="0" w:color="auto"/>
              <w:right w:val="single" w:sz="4" w:space="0" w:color="auto"/>
            </w:tcBorders>
            <w:vAlign w:val="center"/>
            <w:hideMark/>
          </w:tcPr>
          <w:p w14:paraId="38CF5F47" w14:textId="77777777" w:rsidR="008D2CFF" w:rsidRPr="008D2CFF" w:rsidRDefault="008D2CFF" w:rsidP="008D2CFF">
            <w:pPr>
              <w:rPr>
                <w:rFonts w:cs="Arial"/>
                <w:b/>
                <w:bCs/>
                <w:color w:val="FFFFFF"/>
                <w:sz w:val="14"/>
                <w:szCs w:val="14"/>
                <w:lang w:eastAsia="es-CR"/>
              </w:rPr>
            </w:pPr>
          </w:p>
        </w:tc>
        <w:tc>
          <w:tcPr>
            <w:tcW w:w="1041" w:type="dxa"/>
            <w:vMerge/>
            <w:tcBorders>
              <w:top w:val="single" w:sz="4" w:space="0" w:color="auto"/>
              <w:left w:val="single" w:sz="4" w:space="0" w:color="auto"/>
              <w:bottom w:val="single" w:sz="4" w:space="0" w:color="auto"/>
              <w:right w:val="single" w:sz="4" w:space="0" w:color="auto"/>
            </w:tcBorders>
            <w:vAlign w:val="center"/>
            <w:hideMark/>
          </w:tcPr>
          <w:p w14:paraId="068707AE" w14:textId="77777777" w:rsidR="008D2CFF" w:rsidRPr="008D2CFF" w:rsidRDefault="008D2CFF" w:rsidP="008D2CFF">
            <w:pPr>
              <w:rPr>
                <w:rFonts w:cs="Arial"/>
                <w:b/>
                <w:bCs/>
                <w:color w:val="FFFFFF"/>
                <w:sz w:val="14"/>
                <w:szCs w:val="14"/>
                <w:lang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53E4C5F" w14:textId="77777777" w:rsidR="008D2CFF" w:rsidRPr="008D2CFF" w:rsidRDefault="008D2CFF" w:rsidP="008D2CFF">
            <w:pPr>
              <w:rPr>
                <w:rFonts w:cs="Arial"/>
                <w:b/>
                <w:bCs/>
                <w:color w:val="FFFFFF"/>
                <w:sz w:val="14"/>
                <w:szCs w:val="14"/>
                <w:lang w:eastAsia="es-CR"/>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20487CB" w14:textId="77777777" w:rsidR="008D2CFF" w:rsidRPr="008D2CFF" w:rsidRDefault="008D2CFF" w:rsidP="008D2CFF">
            <w:pPr>
              <w:rPr>
                <w:rFonts w:cs="Arial"/>
                <w:b/>
                <w:bCs/>
                <w:color w:val="FFFFFF"/>
                <w:sz w:val="14"/>
                <w:szCs w:val="14"/>
                <w:lang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2DA41D3" w14:textId="77777777" w:rsidR="008D2CFF" w:rsidRPr="008D2CFF" w:rsidRDefault="008D2CFF" w:rsidP="008D2CFF">
            <w:pPr>
              <w:rPr>
                <w:rFonts w:cs="Arial"/>
                <w:b/>
                <w:bCs/>
                <w:color w:val="FFFFFF"/>
                <w:sz w:val="14"/>
                <w:szCs w:val="14"/>
                <w:lang w:eastAsia="es-CR"/>
              </w:rPr>
            </w:pPr>
          </w:p>
        </w:tc>
      </w:tr>
      <w:tr w:rsidR="004671DC" w:rsidRPr="008D2CFF" w14:paraId="0DC56788" w14:textId="77777777" w:rsidTr="004A6715">
        <w:trPr>
          <w:trHeight w:val="255"/>
          <w:jc w:val="center"/>
        </w:trPr>
        <w:tc>
          <w:tcPr>
            <w:tcW w:w="801" w:type="dxa"/>
            <w:tcBorders>
              <w:top w:val="nil"/>
              <w:left w:val="single" w:sz="4" w:space="0" w:color="auto"/>
              <w:bottom w:val="single" w:sz="4" w:space="0" w:color="auto"/>
              <w:right w:val="single" w:sz="4" w:space="0" w:color="auto"/>
            </w:tcBorders>
            <w:shd w:val="clear" w:color="000000" w:fill="0A799A"/>
            <w:vAlign w:val="center"/>
            <w:hideMark/>
          </w:tcPr>
          <w:p w14:paraId="32771430" w14:textId="77777777" w:rsidR="004671DC" w:rsidRPr="008D2CFF" w:rsidRDefault="004671DC" w:rsidP="004A6715">
            <w:pPr>
              <w:jc w:val="center"/>
              <w:rPr>
                <w:rFonts w:cs="Arial"/>
                <w:b/>
                <w:bCs/>
                <w:color w:val="FFFFFF"/>
                <w:sz w:val="14"/>
                <w:szCs w:val="14"/>
                <w:lang w:eastAsia="es-CR"/>
              </w:rPr>
            </w:pPr>
            <w:r w:rsidRPr="008D2CFF">
              <w:rPr>
                <w:rFonts w:cs="Arial"/>
                <w:b/>
                <w:bCs/>
                <w:color w:val="FFFFFF"/>
                <w:sz w:val="14"/>
                <w:szCs w:val="14"/>
                <w:lang w:eastAsia="es-CR"/>
              </w:rPr>
              <w:t>0</w:t>
            </w:r>
          </w:p>
        </w:tc>
        <w:tc>
          <w:tcPr>
            <w:tcW w:w="895" w:type="dxa"/>
            <w:tcBorders>
              <w:top w:val="nil"/>
              <w:left w:val="nil"/>
              <w:bottom w:val="single" w:sz="4" w:space="0" w:color="auto"/>
              <w:right w:val="single" w:sz="4" w:space="0" w:color="auto"/>
            </w:tcBorders>
            <w:shd w:val="clear" w:color="000000" w:fill="0A799A"/>
            <w:vAlign w:val="center"/>
            <w:hideMark/>
          </w:tcPr>
          <w:p w14:paraId="1D4E4696" w14:textId="77777777" w:rsidR="004671DC" w:rsidRPr="008D2CFF" w:rsidRDefault="004671DC" w:rsidP="004A6715">
            <w:pPr>
              <w:jc w:val="center"/>
              <w:rPr>
                <w:rFonts w:cs="Arial"/>
                <w:b/>
                <w:bCs/>
                <w:color w:val="FFFFFF"/>
                <w:sz w:val="14"/>
                <w:szCs w:val="14"/>
                <w:lang w:eastAsia="es-CR"/>
              </w:rPr>
            </w:pPr>
            <w:r w:rsidRPr="008D2CFF">
              <w:rPr>
                <w:rFonts w:cs="Arial"/>
                <w:b/>
                <w:bCs/>
                <w:color w:val="FFFFFF"/>
                <w:sz w:val="14"/>
                <w:szCs w:val="14"/>
                <w:lang w:eastAsia="es-CR"/>
              </w:rPr>
              <w:t>1.1.1</w:t>
            </w:r>
          </w:p>
        </w:tc>
        <w:tc>
          <w:tcPr>
            <w:tcW w:w="1990" w:type="dxa"/>
            <w:tcBorders>
              <w:top w:val="nil"/>
              <w:left w:val="nil"/>
              <w:bottom w:val="single" w:sz="4" w:space="0" w:color="auto"/>
              <w:right w:val="single" w:sz="4" w:space="0" w:color="auto"/>
            </w:tcBorders>
            <w:shd w:val="clear" w:color="000000" w:fill="0A799A"/>
            <w:vAlign w:val="center"/>
            <w:hideMark/>
          </w:tcPr>
          <w:p w14:paraId="5EF6B777" w14:textId="77777777" w:rsidR="004671DC" w:rsidRPr="008D2CFF" w:rsidRDefault="004671DC" w:rsidP="004A6715">
            <w:pPr>
              <w:rPr>
                <w:rFonts w:cs="Arial"/>
                <w:b/>
                <w:bCs/>
                <w:color w:val="FFFFFF"/>
                <w:sz w:val="14"/>
                <w:szCs w:val="14"/>
                <w:lang w:eastAsia="es-CR"/>
              </w:rPr>
            </w:pPr>
            <w:r w:rsidRPr="008D2CFF">
              <w:rPr>
                <w:rFonts w:cs="Arial"/>
                <w:b/>
                <w:bCs/>
                <w:color w:val="FFFFFF"/>
                <w:sz w:val="14"/>
                <w:szCs w:val="14"/>
                <w:lang w:eastAsia="es-CR"/>
              </w:rPr>
              <w:t>REMUNERACIONES</w:t>
            </w:r>
          </w:p>
        </w:tc>
        <w:tc>
          <w:tcPr>
            <w:tcW w:w="1036" w:type="dxa"/>
            <w:tcBorders>
              <w:top w:val="nil"/>
              <w:left w:val="nil"/>
              <w:bottom w:val="single" w:sz="4" w:space="0" w:color="auto"/>
              <w:right w:val="single" w:sz="4" w:space="0" w:color="auto"/>
            </w:tcBorders>
            <w:shd w:val="clear" w:color="000000" w:fill="0A799A"/>
            <w:noWrap/>
            <w:vAlign w:val="center"/>
            <w:hideMark/>
          </w:tcPr>
          <w:p w14:paraId="39E93B4E" w14:textId="51F4F24C" w:rsidR="004671DC" w:rsidRPr="008D2CFF" w:rsidRDefault="004671DC" w:rsidP="004A6715">
            <w:pPr>
              <w:jc w:val="right"/>
              <w:rPr>
                <w:rFonts w:cs="Arial"/>
                <w:b/>
                <w:bCs/>
                <w:color w:val="FFFFFF"/>
                <w:sz w:val="14"/>
                <w:szCs w:val="14"/>
                <w:lang w:eastAsia="es-CR"/>
              </w:rPr>
            </w:pPr>
            <w:r>
              <w:rPr>
                <w:rFonts w:cs="Arial"/>
                <w:b/>
                <w:bCs/>
                <w:color w:val="FFFFFF"/>
                <w:sz w:val="14"/>
                <w:szCs w:val="14"/>
              </w:rPr>
              <w:t>3.282.278.831</w:t>
            </w:r>
          </w:p>
        </w:tc>
        <w:tc>
          <w:tcPr>
            <w:tcW w:w="1036" w:type="dxa"/>
            <w:tcBorders>
              <w:top w:val="nil"/>
              <w:left w:val="nil"/>
              <w:bottom w:val="single" w:sz="4" w:space="0" w:color="auto"/>
              <w:right w:val="single" w:sz="4" w:space="0" w:color="auto"/>
            </w:tcBorders>
            <w:shd w:val="clear" w:color="000000" w:fill="0A799A"/>
            <w:noWrap/>
            <w:vAlign w:val="center"/>
            <w:hideMark/>
          </w:tcPr>
          <w:p w14:paraId="4394E877" w14:textId="49A5BC12" w:rsidR="004671DC" w:rsidRPr="008D2CFF" w:rsidRDefault="004671DC" w:rsidP="004A6715">
            <w:pPr>
              <w:jc w:val="right"/>
              <w:rPr>
                <w:rFonts w:cs="Arial"/>
                <w:b/>
                <w:bCs/>
                <w:color w:val="FFFFFF"/>
                <w:sz w:val="14"/>
                <w:szCs w:val="14"/>
                <w:lang w:eastAsia="es-CR"/>
              </w:rPr>
            </w:pPr>
            <w:r>
              <w:rPr>
                <w:rFonts w:cs="Arial"/>
                <w:b/>
                <w:bCs/>
                <w:color w:val="FFFFFF"/>
                <w:sz w:val="14"/>
                <w:szCs w:val="14"/>
              </w:rPr>
              <w:t>1.250.669.562</w:t>
            </w:r>
          </w:p>
        </w:tc>
        <w:tc>
          <w:tcPr>
            <w:tcW w:w="1041" w:type="dxa"/>
            <w:tcBorders>
              <w:top w:val="nil"/>
              <w:left w:val="nil"/>
              <w:bottom w:val="single" w:sz="4" w:space="0" w:color="auto"/>
              <w:right w:val="single" w:sz="4" w:space="0" w:color="auto"/>
            </w:tcBorders>
            <w:shd w:val="clear" w:color="000000" w:fill="0A799A"/>
            <w:noWrap/>
            <w:vAlign w:val="center"/>
            <w:hideMark/>
          </w:tcPr>
          <w:p w14:paraId="42A701DC" w14:textId="3170132C" w:rsidR="004671DC" w:rsidRPr="008D2CFF" w:rsidRDefault="004671DC" w:rsidP="004A6715">
            <w:pPr>
              <w:jc w:val="right"/>
              <w:rPr>
                <w:rFonts w:cs="Arial"/>
                <w:b/>
                <w:bCs/>
                <w:color w:val="FFFFFF"/>
                <w:sz w:val="14"/>
                <w:szCs w:val="14"/>
                <w:lang w:eastAsia="es-CR"/>
              </w:rPr>
            </w:pPr>
            <w:r>
              <w:rPr>
                <w:rFonts w:cs="Arial"/>
                <w:b/>
                <w:bCs/>
                <w:color w:val="FFFFFF"/>
                <w:sz w:val="14"/>
                <w:szCs w:val="14"/>
              </w:rPr>
              <w:t>1.218.441.355</w:t>
            </w:r>
          </w:p>
        </w:tc>
        <w:tc>
          <w:tcPr>
            <w:tcW w:w="993" w:type="dxa"/>
            <w:tcBorders>
              <w:top w:val="nil"/>
              <w:left w:val="nil"/>
              <w:bottom w:val="single" w:sz="4" w:space="0" w:color="auto"/>
              <w:right w:val="single" w:sz="4" w:space="0" w:color="auto"/>
            </w:tcBorders>
            <w:shd w:val="clear" w:color="000000" w:fill="0A799A"/>
            <w:noWrap/>
            <w:vAlign w:val="center"/>
            <w:hideMark/>
          </w:tcPr>
          <w:p w14:paraId="1BFF2C97" w14:textId="0B739D18" w:rsidR="004671DC" w:rsidRPr="008D2CFF" w:rsidRDefault="004671DC" w:rsidP="004A6715">
            <w:pPr>
              <w:jc w:val="right"/>
              <w:rPr>
                <w:rFonts w:cs="Arial"/>
                <w:b/>
                <w:bCs/>
                <w:color w:val="FFFFFF"/>
                <w:sz w:val="14"/>
                <w:szCs w:val="14"/>
                <w:lang w:eastAsia="es-CR"/>
              </w:rPr>
            </w:pPr>
            <w:r>
              <w:rPr>
                <w:rFonts w:cs="Arial"/>
                <w:b/>
                <w:bCs/>
                <w:color w:val="FFFFFF"/>
                <w:sz w:val="14"/>
                <w:szCs w:val="14"/>
              </w:rPr>
              <w:t>813.167.914</w:t>
            </w:r>
          </w:p>
        </w:tc>
        <w:tc>
          <w:tcPr>
            <w:tcW w:w="992" w:type="dxa"/>
            <w:tcBorders>
              <w:top w:val="nil"/>
              <w:left w:val="nil"/>
              <w:bottom w:val="single" w:sz="4" w:space="0" w:color="auto"/>
              <w:right w:val="single" w:sz="4" w:space="0" w:color="auto"/>
            </w:tcBorders>
            <w:shd w:val="clear" w:color="000000" w:fill="0A799A"/>
            <w:noWrap/>
            <w:vAlign w:val="center"/>
            <w:hideMark/>
          </w:tcPr>
          <w:p w14:paraId="275E6444" w14:textId="55E8FCFE" w:rsidR="004671DC" w:rsidRPr="008D2CFF" w:rsidRDefault="004671DC" w:rsidP="004A6715">
            <w:pPr>
              <w:jc w:val="right"/>
              <w:rPr>
                <w:rFonts w:cs="Arial"/>
                <w:b/>
                <w:bCs/>
                <w:color w:val="FFFFFF"/>
                <w:sz w:val="14"/>
                <w:szCs w:val="14"/>
                <w:lang w:eastAsia="es-CR"/>
              </w:rPr>
            </w:pPr>
            <w:r>
              <w:rPr>
                <w:rFonts w:cs="Arial"/>
                <w:b/>
                <w:bCs/>
                <w:color w:val="FFFFFF"/>
                <w:sz w:val="14"/>
                <w:szCs w:val="14"/>
              </w:rPr>
              <w:t>38,10%</w:t>
            </w:r>
          </w:p>
        </w:tc>
        <w:tc>
          <w:tcPr>
            <w:tcW w:w="1134" w:type="dxa"/>
            <w:tcBorders>
              <w:top w:val="nil"/>
              <w:left w:val="nil"/>
              <w:bottom w:val="single" w:sz="4" w:space="0" w:color="auto"/>
              <w:right w:val="single" w:sz="4" w:space="0" w:color="auto"/>
            </w:tcBorders>
            <w:shd w:val="clear" w:color="000000" w:fill="0A799A"/>
            <w:noWrap/>
            <w:vAlign w:val="center"/>
            <w:hideMark/>
          </w:tcPr>
          <w:p w14:paraId="6B393C26" w14:textId="05C48285" w:rsidR="004671DC" w:rsidRPr="008D2CFF" w:rsidRDefault="004671DC" w:rsidP="004A6715">
            <w:pPr>
              <w:jc w:val="right"/>
              <w:rPr>
                <w:rFonts w:cs="Arial"/>
                <w:b/>
                <w:bCs/>
                <w:color w:val="FFFFFF"/>
                <w:sz w:val="14"/>
                <w:szCs w:val="14"/>
                <w:lang w:eastAsia="es-CR"/>
              </w:rPr>
            </w:pPr>
            <w:r>
              <w:rPr>
                <w:rFonts w:cs="Arial"/>
                <w:b/>
                <w:bCs/>
                <w:color w:val="FFFFFF"/>
                <w:sz w:val="14"/>
                <w:szCs w:val="14"/>
              </w:rPr>
              <w:t>75,23%</w:t>
            </w:r>
          </w:p>
        </w:tc>
      </w:tr>
      <w:tr w:rsidR="004671DC" w:rsidRPr="008D2CFF" w14:paraId="72B7FEB1" w14:textId="77777777" w:rsidTr="004A6715">
        <w:trPr>
          <w:trHeight w:val="495"/>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69218B45" w14:textId="77777777" w:rsidR="004671DC" w:rsidRPr="008D2CFF" w:rsidRDefault="004671DC" w:rsidP="004671DC">
            <w:pPr>
              <w:jc w:val="center"/>
              <w:rPr>
                <w:rFonts w:cs="Arial"/>
                <w:sz w:val="14"/>
                <w:szCs w:val="14"/>
                <w:lang w:eastAsia="es-CR"/>
              </w:rPr>
            </w:pPr>
            <w:r w:rsidRPr="008D2CFF">
              <w:rPr>
                <w:rFonts w:cs="Arial"/>
                <w:sz w:val="14"/>
                <w:szCs w:val="14"/>
                <w:lang w:eastAsia="es-CR"/>
              </w:rPr>
              <w:t> </w:t>
            </w:r>
          </w:p>
        </w:tc>
        <w:tc>
          <w:tcPr>
            <w:tcW w:w="895" w:type="dxa"/>
            <w:tcBorders>
              <w:top w:val="nil"/>
              <w:left w:val="nil"/>
              <w:bottom w:val="single" w:sz="4" w:space="0" w:color="auto"/>
              <w:right w:val="single" w:sz="4" w:space="0" w:color="auto"/>
            </w:tcBorders>
            <w:shd w:val="clear" w:color="auto" w:fill="auto"/>
            <w:vAlign w:val="center"/>
            <w:hideMark/>
          </w:tcPr>
          <w:p w14:paraId="46E8BF1E" w14:textId="77777777" w:rsidR="004671DC" w:rsidRPr="008D2CFF" w:rsidRDefault="004671DC" w:rsidP="004671DC">
            <w:pPr>
              <w:jc w:val="center"/>
              <w:rPr>
                <w:rFonts w:cs="Arial"/>
                <w:sz w:val="14"/>
                <w:szCs w:val="14"/>
                <w:lang w:eastAsia="es-CR"/>
              </w:rPr>
            </w:pPr>
            <w:r w:rsidRPr="008D2CFF">
              <w:rPr>
                <w:rFonts w:cs="Arial"/>
                <w:sz w:val="14"/>
                <w:szCs w:val="14"/>
                <w:lang w:eastAsia="es-CR"/>
              </w:rPr>
              <w:t> </w:t>
            </w:r>
          </w:p>
        </w:tc>
        <w:tc>
          <w:tcPr>
            <w:tcW w:w="1990" w:type="dxa"/>
            <w:tcBorders>
              <w:top w:val="nil"/>
              <w:left w:val="nil"/>
              <w:bottom w:val="single" w:sz="4" w:space="0" w:color="auto"/>
              <w:right w:val="single" w:sz="4" w:space="0" w:color="auto"/>
            </w:tcBorders>
            <w:shd w:val="clear" w:color="auto" w:fill="auto"/>
            <w:vAlign w:val="center"/>
            <w:hideMark/>
          </w:tcPr>
          <w:p w14:paraId="69F8AEB3" w14:textId="77777777" w:rsidR="004671DC" w:rsidRPr="008D2CFF" w:rsidRDefault="004671DC" w:rsidP="004671DC">
            <w:pPr>
              <w:rPr>
                <w:rFonts w:cs="Arial"/>
                <w:b/>
                <w:bCs/>
                <w:sz w:val="14"/>
                <w:szCs w:val="14"/>
                <w:lang w:eastAsia="es-CR"/>
              </w:rPr>
            </w:pPr>
            <w:r w:rsidRPr="008D2CFF">
              <w:rPr>
                <w:rFonts w:cs="Arial"/>
                <w:b/>
                <w:bCs/>
                <w:sz w:val="14"/>
                <w:szCs w:val="14"/>
                <w:lang w:eastAsia="es-CR"/>
              </w:rPr>
              <w:t>Planilla y cargas sociales</w:t>
            </w:r>
          </w:p>
        </w:tc>
        <w:tc>
          <w:tcPr>
            <w:tcW w:w="1036" w:type="dxa"/>
            <w:tcBorders>
              <w:top w:val="nil"/>
              <w:left w:val="nil"/>
              <w:bottom w:val="single" w:sz="4" w:space="0" w:color="auto"/>
              <w:right w:val="single" w:sz="4" w:space="0" w:color="auto"/>
            </w:tcBorders>
            <w:shd w:val="clear" w:color="auto" w:fill="auto"/>
            <w:noWrap/>
            <w:vAlign w:val="center"/>
            <w:hideMark/>
          </w:tcPr>
          <w:p w14:paraId="0452E9D7" w14:textId="68B0FB16" w:rsidR="004671DC" w:rsidRPr="008D2CFF" w:rsidRDefault="004671DC" w:rsidP="004A6715">
            <w:pPr>
              <w:jc w:val="right"/>
              <w:rPr>
                <w:rFonts w:cs="Arial"/>
                <w:b/>
                <w:bCs/>
                <w:sz w:val="14"/>
                <w:szCs w:val="14"/>
                <w:lang w:eastAsia="es-CR"/>
              </w:rPr>
            </w:pPr>
            <w:r>
              <w:rPr>
                <w:rFonts w:cs="Arial"/>
                <w:b/>
                <w:bCs/>
                <w:sz w:val="14"/>
                <w:szCs w:val="14"/>
              </w:rPr>
              <w:t>2.538.226.183</w:t>
            </w:r>
          </w:p>
        </w:tc>
        <w:tc>
          <w:tcPr>
            <w:tcW w:w="1036" w:type="dxa"/>
            <w:tcBorders>
              <w:top w:val="nil"/>
              <w:left w:val="nil"/>
              <w:bottom w:val="single" w:sz="4" w:space="0" w:color="auto"/>
              <w:right w:val="single" w:sz="4" w:space="0" w:color="auto"/>
            </w:tcBorders>
            <w:shd w:val="clear" w:color="auto" w:fill="auto"/>
            <w:noWrap/>
            <w:vAlign w:val="center"/>
            <w:hideMark/>
          </w:tcPr>
          <w:p w14:paraId="7BE1844A" w14:textId="7A3619BC" w:rsidR="004671DC" w:rsidRPr="008D2CFF" w:rsidRDefault="004671DC" w:rsidP="004A6715">
            <w:pPr>
              <w:jc w:val="right"/>
              <w:rPr>
                <w:rFonts w:cs="Arial"/>
                <w:b/>
                <w:bCs/>
                <w:sz w:val="14"/>
                <w:szCs w:val="14"/>
                <w:lang w:eastAsia="es-CR"/>
              </w:rPr>
            </w:pPr>
            <w:r>
              <w:rPr>
                <w:rFonts w:cs="Arial"/>
                <w:b/>
                <w:bCs/>
                <w:sz w:val="14"/>
                <w:szCs w:val="14"/>
              </w:rPr>
              <w:t>966.584.890</w:t>
            </w:r>
          </w:p>
        </w:tc>
        <w:tc>
          <w:tcPr>
            <w:tcW w:w="1041" w:type="dxa"/>
            <w:tcBorders>
              <w:top w:val="nil"/>
              <w:left w:val="nil"/>
              <w:bottom w:val="single" w:sz="4" w:space="0" w:color="auto"/>
              <w:right w:val="single" w:sz="4" w:space="0" w:color="auto"/>
            </w:tcBorders>
            <w:shd w:val="clear" w:color="auto" w:fill="auto"/>
            <w:noWrap/>
            <w:vAlign w:val="center"/>
            <w:hideMark/>
          </w:tcPr>
          <w:p w14:paraId="159D0B03" w14:textId="1DB4897B" w:rsidR="004671DC" w:rsidRPr="008D2CFF" w:rsidRDefault="004671DC" w:rsidP="004A6715">
            <w:pPr>
              <w:jc w:val="right"/>
              <w:rPr>
                <w:rFonts w:cs="Arial"/>
                <w:b/>
                <w:bCs/>
                <w:sz w:val="14"/>
                <w:szCs w:val="14"/>
                <w:lang w:eastAsia="es-CR"/>
              </w:rPr>
            </w:pPr>
            <w:r>
              <w:rPr>
                <w:rFonts w:cs="Arial"/>
                <w:b/>
                <w:bCs/>
                <w:sz w:val="14"/>
                <w:szCs w:val="14"/>
              </w:rPr>
              <w:t>1.218.441.355</w:t>
            </w:r>
          </w:p>
        </w:tc>
        <w:tc>
          <w:tcPr>
            <w:tcW w:w="993" w:type="dxa"/>
            <w:tcBorders>
              <w:top w:val="nil"/>
              <w:left w:val="nil"/>
              <w:bottom w:val="single" w:sz="4" w:space="0" w:color="auto"/>
              <w:right w:val="single" w:sz="4" w:space="0" w:color="auto"/>
            </w:tcBorders>
            <w:shd w:val="clear" w:color="auto" w:fill="auto"/>
            <w:noWrap/>
            <w:vAlign w:val="center"/>
            <w:hideMark/>
          </w:tcPr>
          <w:p w14:paraId="44BC3CF1" w14:textId="66CBC7A5" w:rsidR="004671DC" w:rsidRPr="008D2CFF" w:rsidRDefault="004671DC" w:rsidP="004A6715">
            <w:pPr>
              <w:jc w:val="right"/>
              <w:rPr>
                <w:rFonts w:cs="Arial"/>
                <w:b/>
                <w:bCs/>
                <w:sz w:val="14"/>
                <w:szCs w:val="14"/>
                <w:lang w:eastAsia="es-CR"/>
              </w:rPr>
            </w:pPr>
            <w:r>
              <w:rPr>
                <w:rFonts w:cs="Arial"/>
                <w:b/>
                <w:bCs/>
                <w:sz w:val="14"/>
                <w:szCs w:val="14"/>
              </w:rPr>
              <w:t>353.199.937</w:t>
            </w:r>
          </w:p>
        </w:tc>
        <w:tc>
          <w:tcPr>
            <w:tcW w:w="992" w:type="dxa"/>
            <w:tcBorders>
              <w:top w:val="nil"/>
              <w:left w:val="nil"/>
              <w:bottom w:val="single" w:sz="4" w:space="0" w:color="auto"/>
              <w:right w:val="single" w:sz="4" w:space="0" w:color="auto"/>
            </w:tcBorders>
            <w:shd w:val="clear" w:color="auto" w:fill="auto"/>
            <w:noWrap/>
            <w:vAlign w:val="center"/>
            <w:hideMark/>
          </w:tcPr>
          <w:p w14:paraId="047AD500" w14:textId="2CC40DDF" w:rsidR="004671DC" w:rsidRPr="00896DAC" w:rsidRDefault="004671DC" w:rsidP="004A6715">
            <w:pPr>
              <w:jc w:val="right"/>
              <w:rPr>
                <w:rFonts w:cs="Arial"/>
                <w:b/>
                <w:bCs/>
                <w:sz w:val="14"/>
                <w:szCs w:val="14"/>
                <w:lang w:eastAsia="es-CR"/>
              </w:rPr>
            </w:pPr>
            <w:r>
              <w:rPr>
                <w:rFonts w:cs="Arial"/>
                <w:sz w:val="14"/>
                <w:szCs w:val="14"/>
              </w:rPr>
              <w:t>38,08%</w:t>
            </w:r>
          </w:p>
        </w:tc>
        <w:tc>
          <w:tcPr>
            <w:tcW w:w="1134" w:type="dxa"/>
            <w:tcBorders>
              <w:top w:val="nil"/>
              <w:left w:val="nil"/>
              <w:bottom w:val="single" w:sz="4" w:space="0" w:color="auto"/>
              <w:right w:val="single" w:sz="4" w:space="0" w:color="auto"/>
            </w:tcBorders>
            <w:shd w:val="clear" w:color="auto" w:fill="auto"/>
            <w:noWrap/>
            <w:vAlign w:val="center"/>
            <w:hideMark/>
          </w:tcPr>
          <w:p w14:paraId="774A269B" w14:textId="6F4DC95B" w:rsidR="004671DC" w:rsidRPr="00896DAC" w:rsidRDefault="004671DC" w:rsidP="004A6715">
            <w:pPr>
              <w:jc w:val="right"/>
              <w:rPr>
                <w:rFonts w:cs="Arial"/>
                <w:b/>
                <w:bCs/>
                <w:sz w:val="14"/>
                <w:szCs w:val="14"/>
                <w:lang w:eastAsia="es-CR"/>
              </w:rPr>
            </w:pPr>
            <w:r>
              <w:rPr>
                <w:rFonts w:cs="Arial"/>
                <w:sz w:val="14"/>
                <w:szCs w:val="14"/>
              </w:rPr>
              <w:t>86,08%</w:t>
            </w:r>
          </w:p>
        </w:tc>
      </w:tr>
      <w:tr w:rsidR="004671DC" w:rsidRPr="008D2CFF" w14:paraId="56117B8F" w14:textId="77777777" w:rsidTr="004A6715">
        <w:trPr>
          <w:trHeight w:val="255"/>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17B2CC35" w14:textId="77777777" w:rsidR="004671DC" w:rsidRPr="008D2CFF" w:rsidRDefault="004671DC" w:rsidP="004671DC">
            <w:pPr>
              <w:jc w:val="center"/>
              <w:rPr>
                <w:rFonts w:cs="Arial"/>
                <w:sz w:val="14"/>
                <w:szCs w:val="14"/>
                <w:lang w:eastAsia="es-CR"/>
              </w:rPr>
            </w:pPr>
            <w:r w:rsidRPr="008D2CFF">
              <w:rPr>
                <w:rFonts w:cs="Arial"/>
                <w:sz w:val="14"/>
                <w:szCs w:val="14"/>
                <w:lang w:eastAsia="es-CR"/>
              </w:rPr>
              <w:t>0 01</w:t>
            </w:r>
          </w:p>
        </w:tc>
        <w:tc>
          <w:tcPr>
            <w:tcW w:w="895" w:type="dxa"/>
            <w:tcBorders>
              <w:top w:val="nil"/>
              <w:left w:val="nil"/>
              <w:bottom w:val="single" w:sz="4" w:space="0" w:color="auto"/>
              <w:right w:val="single" w:sz="4" w:space="0" w:color="auto"/>
            </w:tcBorders>
            <w:shd w:val="clear" w:color="auto" w:fill="auto"/>
            <w:vAlign w:val="center"/>
            <w:hideMark/>
          </w:tcPr>
          <w:p w14:paraId="4150C321" w14:textId="77777777" w:rsidR="004671DC" w:rsidRPr="008D2CFF" w:rsidRDefault="004671DC" w:rsidP="004671DC">
            <w:pPr>
              <w:jc w:val="center"/>
              <w:rPr>
                <w:rFonts w:cs="Arial"/>
                <w:sz w:val="14"/>
                <w:szCs w:val="14"/>
                <w:lang w:eastAsia="es-CR"/>
              </w:rPr>
            </w:pPr>
            <w:r w:rsidRPr="008D2CFF">
              <w:rPr>
                <w:rFonts w:cs="Arial"/>
                <w:sz w:val="14"/>
                <w:szCs w:val="14"/>
                <w:lang w:eastAsia="es-CR"/>
              </w:rPr>
              <w:t>1.1.1.1</w:t>
            </w:r>
          </w:p>
        </w:tc>
        <w:tc>
          <w:tcPr>
            <w:tcW w:w="1990" w:type="dxa"/>
            <w:tcBorders>
              <w:top w:val="nil"/>
              <w:left w:val="nil"/>
              <w:bottom w:val="single" w:sz="4" w:space="0" w:color="auto"/>
              <w:right w:val="single" w:sz="4" w:space="0" w:color="auto"/>
            </w:tcBorders>
            <w:shd w:val="clear" w:color="auto" w:fill="auto"/>
            <w:vAlign w:val="center"/>
            <w:hideMark/>
          </w:tcPr>
          <w:p w14:paraId="525A9377" w14:textId="77777777" w:rsidR="004671DC" w:rsidRPr="008D2CFF" w:rsidRDefault="004671DC" w:rsidP="004671DC">
            <w:pPr>
              <w:rPr>
                <w:rFonts w:cs="Arial"/>
                <w:sz w:val="14"/>
                <w:szCs w:val="14"/>
                <w:lang w:eastAsia="es-CR"/>
              </w:rPr>
            </w:pPr>
            <w:r w:rsidRPr="008D2CFF">
              <w:rPr>
                <w:rFonts w:cs="Arial"/>
                <w:sz w:val="14"/>
                <w:szCs w:val="14"/>
                <w:lang w:eastAsia="es-CR"/>
              </w:rPr>
              <w:t>Sueldos para cargos fijos</w:t>
            </w:r>
          </w:p>
        </w:tc>
        <w:tc>
          <w:tcPr>
            <w:tcW w:w="1036" w:type="dxa"/>
            <w:tcBorders>
              <w:top w:val="nil"/>
              <w:left w:val="nil"/>
              <w:bottom w:val="single" w:sz="4" w:space="0" w:color="auto"/>
              <w:right w:val="single" w:sz="4" w:space="0" w:color="auto"/>
            </w:tcBorders>
            <w:shd w:val="clear" w:color="auto" w:fill="auto"/>
            <w:noWrap/>
            <w:vAlign w:val="center"/>
            <w:hideMark/>
          </w:tcPr>
          <w:p w14:paraId="77D82B32" w14:textId="2FCCEB55" w:rsidR="004671DC" w:rsidRPr="008D2CFF" w:rsidRDefault="004671DC" w:rsidP="004A6715">
            <w:pPr>
              <w:jc w:val="right"/>
              <w:rPr>
                <w:rFonts w:cs="Arial"/>
                <w:sz w:val="14"/>
                <w:szCs w:val="14"/>
                <w:lang w:eastAsia="es-CR"/>
              </w:rPr>
            </w:pPr>
            <w:r>
              <w:rPr>
                <w:rFonts w:cs="Arial"/>
                <w:sz w:val="14"/>
                <w:szCs w:val="14"/>
              </w:rPr>
              <w:t>2.106.459.700</w:t>
            </w:r>
          </w:p>
        </w:tc>
        <w:tc>
          <w:tcPr>
            <w:tcW w:w="1036" w:type="dxa"/>
            <w:tcBorders>
              <w:top w:val="nil"/>
              <w:left w:val="nil"/>
              <w:bottom w:val="single" w:sz="4" w:space="0" w:color="auto"/>
              <w:right w:val="single" w:sz="4" w:space="0" w:color="auto"/>
            </w:tcBorders>
            <w:shd w:val="clear" w:color="auto" w:fill="auto"/>
            <w:vAlign w:val="center"/>
            <w:hideMark/>
          </w:tcPr>
          <w:p w14:paraId="3AFE1DBE" w14:textId="616CBB71" w:rsidR="004671DC" w:rsidRPr="008D2CFF" w:rsidRDefault="004671DC" w:rsidP="004A6715">
            <w:pPr>
              <w:jc w:val="right"/>
              <w:rPr>
                <w:rFonts w:cs="Arial"/>
                <w:sz w:val="14"/>
                <w:szCs w:val="14"/>
                <w:lang w:eastAsia="es-CR"/>
              </w:rPr>
            </w:pPr>
            <w:r>
              <w:rPr>
                <w:rFonts w:cs="Arial"/>
                <w:sz w:val="14"/>
                <w:szCs w:val="14"/>
              </w:rPr>
              <w:t>814.335.100</w:t>
            </w:r>
          </w:p>
        </w:tc>
        <w:tc>
          <w:tcPr>
            <w:tcW w:w="1041" w:type="dxa"/>
            <w:tcBorders>
              <w:top w:val="nil"/>
              <w:left w:val="nil"/>
              <w:bottom w:val="single" w:sz="4" w:space="0" w:color="auto"/>
              <w:right w:val="single" w:sz="4" w:space="0" w:color="auto"/>
            </w:tcBorders>
            <w:shd w:val="clear" w:color="auto" w:fill="auto"/>
            <w:noWrap/>
            <w:vAlign w:val="center"/>
            <w:hideMark/>
          </w:tcPr>
          <w:p w14:paraId="41C7D02D" w14:textId="2E9F23A4" w:rsidR="004671DC" w:rsidRPr="008D2CFF" w:rsidRDefault="004671DC" w:rsidP="004A6715">
            <w:pPr>
              <w:jc w:val="right"/>
              <w:rPr>
                <w:rFonts w:cs="Arial"/>
                <w:sz w:val="14"/>
                <w:szCs w:val="14"/>
                <w:lang w:eastAsia="es-CR"/>
              </w:rPr>
            </w:pPr>
            <w:r>
              <w:rPr>
                <w:rFonts w:cs="Arial"/>
                <w:sz w:val="14"/>
                <w:szCs w:val="14"/>
              </w:rPr>
              <w:t>801.370.004</w:t>
            </w:r>
          </w:p>
        </w:tc>
        <w:tc>
          <w:tcPr>
            <w:tcW w:w="993" w:type="dxa"/>
            <w:tcBorders>
              <w:top w:val="nil"/>
              <w:left w:val="nil"/>
              <w:bottom w:val="single" w:sz="4" w:space="0" w:color="auto"/>
              <w:right w:val="single" w:sz="4" w:space="0" w:color="auto"/>
            </w:tcBorders>
            <w:shd w:val="clear" w:color="auto" w:fill="auto"/>
            <w:noWrap/>
            <w:vAlign w:val="center"/>
            <w:hideMark/>
          </w:tcPr>
          <w:p w14:paraId="298A1322" w14:textId="3A2B945D" w:rsidR="004671DC" w:rsidRPr="008D2CFF" w:rsidRDefault="004671DC" w:rsidP="004A6715">
            <w:pPr>
              <w:jc w:val="right"/>
              <w:rPr>
                <w:rFonts w:cs="Arial"/>
                <w:sz w:val="14"/>
                <w:szCs w:val="14"/>
                <w:lang w:eastAsia="es-CR"/>
              </w:rPr>
            </w:pPr>
            <w:r>
              <w:rPr>
                <w:rFonts w:cs="Arial"/>
                <w:sz w:val="14"/>
                <w:szCs w:val="14"/>
              </w:rPr>
              <w:t>490.754.596</w:t>
            </w:r>
          </w:p>
        </w:tc>
        <w:tc>
          <w:tcPr>
            <w:tcW w:w="992" w:type="dxa"/>
            <w:tcBorders>
              <w:top w:val="nil"/>
              <w:left w:val="nil"/>
              <w:bottom w:val="single" w:sz="4" w:space="0" w:color="auto"/>
              <w:right w:val="single" w:sz="4" w:space="0" w:color="auto"/>
            </w:tcBorders>
            <w:shd w:val="clear" w:color="auto" w:fill="auto"/>
            <w:noWrap/>
            <w:vAlign w:val="center"/>
            <w:hideMark/>
          </w:tcPr>
          <w:p w14:paraId="310CCF73" w14:textId="312B7091" w:rsidR="004671DC" w:rsidRPr="008D2CFF" w:rsidRDefault="004671DC" w:rsidP="004A6715">
            <w:pPr>
              <w:jc w:val="right"/>
              <w:rPr>
                <w:rFonts w:cs="Arial"/>
                <w:sz w:val="14"/>
                <w:szCs w:val="14"/>
                <w:lang w:eastAsia="es-CR"/>
              </w:rPr>
            </w:pPr>
            <w:r>
              <w:rPr>
                <w:rFonts w:cs="Arial"/>
                <w:sz w:val="14"/>
                <w:szCs w:val="14"/>
              </w:rPr>
              <w:t>38,66%</w:t>
            </w:r>
          </w:p>
        </w:tc>
        <w:tc>
          <w:tcPr>
            <w:tcW w:w="1134" w:type="dxa"/>
            <w:tcBorders>
              <w:top w:val="nil"/>
              <w:left w:val="nil"/>
              <w:bottom w:val="single" w:sz="4" w:space="0" w:color="auto"/>
              <w:right w:val="single" w:sz="4" w:space="0" w:color="auto"/>
            </w:tcBorders>
            <w:shd w:val="clear" w:color="auto" w:fill="auto"/>
            <w:noWrap/>
            <w:vAlign w:val="center"/>
            <w:hideMark/>
          </w:tcPr>
          <w:p w14:paraId="537F4F49" w14:textId="54177D46" w:rsidR="004671DC" w:rsidRPr="008D2CFF" w:rsidRDefault="004671DC" w:rsidP="004A6715">
            <w:pPr>
              <w:jc w:val="right"/>
              <w:rPr>
                <w:rFonts w:cs="Arial"/>
                <w:sz w:val="14"/>
                <w:szCs w:val="14"/>
                <w:lang w:eastAsia="es-CR"/>
              </w:rPr>
            </w:pPr>
            <w:r>
              <w:rPr>
                <w:rFonts w:cs="Arial"/>
                <w:sz w:val="14"/>
                <w:szCs w:val="14"/>
              </w:rPr>
              <w:t>76,70%</w:t>
            </w:r>
          </w:p>
        </w:tc>
      </w:tr>
      <w:tr w:rsidR="004671DC" w:rsidRPr="008D2CFF" w14:paraId="078FA4A2" w14:textId="77777777" w:rsidTr="004A6715">
        <w:trPr>
          <w:trHeight w:val="255"/>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77BE0732" w14:textId="77777777" w:rsidR="004671DC" w:rsidRPr="008D2CFF" w:rsidRDefault="004671DC" w:rsidP="004671DC">
            <w:pPr>
              <w:jc w:val="center"/>
              <w:rPr>
                <w:rFonts w:cs="Arial"/>
                <w:sz w:val="14"/>
                <w:szCs w:val="14"/>
                <w:lang w:eastAsia="es-CR"/>
              </w:rPr>
            </w:pPr>
            <w:r w:rsidRPr="008D2CFF">
              <w:rPr>
                <w:rFonts w:cs="Arial"/>
                <w:sz w:val="14"/>
                <w:szCs w:val="14"/>
                <w:lang w:eastAsia="es-CR"/>
              </w:rPr>
              <w:t xml:space="preserve">   0 03 01</w:t>
            </w:r>
          </w:p>
        </w:tc>
        <w:tc>
          <w:tcPr>
            <w:tcW w:w="895" w:type="dxa"/>
            <w:tcBorders>
              <w:top w:val="nil"/>
              <w:left w:val="nil"/>
              <w:bottom w:val="single" w:sz="4" w:space="0" w:color="auto"/>
              <w:right w:val="single" w:sz="4" w:space="0" w:color="auto"/>
            </w:tcBorders>
            <w:shd w:val="clear" w:color="auto" w:fill="auto"/>
            <w:vAlign w:val="center"/>
            <w:hideMark/>
          </w:tcPr>
          <w:p w14:paraId="5026F8BB" w14:textId="77777777" w:rsidR="004671DC" w:rsidRPr="008D2CFF" w:rsidRDefault="004671DC" w:rsidP="004671DC">
            <w:pPr>
              <w:jc w:val="center"/>
              <w:rPr>
                <w:rFonts w:cs="Arial"/>
                <w:sz w:val="14"/>
                <w:szCs w:val="14"/>
                <w:lang w:eastAsia="es-CR"/>
              </w:rPr>
            </w:pPr>
            <w:r w:rsidRPr="008D2CFF">
              <w:rPr>
                <w:rFonts w:cs="Arial"/>
                <w:sz w:val="14"/>
                <w:szCs w:val="14"/>
                <w:lang w:eastAsia="es-CR"/>
              </w:rPr>
              <w:t>1.1.1.1</w:t>
            </w:r>
          </w:p>
        </w:tc>
        <w:tc>
          <w:tcPr>
            <w:tcW w:w="1990" w:type="dxa"/>
            <w:tcBorders>
              <w:top w:val="nil"/>
              <w:left w:val="nil"/>
              <w:bottom w:val="single" w:sz="4" w:space="0" w:color="auto"/>
              <w:right w:val="single" w:sz="4" w:space="0" w:color="auto"/>
            </w:tcBorders>
            <w:shd w:val="clear" w:color="auto" w:fill="auto"/>
            <w:vAlign w:val="center"/>
            <w:hideMark/>
          </w:tcPr>
          <w:p w14:paraId="0221099C" w14:textId="77777777" w:rsidR="004671DC" w:rsidRPr="008D2CFF" w:rsidRDefault="004671DC" w:rsidP="004671DC">
            <w:pPr>
              <w:rPr>
                <w:rFonts w:cs="Arial"/>
                <w:sz w:val="14"/>
                <w:szCs w:val="14"/>
                <w:lang w:eastAsia="es-CR"/>
              </w:rPr>
            </w:pPr>
            <w:r w:rsidRPr="008D2CFF">
              <w:rPr>
                <w:rFonts w:cs="Arial"/>
                <w:sz w:val="14"/>
                <w:szCs w:val="14"/>
                <w:lang w:eastAsia="es-CR"/>
              </w:rPr>
              <w:t>Retribución por años servidos</w:t>
            </w:r>
          </w:p>
        </w:tc>
        <w:tc>
          <w:tcPr>
            <w:tcW w:w="1036" w:type="dxa"/>
            <w:tcBorders>
              <w:top w:val="nil"/>
              <w:left w:val="nil"/>
              <w:bottom w:val="single" w:sz="4" w:space="0" w:color="auto"/>
              <w:right w:val="single" w:sz="4" w:space="0" w:color="auto"/>
            </w:tcBorders>
            <w:shd w:val="clear" w:color="auto" w:fill="auto"/>
            <w:noWrap/>
            <w:vAlign w:val="center"/>
            <w:hideMark/>
          </w:tcPr>
          <w:p w14:paraId="487A59D2" w14:textId="0A21C9A6" w:rsidR="004671DC" w:rsidRPr="008D2CFF" w:rsidRDefault="004671DC" w:rsidP="004A6715">
            <w:pPr>
              <w:jc w:val="right"/>
              <w:rPr>
                <w:rFonts w:cs="Arial"/>
                <w:sz w:val="14"/>
                <w:szCs w:val="14"/>
                <w:lang w:eastAsia="es-CR"/>
              </w:rPr>
            </w:pPr>
            <w:r>
              <w:rPr>
                <w:rFonts w:cs="Arial"/>
                <w:sz w:val="14"/>
                <w:szCs w:val="14"/>
              </w:rPr>
              <w:t>133.056.241</w:t>
            </w:r>
          </w:p>
        </w:tc>
        <w:tc>
          <w:tcPr>
            <w:tcW w:w="1036" w:type="dxa"/>
            <w:tcBorders>
              <w:top w:val="nil"/>
              <w:left w:val="nil"/>
              <w:bottom w:val="single" w:sz="4" w:space="0" w:color="auto"/>
              <w:right w:val="single" w:sz="4" w:space="0" w:color="auto"/>
            </w:tcBorders>
            <w:shd w:val="clear" w:color="auto" w:fill="auto"/>
            <w:vAlign w:val="center"/>
            <w:hideMark/>
          </w:tcPr>
          <w:p w14:paraId="18D4B751" w14:textId="6710B387" w:rsidR="004671DC" w:rsidRPr="008D2CFF" w:rsidRDefault="004671DC" w:rsidP="004A6715">
            <w:pPr>
              <w:jc w:val="right"/>
              <w:rPr>
                <w:rFonts w:cs="Arial"/>
                <w:sz w:val="14"/>
                <w:szCs w:val="14"/>
                <w:lang w:eastAsia="es-CR"/>
              </w:rPr>
            </w:pPr>
            <w:r>
              <w:rPr>
                <w:rFonts w:cs="Arial"/>
                <w:sz w:val="14"/>
                <w:szCs w:val="14"/>
              </w:rPr>
              <w:t>53.394.689</w:t>
            </w:r>
          </w:p>
        </w:tc>
        <w:tc>
          <w:tcPr>
            <w:tcW w:w="1041" w:type="dxa"/>
            <w:tcBorders>
              <w:top w:val="nil"/>
              <w:left w:val="nil"/>
              <w:bottom w:val="single" w:sz="4" w:space="0" w:color="auto"/>
              <w:right w:val="single" w:sz="4" w:space="0" w:color="auto"/>
            </w:tcBorders>
            <w:shd w:val="clear" w:color="auto" w:fill="auto"/>
            <w:noWrap/>
            <w:vAlign w:val="center"/>
            <w:hideMark/>
          </w:tcPr>
          <w:p w14:paraId="338969BB" w14:textId="2E03CC8A" w:rsidR="004671DC" w:rsidRPr="008D2CFF" w:rsidRDefault="004671DC" w:rsidP="004A6715">
            <w:pPr>
              <w:jc w:val="right"/>
              <w:rPr>
                <w:rFonts w:cs="Arial"/>
                <w:sz w:val="14"/>
                <w:szCs w:val="14"/>
                <w:lang w:eastAsia="es-CR"/>
              </w:rPr>
            </w:pPr>
            <w:r>
              <w:rPr>
                <w:rFonts w:cs="Arial"/>
                <w:sz w:val="14"/>
                <w:szCs w:val="14"/>
              </w:rPr>
              <w:t>47.117.383</w:t>
            </w:r>
          </w:p>
        </w:tc>
        <w:tc>
          <w:tcPr>
            <w:tcW w:w="993" w:type="dxa"/>
            <w:tcBorders>
              <w:top w:val="nil"/>
              <w:left w:val="nil"/>
              <w:bottom w:val="single" w:sz="4" w:space="0" w:color="auto"/>
              <w:right w:val="single" w:sz="4" w:space="0" w:color="auto"/>
            </w:tcBorders>
            <w:shd w:val="clear" w:color="auto" w:fill="auto"/>
            <w:noWrap/>
            <w:vAlign w:val="center"/>
            <w:hideMark/>
          </w:tcPr>
          <w:p w14:paraId="39A9F377" w14:textId="1218839B" w:rsidR="004671DC" w:rsidRPr="008D2CFF" w:rsidRDefault="004671DC" w:rsidP="004A6715">
            <w:pPr>
              <w:jc w:val="right"/>
              <w:rPr>
                <w:rFonts w:cs="Arial"/>
                <w:sz w:val="14"/>
                <w:szCs w:val="14"/>
                <w:lang w:eastAsia="es-CR"/>
              </w:rPr>
            </w:pPr>
            <w:r>
              <w:rPr>
                <w:rFonts w:cs="Arial"/>
                <w:sz w:val="14"/>
                <w:szCs w:val="14"/>
              </w:rPr>
              <w:t>32.544.169</w:t>
            </w:r>
          </w:p>
        </w:tc>
        <w:tc>
          <w:tcPr>
            <w:tcW w:w="992" w:type="dxa"/>
            <w:tcBorders>
              <w:top w:val="nil"/>
              <w:left w:val="nil"/>
              <w:bottom w:val="single" w:sz="4" w:space="0" w:color="auto"/>
              <w:right w:val="single" w:sz="4" w:space="0" w:color="auto"/>
            </w:tcBorders>
            <w:shd w:val="clear" w:color="auto" w:fill="auto"/>
            <w:noWrap/>
            <w:vAlign w:val="center"/>
            <w:hideMark/>
          </w:tcPr>
          <w:p w14:paraId="47EDEF7A" w14:textId="5B52970A" w:rsidR="004671DC" w:rsidRPr="008D2CFF" w:rsidRDefault="004671DC" w:rsidP="004A6715">
            <w:pPr>
              <w:jc w:val="right"/>
              <w:rPr>
                <w:rFonts w:cs="Arial"/>
                <w:sz w:val="14"/>
                <w:szCs w:val="14"/>
                <w:lang w:eastAsia="es-CR"/>
              </w:rPr>
            </w:pPr>
            <w:r>
              <w:rPr>
                <w:rFonts w:cs="Arial"/>
                <w:sz w:val="14"/>
                <w:szCs w:val="14"/>
              </w:rPr>
              <w:t>40,13%</w:t>
            </w:r>
          </w:p>
        </w:tc>
        <w:tc>
          <w:tcPr>
            <w:tcW w:w="1134" w:type="dxa"/>
            <w:tcBorders>
              <w:top w:val="nil"/>
              <w:left w:val="nil"/>
              <w:bottom w:val="single" w:sz="4" w:space="0" w:color="auto"/>
              <w:right w:val="single" w:sz="4" w:space="0" w:color="auto"/>
            </w:tcBorders>
            <w:shd w:val="clear" w:color="auto" w:fill="auto"/>
            <w:noWrap/>
            <w:vAlign w:val="center"/>
            <w:hideMark/>
          </w:tcPr>
          <w:p w14:paraId="0E08ED98" w14:textId="6743731A" w:rsidR="004671DC" w:rsidRPr="008D2CFF" w:rsidRDefault="004671DC" w:rsidP="004A6715">
            <w:pPr>
              <w:jc w:val="right"/>
              <w:rPr>
                <w:rFonts w:cs="Arial"/>
                <w:sz w:val="14"/>
                <w:szCs w:val="14"/>
                <w:lang w:eastAsia="es-CR"/>
              </w:rPr>
            </w:pPr>
            <w:r>
              <w:rPr>
                <w:rFonts w:cs="Arial"/>
                <w:sz w:val="14"/>
                <w:szCs w:val="14"/>
              </w:rPr>
              <w:t>75,54%</w:t>
            </w:r>
          </w:p>
        </w:tc>
      </w:tr>
      <w:tr w:rsidR="004671DC" w:rsidRPr="008D2CFF" w14:paraId="4ABD683B" w14:textId="77777777" w:rsidTr="004A6715">
        <w:trPr>
          <w:trHeight w:val="255"/>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2CAB881C" w14:textId="77777777" w:rsidR="004671DC" w:rsidRPr="008D2CFF" w:rsidRDefault="004671DC" w:rsidP="004671DC">
            <w:pPr>
              <w:jc w:val="center"/>
              <w:rPr>
                <w:rFonts w:cs="Arial"/>
                <w:sz w:val="14"/>
                <w:szCs w:val="14"/>
                <w:lang w:eastAsia="es-CR"/>
              </w:rPr>
            </w:pPr>
            <w:r w:rsidRPr="008D2CFF">
              <w:rPr>
                <w:rFonts w:cs="Arial"/>
                <w:sz w:val="14"/>
                <w:szCs w:val="14"/>
                <w:lang w:eastAsia="es-CR"/>
              </w:rPr>
              <w:t xml:space="preserve">   0 03 02</w:t>
            </w:r>
          </w:p>
        </w:tc>
        <w:tc>
          <w:tcPr>
            <w:tcW w:w="895" w:type="dxa"/>
            <w:tcBorders>
              <w:top w:val="nil"/>
              <w:left w:val="nil"/>
              <w:bottom w:val="single" w:sz="4" w:space="0" w:color="auto"/>
              <w:right w:val="single" w:sz="4" w:space="0" w:color="auto"/>
            </w:tcBorders>
            <w:shd w:val="clear" w:color="auto" w:fill="auto"/>
            <w:vAlign w:val="center"/>
            <w:hideMark/>
          </w:tcPr>
          <w:p w14:paraId="4B9168EC" w14:textId="77777777" w:rsidR="004671DC" w:rsidRPr="008D2CFF" w:rsidRDefault="004671DC" w:rsidP="004671DC">
            <w:pPr>
              <w:jc w:val="center"/>
              <w:rPr>
                <w:rFonts w:cs="Arial"/>
                <w:sz w:val="14"/>
                <w:szCs w:val="14"/>
                <w:lang w:eastAsia="es-CR"/>
              </w:rPr>
            </w:pPr>
            <w:r w:rsidRPr="008D2CFF">
              <w:rPr>
                <w:rFonts w:cs="Arial"/>
                <w:sz w:val="14"/>
                <w:szCs w:val="14"/>
                <w:lang w:eastAsia="es-CR"/>
              </w:rPr>
              <w:t>1.1.1.1</w:t>
            </w:r>
          </w:p>
        </w:tc>
        <w:tc>
          <w:tcPr>
            <w:tcW w:w="1990" w:type="dxa"/>
            <w:tcBorders>
              <w:top w:val="nil"/>
              <w:left w:val="nil"/>
              <w:bottom w:val="single" w:sz="4" w:space="0" w:color="auto"/>
              <w:right w:val="single" w:sz="4" w:space="0" w:color="auto"/>
            </w:tcBorders>
            <w:shd w:val="clear" w:color="auto" w:fill="auto"/>
            <w:vAlign w:val="center"/>
            <w:hideMark/>
          </w:tcPr>
          <w:p w14:paraId="2472FBE7" w14:textId="77777777" w:rsidR="004671DC" w:rsidRPr="008D2CFF" w:rsidRDefault="004671DC" w:rsidP="004671DC">
            <w:pPr>
              <w:rPr>
                <w:rFonts w:cs="Arial"/>
                <w:sz w:val="14"/>
                <w:szCs w:val="14"/>
                <w:lang w:eastAsia="es-CR"/>
              </w:rPr>
            </w:pPr>
            <w:r w:rsidRPr="008D2CFF">
              <w:rPr>
                <w:rFonts w:cs="Arial"/>
                <w:sz w:val="14"/>
                <w:szCs w:val="14"/>
                <w:lang w:eastAsia="es-CR"/>
              </w:rPr>
              <w:t>Restricción al ejercicio liberal de la profesión</w:t>
            </w:r>
          </w:p>
        </w:tc>
        <w:tc>
          <w:tcPr>
            <w:tcW w:w="1036" w:type="dxa"/>
            <w:tcBorders>
              <w:top w:val="nil"/>
              <w:left w:val="nil"/>
              <w:bottom w:val="single" w:sz="4" w:space="0" w:color="auto"/>
              <w:right w:val="single" w:sz="4" w:space="0" w:color="auto"/>
            </w:tcBorders>
            <w:shd w:val="clear" w:color="auto" w:fill="auto"/>
            <w:noWrap/>
            <w:vAlign w:val="center"/>
            <w:hideMark/>
          </w:tcPr>
          <w:p w14:paraId="6A36A269" w14:textId="1AB3C110" w:rsidR="004671DC" w:rsidRPr="008D2CFF" w:rsidRDefault="004671DC" w:rsidP="004A6715">
            <w:pPr>
              <w:jc w:val="right"/>
              <w:rPr>
                <w:rFonts w:cs="Arial"/>
                <w:sz w:val="14"/>
                <w:szCs w:val="14"/>
                <w:lang w:eastAsia="es-CR"/>
              </w:rPr>
            </w:pPr>
            <w:r>
              <w:rPr>
                <w:rFonts w:cs="Arial"/>
                <w:sz w:val="14"/>
                <w:szCs w:val="14"/>
              </w:rPr>
              <w:t>48.715.031</w:t>
            </w:r>
          </w:p>
        </w:tc>
        <w:tc>
          <w:tcPr>
            <w:tcW w:w="1036" w:type="dxa"/>
            <w:tcBorders>
              <w:top w:val="nil"/>
              <w:left w:val="nil"/>
              <w:bottom w:val="single" w:sz="4" w:space="0" w:color="auto"/>
              <w:right w:val="single" w:sz="4" w:space="0" w:color="auto"/>
            </w:tcBorders>
            <w:shd w:val="clear" w:color="auto" w:fill="auto"/>
            <w:vAlign w:val="center"/>
            <w:hideMark/>
          </w:tcPr>
          <w:p w14:paraId="4D0179A6" w14:textId="5B538AC0" w:rsidR="004671DC" w:rsidRPr="008D2CFF" w:rsidRDefault="004671DC" w:rsidP="004A6715">
            <w:pPr>
              <w:jc w:val="right"/>
              <w:rPr>
                <w:rFonts w:cs="Arial"/>
                <w:sz w:val="14"/>
                <w:szCs w:val="14"/>
                <w:lang w:eastAsia="es-CR"/>
              </w:rPr>
            </w:pPr>
            <w:r>
              <w:rPr>
                <w:rFonts w:cs="Arial"/>
                <w:sz w:val="14"/>
                <w:szCs w:val="14"/>
              </w:rPr>
              <w:t>0</w:t>
            </w:r>
          </w:p>
        </w:tc>
        <w:tc>
          <w:tcPr>
            <w:tcW w:w="1041" w:type="dxa"/>
            <w:tcBorders>
              <w:top w:val="nil"/>
              <w:left w:val="nil"/>
              <w:bottom w:val="single" w:sz="4" w:space="0" w:color="auto"/>
              <w:right w:val="single" w:sz="4" w:space="0" w:color="auto"/>
            </w:tcBorders>
            <w:shd w:val="clear" w:color="auto" w:fill="auto"/>
            <w:noWrap/>
            <w:vAlign w:val="center"/>
            <w:hideMark/>
          </w:tcPr>
          <w:p w14:paraId="4CA4B789" w14:textId="7DBA5682" w:rsidR="004671DC" w:rsidRPr="008D2CFF" w:rsidRDefault="004671DC" w:rsidP="004A6715">
            <w:pPr>
              <w:jc w:val="right"/>
              <w:rPr>
                <w:rFonts w:cs="Arial"/>
                <w:sz w:val="14"/>
                <w:szCs w:val="14"/>
                <w:lang w:eastAsia="es-CR"/>
              </w:rPr>
            </w:pPr>
            <w:r>
              <w:rPr>
                <w:rFonts w:cs="Arial"/>
                <w:sz w:val="14"/>
                <w:szCs w:val="14"/>
              </w:rPr>
              <w:t>0</w:t>
            </w:r>
          </w:p>
        </w:tc>
        <w:tc>
          <w:tcPr>
            <w:tcW w:w="993" w:type="dxa"/>
            <w:tcBorders>
              <w:top w:val="nil"/>
              <w:left w:val="nil"/>
              <w:bottom w:val="single" w:sz="4" w:space="0" w:color="auto"/>
              <w:right w:val="single" w:sz="4" w:space="0" w:color="auto"/>
            </w:tcBorders>
            <w:shd w:val="clear" w:color="auto" w:fill="auto"/>
            <w:noWrap/>
            <w:vAlign w:val="center"/>
            <w:hideMark/>
          </w:tcPr>
          <w:p w14:paraId="6621E1A0" w14:textId="39C110AD" w:rsidR="004671DC" w:rsidRPr="008D2CFF" w:rsidRDefault="004671DC" w:rsidP="004A6715">
            <w:pPr>
              <w:jc w:val="right"/>
              <w:rPr>
                <w:rFonts w:cs="Arial"/>
                <w:sz w:val="14"/>
                <w:szCs w:val="14"/>
                <w:lang w:eastAsia="es-CR"/>
              </w:rPr>
            </w:pPr>
            <w:r>
              <w:rPr>
                <w:rFonts w:cs="Arial"/>
                <w:sz w:val="14"/>
                <w:szCs w:val="14"/>
              </w:rPr>
              <w:t>48.715.031</w:t>
            </w:r>
          </w:p>
        </w:tc>
        <w:tc>
          <w:tcPr>
            <w:tcW w:w="992" w:type="dxa"/>
            <w:tcBorders>
              <w:top w:val="nil"/>
              <w:left w:val="nil"/>
              <w:bottom w:val="single" w:sz="4" w:space="0" w:color="auto"/>
              <w:right w:val="single" w:sz="4" w:space="0" w:color="auto"/>
            </w:tcBorders>
            <w:shd w:val="clear" w:color="auto" w:fill="auto"/>
            <w:noWrap/>
            <w:vAlign w:val="center"/>
            <w:hideMark/>
          </w:tcPr>
          <w:p w14:paraId="3CD9B5AE" w14:textId="09B93E9D" w:rsidR="004671DC" w:rsidRPr="008D2CFF" w:rsidRDefault="004671DC" w:rsidP="004A6715">
            <w:pPr>
              <w:jc w:val="right"/>
              <w:rPr>
                <w:rFonts w:cs="Arial"/>
                <w:sz w:val="14"/>
                <w:szCs w:val="14"/>
                <w:lang w:eastAsia="es-CR"/>
              </w:rPr>
            </w:pPr>
            <w:r>
              <w:rPr>
                <w:rFonts w:cs="Arial"/>
                <w:sz w:val="14"/>
                <w:szCs w:val="14"/>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071BA609" w14:textId="01B25585" w:rsidR="004671DC" w:rsidRPr="008D2CFF" w:rsidRDefault="004671DC" w:rsidP="004A6715">
            <w:pPr>
              <w:jc w:val="right"/>
              <w:rPr>
                <w:rFonts w:cs="Arial"/>
                <w:sz w:val="14"/>
                <w:szCs w:val="14"/>
                <w:lang w:eastAsia="es-CR"/>
              </w:rPr>
            </w:pPr>
            <w:r>
              <w:rPr>
                <w:rFonts w:cs="Arial"/>
                <w:sz w:val="14"/>
                <w:szCs w:val="14"/>
              </w:rPr>
              <w:t>0,00%</w:t>
            </w:r>
          </w:p>
        </w:tc>
      </w:tr>
      <w:tr w:rsidR="004671DC" w:rsidRPr="008D2CFF" w14:paraId="3BF36549" w14:textId="77777777" w:rsidTr="004A6715">
        <w:trPr>
          <w:trHeight w:val="255"/>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5F548BC7" w14:textId="77777777" w:rsidR="004671DC" w:rsidRPr="008D2CFF" w:rsidRDefault="004671DC" w:rsidP="004671DC">
            <w:pPr>
              <w:jc w:val="center"/>
              <w:rPr>
                <w:rFonts w:cs="Arial"/>
                <w:sz w:val="14"/>
                <w:szCs w:val="14"/>
                <w:lang w:eastAsia="es-CR"/>
              </w:rPr>
            </w:pPr>
            <w:r w:rsidRPr="008D2CFF">
              <w:rPr>
                <w:rFonts w:cs="Arial"/>
                <w:sz w:val="14"/>
                <w:szCs w:val="14"/>
                <w:lang w:eastAsia="es-CR"/>
              </w:rPr>
              <w:t xml:space="preserve">   0 03 03</w:t>
            </w:r>
          </w:p>
        </w:tc>
        <w:tc>
          <w:tcPr>
            <w:tcW w:w="895" w:type="dxa"/>
            <w:tcBorders>
              <w:top w:val="nil"/>
              <w:left w:val="nil"/>
              <w:bottom w:val="single" w:sz="4" w:space="0" w:color="auto"/>
              <w:right w:val="single" w:sz="4" w:space="0" w:color="auto"/>
            </w:tcBorders>
            <w:shd w:val="clear" w:color="auto" w:fill="auto"/>
            <w:vAlign w:val="center"/>
            <w:hideMark/>
          </w:tcPr>
          <w:p w14:paraId="49834428" w14:textId="77777777" w:rsidR="004671DC" w:rsidRPr="008D2CFF" w:rsidRDefault="004671DC" w:rsidP="004671DC">
            <w:pPr>
              <w:jc w:val="center"/>
              <w:rPr>
                <w:rFonts w:cs="Arial"/>
                <w:sz w:val="14"/>
                <w:szCs w:val="14"/>
                <w:lang w:eastAsia="es-CR"/>
              </w:rPr>
            </w:pPr>
            <w:r w:rsidRPr="008D2CFF">
              <w:rPr>
                <w:rFonts w:cs="Arial"/>
                <w:sz w:val="14"/>
                <w:szCs w:val="14"/>
                <w:lang w:eastAsia="es-CR"/>
              </w:rPr>
              <w:t>1.1.1.1</w:t>
            </w:r>
          </w:p>
        </w:tc>
        <w:tc>
          <w:tcPr>
            <w:tcW w:w="1990" w:type="dxa"/>
            <w:tcBorders>
              <w:top w:val="nil"/>
              <w:left w:val="nil"/>
              <w:bottom w:val="single" w:sz="4" w:space="0" w:color="auto"/>
              <w:right w:val="single" w:sz="4" w:space="0" w:color="auto"/>
            </w:tcBorders>
            <w:shd w:val="clear" w:color="auto" w:fill="auto"/>
            <w:vAlign w:val="center"/>
            <w:hideMark/>
          </w:tcPr>
          <w:p w14:paraId="4BDA9DD4" w14:textId="77777777" w:rsidR="004671DC" w:rsidRPr="008D2CFF" w:rsidRDefault="004671DC" w:rsidP="004671DC">
            <w:pPr>
              <w:rPr>
                <w:rFonts w:cs="Arial"/>
                <w:sz w:val="14"/>
                <w:szCs w:val="14"/>
                <w:lang w:eastAsia="es-CR"/>
              </w:rPr>
            </w:pPr>
            <w:r w:rsidRPr="008D2CFF">
              <w:rPr>
                <w:rFonts w:cs="Arial"/>
                <w:sz w:val="14"/>
                <w:szCs w:val="14"/>
                <w:lang w:eastAsia="es-CR"/>
              </w:rPr>
              <w:t>Decimotercer mes</w:t>
            </w:r>
          </w:p>
        </w:tc>
        <w:tc>
          <w:tcPr>
            <w:tcW w:w="1036" w:type="dxa"/>
            <w:tcBorders>
              <w:top w:val="nil"/>
              <w:left w:val="nil"/>
              <w:bottom w:val="single" w:sz="4" w:space="0" w:color="auto"/>
              <w:right w:val="single" w:sz="4" w:space="0" w:color="auto"/>
            </w:tcBorders>
            <w:shd w:val="clear" w:color="auto" w:fill="auto"/>
            <w:noWrap/>
            <w:vAlign w:val="center"/>
            <w:hideMark/>
          </w:tcPr>
          <w:p w14:paraId="1CE5AC0E" w14:textId="384F64CC" w:rsidR="004671DC" w:rsidRPr="008D2CFF" w:rsidRDefault="004671DC" w:rsidP="004A6715">
            <w:pPr>
              <w:jc w:val="right"/>
              <w:rPr>
                <w:rFonts w:cs="Arial"/>
                <w:sz w:val="14"/>
                <w:szCs w:val="14"/>
                <w:lang w:eastAsia="es-CR"/>
              </w:rPr>
            </w:pPr>
            <w:r>
              <w:rPr>
                <w:rFonts w:cs="Arial"/>
                <w:sz w:val="14"/>
                <w:szCs w:val="14"/>
              </w:rPr>
              <w:t>191.551.803</w:t>
            </w:r>
          </w:p>
        </w:tc>
        <w:tc>
          <w:tcPr>
            <w:tcW w:w="1036" w:type="dxa"/>
            <w:tcBorders>
              <w:top w:val="nil"/>
              <w:left w:val="nil"/>
              <w:bottom w:val="single" w:sz="4" w:space="0" w:color="auto"/>
              <w:right w:val="single" w:sz="4" w:space="0" w:color="auto"/>
            </w:tcBorders>
            <w:shd w:val="clear" w:color="auto" w:fill="auto"/>
            <w:vAlign w:val="center"/>
            <w:hideMark/>
          </w:tcPr>
          <w:p w14:paraId="320646FD" w14:textId="5BB1F70F" w:rsidR="004671DC" w:rsidRPr="008D2CFF" w:rsidRDefault="004671DC" w:rsidP="004A6715">
            <w:pPr>
              <w:jc w:val="right"/>
              <w:rPr>
                <w:rFonts w:cs="Arial"/>
                <w:sz w:val="14"/>
                <w:szCs w:val="14"/>
                <w:lang w:eastAsia="es-CR"/>
              </w:rPr>
            </w:pPr>
            <w:r>
              <w:rPr>
                <w:rFonts w:cs="Arial"/>
                <w:sz w:val="14"/>
                <w:szCs w:val="14"/>
              </w:rPr>
              <w:t>74.433.570</w:t>
            </w:r>
          </w:p>
        </w:tc>
        <w:tc>
          <w:tcPr>
            <w:tcW w:w="1041" w:type="dxa"/>
            <w:tcBorders>
              <w:top w:val="nil"/>
              <w:left w:val="nil"/>
              <w:bottom w:val="single" w:sz="4" w:space="0" w:color="auto"/>
              <w:right w:val="single" w:sz="4" w:space="0" w:color="auto"/>
            </w:tcBorders>
            <w:shd w:val="clear" w:color="auto" w:fill="auto"/>
            <w:noWrap/>
            <w:vAlign w:val="center"/>
            <w:hideMark/>
          </w:tcPr>
          <w:p w14:paraId="35DE30B3" w14:textId="5AE0EFB7" w:rsidR="004671DC" w:rsidRPr="008D2CFF" w:rsidRDefault="004671DC" w:rsidP="004A6715">
            <w:pPr>
              <w:jc w:val="right"/>
              <w:rPr>
                <w:rFonts w:cs="Arial"/>
                <w:sz w:val="14"/>
                <w:szCs w:val="14"/>
                <w:lang w:eastAsia="es-CR"/>
              </w:rPr>
            </w:pPr>
            <w:r>
              <w:rPr>
                <w:rFonts w:cs="Arial"/>
                <w:sz w:val="14"/>
                <w:szCs w:val="14"/>
              </w:rPr>
              <w:t>72.584.803</w:t>
            </w:r>
          </w:p>
        </w:tc>
        <w:tc>
          <w:tcPr>
            <w:tcW w:w="993" w:type="dxa"/>
            <w:tcBorders>
              <w:top w:val="nil"/>
              <w:left w:val="nil"/>
              <w:bottom w:val="single" w:sz="4" w:space="0" w:color="auto"/>
              <w:right w:val="single" w:sz="4" w:space="0" w:color="auto"/>
            </w:tcBorders>
            <w:shd w:val="clear" w:color="auto" w:fill="auto"/>
            <w:noWrap/>
            <w:vAlign w:val="center"/>
            <w:hideMark/>
          </w:tcPr>
          <w:p w14:paraId="27FF263C" w14:textId="2F5E0E44" w:rsidR="004671DC" w:rsidRPr="008D2CFF" w:rsidRDefault="004671DC" w:rsidP="004A6715">
            <w:pPr>
              <w:jc w:val="right"/>
              <w:rPr>
                <w:rFonts w:cs="Arial"/>
                <w:sz w:val="14"/>
                <w:szCs w:val="14"/>
                <w:lang w:eastAsia="es-CR"/>
              </w:rPr>
            </w:pPr>
            <w:r>
              <w:rPr>
                <w:rFonts w:cs="Arial"/>
                <w:sz w:val="14"/>
                <w:szCs w:val="14"/>
              </w:rPr>
              <w:t>44.533.430</w:t>
            </w:r>
          </w:p>
        </w:tc>
        <w:tc>
          <w:tcPr>
            <w:tcW w:w="992" w:type="dxa"/>
            <w:tcBorders>
              <w:top w:val="nil"/>
              <w:left w:val="nil"/>
              <w:bottom w:val="single" w:sz="4" w:space="0" w:color="auto"/>
              <w:right w:val="single" w:sz="4" w:space="0" w:color="auto"/>
            </w:tcBorders>
            <w:shd w:val="clear" w:color="auto" w:fill="auto"/>
            <w:noWrap/>
            <w:vAlign w:val="center"/>
            <w:hideMark/>
          </w:tcPr>
          <w:p w14:paraId="026A9229" w14:textId="6C5A34A6" w:rsidR="004671DC" w:rsidRPr="008D2CFF" w:rsidRDefault="004671DC" w:rsidP="004A6715">
            <w:pPr>
              <w:jc w:val="right"/>
              <w:rPr>
                <w:rFonts w:cs="Arial"/>
                <w:sz w:val="14"/>
                <w:szCs w:val="14"/>
                <w:lang w:eastAsia="es-CR"/>
              </w:rPr>
            </w:pPr>
            <w:r>
              <w:rPr>
                <w:rFonts w:cs="Arial"/>
                <w:sz w:val="14"/>
                <w:szCs w:val="14"/>
              </w:rPr>
              <w:t>38,86%</w:t>
            </w:r>
          </w:p>
        </w:tc>
        <w:tc>
          <w:tcPr>
            <w:tcW w:w="1134" w:type="dxa"/>
            <w:tcBorders>
              <w:top w:val="nil"/>
              <w:left w:val="nil"/>
              <w:bottom w:val="single" w:sz="4" w:space="0" w:color="auto"/>
              <w:right w:val="single" w:sz="4" w:space="0" w:color="auto"/>
            </w:tcBorders>
            <w:shd w:val="clear" w:color="auto" w:fill="auto"/>
            <w:noWrap/>
            <w:vAlign w:val="center"/>
            <w:hideMark/>
          </w:tcPr>
          <w:p w14:paraId="4D75D183" w14:textId="0D680BD7" w:rsidR="004671DC" w:rsidRPr="008D2CFF" w:rsidRDefault="004671DC" w:rsidP="004A6715">
            <w:pPr>
              <w:jc w:val="right"/>
              <w:rPr>
                <w:rFonts w:cs="Arial"/>
                <w:sz w:val="14"/>
                <w:szCs w:val="14"/>
                <w:lang w:eastAsia="es-CR"/>
              </w:rPr>
            </w:pPr>
            <w:r>
              <w:rPr>
                <w:rFonts w:cs="Arial"/>
                <w:sz w:val="14"/>
                <w:szCs w:val="14"/>
              </w:rPr>
              <w:t>76,75%</w:t>
            </w:r>
          </w:p>
        </w:tc>
      </w:tr>
      <w:tr w:rsidR="004671DC" w:rsidRPr="008D2CFF" w14:paraId="3BB40885" w14:textId="77777777" w:rsidTr="004A6715">
        <w:trPr>
          <w:trHeight w:val="255"/>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03817212" w14:textId="77777777" w:rsidR="004671DC" w:rsidRPr="008D2CFF" w:rsidRDefault="004671DC" w:rsidP="004671DC">
            <w:pPr>
              <w:jc w:val="center"/>
              <w:rPr>
                <w:rFonts w:cs="Arial"/>
                <w:sz w:val="14"/>
                <w:szCs w:val="14"/>
                <w:lang w:eastAsia="es-CR"/>
              </w:rPr>
            </w:pPr>
            <w:r w:rsidRPr="008D2CFF">
              <w:rPr>
                <w:rFonts w:cs="Arial"/>
                <w:sz w:val="14"/>
                <w:szCs w:val="14"/>
                <w:lang w:eastAsia="es-CR"/>
              </w:rPr>
              <w:t xml:space="preserve">   0 03 04</w:t>
            </w:r>
          </w:p>
        </w:tc>
        <w:tc>
          <w:tcPr>
            <w:tcW w:w="895" w:type="dxa"/>
            <w:tcBorders>
              <w:top w:val="nil"/>
              <w:left w:val="nil"/>
              <w:bottom w:val="single" w:sz="4" w:space="0" w:color="auto"/>
              <w:right w:val="single" w:sz="4" w:space="0" w:color="auto"/>
            </w:tcBorders>
            <w:shd w:val="clear" w:color="auto" w:fill="auto"/>
            <w:vAlign w:val="center"/>
            <w:hideMark/>
          </w:tcPr>
          <w:p w14:paraId="1801DA22" w14:textId="77777777" w:rsidR="004671DC" w:rsidRPr="008D2CFF" w:rsidRDefault="004671DC" w:rsidP="004671DC">
            <w:pPr>
              <w:jc w:val="center"/>
              <w:rPr>
                <w:rFonts w:cs="Arial"/>
                <w:sz w:val="14"/>
                <w:szCs w:val="14"/>
                <w:lang w:eastAsia="es-CR"/>
              </w:rPr>
            </w:pPr>
            <w:r w:rsidRPr="008D2CFF">
              <w:rPr>
                <w:rFonts w:cs="Arial"/>
                <w:sz w:val="14"/>
                <w:szCs w:val="14"/>
                <w:lang w:eastAsia="es-CR"/>
              </w:rPr>
              <w:t>1.1.1.1</w:t>
            </w:r>
          </w:p>
        </w:tc>
        <w:tc>
          <w:tcPr>
            <w:tcW w:w="1990" w:type="dxa"/>
            <w:tcBorders>
              <w:top w:val="nil"/>
              <w:left w:val="nil"/>
              <w:bottom w:val="single" w:sz="4" w:space="0" w:color="auto"/>
              <w:right w:val="single" w:sz="4" w:space="0" w:color="auto"/>
            </w:tcBorders>
            <w:shd w:val="clear" w:color="auto" w:fill="auto"/>
            <w:vAlign w:val="center"/>
            <w:hideMark/>
          </w:tcPr>
          <w:p w14:paraId="1A1A09AB" w14:textId="77777777" w:rsidR="004671DC" w:rsidRPr="008D2CFF" w:rsidRDefault="004671DC" w:rsidP="004671DC">
            <w:pPr>
              <w:rPr>
                <w:rFonts w:cs="Arial"/>
                <w:sz w:val="14"/>
                <w:szCs w:val="14"/>
                <w:lang w:eastAsia="es-CR"/>
              </w:rPr>
            </w:pPr>
            <w:r w:rsidRPr="008D2CFF">
              <w:rPr>
                <w:rFonts w:cs="Arial"/>
                <w:sz w:val="14"/>
                <w:szCs w:val="14"/>
                <w:lang w:eastAsia="es-CR"/>
              </w:rPr>
              <w:t>Salario escolar</w:t>
            </w:r>
          </w:p>
        </w:tc>
        <w:tc>
          <w:tcPr>
            <w:tcW w:w="1036" w:type="dxa"/>
            <w:tcBorders>
              <w:top w:val="nil"/>
              <w:left w:val="nil"/>
              <w:bottom w:val="single" w:sz="4" w:space="0" w:color="auto"/>
              <w:right w:val="single" w:sz="4" w:space="0" w:color="auto"/>
            </w:tcBorders>
            <w:shd w:val="clear" w:color="auto" w:fill="auto"/>
            <w:noWrap/>
            <w:vAlign w:val="center"/>
            <w:hideMark/>
          </w:tcPr>
          <w:p w14:paraId="73F1AB40" w14:textId="3242BB00" w:rsidR="004671DC" w:rsidRPr="008D2CFF" w:rsidRDefault="004671DC" w:rsidP="004A6715">
            <w:pPr>
              <w:jc w:val="right"/>
              <w:rPr>
                <w:rFonts w:cs="Arial"/>
                <w:sz w:val="14"/>
                <w:szCs w:val="14"/>
                <w:lang w:eastAsia="es-CR"/>
              </w:rPr>
            </w:pPr>
            <w:r>
              <w:rPr>
                <w:rFonts w:cs="Arial"/>
                <w:sz w:val="14"/>
                <w:szCs w:val="14"/>
              </w:rPr>
              <w:t>22.776.411</w:t>
            </w:r>
          </w:p>
        </w:tc>
        <w:tc>
          <w:tcPr>
            <w:tcW w:w="1036" w:type="dxa"/>
            <w:tcBorders>
              <w:top w:val="nil"/>
              <w:left w:val="nil"/>
              <w:bottom w:val="single" w:sz="4" w:space="0" w:color="auto"/>
              <w:right w:val="single" w:sz="4" w:space="0" w:color="auto"/>
            </w:tcBorders>
            <w:shd w:val="clear" w:color="auto" w:fill="auto"/>
            <w:vAlign w:val="center"/>
            <w:hideMark/>
          </w:tcPr>
          <w:p w14:paraId="1943B70E" w14:textId="12CD1C75" w:rsidR="004671DC" w:rsidRPr="008D2CFF" w:rsidRDefault="004671DC" w:rsidP="004A6715">
            <w:pPr>
              <w:jc w:val="right"/>
              <w:rPr>
                <w:rFonts w:cs="Arial"/>
                <w:sz w:val="14"/>
                <w:szCs w:val="14"/>
                <w:lang w:eastAsia="es-CR"/>
              </w:rPr>
            </w:pPr>
            <w:r>
              <w:rPr>
                <w:rFonts w:cs="Arial"/>
                <w:sz w:val="14"/>
                <w:szCs w:val="14"/>
              </w:rPr>
              <w:t>8.908.072</w:t>
            </w:r>
          </w:p>
        </w:tc>
        <w:tc>
          <w:tcPr>
            <w:tcW w:w="1041" w:type="dxa"/>
            <w:tcBorders>
              <w:top w:val="nil"/>
              <w:left w:val="nil"/>
              <w:bottom w:val="single" w:sz="4" w:space="0" w:color="auto"/>
              <w:right w:val="single" w:sz="4" w:space="0" w:color="auto"/>
            </w:tcBorders>
            <w:shd w:val="clear" w:color="auto" w:fill="auto"/>
            <w:noWrap/>
            <w:vAlign w:val="center"/>
            <w:hideMark/>
          </w:tcPr>
          <w:p w14:paraId="55D250DA" w14:textId="092ABCE4" w:rsidR="004671DC" w:rsidRPr="008D2CFF" w:rsidRDefault="004671DC" w:rsidP="004A6715">
            <w:pPr>
              <w:jc w:val="right"/>
              <w:rPr>
                <w:rFonts w:cs="Arial"/>
                <w:sz w:val="14"/>
                <w:szCs w:val="14"/>
                <w:lang w:eastAsia="es-CR"/>
              </w:rPr>
            </w:pPr>
            <w:r>
              <w:rPr>
                <w:rFonts w:cs="Arial"/>
                <w:sz w:val="14"/>
                <w:szCs w:val="14"/>
              </w:rPr>
              <w:t>7.861.851</w:t>
            </w:r>
          </w:p>
        </w:tc>
        <w:tc>
          <w:tcPr>
            <w:tcW w:w="993" w:type="dxa"/>
            <w:tcBorders>
              <w:top w:val="nil"/>
              <w:left w:val="nil"/>
              <w:bottom w:val="single" w:sz="4" w:space="0" w:color="auto"/>
              <w:right w:val="single" w:sz="4" w:space="0" w:color="auto"/>
            </w:tcBorders>
            <w:shd w:val="clear" w:color="auto" w:fill="auto"/>
            <w:noWrap/>
            <w:vAlign w:val="center"/>
            <w:hideMark/>
          </w:tcPr>
          <w:p w14:paraId="0074A0F4" w14:textId="72FF88EB" w:rsidR="004671DC" w:rsidRPr="008D2CFF" w:rsidRDefault="004671DC" w:rsidP="004A6715">
            <w:pPr>
              <w:jc w:val="right"/>
              <w:rPr>
                <w:rFonts w:cs="Arial"/>
                <w:sz w:val="14"/>
                <w:szCs w:val="14"/>
                <w:lang w:eastAsia="es-CR"/>
              </w:rPr>
            </w:pPr>
            <w:r>
              <w:rPr>
                <w:rFonts w:cs="Arial"/>
                <w:sz w:val="14"/>
                <w:szCs w:val="14"/>
              </w:rPr>
              <w:t>6.006.487</w:t>
            </w:r>
          </w:p>
        </w:tc>
        <w:tc>
          <w:tcPr>
            <w:tcW w:w="992" w:type="dxa"/>
            <w:tcBorders>
              <w:top w:val="nil"/>
              <w:left w:val="nil"/>
              <w:bottom w:val="single" w:sz="4" w:space="0" w:color="auto"/>
              <w:right w:val="single" w:sz="4" w:space="0" w:color="auto"/>
            </w:tcBorders>
            <w:shd w:val="clear" w:color="auto" w:fill="auto"/>
            <w:noWrap/>
            <w:vAlign w:val="center"/>
            <w:hideMark/>
          </w:tcPr>
          <w:p w14:paraId="154F5762" w14:textId="0E42177F" w:rsidR="004671DC" w:rsidRPr="008D2CFF" w:rsidRDefault="004671DC" w:rsidP="004A6715">
            <w:pPr>
              <w:jc w:val="right"/>
              <w:rPr>
                <w:rFonts w:cs="Arial"/>
                <w:sz w:val="14"/>
                <w:szCs w:val="14"/>
                <w:lang w:eastAsia="es-CR"/>
              </w:rPr>
            </w:pPr>
            <w:r>
              <w:rPr>
                <w:rFonts w:cs="Arial"/>
                <w:sz w:val="14"/>
                <w:szCs w:val="14"/>
              </w:rPr>
              <w:t>39,11%</w:t>
            </w:r>
          </w:p>
        </w:tc>
        <w:tc>
          <w:tcPr>
            <w:tcW w:w="1134" w:type="dxa"/>
            <w:tcBorders>
              <w:top w:val="nil"/>
              <w:left w:val="nil"/>
              <w:bottom w:val="single" w:sz="4" w:space="0" w:color="auto"/>
              <w:right w:val="single" w:sz="4" w:space="0" w:color="auto"/>
            </w:tcBorders>
            <w:shd w:val="clear" w:color="auto" w:fill="auto"/>
            <w:noWrap/>
            <w:vAlign w:val="center"/>
            <w:hideMark/>
          </w:tcPr>
          <w:p w14:paraId="1FD7FA8F" w14:textId="5309E2A9" w:rsidR="004671DC" w:rsidRPr="008D2CFF" w:rsidRDefault="004671DC" w:rsidP="004A6715">
            <w:pPr>
              <w:jc w:val="right"/>
              <w:rPr>
                <w:rFonts w:cs="Arial"/>
                <w:sz w:val="14"/>
                <w:szCs w:val="14"/>
                <w:lang w:eastAsia="es-CR"/>
              </w:rPr>
            </w:pPr>
            <w:r>
              <w:rPr>
                <w:rFonts w:cs="Arial"/>
                <w:sz w:val="14"/>
                <w:szCs w:val="14"/>
              </w:rPr>
              <w:t>73,63%</w:t>
            </w:r>
          </w:p>
        </w:tc>
      </w:tr>
      <w:tr w:rsidR="004671DC" w:rsidRPr="008D2CFF" w14:paraId="2C0285E0" w14:textId="77777777" w:rsidTr="004A6715">
        <w:trPr>
          <w:trHeight w:val="255"/>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04B799DE" w14:textId="77777777" w:rsidR="004671DC" w:rsidRPr="008D2CFF" w:rsidRDefault="004671DC" w:rsidP="004671DC">
            <w:pPr>
              <w:jc w:val="center"/>
              <w:rPr>
                <w:rFonts w:cs="Arial"/>
                <w:sz w:val="14"/>
                <w:szCs w:val="14"/>
                <w:lang w:eastAsia="es-CR"/>
              </w:rPr>
            </w:pPr>
            <w:r w:rsidRPr="008D2CFF">
              <w:rPr>
                <w:rFonts w:cs="Arial"/>
                <w:sz w:val="14"/>
                <w:szCs w:val="14"/>
                <w:lang w:eastAsia="es-CR"/>
              </w:rPr>
              <w:t xml:space="preserve">   0 03 99</w:t>
            </w:r>
          </w:p>
        </w:tc>
        <w:tc>
          <w:tcPr>
            <w:tcW w:w="895" w:type="dxa"/>
            <w:tcBorders>
              <w:top w:val="nil"/>
              <w:left w:val="nil"/>
              <w:bottom w:val="single" w:sz="4" w:space="0" w:color="auto"/>
              <w:right w:val="single" w:sz="4" w:space="0" w:color="auto"/>
            </w:tcBorders>
            <w:shd w:val="clear" w:color="auto" w:fill="auto"/>
            <w:vAlign w:val="center"/>
            <w:hideMark/>
          </w:tcPr>
          <w:p w14:paraId="129696A5" w14:textId="77777777" w:rsidR="004671DC" w:rsidRPr="008D2CFF" w:rsidRDefault="004671DC" w:rsidP="004671DC">
            <w:pPr>
              <w:jc w:val="center"/>
              <w:rPr>
                <w:rFonts w:cs="Arial"/>
                <w:sz w:val="14"/>
                <w:szCs w:val="14"/>
                <w:lang w:eastAsia="es-CR"/>
              </w:rPr>
            </w:pPr>
            <w:r w:rsidRPr="008D2CFF">
              <w:rPr>
                <w:rFonts w:cs="Arial"/>
                <w:sz w:val="14"/>
                <w:szCs w:val="14"/>
                <w:lang w:eastAsia="es-CR"/>
              </w:rPr>
              <w:t>1.1.1.1</w:t>
            </w:r>
          </w:p>
        </w:tc>
        <w:tc>
          <w:tcPr>
            <w:tcW w:w="1990" w:type="dxa"/>
            <w:tcBorders>
              <w:top w:val="nil"/>
              <w:left w:val="nil"/>
              <w:bottom w:val="single" w:sz="4" w:space="0" w:color="auto"/>
              <w:right w:val="single" w:sz="4" w:space="0" w:color="auto"/>
            </w:tcBorders>
            <w:shd w:val="clear" w:color="auto" w:fill="auto"/>
            <w:vAlign w:val="center"/>
            <w:hideMark/>
          </w:tcPr>
          <w:p w14:paraId="361DE5E0" w14:textId="77777777" w:rsidR="004671DC" w:rsidRPr="008D2CFF" w:rsidRDefault="004671DC" w:rsidP="004671DC">
            <w:pPr>
              <w:rPr>
                <w:rFonts w:cs="Arial"/>
                <w:sz w:val="14"/>
                <w:szCs w:val="14"/>
                <w:lang w:eastAsia="es-CR"/>
              </w:rPr>
            </w:pPr>
            <w:r w:rsidRPr="008D2CFF">
              <w:rPr>
                <w:rFonts w:cs="Arial"/>
                <w:sz w:val="14"/>
                <w:szCs w:val="14"/>
                <w:lang w:eastAsia="es-CR"/>
              </w:rPr>
              <w:t>Otros incentivos salariales</w:t>
            </w:r>
          </w:p>
        </w:tc>
        <w:tc>
          <w:tcPr>
            <w:tcW w:w="1036" w:type="dxa"/>
            <w:tcBorders>
              <w:top w:val="nil"/>
              <w:left w:val="nil"/>
              <w:bottom w:val="single" w:sz="4" w:space="0" w:color="auto"/>
              <w:right w:val="single" w:sz="4" w:space="0" w:color="auto"/>
            </w:tcBorders>
            <w:shd w:val="clear" w:color="auto" w:fill="auto"/>
            <w:noWrap/>
            <w:vAlign w:val="center"/>
            <w:hideMark/>
          </w:tcPr>
          <w:p w14:paraId="3408831D" w14:textId="412FE418" w:rsidR="004671DC" w:rsidRPr="008D2CFF" w:rsidRDefault="004671DC" w:rsidP="004A6715">
            <w:pPr>
              <w:jc w:val="right"/>
              <w:rPr>
                <w:rFonts w:cs="Arial"/>
                <w:sz w:val="14"/>
                <w:szCs w:val="14"/>
                <w:lang w:eastAsia="es-CR"/>
              </w:rPr>
            </w:pPr>
            <w:r>
              <w:rPr>
                <w:rFonts w:cs="Arial"/>
                <w:sz w:val="14"/>
                <w:szCs w:val="14"/>
              </w:rPr>
              <w:t>35.666.997</w:t>
            </w:r>
          </w:p>
        </w:tc>
        <w:tc>
          <w:tcPr>
            <w:tcW w:w="1036" w:type="dxa"/>
            <w:tcBorders>
              <w:top w:val="nil"/>
              <w:left w:val="nil"/>
              <w:bottom w:val="single" w:sz="4" w:space="0" w:color="auto"/>
              <w:right w:val="single" w:sz="4" w:space="0" w:color="auto"/>
            </w:tcBorders>
            <w:shd w:val="clear" w:color="auto" w:fill="auto"/>
            <w:vAlign w:val="center"/>
            <w:hideMark/>
          </w:tcPr>
          <w:p w14:paraId="459AC6FA" w14:textId="0948B2DB" w:rsidR="004671DC" w:rsidRPr="008D2CFF" w:rsidRDefault="004671DC" w:rsidP="004A6715">
            <w:pPr>
              <w:jc w:val="right"/>
              <w:rPr>
                <w:rFonts w:cs="Arial"/>
                <w:sz w:val="14"/>
                <w:szCs w:val="14"/>
                <w:lang w:eastAsia="es-CR"/>
              </w:rPr>
            </w:pPr>
            <w:r>
              <w:rPr>
                <w:rFonts w:cs="Arial"/>
                <w:sz w:val="14"/>
                <w:szCs w:val="14"/>
              </w:rPr>
              <w:t>15.513.460</w:t>
            </w:r>
          </w:p>
        </w:tc>
        <w:tc>
          <w:tcPr>
            <w:tcW w:w="1041" w:type="dxa"/>
            <w:tcBorders>
              <w:top w:val="nil"/>
              <w:left w:val="nil"/>
              <w:bottom w:val="single" w:sz="4" w:space="0" w:color="auto"/>
              <w:right w:val="single" w:sz="4" w:space="0" w:color="auto"/>
            </w:tcBorders>
            <w:shd w:val="clear" w:color="auto" w:fill="auto"/>
            <w:noWrap/>
            <w:vAlign w:val="center"/>
            <w:hideMark/>
          </w:tcPr>
          <w:p w14:paraId="5DD03DAF" w14:textId="7E662E5D" w:rsidR="004671DC" w:rsidRPr="008D2CFF" w:rsidRDefault="004671DC" w:rsidP="004A6715">
            <w:pPr>
              <w:jc w:val="right"/>
              <w:rPr>
                <w:rFonts w:cs="Arial"/>
                <w:sz w:val="14"/>
                <w:szCs w:val="14"/>
                <w:lang w:eastAsia="es-CR"/>
              </w:rPr>
            </w:pPr>
            <w:r>
              <w:rPr>
                <w:rFonts w:cs="Arial"/>
                <w:sz w:val="14"/>
                <w:szCs w:val="14"/>
              </w:rPr>
              <w:t>13.778.846</w:t>
            </w:r>
          </w:p>
        </w:tc>
        <w:tc>
          <w:tcPr>
            <w:tcW w:w="993" w:type="dxa"/>
            <w:tcBorders>
              <w:top w:val="nil"/>
              <w:left w:val="nil"/>
              <w:bottom w:val="single" w:sz="4" w:space="0" w:color="auto"/>
              <w:right w:val="single" w:sz="4" w:space="0" w:color="auto"/>
            </w:tcBorders>
            <w:shd w:val="clear" w:color="auto" w:fill="auto"/>
            <w:noWrap/>
            <w:vAlign w:val="center"/>
            <w:hideMark/>
          </w:tcPr>
          <w:p w14:paraId="18DB4CC0" w14:textId="7186652C" w:rsidR="004671DC" w:rsidRPr="008D2CFF" w:rsidRDefault="004671DC" w:rsidP="004A6715">
            <w:pPr>
              <w:jc w:val="right"/>
              <w:rPr>
                <w:rFonts w:cs="Arial"/>
                <w:sz w:val="14"/>
                <w:szCs w:val="14"/>
                <w:lang w:eastAsia="es-CR"/>
              </w:rPr>
            </w:pPr>
            <w:r>
              <w:rPr>
                <w:rFonts w:cs="Arial"/>
                <w:sz w:val="14"/>
                <w:szCs w:val="14"/>
              </w:rPr>
              <w:t>6.374.691</w:t>
            </w:r>
          </w:p>
        </w:tc>
        <w:tc>
          <w:tcPr>
            <w:tcW w:w="992" w:type="dxa"/>
            <w:tcBorders>
              <w:top w:val="nil"/>
              <w:left w:val="nil"/>
              <w:bottom w:val="single" w:sz="4" w:space="0" w:color="auto"/>
              <w:right w:val="single" w:sz="4" w:space="0" w:color="auto"/>
            </w:tcBorders>
            <w:shd w:val="clear" w:color="auto" w:fill="auto"/>
            <w:noWrap/>
            <w:vAlign w:val="center"/>
            <w:hideMark/>
          </w:tcPr>
          <w:p w14:paraId="301C23FD" w14:textId="0DDBBF27" w:rsidR="004671DC" w:rsidRPr="008D2CFF" w:rsidRDefault="004671DC" w:rsidP="004A6715">
            <w:pPr>
              <w:jc w:val="right"/>
              <w:rPr>
                <w:rFonts w:cs="Arial"/>
                <w:sz w:val="14"/>
                <w:szCs w:val="14"/>
                <w:lang w:eastAsia="es-CR"/>
              </w:rPr>
            </w:pPr>
            <w:r>
              <w:rPr>
                <w:rFonts w:cs="Arial"/>
                <w:sz w:val="14"/>
                <w:szCs w:val="14"/>
              </w:rPr>
              <w:t>43,50%</w:t>
            </w:r>
          </w:p>
        </w:tc>
        <w:tc>
          <w:tcPr>
            <w:tcW w:w="1134" w:type="dxa"/>
            <w:tcBorders>
              <w:top w:val="nil"/>
              <w:left w:val="nil"/>
              <w:bottom w:val="single" w:sz="4" w:space="0" w:color="auto"/>
              <w:right w:val="single" w:sz="4" w:space="0" w:color="auto"/>
            </w:tcBorders>
            <w:shd w:val="clear" w:color="auto" w:fill="auto"/>
            <w:noWrap/>
            <w:vAlign w:val="center"/>
            <w:hideMark/>
          </w:tcPr>
          <w:p w14:paraId="429D6A44" w14:textId="5229896E" w:rsidR="004671DC" w:rsidRPr="008D2CFF" w:rsidRDefault="004671DC" w:rsidP="004A6715">
            <w:pPr>
              <w:jc w:val="right"/>
              <w:rPr>
                <w:rFonts w:cs="Arial"/>
                <w:sz w:val="14"/>
                <w:szCs w:val="14"/>
                <w:lang w:eastAsia="es-CR"/>
              </w:rPr>
            </w:pPr>
            <w:r>
              <w:rPr>
                <w:rFonts w:cs="Arial"/>
                <w:sz w:val="14"/>
                <w:szCs w:val="14"/>
              </w:rPr>
              <w:t>82,13%</w:t>
            </w:r>
          </w:p>
        </w:tc>
      </w:tr>
      <w:tr w:rsidR="004671DC" w:rsidRPr="008D2CFF" w14:paraId="566A0B86" w14:textId="77777777" w:rsidTr="004A6715">
        <w:trPr>
          <w:trHeight w:val="540"/>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77D6ADAD" w14:textId="77777777" w:rsidR="004671DC" w:rsidRPr="008D2CFF" w:rsidRDefault="004671DC" w:rsidP="004671DC">
            <w:pPr>
              <w:jc w:val="center"/>
              <w:rPr>
                <w:rFonts w:cs="Arial"/>
                <w:b/>
                <w:bCs/>
                <w:sz w:val="14"/>
                <w:szCs w:val="14"/>
                <w:lang w:eastAsia="es-CR"/>
              </w:rPr>
            </w:pPr>
            <w:r w:rsidRPr="008D2CFF">
              <w:rPr>
                <w:rFonts w:cs="Arial"/>
                <w:b/>
                <w:bCs/>
                <w:sz w:val="14"/>
                <w:szCs w:val="14"/>
                <w:lang w:eastAsia="es-CR"/>
              </w:rPr>
              <w:t>0 04</w:t>
            </w:r>
          </w:p>
        </w:tc>
        <w:tc>
          <w:tcPr>
            <w:tcW w:w="895" w:type="dxa"/>
            <w:tcBorders>
              <w:top w:val="nil"/>
              <w:left w:val="nil"/>
              <w:bottom w:val="single" w:sz="4" w:space="0" w:color="auto"/>
              <w:right w:val="single" w:sz="4" w:space="0" w:color="auto"/>
            </w:tcBorders>
            <w:shd w:val="clear" w:color="auto" w:fill="auto"/>
            <w:vAlign w:val="center"/>
            <w:hideMark/>
          </w:tcPr>
          <w:p w14:paraId="01D1B4BF" w14:textId="77777777" w:rsidR="004671DC" w:rsidRPr="008D2CFF" w:rsidRDefault="004671DC" w:rsidP="004671DC">
            <w:pPr>
              <w:jc w:val="center"/>
              <w:rPr>
                <w:rFonts w:cs="Arial"/>
                <w:b/>
                <w:bCs/>
                <w:sz w:val="14"/>
                <w:szCs w:val="14"/>
                <w:lang w:eastAsia="es-CR"/>
              </w:rPr>
            </w:pPr>
            <w:r w:rsidRPr="008D2CFF">
              <w:rPr>
                <w:rFonts w:cs="Arial"/>
                <w:b/>
                <w:bCs/>
                <w:sz w:val="14"/>
                <w:szCs w:val="14"/>
                <w:lang w:eastAsia="es-CR"/>
              </w:rPr>
              <w:t> </w:t>
            </w:r>
          </w:p>
        </w:tc>
        <w:tc>
          <w:tcPr>
            <w:tcW w:w="1990" w:type="dxa"/>
            <w:tcBorders>
              <w:top w:val="nil"/>
              <w:left w:val="nil"/>
              <w:bottom w:val="single" w:sz="4" w:space="0" w:color="auto"/>
              <w:right w:val="single" w:sz="4" w:space="0" w:color="auto"/>
            </w:tcBorders>
            <w:shd w:val="clear" w:color="auto" w:fill="auto"/>
            <w:vAlign w:val="center"/>
            <w:hideMark/>
          </w:tcPr>
          <w:p w14:paraId="650FB044" w14:textId="77777777" w:rsidR="004671DC" w:rsidRPr="008D2CFF" w:rsidRDefault="004671DC" w:rsidP="004671DC">
            <w:pPr>
              <w:rPr>
                <w:rFonts w:cs="Arial"/>
                <w:b/>
                <w:bCs/>
                <w:sz w:val="14"/>
                <w:szCs w:val="14"/>
                <w:lang w:eastAsia="es-CR"/>
              </w:rPr>
            </w:pPr>
            <w:r w:rsidRPr="008D2CFF">
              <w:rPr>
                <w:rFonts w:cs="Arial"/>
                <w:b/>
                <w:bCs/>
                <w:sz w:val="14"/>
                <w:szCs w:val="14"/>
                <w:lang w:eastAsia="es-CR"/>
              </w:rPr>
              <w:t xml:space="preserve">Contribuciones patronales al desarrollo </w:t>
            </w:r>
            <w:r w:rsidRPr="008D2CFF">
              <w:rPr>
                <w:rFonts w:cs="Arial"/>
                <w:b/>
                <w:bCs/>
                <w:sz w:val="14"/>
                <w:szCs w:val="14"/>
                <w:lang w:eastAsia="es-CR"/>
              </w:rPr>
              <w:br/>
              <w:t>y seguridad social</w:t>
            </w:r>
          </w:p>
        </w:tc>
        <w:tc>
          <w:tcPr>
            <w:tcW w:w="1036" w:type="dxa"/>
            <w:tcBorders>
              <w:top w:val="nil"/>
              <w:left w:val="nil"/>
              <w:bottom w:val="single" w:sz="4" w:space="0" w:color="auto"/>
              <w:right w:val="single" w:sz="4" w:space="0" w:color="auto"/>
            </w:tcBorders>
            <w:shd w:val="clear" w:color="auto" w:fill="auto"/>
            <w:noWrap/>
            <w:vAlign w:val="center"/>
            <w:hideMark/>
          </w:tcPr>
          <w:p w14:paraId="25EA1958" w14:textId="32A062BE" w:rsidR="004671DC" w:rsidRPr="008D2CFF" w:rsidRDefault="004671DC" w:rsidP="004A6715">
            <w:pPr>
              <w:jc w:val="right"/>
              <w:rPr>
                <w:rFonts w:cs="Arial"/>
                <w:b/>
                <w:bCs/>
                <w:sz w:val="14"/>
                <w:szCs w:val="14"/>
                <w:lang w:eastAsia="es-CR"/>
              </w:rPr>
            </w:pPr>
            <w:r>
              <w:rPr>
                <w:rFonts w:cs="Arial"/>
                <w:b/>
                <w:bCs/>
                <w:sz w:val="14"/>
                <w:szCs w:val="14"/>
              </w:rPr>
              <w:t>384.884.854</w:t>
            </w:r>
          </w:p>
        </w:tc>
        <w:tc>
          <w:tcPr>
            <w:tcW w:w="1036" w:type="dxa"/>
            <w:tcBorders>
              <w:top w:val="nil"/>
              <w:left w:val="nil"/>
              <w:bottom w:val="single" w:sz="4" w:space="0" w:color="auto"/>
              <w:right w:val="single" w:sz="4" w:space="0" w:color="auto"/>
            </w:tcBorders>
            <w:shd w:val="clear" w:color="auto" w:fill="auto"/>
            <w:vAlign w:val="center"/>
            <w:hideMark/>
          </w:tcPr>
          <w:p w14:paraId="20DAFA05" w14:textId="5E92EF43" w:rsidR="004671DC" w:rsidRPr="008D2CFF" w:rsidRDefault="004671DC" w:rsidP="004A6715">
            <w:pPr>
              <w:jc w:val="right"/>
              <w:rPr>
                <w:rFonts w:cs="Arial"/>
                <w:b/>
                <w:bCs/>
                <w:sz w:val="14"/>
                <w:szCs w:val="14"/>
                <w:lang w:eastAsia="es-CR"/>
              </w:rPr>
            </w:pPr>
            <w:r>
              <w:rPr>
                <w:rFonts w:cs="Arial"/>
                <w:b/>
                <w:bCs/>
                <w:sz w:val="14"/>
                <w:szCs w:val="14"/>
              </w:rPr>
              <w:t>149.611.480</w:t>
            </w:r>
          </w:p>
        </w:tc>
        <w:tc>
          <w:tcPr>
            <w:tcW w:w="1041" w:type="dxa"/>
            <w:tcBorders>
              <w:top w:val="nil"/>
              <w:left w:val="nil"/>
              <w:bottom w:val="single" w:sz="4" w:space="0" w:color="auto"/>
              <w:right w:val="single" w:sz="4" w:space="0" w:color="auto"/>
            </w:tcBorders>
            <w:shd w:val="clear" w:color="auto" w:fill="auto"/>
            <w:noWrap/>
            <w:vAlign w:val="center"/>
            <w:hideMark/>
          </w:tcPr>
          <w:p w14:paraId="0BB65C60" w14:textId="66DBFC8F" w:rsidR="004671DC" w:rsidRPr="008D2CFF" w:rsidRDefault="004671DC" w:rsidP="004A6715">
            <w:pPr>
              <w:jc w:val="right"/>
              <w:rPr>
                <w:rFonts w:cs="Arial"/>
                <w:b/>
                <w:bCs/>
                <w:sz w:val="14"/>
                <w:szCs w:val="14"/>
                <w:lang w:eastAsia="es-CR"/>
              </w:rPr>
            </w:pPr>
            <w:r>
              <w:rPr>
                <w:rFonts w:cs="Arial"/>
                <w:b/>
                <w:bCs/>
                <w:sz w:val="14"/>
                <w:szCs w:val="14"/>
              </w:rPr>
              <w:t>145.895.459</w:t>
            </w:r>
          </w:p>
        </w:tc>
        <w:tc>
          <w:tcPr>
            <w:tcW w:w="993" w:type="dxa"/>
            <w:tcBorders>
              <w:top w:val="nil"/>
              <w:left w:val="nil"/>
              <w:bottom w:val="single" w:sz="4" w:space="0" w:color="auto"/>
              <w:right w:val="single" w:sz="4" w:space="0" w:color="auto"/>
            </w:tcBorders>
            <w:shd w:val="clear" w:color="auto" w:fill="auto"/>
            <w:noWrap/>
            <w:vAlign w:val="center"/>
            <w:hideMark/>
          </w:tcPr>
          <w:p w14:paraId="6E027815" w14:textId="40EA3025" w:rsidR="004671DC" w:rsidRPr="008D2CFF" w:rsidRDefault="004671DC" w:rsidP="004A6715">
            <w:pPr>
              <w:jc w:val="right"/>
              <w:rPr>
                <w:rFonts w:cs="Arial"/>
                <w:b/>
                <w:bCs/>
                <w:sz w:val="14"/>
                <w:szCs w:val="14"/>
                <w:lang w:eastAsia="es-CR"/>
              </w:rPr>
            </w:pPr>
            <w:r>
              <w:rPr>
                <w:rFonts w:cs="Arial"/>
                <w:b/>
                <w:bCs/>
                <w:sz w:val="14"/>
                <w:szCs w:val="14"/>
              </w:rPr>
              <w:t>89.377.916</w:t>
            </w:r>
          </w:p>
        </w:tc>
        <w:tc>
          <w:tcPr>
            <w:tcW w:w="992" w:type="dxa"/>
            <w:tcBorders>
              <w:top w:val="nil"/>
              <w:left w:val="nil"/>
              <w:bottom w:val="single" w:sz="4" w:space="0" w:color="auto"/>
              <w:right w:val="single" w:sz="4" w:space="0" w:color="auto"/>
            </w:tcBorders>
            <w:shd w:val="clear" w:color="auto" w:fill="auto"/>
            <w:noWrap/>
            <w:vAlign w:val="center"/>
            <w:hideMark/>
          </w:tcPr>
          <w:p w14:paraId="6FC5BA15" w14:textId="583C6687" w:rsidR="004671DC" w:rsidRPr="008D2CFF" w:rsidRDefault="004671DC" w:rsidP="004A6715">
            <w:pPr>
              <w:jc w:val="right"/>
              <w:rPr>
                <w:rFonts w:cs="Arial"/>
                <w:b/>
                <w:bCs/>
                <w:sz w:val="14"/>
                <w:szCs w:val="14"/>
                <w:lang w:eastAsia="es-CR"/>
              </w:rPr>
            </w:pPr>
            <w:r>
              <w:rPr>
                <w:rFonts w:cs="Arial"/>
                <w:b/>
                <w:bCs/>
                <w:sz w:val="14"/>
                <w:szCs w:val="14"/>
              </w:rPr>
              <w:t>38,87%</w:t>
            </w:r>
          </w:p>
        </w:tc>
        <w:tc>
          <w:tcPr>
            <w:tcW w:w="1134" w:type="dxa"/>
            <w:tcBorders>
              <w:top w:val="nil"/>
              <w:left w:val="nil"/>
              <w:bottom w:val="single" w:sz="4" w:space="0" w:color="auto"/>
              <w:right w:val="single" w:sz="4" w:space="0" w:color="auto"/>
            </w:tcBorders>
            <w:shd w:val="clear" w:color="auto" w:fill="auto"/>
            <w:noWrap/>
            <w:vAlign w:val="center"/>
            <w:hideMark/>
          </w:tcPr>
          <w:p w14:paraId="0F80AC98" w14:textId="582A06AB" w:rsidR="004671DC" w:rsidRPr="008D2CFF" w:rsidRDefault="004671DC" w:rsidP="004A6715">
            <w:pPr>
              <w:jc w:val="right"/>
              <w:rPr>
                <w:rFonts w:cs="Arial"/>
                <w:b/>
                <w:bCs/>
                <w:sz w:val="14"/>
                <w:szCs w:val="14"/>
                <w:lang w:eastAsia="es-CR"/>
              </w:rPr>
            </w:pPr>
            <w:r>
              <w:rPr>
                <w:rFonts w:cs="Arial"/>
                <w:b/>
                <w:bCs/>
                <w:sz w:val="14"/>
                <w:szCs w:val="14"/>
              </w:rPr>
              <w:t>76,78%</w:t>
            </w:r>
          </w:p>
        </w:tc>
      </w:tr>
      <w:tr w:rsidR="004671DC" w:rsidRPr="008D2CFF" w14:paraId="2CB72EA2" w14:textId="77777777" w:rsidTr="004A6715">
        <w:trPr>
          <w:trHeight w:val="255"/>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3D48F862" w14:textId="77777777" w:rsidR="004671DC" w:rsidRPr="008D2CFF" w:rsidRDefault="004671DC" w:rsidP="004671DC">
            <w:pPr>
              <w:jc w:val="center"/>
              <w:rPr>
                <w:rFonts w:cs="Arial"/>
                <w:sz w:val="14"/>
                <w:szCs w:val="14"/>
                <w:lang w:eastAsia="es-CR"/>
              </w:rPr>
            </w:pPr>
            <w:r w:rsidRPr="008D2CFF">
              <w:rPr>
                <w:rFonts w:cs="Arial"/>
                <w:sz w:val="14"/>
                <w:szCs w:val="14"/>
                <w:lang w:eastAsia="es-CR"/>
              </w:rPr>
              <w:t xml:space="preserve">   0 04 01</w:t>
            </w:r>
          </w:p>
        </w:tc>
        <w:tc>
          <w:tcPr>
            <w:tcW w:w="895" w:type="dxa"/>
            <w:tcBorders>
              <w:top w:val="nil"/>
              <w:left w:val="nil"/>
              <w:bottom w:val="single" w:sz="4" w:space="0" w:color="auto"/>
              <w:right w:val="single" w:sz="4" w:space="0" w:color="auto"/>
            </w:tcBorders>
            <w:shd w:val="clear" w:color="auto" w:fill="auto"/>
            <w:vAlign w:val="center"/>
            <w:hideMark/>
          </w:tcPr>
          <w:p w14:paraId="336DA63D" w14:textId="77777777" w:rsidR="004671DC" w:rsidRPr="008D2CFF" w:rsidRDefault="004671DC" w:rsidP="004671DC">
            <w:pPr>
              <w:jc w:val="center"/>
              <w:rPr>
                <w:rFonts w:cs="Arial"/>
                <w:sz w:val="14"/>
                <w:szCs w:val="14"/>
                <w:lang w:eastAsia="es-CR"/>
              </w:rPr>
            </w:pPr>
            <w:r w:rsidRPr="008D2CFF">
              <w:rPr>
                <w:rFonts w:cs="Arial"/>
                <w:sz w:val="14"/>
                <w:szCs w:val="14"/>
                <w:lang w:eastAsia="es-CR"/>
              </w:rPr>
              <w:t>1.1.1.2</w:t>
            </w:r>
          </w:p>
        </w:tc>
        <w:tc>
          <w:tcPr>
            <w:tcW w:w="1990" w:type="dxa"/>
            <w:tcBorders>
              <w:top w:val="nil"/>
              <w:left w:val="nil"/>
              <w:bottom w:val="single" w:sz="4" w:space="0" w:color="auto"/>
              <w:right w:val="single" w:sz="4" w:space="0" w:color="auto"/>
            </w:tcBorders>
            <w:shd w:val="clear" w:color="auto" w:fill="auto"/>
            <w:vAlign w:val="center"/>
            <w:hideMark/>
          </w:tcPr>
          <w:p w14:paraId="108F3573" w14:textId="77777777" w:rsidR="004671DC" w:rsidRPr="008D2CFF" w:rsidRDefault="004671DC" w:rsidP="004671DC">
            <w:pPr>
              <w:rPr>
                <w:rFonts w:cs="Arial"/>
                <w:sz w:val="14"/>
                <w:szCs w:val="14"/>
                <w:lang w:eastAsia="es-CR"/>
              </w:rPr>
            </w:pPr>
            <w:r w:rsidRPr="008D2CFF">
              <w:rPr>
                <w:rFonts w:cs="Arial"/>
                <w:sz w:val="14"/>
                <w:szCs w:val="14"/>
                <w:lang w:eastAsia="es-CR"/>
              </w:rPr>
              <w:t>Contribución al Seguro de Salud</w:t>
            </w:r>
          </w:p>
        </w:tc>
        <w:tc>
          <w:tcPr>
            <w:tcW w:w="1036" w:type="dxa"/>
            <w:tcBorders>
              <w:top w:val="nil"/>
              <w:left w:val="nil"/>
              <w:bottom w:val="single" w:sz="4" w:space="0" w:color="auto"/>
              <w:right w:val="single" w:sz="4" w:space="0" w:color="auto"/>
            </w:tcBorders>
            <w:shd w:val="clear" w:color="auto" w:fill="auto"/>
            <w:noWrap/>
            <w:vAlign w:val="center"/>
            <w:hideMark/>
          </w:tcPr>
          <w:p w14:paraId="61023499" w14:textId="69E9FEE1" w:rsidR="004671DC" w:rsidRPr="008D2CFF" w:rsidRDefault="004671DC" w:rsidP="004A6715">
            <w:pPr>
              <w:jc w:val="right"/>
              <w:rPr>
                <w:rFonts w:cs="Arial"/>
                <w:sz w:val="14"/>
                <w:szCs w:val="14"/>
                <w:lang w:eastAsia="es-CR"/>
              </w:rPr>
            </w:pPr>
            <w:r>
              <w:rPr>
                <w:rFonts w:cs="Arial"/>
                <w:sz w:val="14"/>
                <w:szCs w:val="14"/>
              </w:rPr>
              <w:t>212.519.623</w:t>
            </w:r>
          </w:p>
        </w:tc>
        <w:tc>
          <w:tcPr>
            <w:tcW w:w="1036" w:type="dxa"/>
            <w:tcBorders>
              <w:top w:val="nil"/>
              <w:left w:val="nil"/>
              <w:bottom w:val="single" w:sz="4" w:space="0" w:color="auto"/>
              <w:right w:val="single" w:sz="4" w:space="0" w:color="auto"/>
            </w:tcBorders>
            <w:shd w:val="clear" w:color="auto" w:fill="auto"/>
            <w:vAlign w:val="center"/>
            <w:hideMark/>
          </w:tcPr>
          <w:p w14:paraId="2CA8B7C9" w14:textId="524A7DFC" w:rsidR="004671DC" w:rsidRPr="008D2CFF" w:rsidRDefault="004671DC" w:rsidP="004A6715">
            <w:pPr>
              <w:jc w:val="right"/>
              <w:rPr>
                <w:rFonts w:cs="Arial"/>
                <w:sz w:val="14"/>
                <w:szCs w:val="14"/>
                <w:lang w:eastAsia="es-CR"/>
              </w:rPr>
            </w:pPr>
            <w:r>
              <w:rPr>
                <w:rFonts w:cs="Arial"/>
                <w:sz w:val="14"/>
                <w:szCs w:val="14"/>
              </w:rPr>
              <w:t>82.621.260</w:t>
            </w:r>
          </w:p>
        </w:tc>
        <w:tc>
          <w:tcPr>
            <w:tcW w:w="1041" w:type="dxa"/>
            <w:tcBorders>
              <w:top w:val="nil"/>
              <w:left w:val="nil"/>
              <w:bottom w:val="single" w:sz="4" w:space="0" w:color="auto"/>
              <w:right w:val="single" w:sz="4" w:space="0" w:color="auto"/>
            </w:tcBorders>
            <w:shd w:val="clear" w:color="auto" w:fill="auto"/>
            <w:noWrap/>
            <w:vAlign w:val="center"/>
            <w:hideMark/>
          </w:tcPr>
          <w:p w14:paraId="5F9F6A91" w14:textId="5F9CFE19" w:rsidR="004671DC" w:rsidRPr="008D2CFF" w:rsidRDefault="004671DC" w:rsidP="004A6715">
            <w:pPr>
              <w:jc w:val="right"/>
              <w:rPr>
                <w:rFonts w:cs="Arial"/>
                <w:sz w:val="14"/>
                <w:szCs w:val="14"/>
                <w:lang w:eastAsia="es-CR"/>
              </w:rPr>
            </w:pPr>
            <w:r>
              <w:rPr>
                <w:rFonts w:cs="Arial"/>
                <w:sz w:val="14"/>
                <w:szCs w:val="14"/>
              </w:rPr>
              <w:t>80.569.129</w:t>
            </w:r>
          </w:p>
        </w:tc>
        <w:tc>
          <w:tcPr>
            <w:tcW w:w="993" w:type="dxa"/>
            <w:tcBorders>
              <w:top w:val="nil"/>
              <w:left w:val="nil"/>
              <w:bottom w:val="single" w:sz="4" w:space="0" w:color="auto"/>
              <w:right w:val="single" w:sz="4" w:space="0" w:color="auto"/>
            </w:tcBorders>
            <w:shd w:val="clear" w:color="auto" w:fill="auto"/>
            <w:noWrap/>
            <w:vAlign w:val="center"/>
            <w:hideMark/>
          </w:tcPr>
          <w:p w14:paraId="01C820A2" w14:textId="6514B86F" w:rsidR="004671DC" w:rsidRPr="008D2CFF" w:rsidRDefault="004671DC" w:rsidP="004A6715">
            <w:pPr>
              <w:jc w:val="right"/>
              <w:rPr>
                <w:rFonts w:cs="Arial"/>
                <w:sz w:val="14"/>
                <w:szCs w:val="14"/>
                <w:lang w:eastAsia="es-CR"/>
              </w:rPr>
            </w:pPr>
            <w:r>
              <w:rPr>
                <w:rFonts w:cs="Arial"/>
                <w:sz w:val="14"/>
                <w:szCs w:val="14"/>
              </w:rPr>
              <w:t>49.329.234</w:t>
            </w:r>
          </w:p>
        </w:tc>
        <w:tc>
          <w:tcPr>
            <w:tcW w:w="992" w:type="dxa"/>
            <w:tcBorders>
              <w:top w:val="nil"/>
              <w:left w:val="nil"/>
              <w:bottom w:val="single" w:sz="4" w:space="0" w:color="auto"/>
              <w:right w:val="single" w:sz="4" w:space="0" w:color="auto"/>
            </w:tcBorders>
            <w:shd w:val="clear" w:color="auto" w:fill="auto"/>
            <w:noWrap/>
            <w:vAlign w:val="center"/>
            <w:hideMark/>
          </w:tcPr>
          <w:p w14:paraId="7598A62A" w14:textId="4BA023A1" w:rsidR="004671DC" w:rsidRPr="008D2CFF" w:rsidRDefault="004671DC" w:rsidP="004A6715">
            <w:pPr>
              <w:jc w:val="right"/>
              <w:rPr>
                <w:rFonts w:cs="Arial"/>
                <w:sz w:val="14"/>
                <w:szCs w:val="14"/>
                <w:lang w:eastAsia="es-CR"/>
              </w:rPr>
            </w:pPr>
            <w:r>
              <w:rPr>
                <w:rFonts w:cs="Arial"/>
                <w:sz w:val="14"/>
                <w:szCs w:val="14"/>
              </w:rPr>
              <w:t>38,88%</w:t>
            </w:r>
          </w:p>
        </w:tc>
        <w:tc>
          <w:tcPr>
            <w:tcW w:w="1134" w:type="dxa"/>
            <w:tcBorders>
              <w:top w:val="nil"/>
              <w:left w:val="nil"/>
              <w:bottom w:val="single" w:sz="4" w:space="0" w:color="auto"/>
              <w:right w:val="single" w:sz="4" w:space="0" w:color="auto"/>
            </w:tcBorders>
            <w:shd w:val="clear" w:color="auto" w:fill="auto"/>
            <w:noWrap/>
            <w:vAlign w:val="center"/>
            <w:hideMark/>
          </w:tcPr>
          <w:p w14:paraId="7C2B85C1" w14:textId="2C9E3089" w:rsidR="004671DC" w:rsidRPr="008D2CFF" w:rsidRDefault="004671DC" w:rsidP="004A6715">
            <w:pPr>
              <w:jc w:val="right"/>
              <w:rPr>
                <w:rFonts w:cs="Arial"/>
                <w:sz w:val="14"/>
                <w:szCs w:val="14"/>
                <w:lang w:eastAsia="es-CR"/>
              </w:rPr>
            </w:pPr>
            <w:r>
              <w:rPr>
                <w:rFonts w:cs="Arial"/>
                <w:sz w:val="14"/>
                <w:szCs w:val="14"/>
              </w:rPr>
              <w:t>76,79%</w:t>
            </w:r>
          </w:p>
        </w:tc>
      </w:tr>
      <w:tr w:rsidR="004671DC" w:rsidRPr="008D2CFF" w14:paraId="12A2FB69" w14:textId="77777777" w:rsidTr="004A6715">
        <w:trPr>
          <w:trHeight w:val="255"/>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0A84B786" w14:textId="77777777" w:rsidR="004671DC" w:rsidRPr="008D2CFF" w:rsidRDefault="004671DC" w:rsidP="004671DC">
            <w:pPr>
              <w:jc w:val="center"/>
              <w:rPr>
                <w:rFonts w:cs="Arial"/>
                <w:sz w:val="14"/>
                <w:szCs w:val="14"/>
                <w:lang w:eastAsia="es-CR"/>
              </w:rPr>
            </w:pPr>
            <w:r w:rsidRPr="008D2CFF">
              <w:rPr>
                <w:rFonts w:cs="Arial"/>
                <w:sz w:val="14"/>
                <w:szCs w:val="14"/>
                <w:lang w:eastAsia="es-CR"/>
              </w:rPr>
              <w:t xml:space="preserve">   0 04 02</w:t>
            </w:r>
          </w:p>
        </w:tc>
        <w:tc>
          <w:tcPr>
            <w:tcW w:w="895" w:type="dxa"/>
            <w:tcBorders>
              <w:top w:val="nil"/>
              <w:left w:val="nil"/>
              <w:bottom w:val="single" w:sz="4" w:space="0" w:color="auto"/>
              <w:right w:val="single" w:sz="4" w:space="0" w:color="auto"/>
            </w:tcBorders>
            <w:shd w:val="clear" w:color="auto" w:fill="auto"/>
            <w:vAlign w:val="center"/>
            <w:hideMark/>
          </w:tcPr>
          <w:p w14:paraId="20814BC6" w14:textId="77777777" w:rsidR="004671DC" w:rsidRPr="008D2CFF" w:rsidRDefault="004671DC" w:rsidP="004671DC">
            <w:pPr>
              <w:jc w:val="center"/>
              <w:rPr>
                <w:rFonts w:cs="Arial"/>
                <w:sz w:val="14"/>
                <w:szCs w:val="14"/>
                <w:lang w:eastAsia="es-CR"/>
              </w:rPr>
            </w:pPr>
            <w:r w:rsidRPr="008D2CFF">
              <w:rPr>
                <w:rFonts w:cs="Arial"/>
                <w:sz w:val="14"/>
                <w:szCs w:val="14"/>
                <w:lang w:eastAsia="es-CR"/>
              </w:rPr>
              <w:t>1.1.1.2</w:t>
            </w:r>
          </w:p>
        </w:tc>
        <w:tc>
          <w:tcPr>
            <w:tcW w:w="1990" w:type="dxa"/>
            <w:tcBorders>
              <w:top w:val="nil"/>
              <w:left w:val="nil"/>
              <w:bottom w:val="single" w:sz="4" w:space="0" w:color="auto"/>
              <w:right w:val="single" w:sz="4" w:space="0" w:color="auto"/>
            </w:tcBorders>
            <w:shd w:val="clear" w:color="auto" w:fill="auto"/>
            <w:vAlign w:val="center"/>
            <w:hideMark/>
          </w:tcPr>
          <w:p w14:paraId="1B44B855" w14:textId="77777777" w:rsidR="004671DC" w:rsidRPr="008D2CFF" w:rsidRDefault="004671DC" w:rsidP="004671DC">
            <w:pPr>
              <w:rPr>
                <w:rFonts w:cs="Arial"/>
                <w:sz w:val="14"/>
                <w:szCs w:val="14"/>
                <w:lang w:eastAsia="es-CR"/>
              </w:rPr>
            </w:pPr>
            <w:r w:rsidRPr="008D2CFF">
              <w:rPr>
                <w:rFonts w:cs="Arial"/>
                <w:sz w:val="14"/>
                <w:szCs w:val="14"/>
                <w:lang w:eastAsia="es-CR"/>
              </w:rPr>
              <w:t>Contribución al IMAS</w:t>
            </w:r>
          </w:p>
        </w:tc>
        <w:tc>
          <w:tcPr>
            <w:tcW w:w="1036" w:type="dxa"/>
            <w:tcBorders>
              <w:top w:val="nil"/>
              <w:left w:val="nil"/>
              <w:bottom w:val="single" w:sz="4" w:space="0" w:color="auto"/>
              <w:right w:val="single" w:sz="4" w:space="0" w:color="auto"/>
            </w:tcBorders>
            <w:shd w:val="clear" w:color="auto" w:fill="auto"/>
            <w:noWrap/>
            <w:vAlign w:val="center"/>
            <w:hideMark/>
          </w:tcPr>
          <w:p w14:paraId="366060B5" w14:textId="0740998B" w:rsidR="004671DC" w:rsidRPr="008D2CFF" w:rsidRDefault="004671DC" w:rsidP="004A6715">
            <w:pPr>
              <w:jc w:val="right"/>
              <w:rPr>
                <w:rFonts w:cs="Arial"/>
                <w:sz w:val="14"/>
                <w:szCs w:val="14"/>
                <w:lang w:eastAsia="es-CR"/>
              </w:rPr>
            </w:pPr>
            <w:r>
              <w:rPr>
                <w:rFonts w:cs="Arial"/>
                <w:sz w:val="14"/>
                <w:szCs w:val="14"/>
              </w:rPr>
              <w:t>11.503.121</w:t>
            </w:r>
          </w:p>
        </w:tc>
        <w:tc>
          <w:tcPr>
            <w:tcW w:w="1036" w:type="dxa"/>
            <w:tcBorders>
              <w:top w:val="nil"/>
              <w:left w:val="nil"/>
              <w:bottom w:val="single" w:sz="4" w:space="0" w:color="auto"/>
              <w:right w:val="single" w:sz="4" w:space="0" w:color="auto"/>
            </w:tcBorders>
            <w:shd w:val="clear" w:color="auto" w:fill="auto"/>
            <w:vAlign w:val="center"/>
            <w:hideMark/>
          </w:tcPr>
          <w:p w14:paraId="2A6AD2B3" w14:textId="7BFA3866" w:rsidR="004671DC" w:rsidRPr="008D2CFF" w:rsidRDefault="004671DC" w:rsidP="004A6715">
            <w:pPr>
              <w:jc w:val="right"/>
              <w:rPr>
                <w:rFonts w:cs="Arial"/>
                <w:sz w:val="14"/>
                <w:szCs w:val="14"/>
                <w:lang w:eastAsia="es-CR"/>
              </w:rPr>
            </w:pPr>
            <w:r>
              <w:rPr>
                <w:rFonts w:cs="Arial"/>
                <w:sz w:val="14"/>
                <w:szCs w:val="14"/>
              </w:rPr>
              <w:t>4.466.016</w:t>
            </w:r>
          </w:p>
        </w:tc>
        <w:tc>
          <w:tcPr>
            <w:tcW w:w="1041" w:type="dxa"/>
            <w:tcBorders>
              <w:top w:val="nil"/>
              <w:left w:val="nil"/>
              <w:bottom w:val="single" w:sz="4" w:space="0" w:color="auto"/>
              <w:right w:val="single" w:sz="4" w:space="0" w:color="auto"/>
            </w:tcBorders>
            <w:shd w:val="clear" w:color="auto" w:fill="auto"/>
            <w:noWrap/>
            <w:vAlign w:val="center"/>
            <w:hideMark/>
          </w:tcPr>
          <w:p w14:paraId="5F21F9C9" w14:textId="01AAF69B" w:rsidR="004671DC" w:rsidRPr="008D2CFF" w:rsidRDefault="004671DC" w:rsidP="004A6715">
            <w:pPr>
              <w:jc w:val="right"/>
              <w:rPr>
                <w:rFonts w:cs="Arial"/>
                <w:sz w:val="14"/>
                <w:szCs w:val="14"/>
                <w:lang w:eastAsia="es-CR"/>
              </w:rPr>
            </w:pPr>
            <w:r>
              <w:rPr>
                <w:rFonts w:cs="Arial"/>
                <w:sz w:val="14"/>
                <w:szCs w:val="14"/>
              </w:rPr>
              <w:t>4.355.090</w:t>
            </w:r>
          </w:p>
        </w:tc>
        <w:tc>
          <w:tcPr>
            <w:tcW w:w="993" w:type="dxa"/>
            <w:tcBorders>
              <w:top w:val="nil"/>
              <w:left w:val="nil"/>
              <w:bottom w:val="single" w:sz="4" w:space="0" w:color="auto"/>
              <w:right w:val="single" w:sz="4" w:space="0" w:color="auto"/>
            </w:tcBorders>
            <w:shd w:val="clear" w:color="auto" w:fill="auto"/>
            <w:noWrap/>
            <w:vAlign w:val="center"/>
            <w:hideMark/>
          </w:tcPr>
          <w:p w14:paraId="35788F47" w14:textId="5F80F5B3" w:rsidR="004671DC" w:rsidRPr="008D2CFF" w:rsidRDefault="004671DC" w:rsidP="004A6715">
            <w:pPr>
              <w:jc w:val="right"/>
              <w:rPr>
                <w:rFonts w:cs="Arial"/>
                <w:sz w:val="14"/>
                <w:szCs w:val="14"/>
                <w:lang w:eastAsia="es-CR"/>
              </w:rPr>
            </w:pPr>
            <w:r>
              <w:rPr>
                <w:rFonts w:cs="Arial"/>
                <w:sz w:val="14"/>
                <w:szCs w:val="14"/>
              </w:rPr>
              <w:t>2.682.014</w:t>
            </w:r>
          </w:p>
        </w:tc>
        <w:tc>
          <w:tcPr>
            <w:tcW w:w="992" w:type="dxa"/>
            <w:tcBorders>
              <w:top w:val="nil"/>
              <w:left w:val="nil"/>
              <w:bottom w:val="single" w:sz="4" w:space="0" w:color="auto"/>
              <w:right w:val="single" w:sz="4" w:space="0" w:color="auto"/>
            </w:tcBorders>
            <w:shd w:val="clear" w:color="auto" w:fill="auto"/>
            <w:noWrap/>
            <w:vAlign w:val="center"/>
            <w:hideMark/>
          </w:tcPr>
          <w:p w14:paraId="6D1D68E9" w14:textId="583B2F94" w:rsidR="004671DC" w:rsidRPr="008D2CFF" w:rsidRDefault="004671DC" w:rsidP="004A6715">
            <w:pPr>
              <w:jc w:val="right"/>
              <w:rPr>
                <w:rFonts w:cs="Arial"/>
                <w:sz w:val="14"/>
                <w:szCs w:val="14"/>
                <w:lang w:eastAsia="es-CR"/>
              </w:rPr>
            </w:pPr>
            <w:r>
              <w:rPr>
                <w:rFonts w:cs="Arial"/>
                <w:sz w:val="14"/>
                <w:szCs w:val="14"/>
              </w:rPr>
              <w:t>38,82%</w:t>
            </w:r>
          </w:p>
        </w:tc>
        <w:tc>
          <w:tcPr>
            <w:tcW w:w="1134" w:type="dxa"/>
            <w:tcBorders>
              <w:top w:val="nil"/>
              <w:left w:val="nil"/>
              <w:bottom w:val="single" w:sz="4" w:space="0" w:color="auto"/>
              <w:right w:val="single" w:sz="4" w:space="0" w:color="auto"/>
            </w:tcBorders>
            <w:shd w:val="clear" w:color="auto" w:fill="auto"/>
            <w:noWrap/>
            <w:vAlign w:val="center"/>
            <w:hideMark/>
          </w:tcPr>
          <w:p w14:paraId="1C4EB5D9" w14:textId="343D7088" w:rsidR="004671DC" w:rsidRPr="008D2CFF" w:rsidRDefault="004671DC" w:rsidP="004A6715">
            <w:pPr>
              <w:jc w:val="right"/>
              <w:rPr>
                <w:rFonts w:cs="Arial"/>
                <w:sz w:val="14"/>
                <w:szCs w:val="14"/>
                <w:lang w:eastAsia="es-CR"/>
              </w:rPr>
            </w:pPr>
            <w:r>
              <w:rPr>
                <w:rFonts w:cs="Arial"/>
                <w:sz w:val="14"/>
                <w:szCs w:val="14"/>
              </w:rPr>
              <w:t>76,68%</w:t>
            </w:r>
          </w:p>
        </w:tc>
      </w:tr>
      <w:tr w:rsidR="004671DC" w:rsidRPr="008D2CFF" w14:paraId="7DA74568" w14:textId="77777777" w:rsidTr="004A6715">
        <w:trPr>
          <w:trHeight w:val="255"/>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119399C1" w14:textId="77777777" w:rsidR="004671DC" w:rsidRPr="008D2CFF" w:rsidRDefault="004671DC" w:rsidP="004671DC">
            <w:pPr>
              <w:jc w:val="center"/>
              <w:rPr>
                <w:rFonts w:cs="Arial"/>
                <w:sz w:val="14"/>
                <w:szCs w:val="14"/>
                <w:lang w:eastAsia="es-CR"/>
              </w:rPr>
            </w:pPr>
            <w:r w:rsidRPr="008D2CFF">
              <w:rPr>
                <w:rFonts w:cs="Arial"/>
                <w:sz w:val="14"/>
                <w:szCs w:val="14"/>
                <w:lang w:eastAsia="es-CR"/>
              </w:rPr>
              <w:t xml:space="preserve">   0 04 03</w:t>
            </w:r>
          </w:p>
        </w:tc>
        <w:tc>
          <w:tcPr>
            <w:tcW w:w="895" w:type="dxa"/>
            <w:tcBorders>
              <w:top w:val="nil"/>
              <w:left w:val="nil"/>
              <w:bottom w:val="single" w:sz="4" w:space="0" w:color="auto"/>
              <w:right w:val="single" w:sz="4" w:space="0" w:color="auto"/>
            </w:tcBorders>
            <w:shd w:val="clear" w:color="auto" w:fill="auto"/>
            <w:vAlign w:val="center"/>
            <w:hideMark/>
          </w:tcPr>
          <w:p w14:paraId="667E33D6" w14:textId="77777777" w:rsidR="004671DC" w:rsidRPr="008D2CFF" w:rsidRDefault="004671DC" w:rsidP="004671DC">
            <w:pPr>
              <w:jc w:val="center"/>
              <w:rPr>
                <w:rFonts w:cs="Arial"/>
                <w:sz w:val="14"/>
                <w:szCs w:val="14"/>
                <w:lang w:eastAsia="es-CR"/>
              </w:rPr>
            </w:pPr>
            <w:r w:rsidRPr="008D2CFF">
              <w:rPr>
                <w:rFonts w:cs="Arial"/>
                <w:sz w:val="14"/>
                <w:szCs w:val="14"/>
                <w:lang w:eastAsia="es-CR"/>
              </w:rPr>
              <w:t>1.1.1.2</w:t>
            </w:r>
          </w:p>
        </w:tc>
        <w:tc>
          <w:tcPr>
            <w:tcW w:w="1990" w:type="dxa"/>
            <w:tcBorders>
              <w:top w:val="nil"/>
              <w:left w:val="nil"/>
              <w:bottom w:val="single" w:sz="4" w:space="0" w:color="auto"/>
              <w:right w:val="single" w:sz="4" w:space="0" w:color="auto"/>
            </w:tcBorders>
            <w:shd w:val="clear" w:color="auto" w:fill="auto"/>
            <w:vAlign w:val="center"/>
            <w:hideMark/>
          </w:tcPr>
          <w:p w14:paraId="129797D3" w14:textId="77777777" w:rsidR="004671DC" w:rsidRPr="008D2CFF" w:rsidRDefault="004671DC" w:rsidP="004671DC">
            <w:pPr>
              <w:rPr>
                <w:rFonts w:cs="Arial"/>
                <w:sz w:val="14"/>
                <w:szCs w:val="14"/>
                <w:lang w:eastAsia="es-CR"/>
              </w:rPr>
            </w:pPr>
            <w:r w:rsidRPr="008D2CFF">
              <w:rPr>
                <w:rFonts w:cs="Arial"/>
                <w:sz w:val="14"/>
                <w:szCs w:val="14"/>
                <w:lang w:eastAsia="es-CR"/>
              </w:rPr>
              <w:t>Contribución al INA</w:t>
            </w:r>
          </w:p>
        </w:tc>
        <w:tc>
          <w:tcPr>
            <w:tcW w:w="1036" w:type="dxa"/>
            <w:tcBorders>
              <w:top w:val="nil"/>
              <w:left w:val="nil"/>
              <w:bottom w:val="single" w:sz="4" w:space="0" w:color="auto"/>
              <w:right w:val="single" w:sz="4" w:space="0" w:color="auto"/>
            </w:tcBorders>
            <w:shd w:val="clear" w:color="auto" w:fill="auto"/>
            <w:noWrap/>
            <w:vAlign w:val="center"/>
            <w:hideMark/>
          </w:tcPr>
          <w:p w14:paraId="5CA82F86" w14:textId="53CF2D75" w:rsidR="004671DC" w:rsidRPr="008D2CFF" w:rsidRDefault="004671DC" w:rsidP="004A6715">
            <w:pPr>
              <w:jc w:val="right"/>
              <w:rPr>
                <w:rFonts w:cs="Arial"/>
                <w:sz w:val="14"/>
                <w:szCs w:val="14"/>
                <w:lang w:eastAsia="es-CR"/>
              </w:rPr>
            </w:pPr>
            <w:r>
              <w:rPr>
                <w:rFonts w:cs="Arial"/>
                <w:sz w:val="14"/>
                <w:szCs w:val="14"/>
              </w:rPr>
              <w:t>34.479.351</w:t>
            </w:r>
          </w:p>
        </w:tc>
        <w:tc>
          <w:tcPr>
            <w:tcW w:w="1036" w:type="dxa"/>
            <w:tcBorders>
              <w:top w:val="nil"/>
              <w:left w:val="nil"/>
              <w:bottom w:val="single" w:sz="4" w:space="0" w:color="auto"/>
              <w:right w:val="single" w:sz="4" w:space="0" w:color="auto"/>
            </w:tcBorders>
            <w:shd w:val="clear" w:color="auto" w:fill="auto"/>
            <w:vAlign w:val="center"/>
            <w:hideMark/>
          </w:tcPr>
          <w:p w14:paraId="3B341886" w14:textId="4BD5392D" w:rsidR="004671DC" w:rsidRPr="008D2CFF" w:rsidRDefault="004671DC" w:rsidP="004A6715">
            <w:pPr>
              <w:jc w:val="right"/>
              <w:rPr>
                <w:rFonts w:cs="Arial"/>
                <w:sz w:val="14"/>
                <w:szCs w:val="14"/>
                <w:lang w:eastAsia="es-CR"/>
              </w:rPr>
            </w:pPr>
            <w:r>
              <w:rPr>
                <w:rFonts w:cs="Arial"/>
                <w:sz w:val="14"/>
                <w:szCs w:val="14"/>
              </w:rPr>
              <w:t>13.398.042</w:t>
            </w:r>
          </w:p>
        </w:tc>
        <w:tc>
          <w:tcPr>
            <w:tcW w:w="1041" w:type="dxa"/>
            <w:tcBorders>
              <w:top w:val="nil"/>
              <w:left w:val="nil"/>
              <w:bottom w:val="single" w:sz="4" w:space="0" w:color="auto"/>
              <w:right w:val="single" w:sz="4" w:space="0" w:color="auto"/>
            </w:tcBorders>
            <w:shd w:val="clear" w:color="auto" w:fill="auto"/>
            <w:noWrap/>
            <w:vAlign w:val="center"/>
            <w:hideMark/>
          </w:tcPr>
          <w:p w14:paraId="589D9549" w14:textId="56B3F6EF" w:rsidR="004671DC" w:rsidRPr="008D2CFF" w:rsidRDefault="004671DC" w:rsidP="004A6715">
            <w:pPr>
              <w:jc w:val="right"/>
              <w:rPr>
                <w:rFonts w:cs="Arial"/>
                <w:sz w:val="14"/>
                <w:szCs w:val="14"/>
                <w:lang w:eastAsia="es-CR"/>
              </w:rPr>
            </w:pPr>
            <w:r>
              <w:rPr>
                <w:rFonts w:cs="Arial"/>
                <w:sz w:val="14"/>
                <w:szCs w:val="14"/>
              </w:rPr>
              <w:t>13.065.264</w:t>
            </w:r>
          </w:p>
        </w:tc>
        <w:tc>
          <w:tcPr>
            <w:tcW w:w="993" w:type="dxa"/>
            <w:tcBorders>
              <w:top w:val="nil"/>
              <w:left w:val="nil"/>
              <w:bottom w:val="single" w:sz="4" w:space="0" w:color="auto"/>
              <w:right w:val="single" w:sz="4" w:space="0" w:color="auto"/>
            </w:tcBorders>
            <w:shd w:val="clear" w:color="auto" w:fill="auto"/>
            <w:noWrap/>
            <w:vAlign w:val="center"/>
            <w:hideMark/>
          </w:tcPr>
          <w:p w14:paraId="3074EBBC" w14:textId="32F3C5A6" w:rsidR="004671DC" w:rsidRPr="008D2CFF" w:rsidRDefault="004671DC" w:rsidP="004A6715">
            <w:pPr>
              <w:jc w:val="right"/>
              <w:rPr>
                <w:rFonts w:cs="Arial"/>
                <w:sz w:val="14"/>
                <w:szCs w:val="14"/>
                <w:lang w:eastAsia="es-CR"/>
              </w:rPr>
            </w:pPr>
            <w:r>
              <w:rPr>
                <w:rFonts w:cs="Arial"/>
                <w:sz w:val="14"/>
                <w:szCs w:val="14"/>
              </w:rPr>
              <w:t>8.016.046</w:t>
            </w:r>
          </w:p>
        </w:tc>
        <w:tc>
          <w:tcPr>
            <w:tcW w:w="992" w:type="dxa"/>
            <w:tcBorders>
              <w:top w:val="nil"/>
              <w:left w:val="nil"/>
              <w:bottom w:val="single" w:sz="4" w:space="0" w:color="auto"/>
              <w:right w:val="single" w:sz="4" w:space="0" w:color="auto"/>
            </w:tcBorders>
            <w:shd w:val="clear" w:color="auto" w:fill="auto"/>
            <w:noWrap/>
            <w:vAlign w:val="center"/>
            <w:hideMark/>
          </w:tcPr>
          <w:p w14:paraId="10845973" w14:textId="06001EB4" w:rsidR="004671DC" w:rsidRPr="008D2CFF" w:rsidRDefault="004671DC" w:rsidP="004A6715">
            <w:pPr>
              <w:jc w:val="right"/>
              <w:rPr>
                <w:rFonts w:cs="Arial"/>
                <w:sz w:val="14"/>
                <w:szCs w:val="14"/>
                <w:lang w:eastAsia="es-CR"/>
              </w:rPr>
            </w:pPr>
            <w:r>
              <w:rPr>
                <w:rFonts w:cs="Arial"/>
                <w:sz w:val="14"/>
                <w:szCs w:val="14"/>
              </w:rPr>
              <w:t>38,86%</w:t>
            </w:r>
          </w:p>
        </w:tc>
        <w:tc>
          <w:tcPr>
            <w:tcW w:w="1134" w:type="dxa"/>
            <w:tcBorders>
              <w:top w:val="nil"/>
              <w:left w:val="nil"/>
              <w:bottom w:val="single" w:sz="4" w:space="0" w:color="auto"/>
              <w:right w:val="single" w:sz="4" w:space="0" w:color="auto"/>
            </w:tcBorders>
            <w:shd w:val="clear" w:color="auto" w:fill="auto"/>
            <w:noWrap/>
            <w:vAlign w:val="center"/>
            <w:hideMark/>
          </w:tcPr>
          <w:p w14:paraId="40685590" w14:textId="0B265745" w:rsidR="004671DC" w:rsidRPr="008D2CFF" w:rsidRDefault="004671DC" w:rsidP="004A6715">
            <w:pPr>
              <w:jc w:val="right"/>
              <w:rPr>
                <w:rFonts w:cs="Arial"/>
                <w:sz w:val="14"/>
                <w:szCs w:val="14"/>
                <w:lang w:eastAsia="es-CR"/>
              </w:rPr>
            </w:pPr>
            <w:r>
              <w:rPr>
                <w:rFonts w:cs="Arial"/>
                <w:sz w:val="14"/>
                <w:szCs w:val="14"/>
              </w:rPr>
              <w:t>76,75%</w:t>
            </w:r>
          </w:p>
        </w:tc>
      </w:tr>
      <w:tr w:rsidR="004671DC" w:rsidRPr="008D2CFF" w14:paraId="31CBA40E" w14:textId="77777777" w:rsidTr="004A6715">
        <w:trPr>
          <w:trHeight w:val="255"/>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151EADA8" w14:textId="77777777" w:rsidR="004671DC" w:rsidRPr="008D2CFF" w:rsidRDefault="004671DC" w:rsidP="004671DC">
            <w:pPr>
              <w:jc w:val="center"/>
              <w:rPr>
                <w:rFonts w:cs="Arial"/>
                <w:sz w:val="14"/>
                <w:szCs w:val="14"/>
                <w:lang w:eastAsia="es-CR"/>
              </w:rPr>
            </w:pPr>
            <w:r w:rsidRPr="008D2CFF">
              <w:rPr>
                <w:rFonts w:cs="Arial"/>
                <w:sz w:val="14"/>
                <w:szCs w:val="14"/>
                <w:lang w:eastAsia="es-CR"/>
              </w:rPr>
              <w:t xml:space="preserve">   0 04 04</w:t>
            </w:r>
          </w:p>
        </w:tc>
        <w:tc>
          <w:tcPr>
            <w:tcW w:w="895" w:type="dxa"/>
            <w:tcBorders>
              <w:top w:val="nil"/>
              <w:left w:val="nil"/>
              <w:bottom w:val="single" w:sz="4" w:space="0" w:color="auto"/>
              <w:right w:val="single" w:sz="4" w:space="0" w:color="auto"/>
            </w:tcBorders>
            <w:shd w:val="clear" w:color="auto" w:fill="auto"/>
            <w:vAlign w:val="center"/>
            <w:hideMark/>
          </w:tcPr>
          <w:p w14:paraId="54F8B7B5" w14:textId="77777777" w:rsidR="004671DC" w:rsidRPr="008D2CFF" w:rsidRDefault="004671DC" w:rsidP="004671DC">
            <w:pPr>
              <w:jc w:val="center"/>
              <w:rPr>
                <w:rFonts w:cs="Arial"/>
                <w:sz w:val="14"/>
                <w:szCs w:val="14"/>
                <w:lang w:eastAsia="es-CR"/>
              </w:rPr>
            </w:pPr>
            <w:r w:rsidRPr="008D2CFF">
              <w:rPr>
                <w:rFonts w:cs="Arial"/>
                <w:sz w:val="14"/>
                <w:szCs w:val="14"/>
                <w:lang w:eastAsia="es-CR"/>
              </w:rPr>
              <w:t>1.1.1.2</w:t>
            </w:r>
          </w:p>
        </w:tc>
        <w:tc>
          <w:tcPr>
            <w:tcW w:w="1990" w:type="dxa"/>
            <w:tcBorders>
              <w:top w:val="nil"/>
              <w:left w:val="nil"/>
              <w:bottom w:val="single" w:sz="4" w:space="0" w:color="auto"/>
              <w:right w:val="single" w:sz="4" w:space="0" w:color="auto"/>
            </w:tcBorders>
            <w:shd w:val="clear" w:color="auto" w:fill="auto"/>
            <w:vAlign w:val="center"/>
            <w:hideMark/>
          </w:tcPr>
          <w:p w14:paraId="64AC8500" w14:textId="77777777" w:rsidR="004671DC" w:rsidRPr="008D2CFF" w:rsidRDefault="004671DC" w:rsidP="004671DC">
            <w:pPr>
              <w:rPr>
                <w:rFonts w:cs="Arial"/>
                <w:sz w:val="14"/>
                <w:szCs w:val="14"/>
                <w:lang w:eastAsia="es-CR"/>
              </w:rPr>
            </w:pPr>
            <w:r w:rsidRPr="008D2CFF">
              <w:rPr>
                <w:rFonts w:cs="Arial"/>
                <w:sz w:val="14"/>
                <w:szCs w:val="14"/>
                <w:lang w:eastAsia="es-CR"/>
              </w:rPr>
              <w:t>Contribución a FODESAF</w:t>
            </w:r>
          </w:p>
        </w:tc>
        <w:tc>
          <w:tcPr>
            <w:tcW w:w="1036" w:type="dxa"/>
            <w:tcBorders>
              <w:top w:val="nil"/>
              <w:left w:val="nil"/>
              <w:bottom w:val="single" w:sz="4" w:space="0" w:color="auto"/>
              <w:right w:val="single" w:sz="4" w:space="0" w:color="auto"/>
            </w:tcBorders>
            <w:shd w:val="clear" w:color="auto" w:fill="auto"/>
            <w:noWrap/>
            <w:vAlign w:val="center"/>
            <w:hideMark/>
          </w:tcPr>
          <w:p w14:paraId="49774091" w14:textId="59037821" w:rsidR="004671DC" w:rsidRPr="008D2CFF" w:rsidRDefault="004671DC" w:rsidP="004A6715">
            <w:pPr>
              <w:jc w:val="right"/>
              <w:rPr>
                <w:rFonts w:cs="Arial"/>
                <w:sz w:val="14"/>
                <w:szCs w:val="14"/>
                <w:lang w:eastAsia="es-CR"/>
              </w:rPr>
            </w:pPr>
            <w:r>
              <w:rPr>
                <w:rFonts w:cs="Arial"/>
                <w:sz w:val="14"/>
                <w:szCs w:val="14"/>
              </w:rPr>
              <w:t>114.879.639</w:t>
            </w:r>
          </w:p>
        </w:tc>
        <w:tc>
          <w:tcPr>
            <w:tcW w:w="1036" w:type="dxa"/>
            <w:tcBorders>
              <w:top w:val="nil"/>
              <w:left w:val="nil"/>
              <w:bottom w:val="single" w:sz="4" w:space="0" w:color="auto"/>
              <w:right w:val="single" w:sz="4" w:space="0" w:color="auto"/>
            </w:tcBorders>
            <w:shd w:val="clear" w:color="auto" w:fill="auto"/>
            <w:vAlign w:val="center"/>
            <w:hideMark/>
          </w:tcPr>
          <w:p w14:paraId="7EF4E645" w14:textId="11473FFB" w:rsidR="004671DC" w:rsidRPr="008D2CFF" w:rsidRDefault="004671DC" w:rsidP="004A6715">
            <w:pPr>
              <w:jc w:val="right"/>
              <w:rPr>
                <w:rFonts w:cs="Arial"/>
                <w:sz w:val="14"/>
                <w:szCs w:val="14"/>
                <w:lang w:eastAsia="es-CR"/>
              </w:rPr>
            </w:pPr>
            <w:r>
              <w:rPr>
                <w:rFonts w:cs="Arial"/>
                <w:sz w:val="14"/>
                <w:szCs w:val="14"/>
              </w:rPr>
              <w:t>44.660.145</w:t>
            </w:r>
          </w:p>
        </w:tc>
        <w:tc>
          <w:tcPr>
            <w:tcW w:w="1041" w:type="dxa"/>
            <w:tcBorders>
              <w:top w:val="nil"/>
              <w:left w:val="nil"/>
              <w:bottom w:val="single" w:sz="4" w:space="0" w:color="auto"/>
              <w:right w:val="single" w:sz="4" w:space="0" w:color="auto"/>
            </w:tcBorders>
            <w:shd w:val="clear" w:color="auto" w:fill="auto"/>
            <w:noWrap/>
            <w:vAlign w:val="center"/>
            <w:hideMark/>
          </w:tcPr>
          <w:p w14:paraId="1432DEFA" w14:textId="2336043C" w:rsidR="004671DC" w:rsidRPr="008D2CFF" w:rsidRDefault="004671DC" w:rsidP="004A6715">
            <w:pPr>
              <w:jc w:val="right"/>
              <w:rPr>
                <w:rFonts w:cs="Arial"/>
                <w:sz w:val="14"/>
                <w:szCs w:val="14"/>
                <w:lang w:eastAsia="es-CR"/>
              </w:rPr>
            </w:pPr>
            <w:r>
              <w:rPr>
                <w:rFonts w:cs="Arial"/>
                <w:sz w:val="14"/>
                <w:szCs w:val="14"/>
              </w:rPr>
              <w:t>43.550.886</w:t>
            </w:r>
          </w:p>
        </w:tc>
        <w:tc>
          <w:tcPr>
            <w:tcW w:w="993" w:type="dxa"/>
            <w:tcBorders>
              <w:top w:val="nil"/>
              <w:left w:val="nil"/>
              <w:bottom w:val="single" w:sz="4" w:space="0" w:color="auto"/>
              <w:right w:val="single" w:sz="4" w:space="0" w:color="auto"/>
            </w:tcBorders>
            <w:shd w:val="clear" w:color="auto" w:fill="auto"/>
            <w:noWrap/>
            <w:vAlign w:val="center"/>
            <w:hideMark/>
          </w:tcPr>
          <w:p w14:paraId="7EA0E4AC" w14:textId="31D18418" w:rsidR="004671DC" w:rsidRPr="008D2CFF" w:rsidRDefault="004671DC" w:rsidP="004A6715">
            <w:pPr>
              <w:jc w:val="right"/>
              <w:rPr>
                <w:rFonts w:cs="Arial"/>
                <w:sz w:val="14"/>
                <w:szCs w:val="14"/>
                <w:lang w:eastAsia="es-CR"/>
              </w:rPr>
            </w:pPr>
            <w:r>
              <w:rPr>
                <w:rFonts w:cs="Arial"/>
                <w:sz w:val="14"/>
                <w:szCs w:val="14"/>
              </w:rPr>
              <w:t>26.668.607</w:t>
            </w:r>
          </w:p>
        </w:tc>
        <w:tc>
          <w:tcPr>
            <w:tcW w:w="992" w:type="dxa"/>
            <w:tcBorders>
              <w:top w:val="nil"/>
              <w:left w:val="nil"/>
              <w:bottom w:val="single" w:sz="4" w:space="0" w:color="auto"/>
              <w:right w:val="single" w:sz="4" w:space="0" w:color="auto"/>
            </w:tcBorders>
            <w:shd w:val="clear" w:color="auto" w:fill="auto"/>
            <w:noWrap/>
            <w:vAlign w:val="center"/>
            <w:hideMark/>
          </w:tcPr>
          <w:p w14:paraId="7D71A21A" w14:textId="29D1040D" w:rsidR="004671DC" w:rsidRPr="008D2CFF" w:rsidRDefault="004671DC" w:rsidP="004A6715">
            <w:pPr>
              <w:jc w:val="right"/>
              <w:rPr>
                <w:rFonts w:cs="Arial"/>
                <w:sz w:val="14"/>
                <w:szCs w:val="14"/>
                <w:lang w:eastAsia="es-CR"/>
              </w:rPr>
            </w:pPr>
            <w:r>
              <w:rPr>
                <w:rFonts w:cs="Arial"/>
                <w:sz w:val="14"/>
                <w:szCs w:val="14"/>
              </w:rPr>
              <w:t>38,88%</w:t>
            </w:r>
          </w:p>
        </w:tc>
        <w:tc>
          <w:tcPr>
            <w:tcW w:w="1134" w:type="dxa"/>
            <w:tcBorders>
              <w:top w:val="nil"/>
              <w:left w:val="nil"/>
              <w:bottom w:val="single" w:sz="4" w:space="0" w:color="auto"/>
              <w:right w:val="single" w:sz="4" w:space="0" w:color="auto"/>
            </w:tcBorders>
            <w:shd w:val="clear" w:color="auto" w:fill="auto"/>
            <w:noWrap/>
            <w:vAlign w:val="center"/>
            <w:hideMark/>
          </w:tcPr>
          <w:p w14:paraId="0B64B6F6" w14:textId="43142366" w:rsidR="004671DC" w:rsidRPr="008D2CFF" w:rsidRDefault="004671DC" w:rsidP="004A6715">
            <w:pPr>
              <w:jc w:val="right"/>
              <w:rPr>
                <w:rFonts w:cs="Arial"/>
                <w:sz w:val="14"/>
                <w:szCs w:val="14"/>
                <w:lang w:eastAsia="es-CR"/>
              </w:rPr>
            </w:pPr>
            <w:r>
              <w:rPr>
                <w:rFonts w:cs="Arial"/>
                <w:sz w:val="14"/>
                <w:szCs w:val="14"/>
              </w:rPr>
              <w:t>76,79%</w:t>
            </w:r>
          </w:p>
        </w:tc>
      </w:tr>
      <w:tr w:rsidR="004671DC" w:rsidRPr="008D2CFF" w14:paraId="14F3B5D4" w14:textId="77777777" w:rsidTr="004A6715">
        <w:trPr>
          <w:trHeight w:val="255"/>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6C6178C3" w14:textId="77777777" w:rsidR="004671DC" w:rsidRPr="008D2CFF" w:rsidRDefault="004671DC" w:rsidP="004671DC">
            <w:pPr>
              <w:jc w:val="center"/>
              <w:rPr>
                <w:rFonts w:cs="Arial"/>
                <w:sz w:val="14"/>
                <w:szCs w:val="14"/>
                <w:lang w:eastAsia="es-CR"/>
              </w:rPr>
            </w:pPr>
            <w:r w:rsidRPr="008D2CFF">
              <w:rPr>
                <w:rFonts w:cs="Arial"/>
                <w:sz w:val="14"/>
                <w:szCs w:val="14"/>
                <w:lang w:eastAsia="es-CR"/>
              </w:rPr>
              <w:t xml:space="preserve">   0 04 05</w:t>
            </w:r>
          </w:p>
        </w:tc>
        <w:tc>
          <w:tcPr>
            <w:tcW w:w="895" w:type="dxa"/>
            <w:tcBorders>
              <w:top w:val="nil"/>
              <w:left w:val="nil"/>
              <w:bottom w:val="single" w:sz="4" w:space="0" w:color="auto"/>
              <w:right w:val="single" w:sz="4" w:space="0" w:color="auto"/>
            </w:tcBorders>
            <w:shd w:val="clear" w:color="auto" w:fill="auto"/>
            <w:vAlign w:val="center"/>
            <w:hideMark/>
          </w:tcPr>
          <w:p w14:paraId="7262BC36" w14:textId="77777777" w:rsidR="004671DC" w:rsidRPr="008D2CFF" w:rsidRDefault="004671DC" w:rsidP="004671DC">
            <w:pPr>
              <w:jc w:val="center"/>
              <w:rPr>
                <w:rFonts w:cs="Arial"/>
                <w:sz w:val="14"/>
                <w:szCs w:val="14"/>
                <w:lang w:eastAsia="es-CR"/>
              </w:rPr>
            </w:pPr>
            <w:r w:rsidRPr="008D2CFF">
              <w:rPr>
                <w:rFonts w:cs="Arial"/>
                <w:sz w:val="14"/>
                <w:szCs w:val="14"/>
                <w:lang w:eastAsia="es-CR"/>
              </w:rPr>
              <w:t>1.1.1.2</w:t>
            </w:r>
          </w:p>
        </w:tc>
        <w:tc>
          <w:tcPr>
            <w:tcW w:w="1990" w:type="dxa"/>
            <w:tcBorders>
              <w:top w:val="nil"/>
              <w:left w:val="nil"/>
              <w:bottom w:val="single" w:sz="4" w:space="0" w:color="auto"/>
              <w:right w:val="single" w:sz="4" w:space="0" w:color="auto"/>
            </w:tcBorders>
            <w:shd w:val="clear" w:color="auto" w:fill="auto"/>
            <w:vAlign w:val="center"/>
            <w:hideMark/>
          </w:tcPr>
          <w:p w14:paraId="50DB48B2" w14:textId="77777777" w:rsidR="004671DC" w:rsidRPr="008D2CFF" w:rsidRDefault="004671DC" w:rsidP="004671DC">
            <w:pPr>
              <w:rPr>
                <w:rFonts w:cs="Arial"/>
                <w:sz w:val="14"/>
                <w:szCs w:val="14"/>
                <w:lang w:eastAsia="es-CR"/>
              </w:rPr>
            </w:pPr>
            <w:r w:rsidRPr="008D2CFF">
              <w:rPr>
                <w:rFonts w:cs="Arial"/>
                <w:sz w:val="14"/>
                <w:szCs w:val="14"/>
                <w:lang w:eastAsia="es-CR"/>
              </w:rPr>
              <w:t>Contribución al BPDC</w:t>
            </w:r>
          </w:p>
        </w:tc>
        <w:tc>
          <w:tcPr>
            <w:tcW w:w="1036" w:type="dxa"/>
            <w:tcBorders>
              <w:top w:val="nil"/>
              <w:left w:val="nil"/>
              <w:bottom w:val="single" w:sz="4" w:space="0" w:color="auto"/>
              <w:right w:val="single" w:sz="4" w:space="0" w:color="auto"/>
            </w:tcBorders>
            <w:shd w:val="clear" w:color="auto" w:fill="auto"/>
            <w:noWrap/>
            <w:vAlign w:val="center"/>
            <w:hideMark/>
          </w:tcPr>
          <w:p w14:paraId="0780AFDB" w14:textId="462E4278" w:rsidR="004671DC" w:rsidRPr="008D2CFF" w:rsidRDefault="004671DC" w:rsidP="004A6715">
            <w:pPr>
              <w:jc w:val="right"/>
              <w:rPr>
                <w:rFonts w:cs="Arial"/>
                <w:sz w:val="14"/>
                <w:szCs w:val="14"/>
                <w:lang w:eastAsia="es-CR"/>
              </w:rPr>
            </w:pPr>
            <w:r>
              <w:rPr>
                <w:rFonts w:cs="Arial"/>
                <w:sz w:val="14"/>
                <w:szCs w:val="14"/>
              </w:rPr>
              <w:t>11.503.121</w:t>
            </w:r>
          </w:p>
        </w:tc>
        <w:tc>
          <w:tcPr>
            <w:tcW w:w="1036" w:type="dxa"/>
            <w:tcBorders>
              <w:top w:val="nil"/>
              <w:left w:val="nil"/>
              <w:bottom w:val="single" w:sz="4" w:space="0" w:color="auto"/>
              <w:right w:val="single" w:sz="4" w:space="0" w:color="auto"/>
            </w:tcBorders>
            <w:shd w:val="clear" w:color="auto" w:fill="auto"/>
            <w:vAlign w:val="center"/>
            <w:hideMark/>
          </w:tcPr>
          <w:p w14:paraId="6EE71A34" w14:textId="06CFB473" w:rsidR="004671DC" w:rsidRPr="008D2CFF" w:rsidRDefault="004671DC" w:rsidP="004A6715">
            <w:pPr>
              <w:jc w:val="right"/>
              <w:rPr>
                <w:rFonts w:cs="Arial"/>
                <w:sz w:val="14"/>
                <w:szCs w:val="14"/>
                <w:lang w:eastAsia="es-CR"/>
              </w:rPr>
            </w:pPr>
            <w:r>
              <w:rPr>
                <w:rFonts w:cs="Arial"/>
                <w:sz w:val="14"/>
                <w:szCs w:val="14"/>
              </w:rPr>
              <w:t>4.466.016</w:t>
            </w:r>
          </w:p>
        </w:tc>
        <w:tc>
          <w:tcPr>
            <w:tcW w:w="1041" w:type="dxa"/>
            <w:tcBorders>
              <w:top w:val="nil"/>
              <w:left w:val="nil"/>
              <w:bottom w:val="single" w:sz="4" w:space="0" w:color="auto"/>
              <w:right w:val="single" w:sz="4" w:space="0" w:color="auto"/>
            </w:tcBorders>
            <w:shd w:val="clear" w:color="auto" w:fill="auto"/>
            <w:noWrap/>
            <w:vAlign w:val="center"/>
            <w:hideMark/>
          </w:tcPr>
          <w:p w14:paraId="32E53F31" w14:textId="645A2B6B" w:rsidR="004671DC" w:rsidRPr="008D2CFF" w:rsidRDefault="004671DC" w:rsidP="004A6715">
            <w:pPr>
              <w:jc w:val="right"/>
              <w:rPr>
                <w:rFonts w:cs="Arial"/>
                <w:sz w:val="14"/>
                <w:szCs w:val="14"/>
                <w:lang w:eastAsia="es-CR"/>
              </w:rPr>
            </w:pPr>
            <w:r>
              <w:rPr>
                <w:rFonts w:cs="Arial"/>
                <w:sz w:val="14"/>
                <w:szCs w:val="14"/>
              </w:rPr>
              <w:t>4.355.090</w:t>
            </w:r>
          </w:p>
        </w:tc>
        <w:tc>
          <w:tcPr>
            <w:tcW w:w="993" w:type="dxa"/>
            <w:tcBorders>
              <w:top w:val="nil"/>
              <w:left w:val="nil"/>
              <w:bottom w:val="single" w:sz="4" w:space="0" w:color="auto"/>
              <w:right w:val="single" w:sz="4" w:space="0" w:color="auto"/>
            </w:tcBorders>
            <w:shd w:val="clear" w:color="auto" w:fill="auto"/>
            <w:noWrap/>
            <w:vAlign w:val="center"/>
            <w:hideMark/>
          </w:tcPr>
          <w:p w14:paraId="1FB60FD9" w14:textId="3548F4E7" w:rsidR="004671DC" w:rsidRPr="008D2CFF" w:rsidRDefault="004671DC" w:rsidP="004A6715">
            <w:pPr>
              <w:jc w:val="right"/>
              <w:rPr>
                <w:rFonts w:cs="Arial"/>
                <w:sz w:val="14"/>
                <w:szCs w:val="14"/>
                <w:lang w:eastAsia="es-CR"/>
              </w:rPr>
            </w:pPr>
            <w:r>
              <w:rPr>
                <w:rFonts w:cs="Arial"/>
                <w:sz w:val="14"/>
                <w:szCs w:val="14"/>
              </w:rPr>
              <w:t>2.682.014</w:t>
            </w:r>
          </w:p>
        </w:tc>
        <w:tc>
          <w:tcPr>
            <w:tcW w:w="992" w:type="dxa"/>
            <w:tcBorders>
              <w:top w:val="nil"/>
              <w:left w:val="nil"/>
              <w:bottom w:val="single" w:sz="4" w:space="0" w:color="auto"/>
              <w:right w:val="single" w:sz="4" w:space="0" w:color="auto"/>
            </w:tcBorders>
            <w:shd w:val="clear" w:color="auto" w:fill="auto"/>
            <w:noWrap/>
            <w:vAlign w:val="center"/>
            <w:hideMark/>
          </w:tcPr>
          <w:p w14:paraId="268AB187" w14:textId="450AB852" w:rsidR="004671DC" w:rsidRPr="008D2CFF" w:rsidRDefault="004671DC" w:rsidP="004A6715">
            <w:pPr>
              <w:jc w:val="right"/>
              <w:rPr>
                <w:rFonts w:cs="Arial"/>
                <w:sz w:val="14"/>
                <w:szCs w:val="14"/>
                <w:lang w:eastAsia="es-CR"/>
              </w:rPr>
            </w:pPr>
            <w:r>
              <w:rPr>
                <w:rFonts w:cs="Arial"/>
                <w:sz w:val="14"/>
                <w:szCs w:val="14"/>
              </w:rPr>
              <w:t>38,82%</w:t>
            </w:r>
          </w:p>
        </w:tc>
        <w:tc>
          <w:tcPr>
            <w:tcW w:w="1134" w:type="dxa"/>
            <w:tcBorders>
              <w:top w:val="nil"/>
              <w:left w:val="nil"/>
              <w:bottom w:val="single" w:sz="4" w:space="0" w:color="auto"/>
              <w:right w:val="single" w:sz="4" w:space="0" w:color="auto"/>
            </w:tcBorders>
            <w:shd w:val="clear" w:color="auto" w:fill="auto"/>
            <w:noWrap/>
            <w:vAlign w:val="center"/>
            <w:hideMark/>
          </w:tcPr>
          <w:p w14:paraId="31C95CA3" w14:textId="175ECE48" w:rsidR="004671DC" w:rsidRPr="008D2CFF" w:rsidRDefault="004671DC" w:rsidP="004A6715">
            <w:pPr>
              <w:jc w:val="right"/>
              <w:rPr>
                <w:rFonts w:cs="Arial"/>
                <w:sz w:val="14"/>
                <w:szCs w:val="14"/>
                <w:lang w:eastAsia="es-CR"/>
              </w:rPr>
            </w:pPr>
            <w:r>
              <w:rPr>
                <w:rFonts w:cs="Arial"/>
                <w:sz w:val="14"/>
                <w:szCs w:val="14"/>
              </w:rPr>
              <w:t>76,68%</w:t>
            </w:r>
          </w:p>
        </w:tc>
      </w:tr>
      <w:tr w:rsidR="004671DC" w:rsidRPr="008D2CFF" w14:paraId="277A1E07" w14:textId="77777777" w:rsidTr="004A6715">
        <w:trPr>
          <w:trHeight w:val="660"/>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64934CF9" w14:textId="77777777" w:rsidR="004671DC" w:rsidRPr="008D2CFF" w:rsidRDefault="004671DC" w:rsidP="004671DC">
            <w:pPr>
              <w:jc w:val="center"/>
              <w:rPr>
                <w:rFonts w:cs="Arial"/>
                <w:b/>
                <w:bCs/>
                <w:sz w:val="14"/>
                <w:szCs w:val="14"/>
                <w:lang w:eastAsia="es-CR"/>
              </w:rPr>
            </w:pPr>
            <w:r w:rsidRPr="008D2CFF">
              <w:rPr>
                <w:rFonts w:cs="Arial"/>
                <w:b/>
                <w:bCs/>
                <w:sz w:val="14"/>
                <w:szCs w:val="14"/>
                <w:lang w:eastAsia="es-CR"/>
              </w:rPr>
              <w:t>0 05</w:t>
            </w:r>
          </w:p>
        </w:tc>
        <w:tc>
          <w:tcPr>
            <w:tcW w:w="895" w:type="dxa"/>
            <w:tcBorders>
              <w:top w:val="nil"/>
              <w:left w:val="nil"/>
              <w:bottom w:val="single" w:sz="4" w:space="0" w:color="auto"/>
              <w:right w:val="single" w:sz="4" w:space="0" w:color="auto"/>
            </w:tcBorders>
            <w:shd w:val="clear" w:color="auto" w:fill="auto"/>
            <w:vAlign w:val="center"/>
            <w:hideMark/>
          </w:tcPr>
          <w:p w14:paraId="01FCC6D3" w14:textId="77777777" w:rsidR="004671DC" w:rsidRPr="008D2CFF" w:rsidRDefault="004671DC" w:rsidP="004671DC">
            <w:pPr>
              <w:jc w:val="center"/>
              <w:rPr>
                <w:rFonts w:cs="Arial"/>
                <w:b/>
                <w:bCs/>
                <w:sz w:val="14"/>
                <w:szCs w:val="14"/>
                <w:lang w:eastAsia="es-CR"/>
              </w:rPr>
            </w:pPr>
            <w:r w:rsidRPr="008D2CFF">
              <w:rPr>
                <w:rFonts w:cs="Arial"/>
                <w:b/>
                <w:bCs/>
                <w:sz w:val="14"/>
                <w:szCs w:val="14"/>
                <w:lang w:eastAsia="es-CR"/>
              </w:rPr>
              <w:t> </w:t>
            </w:r>
          </w:p>
        </w:tc>
        <w:tc>
          <w:tcPr>
            <w:tcW w:w="1990" w:type="dxa"/>
            <w:tcBorders>
              <w:top w:val="nil"/>
              <w:left w:val="nil"/>
              <w:bottom w:val="single" w:sz="4" w:space="0" w:color="auto"/>
              <w:right w:val="single" w:sz="4" w:space="0" w:color="auto"/>
            </w:tcBorders>
            <w:shd w:val="clear" w:color="auto" w:fill="auto"/>
            <w:vAlign w:val="center"/>
            <w:hideMark/>
          </w:tcPr>
          <w:p w14:paraId="59644260" w14:textId="77777777" w:rsidR="004671DC" w:rsidRPr="008D2CFF" w:rsidRDefault="004671DC" w:rsidP="004671DC">
            <w:pPr>
              <w:rPr>
                <w:rFonts w:cs="Arial"/>
                <w:b/>
                <w:bCs/>
                <w:sz w:val="14"/>
                <w:szCs w:val="14"/>
                <w:lang w:eastAsia="es-CR"/>
              </w:rPr>
            </w:pPr>
            <w:r w:rsidRPr="008D2CFF">
              <w:rPr>
                <w:rFonts w:cs="Arial"/>
                <w:b/>
                <w:bCs/>
                <w:sz w:val="14"/>
                <w:szCs w:val="14"/>
                <w:lang w:eastAsia="es-CR"/>
              </w:rPr>
              <w:t>Contribuciones patronales a fondo</w:t>
            </w:r>
            <w:r w:rsidRPr="008D2CFF">
              <w:rPr>
                <w:rFonts w:cs="Arial"/>
                <w:b/>
                <w:bCs/>
                <w:sz w:val="14"/>
                <w:szCs w:val="14"/>
                <w:lang w:eastAsia="es-CR"/>
              </w:rPr>
              <w:br/>
              <w:t>de pensiones y otros fondos</w:t>
            </w:r>
          </w:p>
        </w:tc>
        <w:tc>
          <w:tcPr>
            <w:tcW w:w="1036" w:type="dxa"/>
            <w:tcBorders>
              <w:top w:val="nil"/>
              <w:left w:val="nil"/>
              <w:bottom w:val="single" w:sz="4" w:space="0" w:color="auto"/>
              <w:right w:val="single" w:sz="4" w:space="0" w:color="auto"/>
            </w:tcBorders>
            <w:shd w:val="clear" w:color="auto" w:fill="auto"/>
            <w:noWrap/>
            <w:vAlign w:val="center"/>
            <w:hideMark/>
          </w:tcPr>
          <w:p w14:paraId="76533FC8" w14:textId="7A81AB58" w:rsidR="004671DC" w:rsidRPr="008D2CFF" w:rsidRDefault="004671DC" w:rsidP="004A6715">
            <w:pPr>
              <w:jc w:val="right"/>
              <w:rPr>
                <w:rFonts w:cs="Arial"/>
                <w:b/>
                <w:bCs/>
                <w:sz w:val="14"/>
                <w:szCs w:val="14"/>
                <w:lang w:eastAsia="es-CR"/>
              </w:rPr>
            </w:pPr>
            <w:r>
              <w:rPr>
                <w:rFonts w:cs="Arial"/>
                <w:b/>
                <w:bCs/>
                <w:sz w:val="14"/>
                <w:szCs w:val="14"/>
              </w:rPr>
              <w:t>347.067.794</w:t>
            </w:r>
          </w:p>
        </w:tc>
        <w:tc>
          <w:tcPr>
            <w:tcW w:w="1036" w:type="dxa"/>
            <w:tcBorders>
              <w:top w:val="nil"/>
              <w:left w:val="nil"/>
              <w:bottom w:val="single" w:sz="4" w:space="0" w:color="auto"/>
              <w:right w:val="single" w:sz="4" w:space="0" w:color="auto"/>
            </w:tcBorders>
            <w:shd w:val="clear" w:color="auto" w:fill="auto"/>
            <w:vAlign w:val="center"/>
            <w:hideMark/>
          </w:tcPr>
          <w:p w14:paraId="72C2C381" w14:textId="58184D78" w:rsidR="004671DC" w:rsidRPr="008D2CFF" w:rsidRDefault="004671DC" w:rsidP="004A6715">
            <w:pPr>
              <w:jc w:val="right"/>
              <w:rPr>
                <w:rFonts w:cs="Arial"/>
                <w:b/>
                <w:bCs/>
                <w:sz w:val="14"/>
                <w:szCs w:val="14"/>
                <w:lang w:eastAsia="es-CR"/>
              </w:rPr>
            </w:pPr>
            <w:r>
              <w:rPr>
                <w:rFonts w:cs="Arial"/>
                <w:b/>
                <w:bCs/>
                <w:sz w:val="14"/>
                <w:szCs w:val="14"/>
              </w:rPr>
              <w:t>133.421.674</w:t>
            </w:r>
          </w:p>
        </w:tc>
        <w:tc>
          <w:tcPr>
            <w:tcW w:w="1041" w:type="dxa"/>
            <w:tcBorders>
              <w:top w:val="nil"/>
              <w:left w:val="nil"/>
              <w:bottom w:val="single" w:sz="4" w:space="0" w:color="auto"/>
              <w:right w:val="single" w:sz="4" w:space="0" w:color="auto"/>
            </w:tcBorders>
            <w:shd w:val="clear" w:color="auto" w:fill="auto"/>
            <w:noWrap/>
            <w:vAlign w:val="center"/>
            <w:hideMark/>
          </w:tcPr>
          <w:p w14:paraId="34D322C7" w14:textId="1AB38947" w:rsidR="004671DC" w:rsidRPr="008D2CFF" w:rsidRDefault="004671DC" w:rsidP="004A6715">
            <w:pPr>
              <w:jc w:val="right"/>
              <w:rPr>
                <w:rFonts w:cs="Arial"/>
                <w:b/>
                <w:bCs/>
                <w:sz w:val="14"/>
                <w:szCs w:val="14"/>
                <w:lang w:eastAsia="es-CR"/>
              </w:rPr>
            </w:pPr>
            <w:r>
              <w:rPr>
                <w:rFonts w:cs="Arial"/>
                <w:b/>
                <w:bCs/>
                <w:sz w:val="14"/>
                <w:szCs w:val="14"/>
              </w:rPr>
              <w:t>129.833.009</w:t>
            </w:r>
          </w:p>
        </w:tc>
        <w:tc>
          <w:tcPr>
            <w:tcW w:w="993" w:type="dxa"/>
            <w:tcBorders>
              <w:top w:val="nil"/>
              <w:left w:val="nil"/>
              <w:bottom w:val="single" w:sz="4" w:space="0" w:color="auto"/>
              <w:right w:val="single" w:sz="4" w:space="0" w:color="auto"/>
            </w:tcBorders>
            <w:shd w:val="clear" w:color="auto" w:fill="auto"/>
            <w:noWrap/>
            <w:vAlign w:val="center"/>
            <w:hideMark/>
          </w:tcPr>
          <w:p w14:paraId="22E9E9F6" w14:textId="28403F12" w:rsidR="004671DC" w:rsidRPr="008D2CFF" w:rsidRDefault="004671DC" w:rsidP="004A6715">
            <w:pPr>
              <w:jc w:val="right"/>
              <w:rPr>
                <w:rFonts w:cs="Arial"/>
                <w:b/>
                <w:bCs/>
                <w:sz w:val="14"/>
                <w:szCs w:val="14"/>
                <w:lang w:eastAsia="es-CR"/>
              </w:rPr>
            </w:pPr>
            <w:r>
              <w:rPr>
                <w:rFonts w:cs="Arial"/>
                <w:b/>
                <w:bCs/>
                <w:sz w:val="14"/>
                <w:szCs w:val="14"/>
              </w:rPr>
              <w:t>83.813.111</w:t>
            </w:r>
          </w:p>
        </w:tc>
        <w:tc>
          <w:tcPr>
            <w:tcW w:w="992" w:type="dxa"/>
            <w:tcBorders>
              <w:top w:val="nil"/>
              <w:left w:val="nil"/>
              <w:bottom w:val="single" w:sz="4" w:space="0" w:color="auto"/>
              <w:right w:val="single" w:sz="4" w:space="0" w:color="auto"/>
            </w:tcBorders>
            <w:shd w:val="clear" w:color="auto" w:fill="auto"/>
            <w:noWrap/>
            <w:vAlign w:val="center"/>
            <w:hideMark/>
          </w:tcPr>
          <w:p w14:paraId="02C148A7" w14:textId="451994F7" w:rsidR="004671DC" w:rsidRPr="008D2CFF" w:rsidRDefault="004671DC" w:rsidP="004A6715">
            <w:pPr>
              <w:jc w:val="right"/>
              <w:rPr>
                <w:rFonts w:cs="Arial"/>
                <w:b/>
                <w:bCs/>
                <w:sz w:val="14"/>
                <w:szCs w:val="14"/>
                <w:lang w:eastAsia="es-CR"/>
              </w:rPr>
            </w:pPr>
            <w:r>
              <w:rPr>
                <w:rFonts w:cs="Arial"/>
                <w:b/>
                <w:bCs/>
                <w:sz w:val="14"/>
                <w:szCs w:val="14"/>
              </w:rPr>
              <w:t>38,44%</w:t>
            </w:r>
          </w:p>
        </w:tc>
        <w:tc>
          <w:tcPr>
            <w:tcW w:w="1134" w:type="dxa"/>
            <w:tcBorders>
              <w:top w:val="nil"/>
              <w:left w:val="nil"/>
              <w:bottom w:val="single" w:sz="4" w:space="0" w:color="auto"/>
              <w:right w:val="single" w:sz="4" w:space="0" w:color="auto"/>
            </w:tcBorders>
            <w:shd w:val="clear" w:color="auto" w:fill="auto"/>
            <w:noWrap/>
            <w:vAlign w:val="center"/>
            <w:hideMark/>
          </w:tcPr>
          <w:p w14:paraId="4C0CF0AE" w14:textId="74DF9342" w:rsidR="004671DC" w:rsidRPr="008D2CFF" w:rsidRDefault="004671DC" w:rsidP="004A6715">
            <w:pPr>
              <w:jc w:val="right"/>
              <w:rPr>
                <w:rFonts w:cs="Arial"/>
                <w:b/>
                <w:bCs/>
                <w:sz w:val="14"/>
                <w:szCs w:val="14"/>
                <w:lang w:eastAsia="es-CR"/>
              </w:rPr>
            </w:pPr>
            <w:r>
              <w:rPr>
                <w:rFonts w:cs="Arial"/>
                <w:b/>
                <w:bCs/>
                <w:sz w:val="14"/>
                <w:szCs w:val="14"/>
              </w:rPr>
              <w:t>75,85%</w:t>
            </w:r>
          </w:p>
        </w:tc>
      </w:tr>
      <w:tr w:rsidR="004671DC" w:rsidRPr="008D2CFF" w14:paraId="489C8A1B" w14:textId="77777777" w:rsidTr="004A6715">
        <w:trPr>
          <w:trHeight w:val="255"/>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12DEC2B8" w14:textId="77777777" w:rsidR="004671DC" w:rsidRPr="008D2CFF" w:rsidRDefault="004671DC" w:rsidP="004671DC">
            <w:pPr>
              <w:jc w:val="center"/>
              <w:rPr>
                <w:rFonts w:cs="Arial"/>
                <w:sz w:val="14"/>
                <w:szCs w:val="14"/>
                <w:lang w:eastAsia="es-CR"/>
              </w:rPr>
            </w:pPr>
            <w:r w:rsidRPr="008D2CFF">
              <w:rPr>
                <w:rFonts w:cs="Arial"/>
                <w:sz w:val="14"/>
                <w:szCs w:val="14"/>
                <w:lang w:eastAsia="es-CR"/>
              </w:rPr>
              <w:t xml:space="preserve">   0 05 01</w:t>
            </w:r>
          </w:p>
        </w:tc>
        <w:tc>
          <w:tcPr>
            <w:tcW w:w="895" w:type="dxa"/>
            <w:tcBorders>
              <w:top w:val="nil"/>
              <w:left w:val="nil"/>
              <w:bottom w:val="single" w:sz="4" w:space="0" w:color="auto"/>
              <w:right w:val="single" w:sz="4" w:space="0" w:color="auto"/>
            </w:tcBorders>
            <w:shd w:val="clear" w:color="auto" w:fill="auto"/>
            <w:vAlign w:val="center"/>
            <w:hideMark/>
          </w:tcPr>
          <w:p w14:paraId="06E0CDF6" w14:textId="77777777" w:rsidR="004671DC" w:rsidRPr="008D2CFF" w:rsidRDefault="004671DC" w:rsidP="004671DC">
            <w:pPr>
              <w:jc w:val="center"/>
              <w:rPr>
                <w:rFonts w:cs="Arial"/>
                <w:sz w:val="14"/>
                <w:szCs w:val="14"/>
                <w:lang w:eastAsia="es-CR"/>
              </w:rPr>
            </w:pPr>
            <w:r w:rsidRPr="008D2CFF">
              <w:rPr>
                <w:rFonts w:cs="Arial"/>
                <w:sz w:val="14"/>
                <w:szCs w:val="14"/>
                <w:lang w:eastAsia="es-CR"/>
              </w:rPr>
              <w:t>1.1.1.2</w:t>
            </w:r>
          </w:p>
        </w:tc>
        <w:tc>
          <w:tcPr>
            <w:tcW w:w="1990" w:type="dxa"/>
            <w:tcBorders>
              <w:top w:val="nil"/>
              <w:left w:val="nil"/>
              <w:bottom w:val="single" w:sz="4" w:space="0" w:color="auto"/>
              <w:right w:val="single" w:sz="4" w:space="0" w:color="auto"/>
            </w:tcBorders>
            <w:shd w:val="clear" w:color="auto" w:fill="auto"/>
            <w:vAlign w:val="center"/>
            <w:hideMark/>
          </w:tcPr>
          <w:p w14:paraId="794A03EC" w14:textId="77777777" w:rsidR="004671DC" w:rsidRPr="008D2CFF" w:rsidRDefault="004671DC" w:rsidP="004671DC">
            <w:pPr>
              <w:rPr>
                <w:rFonts w:cs="Arial"/>
                <w:sz w:val="14"/>
                <w:szCs w:val="14"/>
                <w:lang w:eastAsia="es-CR"/>
              </w:rPr>
            </w:pPr>
            <w:r w:rsidRPr="008D2CFF">
              <w:rPr>
                <w:rFonts w:cs="Arial"/>
                <w:sz w:val="14"/>
                <w:szCs w:val="14"/>
                <w:lang w:eastAsia="es-CR"/>
              </w:rPr>
              <w:t>Contribución al Seguro de Salud</w:t>
            </w:r>
          </w:p>
        </w:tc>
        <w:tc>
          <w:tcPr>
            <w:tcW w:w="1036" w:type="dxa"/>
            <w:tcBorders>
              <w:top w:val="nil"/>
              <w:left w:val="nil"/>
              <w:bottom w:val="single" w:sz="4" w:space="0" w:color="auto"/>
              <w:right w:val="single" w:sz="4" w:space="0" w:color="auto"/>
            </w:tcBorders>
            <w:shd w:val="clear" w:color="auto" w:fill="auto"/>
            <w:noWrap/>
            <w:vAlign w:val="center"/>
            <w:hideMark/>
          </w:tcPr>
          <w:p w14:paraId="27855F5C" w14:textId="54996BAC" w:rsidR="004671DC" w:rsidRPr="008D2CFF" w:rsidRDefault="004671DC" w:rsidP="004A6715">
            <w:pPr>
              <w:jc w:val="right"/>
              <w:rPr>
                <w:rFonts w:cs="Arial"/>
                <w:sz w:val="14"/>
                <w:szCs w:val="14"/>
                <w:lang w:eastAsia="es-CR"/>
              </w:rPr>
            </w:pPr>
            <w:r>
              <w:rPr>
                <w:rFonts w:cs="Arial"/>
                <w:sz w:val="14"/>
                <w:szCs w:val="14"/>
              </w:rPr>
              <w:t>122.546.121</w:t>
            </w:r>
          </w:p>
        </w:tc>
        <w:tc>
          <w:tcPr>
            <w:tcW w:w="1036" w:type="dxa"/>
            <w:tcBorders>
              <w:top w:val="nil"/>
              <w:left w:val="nil"/>
              <w:bottom w:val="single" w:sz="4" w:space="0" w:color="auto"/>
              <w:right w:val="single" w:sz="4" w:space="0" w:color="auto"/>
            </w:tcBorders>
            <w:shd w:val="clear" w:color="auto" w:fill="auto"/>
            <w:vAlign w:val="center"/>
            <w:hideMark/>
          </w:tcPr>
          <w:p w14:paraId="42A8122E" w14:textId="3CBC5DA4" w:rsidR="004671DC" w:rsidRPr="008D2CFF" w:rsidRDefault="004671DC" w:rsidP="004A6715">
            <w:pPr>
              <w:jc w:val="right"/>
              <w:rPr>
                <w:rFonts w:cs="Arial"/>
                <w:sz w:val="14"/>
                <w:szCs w:val="14"/>
                <w:lang w:eastAsia="es-CR"/>
              </w:rPr>
            </w:pPr>
            <w:r>
              <w:rPr>
                <w:rFonts w:cs="Arial"/>
                <w:sz w:val="14"/>
                <w:szCs w:val="14"/>
              </w:rPr>
              <w:t>48.411.097</w:t>
            </w:r>
          </w:p>
        </w:tc>
        <w:tc>
          <w:tcPr>
            <w:tcW w:w="1041" w:type="dxa"/>
            <w:tcBorders>
              <w:top w:val="nil"/>
              <w:left w:val="nil"/>
              <w:bottom w:val="single" w:sz="4" w:space="0" w:color="auto"/>
              <w:right w:val="single" w:sz="4" w:space="0" w:color="auto"/>
            </w:tcBorders>
            <w:shd w:val="clear" w:color="auto" w:fill="auto"/>
            <w:noWrap/>
            <w:vAlign w:val="center"/>
            <w:hideMark/>
          </w:tcPr>
          <w:p w14:paraId="44CE4CAC" w14:textId="26387DA9" w:rsidR="004671DC" w:rsidRPr="008D2CFF" w:rsidRDefault="004671DC" w:rsidP="004A6715">
            <w:pPr>
              <w:jc w:val="right"/>
              <w:rPr>
                <w:rFonts w:cs="Arial"/>
                <w:sz w:val="14"/>
                <w:szCs w:val="14"/>
                <w:lang w:eastAsia="es-CR"/>
              </w:rPr>
            </w:pPr>
            <w:r>
              <w:rPr>
                <w:rFonts w:cs="Arial"/>
                <w:sz w:val="14"/>
                <w:szCs w:val="14"/>
              </w:rPr>
              <w:t>47.209.154</w:t>
            </w:r>
          </w:p>
        </w:tc>
        <w:tc>
          <w:tcPr>
            <w:tcW w:w="993" w:type="dxa"/>
            <w:tcBorders>
              <w:top w:val="nil"/>
              <w:left w:val="nil"/>
              <w:bottom w:val="single" w:sz="4" w:space="0" w:color="auto"/>
              <w:right w:val="single" w:sz="4" w:space="0" w:color="auto"/>
            </w:tcBorders>
            <w:shd w:val="clear" w:color="auto" w:fill="auto"/>
            <w:noWrap/>
            <w:vAlign w:val="center"/>
            <w:hideMark/>
          </w:tcPr>
          <w:p w14:paraId="396033C8" w14:textId="1B39F980" w:rsidR="004671DC" w:rsidRPr="008D2CFF" w:rsidRDefault="004671DC" w:rsidP="004A6715">
            <w:pPr>
              <w:jc w:val="right"/>
              <w:rPr>
                <w:rFonts w:cs="Arial"/>
                <w:sz w:val="14"/>
                <w:szCs w:val="14"/>
                <w:lang w:eastAsia="es-CR"/>
              </w:rPr>
            </w:pPr>
            <w:r>
              <w:rPr>
                <w:rFonts w:cs="Arial"/>
                <w:sz w:val="14"/>
                <w:szCs w:val="14"/>
              </w:rPr>
              <w:t>26.925.871</w:t>
            </w:r>
          </w:p>
        </w:tc>
        <w:tc>
          <w:tcPr>
            <w:tcW w:w="992" w:type="dxa"/>
            <w:tcBorders>
              <w:top w:val="nil"/>
              <w:left w:val="nil"/>
              <w:bottom w:val="single" w:sz="4" w:space="0" w:color="auto"/>
              <w:right w:val="single" w:sz="4" w:space="0" w:color="auto"/>
            </w:tcBorders>
            <w:shd w:val="clear" w:color="auto" w:fill="auto"/>
            <w:noWrap/>
            <w:vAlign w:val="center"/>
            <w:hideMark/>
          </w:tcPr>
          <w:p w14:paraId="3AAF5C91" w14:textId="2566E7EB" w:rsidR="004671DC" w:rsidRPr="008D2CFF" w:rsidRDefault="004671DC" w:rsidP="004A6715">
            <w:pPr>
              <w:jc w:val="right"/>
              <w:rPr>
                <w:rFonts w:cs="Arial"/>
                <w:sz w:val="14"/>
                <w:szCs w:val="14"/>
                <w:lang w:eastAsia="es-CR"/>
              </w:rPr>
            </w:pPr>
            <w:r>
              <w:rPr>
                <w:rFonts w:cs="Arial"/>
                <w:sz w:val="14"/>
                <w:szCs w:val="14"/>
              </w:rPr>
              <w:t>39,50%</w:t>
            </w:r>
          </w:p>
        </w:tc>
        <w:tc>
          <w:tcPr>
            <w:tcW w:w="1134" w:type="dxa"/>
            <w:tcBorders>
              <w:top w:val="nil"/>
              <w:left w:val="nil"/>
              <w:bottom w:val="single" w:sz="4" w:space="0" w:color="auto"/>
              <w:right w:val="single" w:sz="4" w:space="0" w:color="auto"/>
            </w:tcBorders>
            <w:shd w:val="clear" w:color="auto" w:fill="auto"/>
            <w:noWrap/>
            <w:vAlign w:val="center"/>
            <w:hideMark/>
          </w:tcPr>
          <w:p w14:paraId="747F0981" w14:textId="48A1CC41" w:rsidR="004671DC" w:rsidRPr="008D2CFF" w:rsidRDefault="004671DC" w:rsidP="004A6715">
            <w:pPr>
              <w:jc w:val="right"/>
              <w:rPr>
                <w:rFonts w:cs="Arial"/>
                <w:sz w:val="14"/>
                <w:szCs w:val="14"/>
                <w:lang w:eastAsia="es-CR"/>
              </w:rPr>
            </w:pPr>
            <w:r>
              <w:rPr>
                <w:rFonts w:cs="Arial"/>
                <w:sz w:val="14"/>
                <w:szCs w:val="14"/>
              </w:rPr>
              <w:t>78,03%</w:t>
            </w:r>
          </w:p>
        </w:tc>
      </w:tr>
      <w:tr w:rsidR="004671DC" w:rsidRPr="008D2CFF" w14:paraId="59AE2C83" w14:textId="77777777" w:rsidTr="004A6715">
        <w:trPr>
          <w:trHeight w:val="255"/>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386B0B8B" w14:textId="77777777" w:rsidR="004671DC" w:rsidRPr="008D2CFF" w:rsidRDefault="004671DC" w:rsidP="004671DC">
            <w:pPr>
              <w:jc w:val="center"/>
              <w:rPr>
                <w:rFonts w:cs="Arial"/>
                <w:sz w:val="14"/>
                <w:szCs w:val="14"/>
                <w:lang w:eastAsia="es-CR"/>
              </w:rPr>
            </w:pPr>
            <w:r w:rsidRPr="008D2CFF">
              <w:rPr>
                <w:rFonts w:cs="Arial"/>
                <w:sz w:val="14"/>
                <w:szCs w:val="14"/>
                <w:lang w:eastAsia="es-CR"/>
              </w:rPr>
              <w:t xml:space="preserve">   0 05 02</w:t>
            </w:r>
          </w:p>
        </w:tc>
        <w:tc>
          <w:tcPr>
            <w:tcW w:w="895" w:type="dxa"/>
            <w:tcBorders>
              <w:top w:val="nil"/>
              <w:left w:val="nil"/>
              <w:bottom w:val="single" w:sz="4" w:space="0" w:color="auto"/>
              <w:right w:val="single" w:sz="4" w:space="0" w:color="auto"/>
            </w:tcBorders>
            <w:shd w:val="clear" w:color="auto" w:fill="auto"/>
            <w:vAlign w:val="center"/>
            <w:hideMark/>
          </w:tcPr>
          <w:p w14:paraId="7DA6B640" w14:textId="77777777" w:rsidR="004671DC" w:rsidRPr="008D2CFF" w:rsidRDefault="004671DC" w:rsidP="004671DC">
            <w:pPr>
              <w:jc w:val="center"/>
              <w:rPr>
                <w:rFonts w:cs="Arial"/>
                <w:sz w:val="14"/>
                <w:szCs w:val="14"/>
                <w:lang w:eastAsia="es-CR"/>
              </w:rPr>
            </w:pPr>
            <w:r w:rsidRPr="008D2CFF">
              <w:rPr>
                <w:rFonts w:cs="Arial"/>
                <w:sz w:val="14"/>
                <w:szCs w:val="14"/>
                <w:lang w:eastAsia="es-CR"/>
              </w:rPr>
              <w:t>1.1.1.2</w:t>
            </w:r>
          </w:p>
        </w:tc>
        <w:tc>
          <w:tcPr>
            <w:tcW w:w="1990" w:type="dxa"/>
            <w:tcBorders>
              <w:top w:val="nil"/>
              <w:left w:val="nil"/>
              <w:bottom w:val="single" w:sz="4" w:space="0" w:color="auto"/>
              <w:right w:val="single" w:sz="4" w:space="0" w:color="auto"/>
            </w:tcBorders>
            <w:shd w:val="clear" w:color="auto" w:fill="auto"/>
            <w:vAlign w:val="center"/>
            <w:hideMark/>
          </w:tcPr>
          <w:p w14:paraId="7FAA9E85" w14:textId="77777777" w:rsidR="004671DC" w:rsidRPr="008D2CFF" w:rsidRDefault="004671DC" w:rsidP="004671DC">
            <w:pPr>
              <w:rPr>
                <w:rFonts w:cs="Arial"/>
                <w:sz w:val="14"/>
                <w:szCs w:val="14"/>
                <w:lang w:eastAsia="es-CR"/>
              </w:rPr>
            </w:pPr>
            <w:r w:rsidRPr="008D2CFF">
              <w:rPr>
                <w:rFonts w:cs="Arial"/>
                <w:sz w:val="14"/>
                <w:szCs w:val="14"/>
                <w:lang w:eastAsia="es-CR"/>
              </w:rPr>
              <w:t>Aporte al ROPC</w:t>
            </w:r>
          </w:p>
        </w:tc>
        <w:tc>
          <w:tcPr>
            <w:tcW w:w="1036" w:type="dxa"/>
            <w:tcBorders>
              <w:top w:val="nil"/>
              <w:left w:val="nil"/>
              <w:bottom w:val="single" w:sz="4" w:space="0" w:color="auto"/>
              <w:right w:val="single" w:sz="4" w:space="0" w:color="auto"/>
            </w:tcBorders>
            <w:shd w:val="clear" w:color="auto" w:fill="auto"/>
            <w:noWrap/>
            <w:vAlign w:val="center"/>
            <w:hideMark/>
          </w:tcPr>
          <w:p w14:paraId="4F905C76" w14:textId="79571259" w:rsidR="004671DC" w:rsidRPr="008D2CFF" w:rsidRDefault="004671DC" w:rsidP="004A6715">
            <w:pPr>
              <w:jc w:val="right"/>
              <w:rPr>
                <w:rFonts w:cs="Arial"/>
                <w:sz w:val="14"/>
                <w:szCs w:val="14"/>
                <w:lang w:eastAsia="es-CR"/>
              </w:rPr>
            </w:pPr>
            <w:r>
              <w:rPr>
                <w:rFonts w:cs="Arial"/>
                <w:sz w:val="14"/>
                <w:szCs w:val="14"/>
              </w:rPr>
              <w:t>67.937.727</w:t>
            </w:r>
          </w:p>
        </w:tc>
        <w:tc>
          <w:tcPr>
            <w:tcW w:w="1036" w:type="dxa"/>
            <w:tcBorders>
              <w:top w:val="nil"/>
              <w:left w:val="nil"/>
              <w:bottom w:val="single" w:sz="4" w:space="0" w:color="auto"/>
              <w:right w:val="single" w:sz="4" w:space="0" w:color="auto"/>
            </w:tcBorders>
            <w:shd w:val="clear" w:color="auto" w:fill="auto"/>
            <w:vAlign w:val="center"/>
            <w:hideMark/>
          </w:tcPr>
          <w:p w14:paraId="7037F65A" w14:textId="55776EF7" w:rsidR="004671DC" w:rsidRPr="008D2CFF" w:rsidRDefault="004671DC" w:rsidP="004A6715">
            <w:pPr>
              <w:jc w:val="right"/>
              <w:rPr>
                <w:rFonts w:cs="Arial"/>
                <w:sz w:val="14"/>
                <w:szCs w:val="14"/>
                <w:lang w:eastAsia="es-CR"/>
              </w:rPr>
            </w:pPr>
            <w:r>
              <w:rPr>
                <w:rFonts w:cs="Arial"/>
                <w:sz w:val="14"/>
                <w:szCs w:val="14"/>
              </w:rPr>
              <w:t>26.796.089</w:t>
            </w:r>
          </w:p>
        </w:tc>
        <w:tc>
          <w:tcPr>
            <w:tcW w:w="1041" w:type="dxa"/>
            <w:tcBorders>
              <w:top w:val="nil"/>
              <w:left w:val="nil"/>
              <w:bottom w:val="single" w:sz="4" w:space="0" w:color="auto"/>
              <w:right w:val="single" w:sz="4" w:space="0" w:color="auto"/>
            </w:tcBorders>
            <w:shd w:val="clear" w:color="auto" w:fill="auto"/>
            <w:noWrap/>
            <w:vAlign w:val="center"/>
            <w:hideMark/>
          </w:tcPr>
          <w:p w14:paraId="2DF2D295" w14:textId="3CA1B2DB" w:rsidR="004671DC" w:rsidRPr="008D2CFF" w:rsidRDefault="004671DC" w:rsidP="004A6715">
            <w:pPr>
              <w:jc w:val="right"/>
              <w:rPr>
                <w:rFonts w:cs="Arial"/>
                <w:sz w:val="14"/>
                <w:szCs w:val="14"/>
                <w:lang w:eastAsia="es-CR"/>
              </w:rPr>
            </w:pPr>
            <w:r>
              <w:rPr>
                <w:rFonts w:cs="Arial"/>
                <w:sz w:val="14"/>
                <w:szCs w:val="14"/>
              </w:rPr>
              <w:t>26.130.533</w:t>
            </w:r>
          </w:p>
        </w:tc>
        <w:tc>
          <w:tcPr>
            <w:tcW w:w="993" w:type="dxa"/>
            <w:tcBorders>
              <w:top w:val="nil"/>
              <w:left w:val="nil"/>
              <w:bottom w:val="single" w:sz="4" w:space="0" w:color="auto"/>
              <w:right w:val="single" w:sz="4" w:space="0" w:color="auto"/>
            </w:tcBorders>
            <w:shd w:val="clear" w:color="auto" w:fill="auto"/>
            <w:noWrap/>
            <w:vAlign w:val="center"/>
            <w:hideMark/>
          </w:tcPr>
          <w:p w14:paraId="57856995" w14:textId="0D260834" w:rsidR="004671DC" w:rsidRPr="008D2CFF" w:rsidRDefault="004671DC" w:rsidP="004A6715">
            <w:pPr>
              <w:jc w:val="right"/>
              <w:rPr>
                <w:rFonts w:cs="Arial"/>
                <w:sz w:val="14"/>
                <w:szCs w:val="14"/>
                <w:lang w:eastAsia="es-CR"/>
              </w:rPr>
            </w:pPr>
            <w:r>
              <w:rPr>
                <w:rFonts w:cs="Arial"/>
                <w:sz w:val="14"/>
                <w:szCs w:val="14"/>
              </w:rPr>
              <w:t>15.011.105</w:t>
            </w:r>
          </w:p>
        </w:tc>
        <w:tc>
          <w:tcPr>
            <w:tcW w:w="992" w:type="dxa"/>
            <w:tcBorders>
              <w:top w:val="nil"/>
              <w:left w:val="nil"/>
              <w:bottom w:val="single" w:sz="4" w:space="0" w:color="auto"/>
              <w:right w:val="single" w:sz="4" w:space="0" w:color="auto"/>
            </w:tcBorders>
            <w:shd w:val="clear" w:color="auto" w:fill="auto"/>
            <w:noWrap/>
            <w:vAlign w:val="center"/>
            <w:hideMark/>
          </w:tcPr>
          <w:p w14:paraId="34304F99" w14:textId="59AEE535" w:rsidR="004671DC" w:rsidRPr="008D2CFF" w:rsidRDefault="004671DC" w:rsidP="004A6715">
            <w:pPr>
              <w:jc w:val="right"/>
              <w:rPr>
                <w:rFonts w:cs="Arial"/>
                <w:sz w:val="14"/>
                <w:szCs w:val="14"/>
                <w:lang w:eastAsia="es-CR"/>
              </w:rPr>
            </w:pPr>
            <w:r>
              <w:rPr>
                <w:rFonts w:cs="Arial"/>
                <w:sz w:val="14"/>
                <w:szCs w:val="14"/>
              </w:rPr>
              <w:t>39,44%</w:t>
            </w:r>
          </w:p>
        </w:tc>
        <w:tc>
          <w:tcPr>
            <w:tcW w:w="1134" w:type="dxa"/>
            <w:tcBorders>
              <w:top w:val="nil"/>
              <w:left w:val="nil"/>
              <w:bottom w:val="single" w:sz="4" w:space="0" w:color="auto"/>
              <w:right w:val="single" w:sz="4" w:space="0" w:color="auto"/>
            </w:tcBorders>
            <w:shd w:val="clear" w:color="auto" w:fill="auto"/>
            <w:noWrap/>
            <w:vAlign w:val="center"/>
            <w:hideMark/>
          </w:tcPr>
          <w:p w14:paraId="3C6A6B96" w14:textId="7092634E" w:rsidR="004671DC" w:rsidRPr="008D2CFF" w:rsidRDefault="004671DC" w:rsidP="004A6715">
            <w:pPr>
              <w:jc w:val="right"/>
              <w:rPr>
                <w:rFonts w:cs="Arial"/>
                <w:sz w:val="14"/>
                <w:szCs w:val="14"/>
                <w:lang w:eastAsia="es-CR"/>
              </w:rPr>
            </w:pPr>
            <w:r>
              <w:rPr>
                <w:rFonts w:cs="Arial"/>
                <w:sz w:val="14"/>
                <w:szCs w:val="14"/>
              </w:rPr>
              <w:t>77,90%</w:t>
            </w:r>
          </w:p>
        </w:tc>
      </w:tr>
      <w:tr w:rsidR="004671DC" w:rsidRPr="008D2CFF" w14:paraId="4E076424" w14:textId="77777777" w:rsidTr="004A6715">
        <w:trPr>
          <w:trHeight w:val="255"/>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09EE8153" w14:textId="77777777" w:rsidR="004671DC" w:rsidRPr="008D2CFF" w:rsidRDefault="004671DC" w:rsidP="004671DC">
            <w:pPr>
              <w:jc w:val="center"/>
              <w:rPr>
                <w:rFonts w:cs="Arial"/>
                <w:sz w:val="14"/>
                <w:szCs w:val="14"/>
                <w:lang w:eastAsia="es-CR"/>
              </w:rPr>
            </w:pPr>
            <w:r w:rsidRPr="008D2CFF">
              <w:rPr>
                <w:rFonts w:cs="Arial"/>
                <w:sz w:val="14"/>
                <w:szCs w:val="14"/>
                <w:lang w:eastAsia="es-CR"/>
              </w:rPr>
              <w:t xml:space="preserve">   0 05 03</w:t>
            </w:r>
          </w:p>
        </w:tc>
        <w:tc>
          <w:tcPr>
            <w:tcW w:w="895" w:type="dxa"/>
            <w:tcBorders>
              <w:top w:val="nil"/>
              <w:left w:val="nil"/>
              <w:bottom w:val="single" w:sz="4" w:space="0" w:color="auto"/>
              <w:right w:val="single" w:sz="4" w:space="0" w:color="auto"/>
            </w:tcBorders>
            <w:shd w:val="clear" w:color="auto" w:fill="auto"/>
            <w:vAlign w:val="center"/>
            <w:hideMark/>
          </w:tcPr>
          <w:p w14:paraId="1DE3F790" w14:textId="77777777" w:rsidR="004671DC" w:rsidRPr="008D2CFF" w:rsidRDefault="004671DC" w:rsidP="004671DC">
            <w:pPr>
              <w:jc w:val="center"/>
              <w:rPr>
                <w:rFonts w:cs="Arial"/>
                <w:sz w:val="14"/>
                <w:szCs w:val="14"/>
                <w:lang w:eastAsia="es-CR"/>
              </w:rPr>
            </w:pPr>
            <w:r w:rsidRPr="008D2CFF">
              <w:rPr>
                <w:rFonts w:cs="Arial"/>
                <w:sz w:val="14"/>
                <w:szCs w:val="14"/>
                <w:lang w:eastAsia="es-CR"/>
              </w:rPr>
              <w:t>1.1.1.2</w:t>
            </w:r>
          </w:p>
        </w:tc>
        <w:tc>
          <w:tcPr>
            <w:tcW w:w="1990" w:type="dxa"/>
            <w:tcBorders>
              <w:top w:val="nil"/>
              <w:left w:val="nil"/>
              <w:bottom w:val="single" w:sz="4" w:space="0" w:color="auto"/>
              <w:right w:val="single" w:sz="4" w:space="0" w:color="auto"/>
            </w:tcBorders>
            <w:shd w:val="clear" w:color="auto" w:fill="auto"/>
            <w:vAlign w:val="center"/>
            <w:hideMark/>
          </w:tcPr>
          <w:p w14:paraId="4D9D21CF" w14:textId="77777777" w:rsidR="004671DC" w:rsidRPr="008D2CFF" w:rsidRDefault="004671DC" w:rsidP="004671DC">
            <w:pPr>
              <w:rPr>
                <w:rFonts w:cs="Arial"/>
                <w:sz w:val="14"/>
                <w:szCs w:val="14"/>
                <w:lang w:eastAsia="es-CR"/>
              </w:rPr>
            </w:pPr>
            <w:r w:rsidRPr="008D2CFF">
              <w:rPr>
                <w:rFonts w:cs="Arial"/>
                <w:sz w:val="14"/>
                <w:szCs w:val="14"/>
                <w:lang w:eastAsia="es-CR"/>
              </w:rPr>
              <w:t>Aporte al FCL</w:t>
            </w:r>
          </w:p>
        </w:tc>
        <w:tc>
          <w:tcPr>
            <w:tcW w:w="1036" w:type="dxa"/>
            <w:tcBorders>
              <w:top w:val="nil"/>
              <w:left w:val="nil"/>
              <w:bottom w:val="single" w:sz="4" w:space="0" w:color="auto"/>
              <w:right w:val="single" w:sz="4" w:space="0" w:color="auto"/>
            </w:tcBorders>
            <w:shd w:val="clear" w:color="auto" w:fill="auto"/>
            <w:noWrap/>
            <w:vAlign w:val="center"/>
            <w:hideMark/>
          </w:tcPr>
          <w:p w14:paraId="2026DB84" w14:textId="6DB3A829" w:rsidR="004671DC" w:rsidRPr="008D2CFF" w:rsidRDefault="004671DC" w:rsidP="004A6715">
            <w:pPr>
              <w:jc w:val="right"/>
              <w:rPr>
                <w:rFonts w:cs="Arial"/>
                <w:sz w:val="14"/>
                <w:szCs w:val="14"/>
                <w:lang w:eastAsia="es-CR"/>
              </w:rPr>
            </w:pPr>
            <w:r>
              <w:rPr>
                <w:rFonts w:cs="Arial"/>
                <w:sz w:val="14"/>
                <w:szCs w:val="14"/>
              </w:rPr>
              <w:t>34.427.847</w:t>
            </w:r>
          </w:p>
        </w:tc>
        <w:tc>
          <w:tcPr>
            <w:tcW w:w="1036" w:type="dxa"/>
            <w:tcBorders>
              <w:top w:val="nil"/>
              <w:left w:val="nil"/>
              <w:bottom w:val="single" w:sz="4" w:space="0" w:color="auto"/>
              <w:right w:val="single" w:sz="4" w:space="0" w:color="auto"/>
            </w:tcBorders>
            <w:shd w:val="clear" w:color="auto" w:fill="auto"/>
            <w:vAlign w:val="center"/>
            <w:hideMark/>
          </w:tcPr>
          <w:p w14:paraId="0DC01E37" w14:textId="61FF336A" w:rsidR="004671DC" w:rsidRPr="008D2CFF" w:rsidRDefault="004671DC" w:rsidP="004A6715">
            <w:pPr>
              <w:jc w:val="right"/>
              <w:rPr>
                <w:rFonts w:cs="Arial"/>
                <w:sz w:val="14"/>
                <w:szCs w:val="14"/>
                <w:lang w:eastAsia="es-CR"/>
              </w:rPr>
            </w:pPr>
            <w:r>
              <w:rPr>
                <w:rFonts w:cs="Arial"/>
                <w:sz w:val="14"/>
                <w:szCs w:val="14"/>
              </w:rPr>
              <w:t>13.398.042</w:t>
            </w:r>
          </w:p>
        </w:tc>
        <w:tc>
          <w:tcPr>
            <w:tcW w:w="1041" w:type="dxa"/>
            <w:tcBorders>
              <w:top w:val="nil"/>
              <w:left w:val="nil"/>
              <w:bottom w:val="single" w:sz="4" w:space="0" w:color="auto"/>
              <w:right w:val="single" w:sz="4" w:space="0" w:color="auto"/>
            </w:tcBorders>
            <w:shd w:val="clear" w:color="auto" w:fill="auto"/>
            <w:noWrap/>
            <w:vAlign w:val="center"/>
            <w:hideMark/>
          </w:tcPr>
          <w:p w14:paraId="1E53CD7E" w14:textId="2443E7C9" w:rsidR="004671DC" w:rsidRPr="008D2CFF" w:rsidRDefault="004671DC" w:rsidP="004A6715">
            <w:pPr>
              <w:jc w:val="right"/>
              <w:rPr>
                <w:rFonts w:cs="Arial"/>
                <w:sz w:val="14"/>
                <w:szCs w:val="14"/>
                <w:lang w:eastAsia="es-CR"/>
              </w:rPr>
            </w:pPr>
            <w:r>
              <w:rPr>
                <w:rFonts w:cs="Arial"/>
                <w:sz w:val="14"/>
                <w:szCs w:val="14"/>
              </w:rPr>
              <w:t>13.065.264</w:t>
            </w:r>
          </w:p>
        </w:tc>
        <w:tc>
          <w:tcPr>
            <w:tcW w:w="993" w:type="dxa"/>
            <w:tcBorders>
              <w:top w:val="nil"/>
              <w:left w:val="nil"/>
              <w:bottom w:val="single" w:sz="4" w:space="0" w:color="auto"/>
              <w:right w:val="single" w:sz="4" w:space="0" w:color="auto"/>
            </w:tcBorders>
            <w:shd w:val="clear" w:color="auto" w:fill="auto"/>
            <w:noWrap/>
            <w:vAlign w:val="center"/>
            <w:hideMark/>
          </w:tcPr>
          <w:p w14:paraId="0FFF2661" w14:textId="4964DAEB" w:rsidR="004671DC" w:rsidRPr="008D2CFF" w:rsidRDefault="004671DC" w:rsidP="004A6715">
            <w:pPr>
              <w:jc w:val="right"/>
              <w:rPr>
                <w:rFonts w:cs="Arial"/>
                <w:sz w:val="14"/>
                <w:szCs w:val="14"/>
                <w:lang w:eastAsia="es-CR"/>
              </w:rPr>
            </w:pPr>
            <w:r>
              <w:rPr>
                <w:rFonts w:cs="Arial"/>
                <w:sz w:val="14"/>
                <w:szCs w:val="14"/>
              </w:rPr>
              <w:t>7.964.542</w:t>
            </w:r>
          </w:p>
        </w:tc>
        <w:tc>
          <w:tcPr>
            <w:tcW w:w="992" w:type="dxa"/>
            <w:tcBorders>
              <w:top w:val="nil"/>
              <w:left w:val="nil"/>
              <w:bottom w:val="single" w:sz="4" w:space="0" w:color="auto"/>
              <w:right w:val="single" w:sz="4" w:space="0" w:color="auto"/>
            </w:tcBorders>
            <w:shd w:val="clear" w:color="auto" w:fill="auto"/>
            <w:noWrap/>
            <w:vAlign w:val="center"/>
            <w:hideMark/>
          </w:tcPr>
          <w:p w14:paraId="4A701547" w14:textId="5BB34373" w:rsidR="004671DC" w:rsidRPr="008D2CFF" w:rsidRDefault="004671DC" w:rsidP="004A6715">
            <w:pPr>
              <w:jc w:val="right"/>
              <w:rPr>
                <w:rFonts w:cs="Arial"/>
                <w:sz w:val="14"/>
                <w:szCs w:val="14"/>
                <w:lang w:eastAsia="es-CR"/>
              </w:rPr>
            </w:pPr>
            <w:r>
              <w:rPr>
                <w:rFonts w:cs="Arial"/>
                <w:sz w:val="14"/>
                <w:szCs w:val="14"/>
              </w:rPr>
              <w:t>38,92%</w:t>
            </w:r>
          </w:p>
        </w:tc>
        <w:tc>
          <w:tcPr>
            <w:tcW w:w="1134" w:type="dxa"/>
            <w:tcBorders>
              <w:top w:val="nil"/>
              <w:left w:val="nil"/>
              <w:bottom w:val="single" w:sz="4" w:space="0" w:color="auto"/>
              <w:right w:val="single" w:sz="4" w:space="0" w:color="auto"/>
            </w:tcBorders>
            <w:shd w:val="clear" w:color="auto" w:fill="auto"/>
            <w:noWrap/>
            <w:vAlign w:val="center"/>
            <w:hideMark/>
          </w:tcPr>
          <w:p w14:paraId="48ED2DEB" w14:textId="419798DF" w:rsidR="004671DC" w:rsidRPr="008D2CFF" w:rsidRDefault="004671DC" w:rsidP="004A6715">
            <w:pPr>
              <w:jc w:val="right"/>
              <w:rPr>
                <w:rFonts w:cs="Arial"/>
                <w:sz w:val="14"/>
                <w:szCs w:val="14"/>
                <w:lang w:eastAsia="es-CR"/>
              </w:rPr>
            </w:pPr>
            <w:r>
              <w:rPr>
                <w:rFonts w:cs="Arial"/>
                <w:sz w:val="14"/>
                <w:szCs w:val="14"/>
              </w:rPr>
              <w:t>76,87%</w:t>
            </w:r>
          </w:p>
        </w:tc>
      </w:tr>
      <w:tr w:rsidR="004671DC" w:rsidRPr="008D2CFF" w14:paraId="2564B3A5" w14:textId="77777777" w:rsidTr="004A6715">
        <w:trPr>
          <w:trHeight w:val="255"/>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0C9995C5" w14:textId="77777777" w:rsidR="004671DC" w:rsidRPr="008D2CFF" w:rsidRDefault="004671DC" w:rsidP="004671DC">
            <w:pPr>
              <w:jc w:val="center"/>
              <w:rPr>
                <w:rFonts w:cs="Arial"/>
                <w:sz w:val="14"/>
                <w:szCs w:val="14"/>
                <w:lang w:eastAsia="es-CR"/>
              </w:rPr>
            </w:pPr>
            <w:r w:rsidRPr="008D2CFF">
              <w:rPr>
                <w:rFonts w:cs="Arial"/>
                <w:sz w:val="14"/>
                <w:szCs w:val="14"/>
                <w:lang w:eastAsia="es-CR"/>
              </w:rPr>
              <w:t xml:space="preserve">   0 05 05</w:t>
            </w:r>
          </w:p>
        </w:tc>
        <w:tc>
          <w:tcPr>
            <w:tcW w:w="895" w:type="dxa"/>
            <w:tcBorders>
              <w:top w:val="nil"/>
              <w:left w:val="nil"/>
              <w:bottom w:val="single" w:sz="4" w:space="0" w:color="auto"/>
              <w:right w:val="single" w:sz="4" w:space="0" w:color="auto"/>
            </w:tcBorders>
            <w:shd w:val="clear" w:color="auto" w:fill="auto"/>
            <w:vAlign w:val="center"/>
            <w:hideMark/>
          </w:tcPr>
          <w:p w14:paraId="7B134E20" w14:textId="77777777" w:rsidR="004671DC" w:rsidRPr="008D2CFF" w:rsidRDefault="004671DC" w:rsidP="004671DC">
            <w:pPr>
              <w:jc w:val="center"/>
              <w:rPr>
                <w:rFonts w:cs="Arial"/>
                <w:sz w:val="14"/>
                <w:szCs w:val="14"/>
                <w:lang w:eastAsia="es-CR"/>
              </w:rPr>
            </w:pPr>
            <w:r w:rsidRPr="008D2CFF">
              <w:rPr>
                <w:rFonts w:cs="Arial"/>
                <w:sz w:val="14"/>
                <w:szCs w:val="14"/>
                <w:lang w:eastAsia="es-CR"/>
              </w:rPr>
              <w:t>1.1.1.2</w:t>
            </w:r>
          </w:p>
        </w:tc>
        <w:tc>
          <w:tcPr>
            <w:tcW w:w="1990" w:type="dxa"/>
            <w:tcBorders>
              <w:top w:val="nil"/>
              <w:left w:val="nil"/>
              <w:bottom w:val="single" w:sz="4" w:space="0" w:color="auto"/>
              <w:right w:val="single" w:sz="4" w:space="0" w:color="auto"/>
            </w:tcBorders>
            <w:shd w:val="clear" w:color="auto" w:fill="auto"/>
            <w:vAlign w:val="center"/>
            <w:hideMark/>
          </w:tcPr>
          <w:p w14:paraId="2EA91E3B" w14:textId="77777777" w:rsidR="004671DC" w:rsidRPr="008D2CFF" w:rsidRDefault="004671DC" w:rsidP="004671DC">
            <w:pPr>
              <w:rPr>
                <w:rFonts w:cs="Arial"/>
                <w:sz w:val="14"/>
                <w:szCs w:val="14"/>
                <w:lang w:eastAsia="es-CR"/>
              </w:rPr>
            </w:pPr>
            <w:r w:rsidRPr="008D2CFF">
              <w:rPr>
                <w:rFonts w:cs="Arial"/>
                <w:sz w:val="14"/>
                <w:szCs w:val="14"/>
                <w:lang w:eastAsia="es-CR"/>
              </w:rPr>
              <w:t>Contribución patronal a otros fondos</w:t>
            </w:r>
          </w:p>
        </w:tc>
        <w:tc>
          <w:tcPr>
            <w:tcW w:w="1036" w:type="dxa"/>
            <w:tcBorders>
              <w:top w:val="nil"/>
              <w:left w:val="nil"/>
              <w:bottom w:val="single" w:sz="4" w:space="0" w:color="auto"/>
              <w:right w:val="single" w:sz="4" w:space="0" w:color="auto"/>
            </w:tcBorders>
            <w:shd w:val="clear" w:color="auto" w:fill="auto"/>
            <w:noWrap/>
            <w:vAlign w:val="center"/>
            <w:hideMark/>
          </w:tcPr>
          <w:p w14:paraId="28F999F9" w14:textId="2D411E22" w:rsidR="004671DC" w:rsidRPr="008D2CFF" w:rsidRDefault="004671DC" w:rsidP="004A6715">
            <w:pPr>
              <w:jc w:val="right"/>
              <w:rPr>
                <w:rFonts w:cs="Arial"/>
                <w:sz w:val="14"/>
                <w:szCs w:val="14"/>
                <w:lang w:eastAsia="es-CR"/>
              </w:rPr>
            </w:pPr>
            <w:r>
              <w:rPr>
                <w:rFonts w:cs="Arial"/>
                <w:sz w:val="14"/>
                <w:szCs w:val="14"/>
              </w:rPr>
              <w:t>122.156.099</w:t>
            </w:r>
          </w:p>
        </w:tc>
        <w:tc>
          <w:tcPr>
            <w:tcW w:w="1036" w:type="dxa"/>
            <w:tcBorders>
              <w:top w:val="nil"/>
              <w:left w:val="nil"/>
              <w:bottom w:val="single" w:sz="4" w:space="0" w:color="auto"/>
              <w:right w:val="single" w:sz="4" w:space="0" w:color="auto"/>
            </w:tcBorders>
            <w:shd w:val="clear" w:color="auto" w:fill="auto"/>
            <w:vAlign w:val="center"/>
            <w:hideMark/>
          </w:tcPr>
          <w:p w14:paraId="0A94A573" w14:textId="1838DC90" w:rsidR="004671DC" w:rsidRPr="008D2CFF" w:rsidRDefault="004671DC" w:rsidP="004A6715">
            <w:pPr>
              <w:jc w:val="right"/>
              <w:rPr>
                <w:rFonts w:cs="Arial"/>
                <w:sz w:val="14"/>
                <w:szCs w:val="14"/>
                <w:lang w:eastAsia="es-CR"/>
              </w:rPr>
            </w:pPr>
            <w:r>
              <w:rPr>
                <w:rFonts w:cs="Arial"/>
                <w:sz w:val="14"/>
                <w:szCs w:val="14"/>
              </w:rPr>
              <w:t>44.816.447</w:t>
            </w:r>
          </w:p>
        </w:tc>
        <w:tc>
          <w:tcPr>
            <w:tcW w:w="1041" w:type="dxa"/>
            <w:tcBorders>
              <w:top w:val="nil"/>
              <w:left w:val="nil"/>
              <w:bottom w:val="single" w:sz="4" w:space="0" w:color="auto"/>
              <w:right w:val="single" w:sz="4" w:space="0" w:color="auto"/>
            </w:tcBorders>
            <w:shd w:val="clear" w:color="auto" w:fill="auto"/>
            <w:noWrap/>
            <w:vAlign w:val="center"/>
            <w:hideMark/>
          </w:tcPr>
          <w:p w14:paraId="039BE4E7" w14:textId="2FAFA443" w:rsidR="004671DC" w:rsidRPr="008D2CFF" w:rsidRDefault="004671DC" w:rsidP="004A6715">
            <w:pPr>
              <w:jc w:val="right"/>
              <w:rPr>
                <w:rFonts w:cs="Arial"/>
                <w:sz w:val="14"/>
                <w:szCs w:val="14"/>
                <w:lang w:eastAsia="es-CR"/>
              </w:rPr>
            </w:pPr>
            <w:r>
              <w:rPr>
                <w:rFonts w:cs="Arial"/>
                <w:sz w:val="14"/>
                <w:szCs w:val="14"/>
              </w:rPr>
              <w:t>43.428.059</w:t>
            </w:r>
          </w:p>
        </w:tc>
        <w:tc>
          <w:tcPr>
            <w:tcW w:w="993" w:type="dxa"/>
            <w:tcBorders>
              <w:top w:val="nil"/>
              <w:left w:val="nil"/>
              <w:bottom w:val="single" w:sz="4" w:space="0" w:color="auto"/>
              <w:right w:val="single" w:sz="4" w:space="0" w:color="auto"/>
            </w:tcBorders>
            <w:shd w:val="clear" w:color="auto" w:fill="auto"/>
            <w:noWrap/>
            <w:vAlign w:val="center"/>
            <w:hideMark/>
          </w:tcPr>
          <w:p w14:paraId="0EA92745" w14:textId="520D04D0" w:rsidR="004671DC" w:rsidRPr="008D2CFF" w:rsidRDefault="004671DC" w:rsidP="004A6715">
            <w:pPr>
              <w:jc w:val="right"/>
              <w:rPr>
                <w:rFonts w:cs="Arial"/>
                <w:sz w:val="14"/>
                <w:szCs w:val="14"/>
                <w:lang w:eastAsia="es-CR"/>
              </w:rPr>
            </w:pPr>
            <w:r>
              <w:rPr>
                <w:rFonts w:cs="Arial"/>
                <w:sz w:val="14"/>
                <w:szCs w:val="14"/>
              </w:rPr>
              <w:t>33.911.593</w:t>
            </w:r>
          </w:p>
        </w:tc>
        <w:tc>
          <w:tcPr>
            <w:tcW w:w="992" w:type="dxa"/>
            <w:tcBorders>
              <w:top w:val="nil"/>
              <w:left w:val="nil"/>
              <w:bottom w:val="single" w:sz="4" w:space="0" w:color="auto"/>
              <w:right w:val="single" w:sz="4" w:space="0" w:color="auto"/>
            </w:tcBorders>
            <w:shd w:val="clear" w:color="auto" w:fill="auto"/>
            <w:noWrap/>
            <w:vAlign w:val="center"/>
            <w:hideMark/>
          </w:tcPr>
          <w:p w14:paraId="0A544222" w14:textId="073DC1E5" w:rsidR="004671DC" w:rsidRPr="008D2CFF" w:rsidRDefault="004671DC" w:rsidP="004A6715">
            <w:pPr>
              <w:jc w:val="right"/>
              <w:rPr>
                <w:rFonts w:cs="Arial"/>
                <w:sz w:val="14"/>
                <w:szCs w:val="14"/>
                <w:lang w:eastAsia="es-CR"/>
              </w:rPr>
            </w:pPr>
            <w:r>
              <w:rPr>
                <w:rFonts w:cs="Arial"/>
                <w:sz w:val="14"/>
                <w:szCs w:val="14"/>
              </w:rPr>
              <w:t>36,69%</w:t>
            </w:r>
          </w:p>
        </w:tc>
        <w:tc>
          <w:tcPr>
            <w:tcW w:w="1134" w:type="dxa"/>
            <w:tcBorders>
              <w:top w:val="nil"/>
              <w:left w:val="nil"/>
              <w:bottom w:val="single" w:sz="4" w:space="0" w:color="auto"/>
              <w:right w:val="single" w:sz="4" w:space="0" w:color="auto"/>
            </w:tcBorders>
            <w:shd w:val="clear" w:color="auto" w:fill="auto"/>
            <w:noWrap/>
            <w:vAlign w:val="center"/>
            <w:hideMark/>
          </w:tcPr>
          <w:p w14:paraId="5D79D171" w14:textId="3A28C1AD" w:rsidR="004671DC" w:rsidRPr="008D2CFF" w:rsidRDefault="004671DC" w:rsidP="004A6715">
            <w:pPr>
              <w:jc w:val="right"/>
              <w:rPr>
                <w:rFonts w:cs="Arial"/>
                <w:sz w:val="14"/>
                <w:szCs w:val="14"/>
                <w:lang w:eastAsia="es-CR"/>
              </w:rPr>
            </w:pPr>
            <w:r>
              <w:rPr>
                <w:rFonts w:cs="Arial"/>
                <w:sz w:val="14"/>
                <w:szCs w:val="14"/>
              </w:rPr>
              <w:t>72,24%</w:t>
            </w:r>
          </w:p>
        </w:tc>
      </w:tr>
      <w:tr w:rsidR="004671DC" w:rsidRPr="008D2CFF" w14:paraId="01484DA6" w14:textId="77777777" w:rsidTr="004A6715">
        <w:trPr>
          <w:trHeight w:val="362"/>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234C8162" w14:textId="77777777" w:rsidR="004671DC" w:rsidRPr="008D2CFF" w:rsidRDefault="004671DC" w:rsidP="004671DC">
            <w:pPr>
              <w:jc w:val="center"/>
              <w:rPr>
                <w:rFonts w:cs="Arial"/>
                <w:b/>
                <w:bCs/>
                <w:sz w:val="14"/>
                <w:szCs w:val="14"/>
                <w:lang w:eastAsia="es-CR"/>
              </w:rPr>
            </w:pPr>
            <w:r w:rsidRPr="008D2CFF">
              <w:rPr>
                <w:rFonts w:cs="Arial"/>
                <w:b/>
                <w:bCs/>
                <w:sz w:val="14"/>
                <w:szCs w:val="14"/>
                <w:lang w:eastAsia="es-CR"/>
              </w:rPr>
              <w:t>0 02</w:t>
            </w:r>
          </w:p>
        </w:tc>
        <w:tc>
          <w:tcPr>
            <w:tcW w:w="895" w:type="dxa"/>
            <w:tcBorders>
              <w:top w:val="nil"/>
              <w:left w:val="nil"/>
              <w:bottom w:val="single" w:sz="4" w:space="0" w:color="auto"/>
              <w:right w:val="single" w:sz="4" w:space="0" w:color="auto"/>
            </w:tcBorders>
            <w:shd w:val="clear" w:color="auto" w:fill="auto"/>
            <w:vAlign w:val="center"/>
            <w:hideMark/>
          </w:tcPr>
          <w:p w14:paraId="490C482B" w14:textId="77777777" w:rsidR="004671DC" w:rsidRPr="008D2CFF" w:rsidRDefault="004671DC" w:rsidP="004671DC">
            <w:pPr>
              <w:jc w:val="center"/>
              <w:rPr>
                <w:rFonts w:cs="Arial"/>
                <w:b/>
                <w:bCs/>
                <w:sz w:val="14"/>
                <w:szCs w:val="14"/>
                <w:lang w:eastAsia="es-CR"/>
              </w:rPr>
            </w:pPr>
            <w:r w:rsidRPr="008D2CFF">
              <w:rPr>
                <w:rFonts w:cs="Arial"/>
                <w:b/>
                <w:bCs/>
                <w:sz w:val="14"/>
                <w:szCs w:val="14"/>
                <w:lang w:eastAsia="es-CR"/>
              </w:rPr>
              <w:t> </w:t>
            </w:r>
          </w:p>
        </w:tc>
        <w:tc>
          <w:tcPr>
            <w:tcW w:w="1990" w:type="dxa"/>
            <w:tcBorders>
              <w:top w:val="nil"/>
              <w:left w:val="nil"/>
              <w:bottom w:val="single" w:sz="4" w:space="0" w:color="auto"/>
              <w:right w:val="single" w:sz="4" w:space="0" w:color="auto"/>
            </w:tcBorders>
            <w:shd w:val="clear" w:color="auto" w:fill="auto"/>
            <w:vAlign w:val="center"/>
            <w:hideMark/>
          </w:tcPr>
          <w:p w14:paraId="773982F8" w14:textId="77777777" w:rsidR="004671DC" w:rsidRPr="008D2CFF" w:rsidRDefault="004671DC" w:rsidP="004671DC">
            <w:pPr>
              <w:rPr>
                <w:rFonts w:cs="Arial"/>
                <w:b/>
                <w:bCs/>
                <w:sz w:val="14"/>
                <w:szCs w:val="14"/>
                <w:lang w:eastAsia="es-CR"/>
              </w:rPr>
            </w:pPr>
            <w:r w:rsidRPr="008D2CFF">
              <w:rPr>
                <w:rFonts w:cs="Arial"/>
                <w:b/>
                <w:bCs/>
                <w:sz w:val="14"/>
                <w:szCs w:val="14"/>
                <w:lang w:eastAsia="es-CR"/>
              </w:rPr>
              <w:t>Otros servicios personales</w:t>
            </w:r>
          </w:p>
        </w:tc>
        <w:tc>
          <w:tcPr>
            <w:tcW w:w="1036" w:type="dxa"/>
            <w:tcBorders>
              <w:top w:val="nil"/>
              <w:left w:val="nil"/>
              <w:bottom w:val="single" w:sz="4" w:space="0" w:color="auto"/>
              <w:right w:val="single" w:sz="4" w:space="0" w:color="auto"/>
            </w:tcBorders>
            <w:shd w:val="clear" w:color="auto" w:fill="auto"/>
            <w:noWrap/>
            <w:vAlign w:val="center"/>
            <w:hideMark/>
          </w:tcPr>
          <w:p w14:paraId="74624CC4" w14:textId="773ABE55" w:rsidR="004671DC" w:rsidRPr="008D2CFF" w:rsidRDefault="004671DC" w:rsidP="004A6715">
            <w:pPr>
              <w:jc w:val="right"/>
              <w:rPr>
                <w:rFonts w:cs="Arial"/>
                <w:b/>
                <w:bCs/>
                <w:sz w:val="14"/>
                <w:szCs w:val="14"/>
                <w:lang w:eastAsia="es-CR"/>
              </w:rPr>
            </w:pPr>
            <w:r>
              <w:rPr>
                <w:rFonts w:cs="Arial"/>
                <w:b/>
                <w:bCs/>
                <w:sz w:val="14"/>
                <w:szCs w:val="14"/>
              </w:rPr>
              <w:t>12.100.000</w:t>
            </w:r>
          </w:p>
        </w:tc>
        <w:tc>
          <w:tcPr>
            <w:tcW w:w="1036" w:type="dxa"/>
            <w:tcBorders>
              <w:top w:val="nil"/>
              <w:left w:val="nil"/>
              <w:bottom w:val="single" w:sz="4" w:space="0" w:color="auto"/>
              <w:right w:val="single" w:sz="4" w:space="0" w:color="auto"/>
            </w:tcBorders>
            <w:shd w:val="clear" w:color="auto" w:fill="auto"/>
            <w:vAlign w:val="center"/>
            <w:hideMark/>
          </w:tcPr>
          <w:p w14:paraId="7A27F1F6" w14:textId="03108C0D" w:rsidR="004671DC" w:rsidRPr="008D2CFF" w:rsidRDefault="004671DC" w:rsidP="004A6715">
            <w:pPr>
              <w:jc w:val="right"/>
              <w:rPr>
                <w:rFonts w:cs="Arial"/>
                <w:b/>
                <w:bCs/>
                <w:sz w:val="14"/>
                <w:szCs w:val="14"/>
                <w:lang w:eastAsia="es-CR"/>
              </w:rPr>
            </w:pPr>
            <w:r>
              <w:rPr>
                <w:rFonts w:cs="Arial"/>
                <w:b/>
                <w:bCs/>
                <w:sz w:val="14"/>
                <w:szCs w:val="14"/>
              </w:rPr>
              <w:t>1.051.518</w:t>
            </w:r>
          </w:p>
        </w:tc>
        <w:tc>
          <w:tcPr>
            <w:tcW w:w="1041" w:type="dxa"/>
            <w:tcBorders>
              <w:top w:val="nil"/>
              <w:left w:val="nil"/>
              <w:bottom w:val="single" w:sz="4" w:space="0" w:color="auto"/>
              <w:right w:val="single" w:sz="4" w:space="0" w:color="auto"/>
            </w:tcBorders>
            <w:shd w:val="clear" w:color="auto" w:fill="auto"/>
            <w:noWrap/>
            <w:vAlign w:val="center"/>
            <w:hideMark/>
          </w:tcPr>
          <w:p w14:paraId="697A66D2" w14:textId="30C0808E" w:rsidR="004671DC" w:rsidRPr="008D2CFF" w:rsidRDefault="004671DC" w:rsidP="004A6715">
            <w:pPr>
              <w:jc w:val="right"/>
              <w:rPr>
                <w:rFonts w:cs="Arial"/>
                <w:b/>
                <w:bCs/>
                <w:sz w:val="14"/>
                <w:szCs w:val="14"/>
                <w:lang w:eastAsia="es-CR"/>
              </w:rPr>
            </w:pPr>
            <w:r>
              <w:rPr>
                <w:rFonts w:cs="Arial"/>
                <w:b/>
                <w:bCs/>
                <w:sz w:val="14"/>
                <w:szCs w:val="14"/>
              </w:rPr>
              <w:t>0</w:t>
            </w:r>
          </w:p>
        </w:tc>
        <w:tc>
          <w:tcPr>
            <w:tcW w:w="993" w:type="dxa"/>
            <w:tcBorders>
              <w:top w:val="nil"/>
              <w:left w:val="nil"/>
              <w:bottom w:val="single" w:sz="4" w:space="0" w:color="auto"/>
              <w:right w:val="single" w:sz="4" w:space="0" w:color="auto"/>
            </w:tcBorders>
            <w:shd w:val="clear" w:color="auto" w:fill="auto"/>
            <w:noWrap/>
            <w:vAlign w:val="center"/>
            <w:hideMark/>
          </w:tcPr>
          <w:p w14:paraId="17C77B41" w14:textId="6AB1FF6D" w:rsidR="004671DC" w:rsidRPr="008D2CFF" w:rsidRDefault="004671DC" w:rsidP="004A6715">
            <w:pPr>
              <w:jc w:val="right"/>
              <w:rPr>
                <w:rFonts w:cs="Arial"/>
                <w:b/>
                <w:bCs/>
                <w:sz w:val="14"/>
                <w:szCs w:val="14"/>
                <w:lang w:eastAsia="es-CR"/>
              </w:rPr>
            </w:pPr>
            <w:r>
              <w:rPr>
                <w:rFonts w:cs="Arial"/>
                <w:b/>
                <w:bCs/>
                <w:sz w:val="14"/>
                <w:szCs w:val="14"/>
              </w:rPr>
              <w:t>11.048.482</w:t>
            </w:r>
          </w:p>
        </w:tc>
        <w:tc>
          <w:tcPr>
            <w:tcW w:w="992" w:type="dxa"/>
            <w:tcBorders>
              <w:top w:val="nil"/>
              <w:left w:val="nil"/>
              <w:bottom w:val="single" w:sz="4" w:space="0" w:color="auto"/>
              <w:right w:val="single" w:sz="4" w:space="0" w:color="auto"/>
            </w:tcBorders>
            <w:shd w:val="clear" w:color="auto" w:fill="auto"/>
            <w:noWrap/>
            <w:vAlign w:val="center"/>
            <w:hideMark/>
          </w:tcPr>
          <w:p w14:paraId="5AD034D8" w14:textId="3CDAC026" w:rsidR="004671DC" w:rsidRPr="008D2CFF" w:rsidRDefault="004671DC" w:rsidP="004A6715">
            <w:pPr>
              <w:jc w:val="right"/>
              <w:rPr>
                <w:rFonts w:cs="Arial"/>
                <w:b/>
                <w:bCs/>
                <w:sz w:val="14"/>
                <w:szCs w:val="14"/>
                <w:lang w:eastAsia="es-CR"/>
              </w:rPr>
            </w:pPr>
            <w:r>
              <w:rPr>
                <w:rFonts w:cs="Arial"/>
                <w:b/>
                <w:bCs/>
                <w:sz w:val="14"/>
                <w:szCs w:val="14"/>
              </w:rPr>
              <w:t>8,69%</w:t>
            </w:r>
          </w:p>
        </w:tc>
        <w:tc>
          <w:tcPr>
            <w:tcW w:w="1134" w:type="dxa"/>
            <w:tcBorders>
              <w:top w:val="nil"/>
              <w:left w:val="nil"/>
              <w:bottom w:val="single" w:sz="4" w:space="0" w:color="auto"/>
              <w:right w:val="single" w:sz="4" w:space="0" w:color="auto"/>
            </w:tcBorders>
            <w:shd w:val="clear" w:color="auto" w:fill="auto"/>
            <w:noWrap/>
            <w:vAlign w:val="center"/>
            <w:hideMark/>
          </w:tcPr>
          <w:p w14:paraId="00882035" w14:textId="38809090" w:rsidR="004671DC" w:rsidRPr="008D2CFF" w:rsidRDefault="004671DC" w:rsidP="004A6715">
            <w:pPr>
              <w:jc w:val="right"/>
              <w:rPr>
                <w:rFonts w:cs="Arial"/>
                <w:b/>
                <w:bCs/>
                <w:sz w:val="14"/>
                <w:szCs w:val="14"/>
                <w:lang w:eastAsia="es-CR"/>
              </w:rPr>
            </w:pPr>
            <w:r>
              <w:rPr>
                <w:rFonts w:cs="Arial"/>
                <w:b/>
                <w:bCs/>
                <w:sz w:val="14"/>
                <w:szCs w:val="14"/>
              </w:rPr>
              <w:t>8,69%</w:t>
            </w:r>
          </w:p>
        </w:tc>
      </w:tr>
      <w:tr w:rsidR="004671DC" w:rsidRPr="008D2CFF" w14:paraId="3C1F2BE9" w14:textId="77777777" w:rsidTr="004A6715">
        <w:trPr>
          <w:trHeight w:val="255"/>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4DD79C37" w14:textId="77777777" w:rsidR="004671DC" w:rsidRPr="008D2CFF" w:rsidRDefault="004671DC" w:rsidP="004671DC">
            <w:pPr>
              <w:jc w:val="center"/>
              <w:rPr>
                <w:rFonts w:cs="Arial"/>
                <w:sz w:val="14"/>
                <w:szCs w:val="14"/>
                <w:lang w:eastAsia="es-CR"/>
              </w:rPr>
            </w:pPr>
            <w:r w:rsidRPr="008D2CFF">
              <w:rPr>
                <w:rFonts w:cs="Arial"/>
                <w:sz w:val="14"/>
                <w:szCs w:val="14"/>
                <w:lang w:eastAsia="es-CR"/>
              </w:rPr>
              <w:t xml:space="preserve">   0 02 01</w:t>
            </w:r>
          </w:p>
        </w:tc>
        <w:tc>
          <w:tcPr>
            <w:tcW w:w="895" w:type="dxa"/>
            <w:tcBorders>
              <w:top w:val="nil"/>
              <w:left w:val="nil"/>
              <w:bottom w:val="single" w:sz="4" w:space="0" w:color="auto"/>
              <w:right w:val="single" w:sz="4" w:space="0" w:color="auto"/>
            </w:tcBorders>
            <w:shd w:val="clear" w:color="auto" w:fill="auto"/>
            <w:vAlign w:val="center"/>
            <w:hideMark/>
          </w:tcPr>
          <w:p w14:paraId="6390D72F" w14:textId="77777777" w:rsidR="004671DC" w:rsidRPr="008D2CFF" w:rsidRDefault="004671DC" w:rsidP="004671DC">
            <w:pPr>
              <w:jc w:val="center"/>
              <w:rPr>
                <w:rFonts w:cs="Arial"/>
                <w:sz w:val="14"/>
                <w:szCs w:val="14"/>
                <w:lang w:eastAsia="es-CR"/>
              </w:rPr>
            </w:pPr>
            <w:r w:rsidRPr="008D2CFF">
              <w:rPr>
                <w:rFonts w:cs="Arial"/>
                <w:sz w:val="14"/>
                <w:szCs w:val="14"/>
                <w:lang w:eastAsia="es-CR"/>
              </w:rPr>
              <w:t>1.1.1.1</w:t>
            </w:r>
          </w:p>
        </w:tc>
        <w:tc>
          <w:tcPr>
            <w:tcW w:w="1990" w:type="dxa"/>
            <w:tcBorders>
              <w:top w:val="nil"/>
              <w:left w:val="nil"/>
              <w:bottom w:val="single" w:sz="4" w:space="0" w:color="auto"/>
              <w:right w:val="single" w:sz="4" w:space="0" w:color="auto"/>
            </w:tcBorders>
            <w:shd w:val="clear" w:color="auto" w:fill="auto"/>
            <w:vAlign w:val="center"/>
            <w:hideMark/>
          </w:tcPr>
          <w:p w14:paraId="469C1891" w14:textId="77777777" w:rsidR="004671DC" w:rsidRPr="008D2CFF" w:rsidRDefault="004671DC" w:rsidP="004671DC">
            <w:pPr>
              <w:rPr>
                <w:rFonts w:cs="Arial"/>
                <w:sz w:val="14"/>
                <w:szCs w:val="14"/>
                <w:lang w:eastAsia="es-CR"/>
              </w:rPr>
            </w:pPr>
            <w:r w:rsidRPr="008D2CFF">
              <w:rPr>
                <w:rFonts w:cs="Arial"/>
                <w:sz w:val="14"/>
                <w:szCs w:val="14"/>
                <w:lang w:eastAsia="es-CR"/>
              </w:rPr>
              <w:t>Tiempo extraordinario</w:t>
            </w:r>
          </w:p>
        </w:tc>
        <w:tc>
          <w:tcPr>
            <w:tcW w:w="1036" w:type="dxa"/>
            <w:tcBorders>
              <w:top w:val="nil"/>
              <w:left w:val="nil"/>
              <w:bottom w:val="single" w:sz="4" w:space="0" w:color="auto"/>
              <w:right w:val="single" w:sz="4" w:space="0" w:color="auto"/>
            </w:tcBorders>
            <w:shd w:val="clear" w:color="auto" w:fill="auto"/>
            <w:noWrap/>
            <w:vAlign w:val="center"/>
            <w:hideMark/>
          </w:tcPr>
          <w:p w14:paraId="6D673B21" w14:textId="49C2347F" w:rsidR="004671DC" w:rsidRPr="008D2CFF" w:rsidRDefault="004671DC" w:rsidP="004A6715">
            <w:pPr>
              <w:jc w:val="right"/>
              <w:rPr>
                <w:rFonts w:cs="Arial"/>
                <w:sz w:val="14"/>
                <w:szCs w:val="14"/>
                <w:lang w:eastAsia="es-CR"/>
              </w:rPr>
            </w:pPr>
            <w:r>
              <w:rPr>
                <w:rFonts w:cs="Arial"/>
                <w:sz w:val="14"/>
                <w:szCs w:val="14"/>
              </w:rPr>
              <w:t>1.500.000</w:t>
            </w:r>
          </w:p>
        </w:tc>
        <w:tc>
          <w:tcPr>
            <w:tcW w:w="1036" w:type="dxa"/>
            <w:tcBorders>
              <w:top w:val="nil"/>
              <w:left w:val="nil"/>
              <w:bottom w:val="single" w:sz="4" w:space="0" w:color="auto"/>
              <w:right w:val="single" w:sz="4" w:space="0" w:color="auto"/>
            </w:tcBorders>
            <w:shd w:val="clear" w:color="auto" w:fill="auto"/>
            <w:vAlign w:val="center"/>
            <w:hideMark/>
          </w:tcPr>
          <w:p w14:paraId="2C5453A1" w14:textId="46372310" w:rsidR="004671DC" w:rsidRPr="008D2CFF" w:rsidRDefault="004671DC" w:rsidP="004A6715">
            <w:pPr>
              <w:jc w:val="right"/>
              <w:rPr>
                <w:rFonts w:cs="Arial"/>
                <w:sz w:val="14"/>
                <w:szCs w:val="14"/>
                <w:lang w:eastAsia="es-CR"/>
              </w:rPr>
            </w:pPr>
            <w:r>
              <w:rPr>
                <w:rFonts w:cs="Arial"/>
                <w:sz w:val="14"/>
                <w:szCs w:val="14"/>
              </w:rPr>
              <w:t>803.674</w:t>
            </w:r>
          </w:p>
        </w:tc>
        <w:tc>
          <w:tcPr>
            <w:tcW w:w="1041" w:type="dxa"/>
            <w:tcBorders>
              <w:top w:val="nil"/>
              <w:left w:val="nil"/>
              <w:bottom w:val="single" w:sz="4" w:space="0" w:color="auto"/>
              <w:right w:val="single" w:sz="4" w:space="0" w:color="auto"/>
            </w:tcBorders>
            <w:shd w:val="clear" w:color="auto" w:fill="auto"/>
            <w:noWrap/>
            <w:vAlign w:val="center"/>
            <w:hideMark/>
          </w:tcPr>
          <w:p w14:paraId="3A191E08" w14:textId="25CF3A7B" w:rsidR="004671DC" w:rsidRPr="008D2CFF" w:rsidRDefault="004671DC" w:rsidP="004A6715">
            <w:pPr>
              <w:jc w:val="right"/>
              <w:rPr>
                <w:rFonts w:cs="Arial"/>
                <w:sz w:val="14"/>
                <w:szCs w:val="14"/>
                <w:lang w:eastAsia="es-CR"/>
              </w:rPr>
            </w:pPr>
            <w:r>
              <w:rPr>
                <w:rFonts w:cs="Arial"/>
                <w:sz w:val="14"/>
                <w:szCs w:val="14"/>
              </w:rPr>
              <w:t>0</w:t>
            </w:r>
          </w:p>
        </w:tc>
        <w:tc>
          <w:tcPr>
            <w:tcW w:w="993" w:type="dxa"/>
            <w:tcBorders>
              <w:top w:val="nil"/>
              <w:left w:val="nil"/>
              <w:bottom w:val="single" w:sz="4" w:space="0" w:color="auto"/>
              <w:right w:val="single" w:sz="4" w:space="0" w:color="auto"/>
            </w:tcBorders>
            <w:shd w:val="clear" w:color="auto" w:fill="auto"/>
            <w:noWrap/>
            <w:vAlign w:val="center"/>
            <w:hideMark/>
          </w:tcPr>
          <w:p w14:paraId="70A1EAE0" w14:textId="0A677E60" w:rsidR="004671DC" w:rsidRPr="008D2CFF" w:rsidRDefault="004671DC" w:rsidP="004A6715">
            <w:pPr>
              <w:jc w:val="right"/>
              <w:rPr>
                <w:rFonts w:cs="Arial"/>
                <w:sz w:val="14"/>
                <w:szCs w:val="14"/>
                <w:lang w:eastAsia="es-CR"/>
              </w:rPr>
            </w:pPr>
            <w:r>
              <w:rPr>
                <w:rFonts w:cs="Arial"/>
                <w:sz w:val="14"/>
                <w:szCs w:val="14"/>
              </w:rPr>
              <w:t>696.326</w:t>
            </w:r>
          </w:p>
        </w:tc>
        <w:tc>
          <w:tcPr>
            <w:tcW w:w="992" w:type="dxa"/>
            <w:tcBorders>
              <w:top w:val="nil"/>
              <w:left w:val="nil"/>
              <w:bottom w:val="single" w:sz="4" w:space="0" w:color="auto"/>
              <w:right w:val="single" w:sz="4" w:space="0" w:color="auto"/>
            </w:tcBorders>
            <w:shd w:val="clear" w:color="auto" w:fill="auto"/>
            <w:noWrap/>
            <w:vAlign w:val="center"/>
            <w:hideMark/>
          </w:tcPr>
          <w:p w14:paraId="0EBC88A4" w14:textId="11C4949B" w:rsidR="004671DC" w:rsidRPr="008D2CFF" w:rsidRDefault="004671DC" w:rsidP="004A6715">
            <w:pPr>
              <w:jc w:val="right"/>
              <w:rPr>
                <w:rFonts w:cs="Arial"/>
                <w:sz w:val="14"/>
                <w:szCs w:val="14"/>
                <w:lang w:eastAsia="es-CR"/>
              </w:rPr>
            </w:pPr>
            <w:r>
              <w:rPr>
                <w:rFonts w:cs="Arial"/>
                <w:sz w:val="14"/>
                <w:szCs w:val="14"/>
              </w:rPr>
              <w:t>53,58%</w:t>
            </w:r>
          </w:p>
        </w:tc>
        <w:tc>
          <w:tcPr>
            <w:tcW w:w="1134" w:type="dxa"/>
            <w:tcBorders>
              <w:top w:val="nil"/>
              <w:left w:val="nil"/>
              <w:bottom w:val="single" w:sz="4" w:space="0" w:color="auto"/>
              <w:right w:val="single" w:sz="4" w:space="0" w:color="auto"/>
            </w:tcBorders>
            <w:shd w:val="clear" w:color="auto" w:fill="auto"/>
            <w:noWrap/>
            <w:vAlign w:val="center"/>
            <w:hideMark/>
          </w:tcPr>
          <w:p w14:paraId="71D2B964" w14:textId="50945491" w:rsidR="004671DC" w:rsidRPr="008D2CFF" w:rsidRDefault="004671DC" w:rsidP="004A6715">
            <w:pPr>
              <w:jc w:val="right"/>
              <w:rPr>
                <w:rFonts w:cs="Arial"/>
                <w:sz w:val="14"/>
                <w:szCs w:val="14"/>
                <w:lang w:eastAsia="es-CR"/>
              </w:rPr>
            </w:pPr>
            <w:r>
              <w:rPr>
                <w:rFonts w:cs="Arial"/>
                <w:sz w:val="14"/>
                <w:szCs w:val="14"/>
              </w:rPr>
              <w:t>53,58%</w:t>
            </w:r>
          </w:p>
        </w:tc>
      </w:tr>
      <w:tr w:rsidR="004671DC" w:rsidRPr="008D2CFF" w14:paraId="3B098A53" w14:textId="77777777" w:rsidTr="004A6715">
        <w:trPr>
          <w:trHeight w:val="255"/>
          <w:jc w:val="center"/>
        </w:trPr>
        <w:tc>
          <w:tcPr>
            <w:tcW w:w="801" w:type="dxa"/>
            <w:tcBorders>
              <w:top w:val="nil"/>
              <w:left w:val="single" w:sz="4" w:space="0" w:color="auto"/>
              <w:bottom w:val="single" w:sz="4" w:space="0" w:color="auto"/>
              <w:right w:val="single" w:sz="4" w:space="0" w:color="auto"/>
            </w:tcBorders>
            <w:shd w:val="clear" w:color="auto" w:fill="auto"/>
            <w:vAlign w:val="center"/>
            <w:hideMark/>
          </w:tcPr>
          <w:p w14:paraId="12E469C8" w14:textId="77777777" w:rsidR="004671DC" w:rsidRPr="008D2CFF" w:rsidRDefault="004671DC" w:rsidP="004671DC">
            <w:pPr>
              <w:jc w:val="center"/>
              <w:rPr>
                <w:rFonts w:cs="Arial"/>
                <w:sz w:val="14"/>
                <w:szCs w:val="14"/>
                <w:lang w:eastAsia="es-CR"/>
              </w:rPr>
            </w:pPr>
            <w:r w:rsidRPr="008D2CFF">
              <w:rPr>
                <w:rFonts w:cs="Arial"/>
                <w:sz w:val="14"/>
                <w:szCs w:val="14"/>
                <w:lang w:eastAsia="es-CR"/>
              </w:rPr>
              <w:t xml:space="preserve">   0 02 02</w:t>
            </w:r>
          </w:p>
        </w:tc>
        <w:tc>
          <w:tcPr>
            <w:tcW w:w="895" w:type="dxa"/>
            <w:tcBorders>
              <w:top w:val="nil"/>
              <w:left w:val="nil"/>
              <w:bottom w:val="single" w:sz="4" w:space="0" w:color="auto"/>
              <w:right w:val="single" w:sz="4" w:space="0" w:color="auto"/>
            </w:tcBorders>
            <w:shd w:val="clear" w:color="auto" w:fill="auto"/>
            <w:vAlign w:val="center"/>
            <w:hideMark/>
          </w:tcPr>
          <w:p w14:paraId="5FBAD2DB" w14:textId="77777777" w:rsidR="004671DC" w:rsidRPr="008D2CFF" w:rsidRDefault="004671DC" w:rsidP="004671DC">
            <w:pPr>
              <w:jc w:val="center"/>
              <w:rPr>
                <w:rFonts w:cs="Arial"/>
                <w:sz w:val="14"/>
                <w:szCs w:val="14"/>
                <w:lang w:eastAsia="es-CR"/>
              </w:rPr>
            </w:pPr>
            <w:r w:rsidRPr="008D2CFF">
              <w:rPr>
                <w:rFonts w:cs="Arial"/>
                <w:sz w:val="14"/>
                <w:szCs w:val="14"/>
                <w:lang w:eastAsia="es-CR"/>
              </w:rPr>
              <w:t>1.1.1.1</w:t>
            </w:r>
          </w:p>
        </w:tc>
        <w:tc>
          <w:tcPr>
            <w:tcW w:w="1990" w:type="dxa"/>
            <w:tcBorders>
              <w:top w:val="nil"/>
              <w:left w:val="nil"/>
              <w:bottom w:val="single" w:sz="4" w:space="0" w:color="auto"/>
              <w:right w:val="single" w:sz="4" w:space="0" w:color="auto"/>
            </w:tcBorders>
            <w:shd w:val="clear" w:color="auto" w:fill="auto"/>
            <w:vAlign w:val="center"/>
            <w:hideMark/>
          </w:tcPr>
          <w:p w14:paraId="1D37F40D" w14:textId="77777777" w:rsidR="004671DC" w:rsidRPr="008D2CFF" w:rsidRDefault="004671DC" w:rsidP="004671DC">
            <w:pPr>
              <w:rPr>
                <w:rFonts w:cs="Arial"/>
                <w:sz w:val="14"/>
                <w:szCs w:val="14"/>
                <w:lang w:eastAsia="es-CR"/>
              </w:rPr>
            </w:pPr>
            <w:r w:rsidRPr="008D2CFF">
              <w:rPr>
                <w:rFonts w:cs="Arial"/>
                <w:sz w:val="14"/>
                <w:szCs w:val="14"/>
                <w:lang w:eastAsia="es-CR"/>
              </w:rPr>
              <w:t>Recargo de funciones</w:t>
            </w:r>
          </w:p>
        </w:tc>
        <w:tc>
          <w:tcPr>
            <w:tcW w:w="1036" w:type="dxa"/>
            <w:tcBorders>
              <w:top w:val="nil"/>
              <w:left w:val="nil"/>
              <w:bottom w:val="single" w:sz="4" w:space="0" w:color="auto"/>
              <w:right w:val="single" w:sz="4" w:space="0" w:color="auto"/>
            </w:tcBorders>
            <w:shd w:val="clear" w:color="auto" w:fill="auto"/>
            <w:noWrap/>
            <w:vAlign w:val="center"/>
            <w:hideMark/>
          </w:tcPr>
          <w:p w14:paraId="069A5E0F" w14:textId="0A255D02" w:rsidR="004671DC" w:rsidRPr="008D2CFF" w:rsidRDefault="004671DC" w:rsidP="004A6715">
            <w:pPr>
              <w:jc w:val="right"/>
              <w:rPr>
                <w:rFonts w:cs="Arial"/>
                <w:sz w:val="14"/>
                <w:szCs w:val="14"/>
                <w:lang w:eastAsia="es-CR"/>
              </w:rPr>
            </w:pPr>
            <w:r>
              <w:rPr>
                <w:rFonts w:cs="Arial"/>
                <w:sz w:val="14"/>
                <w:szCs w:val="14"/>
              </w:rPr>
              <w:t>10.600.000</w:t>
            </w:r>
          </w:p>
        </w:tc>
        <w:tc>
          <w:tcPr>
            <w:tcW w:w="1036" w:type="dxa"/>
            <w:tcBorders>
              <w:top w:val="nil"/>
              <w:left w:val="nil"/>
              <w:bottom w:val="single" w:sz="4" w:space="0" w:color="auto"/>
              <w:right w:val="single" w:sz="4" w:space="0" w:color="auto"/>
            </w:tcBorders>
            <w:shd w:val="clear" w:color="auto" w:fill="auto"/>
            <w:vAlign w:val="center"/>
            <w:hideMark/>
          </w:tcPr>
          <w:p w14:paraId="6B1715ED" w14:textId="4F564456" w:rsidR="004671DC" w:rsidRPr="008D2CFF" w:rsidRDefault="004671DC" w:rsidP="004A6715">
            <w:pPr>
              <w:jc w:val="right"/>
              <w:rPr>
                <w:rFonts w:cs="Arial"/>
                <w:sz w:val="14"/>
                <w:szCs w:val="14"/>
                <w:lang w:eastAsia="es-CR"/>
              </w:rPr>
            </w:pPr>
            <w:r>
              <w:rPr>
                <w:rFonts w:cs="Arial"/>
                <w:sz w:val="14"/>
                <w:szCs w:val="14"/>
              </w:rPr>
              <w:t>247.844</w:t>
            </w:r>
          </w:p>
        </w:tc>
        <w:tc>
          <w:tcPr>
            <w:tcW w:w="1041" w:type="dxa"/>
            <w:tcBorders>
              <w:top w:val="nil"/>
              <w:left w:val="nil"/>
              <w:bottom w:val="single" w:sz="4" w:space="0" w:color="auto"/>
              <w:right w:val="single" w:sz="4" w:space="0" w:color="auto"/>
            </w:tcBorders>
            <w:shd w:val="clear" w:color="auto" w:fill="auto"/>
            <w:noWrap/>
            <w:vAlign w:val="center"/>
            <w:hideMark/>
          </w:tcPr>
          <w:p w14:paraId="6FB112F1" w14:textId="7ABD9770" w:rsidR="004671DC" w:rsidRPr="008D2CFF" w:rsidRDefault="004671DC" w:rsidP="004A6715">
            <w:pPr>
              <w:jc w:val="right"/>
              <w:rPr>
                <w:rFonts w:cs="Arial"/>
                <w:sz w:val="14"/>
                <w:szCs w:val="14"/>
                <w:lang w:eastAsia="es-CR"/>
              </w:rPr>
            </w:pPr>
            <w:r>
              <w:rPr>
                <w:rFonts w:cs="Arial"/>
                <w:sz w:val="14"/>
                <w:szCs w:val="14"/>
              </w:rPr>
              <w:t>0</w:t>
            </w:r>
          </w:p>
        </w:tc>
        <w:tc>
          <w:tcPr>
            <w:tcW w:w="993" w:type="dxa"/>
            <w:tcBorders>
              <w:top w:val="nil"/>
              <w:left w:val="nil"/>
              <w:bottom w:val="single" w:sz="4" w:space="0" w:color="auto"/>
              <w:right w:val="single" w:sz="4" w:space="0" w:color="auto"/>
            </w:tcBorders>
            <w:shd w:val="clear" w:color="auto" w:fill="auto"/>
            <w:noWrap/>
            <w:vAlign w:val="center"/>
            <w:hideMark/>
          </w:tcPr>
          <w:p w14:paraId="77308C7A" w14:textId="60607B13" w:rsidR="004671DC" w:rsidRPr="008D2CFF" w:rsidRDefault="004671DC" w:rsidP="004A6715">
            <w:pPr>
              <w:jc w:val="right"/>
              <w:rPr>
                <w:rFonts w:cs="Arial"/>
                <w:sz w:val="14"/>
                <w:szCs w:val="14"/>
                <w:lang w:eastAsia="es-CR"/>
              </w:rPr>
            </w:pPr>
            <w:r>
              <w:rPr>
                <w:rFonts w:cs="Arial"/>
                <w:sz w:val="14"/>
                <w:szCs w:val="14"/>
              </w:rPr>
              <w:t>10.352.156</w:t>
            </w:r>
          </w:p>
        </w:tc>
        <w:tc>
          <w:tcPr>
            <w:tcW w:w="992" w:type="dxa"/>
            <w:tcBorders>
              <w:top w:val="nil"/>
              <w:left w:val="nil"/>
              <w:bottom w:val="single" w:sz="4" w:space="0" w:color="auto"/>
              <w:right w:val="single" w:sz="4" w:space="0" w:color="auto"/>
            </w:tcBorders>
            <w:shd w:val="clear" w:color="auto" w:fill="auto"/>
            <w:noWrap/>
            <w:vAlign w:val="center"/>
            <w:hideMark/>
          </w:tcPr>
          <w:p w14:paraId="1C8A17F0" w14:textId="7225CD2E" w:rsidR="004671DC" w:rsidRPr="008D2CFF" w:rsidRDefault="004671DC" w:rsidP="004A6715">
            <w:pPr>
              <w:jc w:val="right"/>
              <w:rPr>
                <w:rFonts w:cs="Arial"/>
                <w:sz w:val="14"/>
                <w:szCs w:val="14"/>
                <w:lang w:eastAsia="es-CR"/>
              </w:rPr>
            </w:pPr>
            <w:r>
              <w:rPr>
                <w:rFonts w:cs="Arial"/>
                <w:sz w:val="14"/>
                <w:szCs w:val="14"/>
              </w:rPr>
              <w:t>2,34%</w:t>
            </w:r>
          </w:p>
        </w:tc>
        <w:tc>
          <w:tcPr>
            <w:tcW w:w="1134" w:type="dxa"/>
            <w:tcBorders>
              <w:top w:val="nil"/>
              <w:left w:val="nil"/>
              <w:bottom w:val="single" w:sz="4" w:space="0" w:color="auto"/>
              <w:right w:val="single" w:sz="4" w:space="0" w:color="auto"/>
            </w:tcBorders>
            <w:shd w:val="clear" w:color="auto" w:fill="auto"/>
            <w:noWrap/>
            <w:vAlign w:val="center"/>
            <w:hideMark/>
          </w:tcPr>
          <w:p w14:paraId="78C51026" w14:textId="601AADD2" w:rsidR="004671DC" w:rsidRPr="008D2CFF" w:rsidRDefault="004671DC" w:rsidP="004A6715">
            <w:pPr>
              <w:jc w:val="right"/>
              <w:rPr>
                <w:rFonts w:cs="Arial"/>
                <w:sz w:val="14"/>
                <w:szCs w:val="14"/>
                <w:lang w:eastAsia="es-CR"/>
              </w:rPr>
            </w:pPr>
            <w:r>
              <w:rPr>
                <w:rFonts w:cs="Arial"/>
                <w:sz w:val="14"/>
                <w:szCs w:val="14"/>
              </w:rPr>
              <w:t>2,34%</w:t>
            </w:r>
          </w:p>
        </w:tc>
      </w:tr>
    </w:tbl>
    <w:p w14:paraId="4763E5A6" w14:textId="77777777" w:rsidR="003A06C3" w:rsidRPr="001509C1" w:rsidRDefault="003A06C3" w:rsidP="003A06C3">
      <w:pPr>
        <w:spacing w:before="240" w:after="240"/>
        <w:jc w:val="both"/>
        <w:rPr>
          <w:rFonts w:cs="Arial"/>
          <w:b/>
          <w:sz w:val="24"/>
          <w:szCs w:val="24"/>
          <w:u w:color="008080"/>
        </w:rPr>
      </w:pPr>
      <w:r w:rsidRPr="001509C1">
        <w:rPr>
          <w:rFonts w:cs="Arial"/>
          <w:b/>
          <w:sz w:val="24"/>
          <w:szCs w:val="24"/>
          <w:u w:color="008080"/>
        </w:rPr>
        <w:lastRenderedPageBreak/>
        <w:t>Planilla y cargas sociales:</w:t>
      </w:r>
      <w:r w:rsidRPr="001509C1">
        <w:rPr>
          <w:rFonts w:cs="Arial"/>
          <w:b/>
          <w:sz w:val="24"/>
          <w:szCs w:val="24"/>
          <w:u w:color="008080"/>
          <w:vertAlign w:val="superscript"/>
        </w:rPr>
        <w:footnoteReference w:id="1"/>
      </w:r>
    </w:p>
    <w:p w14:paraId="5449B216" w14:textId="2F410AFD" w:rsidR="008D2CFF" w:rsidRPr="004C57F5" w:rsidRDefault="008D2CFF" w:rsidP="008D2CFF">
      <w:pPr>
        <w:spacing w:line="276" w:lineRule="auto"/>
        <w:jc w:val="both"/>
        <w:rPr>
          <w:rFonts w:cs="Arial"/>
          <w:noProof/>
          <w:szCs w:val="22"/>
        </w:rPr>
      </w:pPr>
      <w:r w:rsidRPr="008D2CFF">
        <w:rPr>
          <w:rFonts w:cs="Arial"/>
          <w:noProof/>
          <w:szCs w:val="22"/>
        </w:rPr>
        <w:t xml:space="preserve">El gasto de la planilla representa un porcentaje de ejecución del </w:t>
      </w:r>
      <w:r w:rsidR="004671DC">
        <w:rPr>
          <w:rFonts w:cs="Arial"/>
          <w:b/>
          <w:noProof/>
          <w:szCs w:val="22"/>
        </w:rPr>
        <w:t>38</w:t>
      </w:r>
      <w:r w:rsidR="004C57F5">
        <w:rPr>
          <w:rFonts w:cs="Arial"/>
          <w:b/>
          <w:noProof/>
          <w:szCs w:val="22"/>
        </w:rPr>
        <w:t>,</w:t>
      </w:r>
      <w:r w:rsidR="004671DC">
        <w:rPr>
          <w:rFonts w:cs="Arial"/>
          <w:b/>
          <w:noProof/>
          <w:szCs w:val="22"/>
        </w:rPr>
        <w:t>08</w:t>
      </w:r>
      <w:r w:rsidRPr="008D2CFF">
        <w:rPr>
          <w:rFonts w:cs="Arial"/>
          <w:b/>
          <w:noProof/>
          <w:szCs w:val="22"/>
        </w:rPr>
        <w:t>%,</w:t>
      </w:r>
      <w:r w:rsidRPr="008D2CFF">
        <w:rPr>
          <w:rFonts w:cs="Arial"/>
          <w:noProof/>
          <w:szCs w:val="22"/>
        </w:rPr>
        <w:t xml:space="preserve"> correspondiente a la suma de </w:t>
      </w:r>
      <w:r w:rsidRPr="008D2CFF">
        <w:rPr>
          <w:rFonts w:cs="Arial"/>
          <w:b/>
          <w:noProof/>
          <w:szCs w:val="22"/>
        </w:rPr>
        <w:t>¢</w:t>
      </w:r>
      <w:r w:rsidR="004671DC">
        <w:rPr>
          <w:rFonts w:cs="Arial"/>
          <w:b/>
          <w:noProof/>
          <w:szCs w:val="22"/>
        </w:rPr>
        <w:t>996</w:t>
      </w:r>
      <w:r w:rsidR="004C57F5">
        <w:rPr>
          <w:rFonts w:cs="Arial"/>
          <w:b/>
          <w:noProof/>
          <w:szCs w:val="22"/>
        </w:rPr>
        <w:t>,</w:t>
      </w:r>
      <w:r w:rsidR="004671DC">
        <w:rPr>
          <w:rFonts w:cs="Arial"/>
          <w:b/>
          <w:noProof/>
          <w:szCs w:val="22"/>
        </w:rPr>
        <w:t>6</w:t>
      </w:r>
      <w:r w:rsidR="004C57F5">
        <w:rPr>
          <w:rFonts w:cs="Arial"/>
          <w:b/>
          <w:noProof/>
          <w:szCs w:val="22"/>
        </w:rPr>
        <w:t xml:space="preserve"> millones</w:t>
      </w:r>
      <w:r w:rsidRPr="008D2CFF">
        <w:rPr>
          <w:rFonts w:cs="Arial"/>
          <w:b/>
          <w:noProof/>
          <w:szCs w:val="22"/>
        </w:rPr>
        <w:t xml:space="preserve"> </w:t>
      </w:r>
      <w:r w:rsidRPr="008D2CFF">
        <w:rPr>
          <w:rFonts w:cs="Arial"/>
          <w:bCs/>
          <w:noProof/>
          <w:szCs w:val="22"/>
        </w:rPr>
        <w:t>millones</w:t>
      </w:r>
      <w:r w:rsidR="004671DC">
        <w:rPr>
          <w:rFonts w:cs="Arial"/>
          <w:bCs/>
          <w:noProof/>
          <w:szCs w:val="22"/>
        </w:rPr>
        <w:t>.</w:t>
      </w:r>
    </w:p>
    <w:p w14:paraId="6A1DA76F" w14:textId="2B831FF1" w:rsidR="0070205A" w:rsidRPr="0070205A" w:rsidRDefault="0070205A" w:rsidP="0070205A">
      <w:pPr>
        <w:spacing w:before="240" w:after="240"/>
        <w:jc w:val="both"/>
        <w:rPr>
          <w:rFonts w:cs="Arial"/>
          <w:b/>
          <w:sz w:val="24"/>
          <w:szCs w:val="24"/>
          <w:u w:color="008080"/>
        </w:rPr>
      </w:pPr>
      <w:r w:rsidRPr="0070205A">
        <w:rPr>
          <w:rFonts w:cs="Arial"/>
          <w:b/>
          <w:sz w:val="24"/>
          <w:szCs w:val="24"/>
          <w:u w:color="008080"/>
        </w:rPr>
        <w:t>Contribuciones patronales</w:t>
      </w:r>
      <w:r w:rsidRPr="00896DAC">
        <w:rPr>
          <w:rFonts w:cs="Arial"/>
          <w:b/>
          <w:sz w:val="24"/>
          <w:szCs w:val="24"/>
          <w:u w:color="008080"/>
          <w:vertAlign w:val="superscript"/>
        </w:rPr>
        <w:footnoteReference w:id="2"/>
      </w:r>
      <w:r w:rsidRPr="00896DAC">
        <w:rPr>
          <w:rFonts w:cs="Arial"/>
          <w:b/>
          <w:sz w:val="24"/>
          <w:szCs w:val="24"/>
          <w:u w:color="008080"/>
          <w:vertAlign w:val="superscript"/>
        </w:rPr>
        <w:t>:</w:t>
      </w:r>
      <w:r w:rsidRPr="0070205A">
        <w:rPr>
          <w:rFonts w:cs="Arial"/>
          <w:b/>
          <w:sz w:val="24"/>
          <w:szCs w:val="24"/>
          <w:u w:color="008080"/>
        </w:rPr>
        <w:t xml:space="preserve"> </w:t>
      </w:r>
    </w:p>
    <w:p w14:paraId="5B949F9B" w14:textId="745DB16D" w:rsidR="003A06C3" w:rsidRPr="0070205A" w:rsidRDefault="0070205A" w:rsidP="00B35EA5">
      <w:pPr>
        <w:jc w:val="both"/>
        <w:rPr>
          <w:rFonts w:cs="Arial"/>
          <w:noProof/>
          <w:szCs w:val="22"/>
        </w:rPr>
      </w:pPr>
      <w:r w:rsidRPr="0070205A">
        <w:rPr>
          <w:rFonts w:cs="Arial"/>
          <w:noProof/>
          <w:szCs w:val="22"/>
        </w:rPr>
        <w:t xml:space="preserve">El rubro de las contribuciones patronales tuvo una ejecución para la partida 0.04 de </w:t>
      </w:r>
      <w:r w:rsidR="004671DC">
        <w:rPr>
          <w:rFonts w:cs="Arial"/>
          <w:b/>
          <w:bCs/>
          <w:noProof/>
          <w:szCs w:val="22"/>
        </w:rPr>
        <w:t>38</w:t>
      </w:r>
      <w:r w:rsidRPr="0070205A">
        <w:rPr>
          <w:rFonts w:cs="Arial"/>
          <w:b/>
          <w:bCs/>
          <w:noProof/>
          <w:szCs w:val="22"/>
        </w:rPr>
        <w:t>,</w:t>
      </w:r>
      <w:r w:rsidR="004671DC">
        <w:rPr>
          <w:rFonts w:cs="Arial"/>
          <w:b/>
          <w:bCs/>
          <w:noProof/>
          <w:szCs w:val="22"/>
        </w:rPr>
        <w:t>87</w:t>
      </w:r>
      <w:r w:rsidRPr="0070205A">
        <w:rPr>
          <w:rFonts w:cs="Arial"/>
          <w:b/>
          <w:bCs/>
          <w:noProof/>
          <w:szCs w:val="22"/>
        </w:rPr>
        <w:t>%</w:t>
      </w:r>
      <w:r w:rsidRPr="0070205A">
        <w:rPr>
          <w:rFonts w:cs="Arial"/>
          <w:noProof/>
          <w:szCs w:val="22"/>
        </w:rPr>
        <w:t xml:space="preserve"> correspondiente </w:t>
      </w:r>
      <w:r w:rsidRPr="0070205A">
        <w:rPr>
          <w:rFonts w:cs="Arial"/>
          <w:b/>
          <w:bCs/>
          <w:noProof/>
          <w:szCs w:val="22"/>
        </w:rPr>
        <w:t>¢</w:t>
      </w:r>
      <w:r w:rsidR="004671DC">
        <w:rPr>
          <w:rFonts w:cs="Arial"/>
          <w:b/>
          <w:bCs/>
          <w:noProof/>
          <w:szCs w:val="22"/>
        </w:rPr>
        <w:t>149</w:t>
      </w:r>
      <w:r w:rsidR="004C57F5">
        <w:rPr>
          <w:rFonts w:cs="Arial"/>
          <w:b/>
          <w:bCs/>
          <w:noProof/>
          <w:szCs w:val="22"/>
        </w:rPr>
        <w:t>,</w:t>
      </w:r>
      <w:r w:rsidR="004671DC">
        <w:rPr>
          <w:rFonts w:cs="Arial"/>
          <w:b/>
          <w:bCs/>
          <w:noProof/>
          <w:szCs w:val="22"/>
        </w:rPr>
        <w:t>6</w:t>
      </w:r>
      <w:r w:rsidRPr="0070205A">
        <w:rPr>
          <w:rFonts w:cs="Arial"/>
          <w:noProof/>
          <w:szCs w:val="22"/>
        </w:rPr>
        <w:t xml:space="preserve"> millones</w:t>
      </w:r>
      <w:r w:rsidR="004C57F5">
        <w:rPr>
          <w:rFonts w:cs="Arial"/>
          <w:noProof/>
          <w:szCs w:val="22"/>
        </w:rPr>
        <w:t>,</w:t>
      </w:r>
      <w:r w:rsidRPr="0070205A">
        <w:rPr>
          <w:rFonts w:cs="Arial"/>
          <w:noProof/>
          <w:szCs w:val="22"/>
        </w:rPr>
        <w:t xml:space="preserve"> y para la </w:t>
      </w:r>
      <w:r w:rsidR="00B35EA5">
        <w:rPr>
          <w:rFonts w:cs="Arial"/>
          <w:noProof/>
          <w:szCs w:val="22"/>
        </w:rPr>
        <w:t xml:space="preserve">partida </w:t>
      </w:r>
      <w:r w:rsidRPr="0070205A">
        <w:rPr>
          <w:rFonts w:cs="Arial"/>
          <w:noProof/>
          <w:szCs w:val="22"/>
        </w:rPr>
        <w:t xml:space="preserve">0.05 una ejecución de </w:t>
      </w:r>
      <w:r w:rsidR="004671DC">
        <w:rPr>
          <w:rFonts w:cs="Arial"/>
          <w:b/>
          <w:bCs/>
          <w:noProof/>
          <w:szCs w:val="22"/>
        </w:rPr>
        <w:t>38</w:t>
      </w:r>
      <w:r w:rsidRPr="0070205A">
        <w:rPr>
          <w:rFonts w:cs="Arial"/>
          <w:b/>
          <w:bCs/>
          <w:noProof/>
          <w:szCs w:val="22"/>
        </w:rPr>
        <w:t>,</w:t>
      </w:r>
      <w:r w:rsidR="004671DC">
        <w:rPr>
          <w:rFonts w:cs="Arial"/>
          <w:b/>
          <w:bCs/>
          <w:noProof/>
          <w:szCs w:val="22"/>
        </w:rPr>
        <w:t>44</w:t>
      </w:r>
      <w:r w:rsidRPr="0070205A">
        <w:rPr>
          <w:rFonts w:cs="Arial"/>
          <w:b/>
          <w:bCs/>
          <w:noProof/>
          <w:szCs w:val="22"/>
        </w:rPr>
        <w:t xml:space="preserve">% </w:t>
      </w:r>
      <w:r w:rsidRPr="0070205A">
        <w:rPr>
          <w:rFonts w:cs="Arial"/>
          <w:noProof/>
          <w:szCs w:val="22"/>
        </w:rPr>
        <w:t xml:space="preserve">correpondiente a </w:t>
      </w:r>
      <w:r w:rsidRPr="0070205A">
        <w:rPr>
          <w:rFonts w:cs="Arial"/>
          <w:b/>
          <w:bCs/>
          <w:noProof/>
          <w:szCs w:val="22"/>
        </w:rPr>
        <w:t>¢</w:t>
      </w:r>
      <w:r w:rsidR="004671DC">
        <w:rPr>
          <w:rFonts w:cs="Arial"/>
          <w:b/>
          <w:bCs/>
          <w:noProof/>
          <w:szCs w:val="22"/>
        </w:rPr>
        <w:t>133</w:t>
      </w:r>
      <w:r w:rsidRPr="0070205A">
        <w:rPr>
          <w:rFonts w:cs="Arial"/>
          <w:b/>
          <w:bCs/>
          <w:noProof/>
          <w:szCs w:val="22"/>
        </w:rPr>
        <w:t>,</w:t>
      </w:r>
      <w:r w:rsidR="004671DC">
        <w:rPr>
          <w:rFonts w:cs="Arial"/>
          <w:b/>
          <w:bCs/>
          <w:noProof/>
          <w:szCs w:val="22"/>
        </w:rPr>
        <w:t>4</w:t>
      </w:r>
      <w:r w:rsidRPr="0070205A">
        <w:rPr>
          <w:rFonts w:cs="Arial"/>
          <w:noProof/>
          <w:szCs w:val="22"/>
        </w:rPr>
        <w:t xml:space="preserve"> millones</w:t>
      </w:r>
      <w:r w:rsidR="004671DC">
        <w:rPr>
          <w:rFonts w:cs="Arial"/>
          <w:noProof/>
          <w:szCs w:val="22"/>
        </w:rPr>
        <w:t>.</w:t>
      </w:r>
    </w:p>
    <w:p w14:paraId="6FBBDFD6" w14:textId="77777777" w:rsidR="003A06C3" w:rsidRPr="001509C1" w:rsidRDefault="003A06C3" w:rsidP="003A06C3">
      <w:pPr>
        <w:spacing w:before="240" w:after="240"/>
        <w:jc w:val="both"/>
        <w:rPr>
          <w:rFonts w:cs="Arial"/>
          <w:b/>
          <w:sz w:val="24"/>
          <w:szCs w:val="24"/>
          <w:u w:color="008080"/>
        </w:rPr>
      </w:pPr>
      <w:r w:rsidRPr="001509C1">
        <w:rPr>
          <w:rFonts w:cs="Arial"/>
          <w:b/>
          <w:sz w:val="24"/>
          <w:szCs w:val="24"/>
          <w:u w:color="008080"/>
        </w:rPr>
        <w:t>Otros servicios personales:</w:t>
      </w:r>
      <w:r w:rsidRPr="001509C1">
        <w:rPr>
          <w:rFonts w:cs="Arial"/>
          <w:b/>
          <w:sz w:val="24"/>
          <w:szCs w:val="24"/>
          <w:u w:color="008080"/>
          <w:vertAlign w:val="superscript"/>
        </w:rPr>
        <w:footnoteReference w:id="3"/>
      </w:r>
      <w:r w:rsidRPr="001509C1">
        <w:rPr>
          <w:rFonts w:cs="Arial"/>
          <w:b/>
          <w:sz w:val="24"/>
          <w:szCs w:val="24"/>
          <w:u w:color="008080"/>
          <w:vertAlign w:val="superscript"/>
        </w:rPr>
        <w:t xml:space="preserve"> </w:t>
      </w:r>
    </w:p>
    <w:p w14:paraId="2A84C2CD" w14:textId="5115717F" w:rsidR="003A06C3" w:rsidRPr="002C6393" w:rsidRDefault="0070205A" w:rsidP="002C6393">
      <w:pPr>
        <w:jc w:val="both"/>
        <w:rPr>
          <w:rFonts w:cs="Arial"/>
          <w:noProof/>
          <w:szCs w:val="22"/>
        </w:rPr>
      </w:pPr>
      <w:r w:rsidRPr="0070205A">
        <w:rPr>
          <w:rFonts w:cs="Arial"/>
          <w:noProof/>
          <w:szCs w:val="22"/>
        </w:rPr>
        <w:t>El rubro de otros servicios personales al período de cort</w:t>
      </w:r>
      <w:r>
        <w:rPr>
          <w:rFonts w:cs="Arial"/>
          <w:noProof/>
          <w:szCs w:val="22"/>
        </w:rPr>
        <w:t>e</w:t>
      </w:r>
      <w:r w:rsidRPr="0070205A">
        <w:rPr>
          <w:rFonts w:cs="Arial"/>
          <w:noProof/>
          <w:szCs w:val="22"/>
        </w:rPr>
        <w:t xml:space="preserve">, presentó una ejecución del </w:t>
      </w:r>
      <w:r w:rsidR="004671DC">
        <w:rPr>
          <w:rFonts w:cs="Arial"/>
          <w:b/>
          <w:noProof/>
          <w:szCs w:val="22"/>
        </w:rPr>
        <w:t>8</w:t>
      </w:r>
      <w:r w:rsidRPr="0070205A">
        <w:rPr>
          <w:rFonts w:cs="Arial"/>
          <w:b/>
          <w:noProof/>
          <w:szCs w:val="22"/>
        </w:rPr>
        <w:t>,</w:t>
      </w:r>
      <w:r w:rsidR="004671DC">
        <w:rPr>
          <w:rFonts w:cs="Arial"/>
          <w:b/>
          <w:noProof/>
          <w:szCs w:val="22"/>
        </w:rPr>
        <w:t>69</w:t>
      </w:r>
      <w:r w:rsidRPr="0070205A">
        <w:rPr>
          <w:rFonts w:cs="Arial"/>
          <w:b/>
          <w:noProof/>
          <w:szCs w:val="22"/>
        </w:rPr>
        <w:t>%,</w:t>
      </w:r>
      <w:r w:rsidRPr="0070205A">
        <w:rPr>
          <w:rFonts w:cs="Arial"/>
          <w:noProof/>
          <w:szCs w:val="22"/>
        </w:rPr>
        <w:t xml:space="preserve"> correspondiente a </w:t>
      </w:r>
      <w:r w:rsidRPr="0070205A">
        <w:rPr>
          <w:rFonts w:cs="Arial"/>
          <w:b/>
          <w:noProof/>
          <w:szCs w:val="22"/>
        </w:rPr>
        <w:t>¢</w:t>
      </w:r>
      <w:r w:rsidR="004671DC">
        <w:rPr>
          <w:rFonts w:cs="Arial"/>
          <w:b/>
          <w:noProof/>
          <w:szCs w:val="22"/>
        </w:rPr>
        <w:t>1</w:t>
      </w:r>
      <w:r w:rsidRPr="0070205A">
        <w:rPr>
          <w:rFonts w:cs="Arial"/>
          <w:b/>
          <w:noProof/>
          <w:szCs w:val="22"/>
        </w:rPr>
        <w:t>,</w:t>
      </w:r>
      <w:r w:rsidR="00C15C43">
        <w:rPr>
          <w:rFonts w:cs="Arial"/>
          <w:b/>
          <w:noProof/>
          <w:szCs w:val="22"/>
        </w:rPr>
        <w:t>1</w:t>
      </w:r>
      <w:r w:rsidRPr="0070205A">
        <w:rPr>
          <w:rFonts w:cs="Arial"/>
          <w:b/>
          <w:noProof/>
          <w:szCs w:val="22"/>
        </w:rPr>
        <w:t xml:space="preserve"> </w:t>
      </w:r>
      <w:r w:rsidRPr="0070205A">
        <w:rPr>
          <w:rFonts w:cs="Arial"/>
          <w:bCs/>
          <w:noProof/>
          <w:szCs w:val="22"/>
        </w:rPr>
        <w:t>millones</w:t>
      </w:r>
      <w:r w:rsidRPr="0070205A">
        <w:rPr>
          <w:rFonts w:cs="Arial"/>
          <w:b/>
          <w:noProof/>
          <w:szCs w:val="22"/>
        </w:rPr>
        <w:t>,</w:t>
      </w:r>
      <w:r w:rsidRPr="0070205A">
        <w:rPr>
          <w:rFonts w:cs="Arial"/>
          <w:noProof/>
          <w:szCs w:val="22"/>
        </w:rPr>
        <w:t xml:space="preserve"> incluyendo la cuenta “Remuneraciones Eventuales” dentro de la que se encuentran los rubros de “Tiempo extraordinario”</w:t>
      </w:r>
      <w:r w:rsidR="00C15C43">
        <w:rPr>
          <w:rFonts w:cs="Arial"/>
          <w:noProof/>
          <w:szCs w:val="22"/>
        </w:rPr>
        <w:t xml:space="preserve"> </w:t>
      </w:r>
      <w:r w:rsidRPr="0070205A">
        <w:rPr>
          <w:rFonts w:cs="Arial"/>
          <w:noProof/>
          <w:szCs w:val="22"/>
        </w:rPr>
        <w:t>y “Recargo y Sustitución de Funciones”</w:t>
      </w:r>
      <w:r w:rsidR="00B35EA5">
        <w:rPr>
          <w:rFonts w:cs="Arial"/>
          <w:noProof/>
          <w:szCs w:val="22"/>
        </w:rPr>
        <w:t>.</w:t>
      </w:r>
    </w:p>
    <w:p w14:paraId="4231F622" w14:textId="17954A25" w:rsidR="008C189F" w:rsidRPr="00391A16" w:rsidRDefault="008C189F" w:rsidP="00391A16">
      <w:pPr>
        <w:spacing w:before="240" w:after="240"/>
        <w:jc w:val="both"/>
        <w:rPr>
          <w:rFonts w:cs="Arial"/>
          <w:b/>
          <w:sz w:val="24"/>
          <w:szCs w:val="24"/>
          <w:u w:color="008080"/>
        </w:rPr>
      </w:pPr>
      <w:bookmarkStart w:id="31" w:name="_Hlk103601972"/>
      <w:bookmarkStart w:id="32" w:name="_Toc480805985"/>
      <w:bookmarkStart w:id="33" w:name="_Hlk108079867"/>
      <w:r w:rsidRPr="00391A16">
        <w:rPr>
          <w:rFonts w:cs="Arial"/>
          <w:b/>
          <w:sz w:val="24"/>
          <w:szCs w:val="24"/>
          <w:u w:color="008080"/>
        </w:rPr>
        <w:t xml:space="preserve">Resumen general de la </w:t>
      </w:r>
      <w:bookmarkEnd w:id="31"/>
      <w:r w:rsidRPr="00391A16">
        <w:rPr>
          <w:rFonts w:cs="Arial"/>
          <w:b/>
          <w:sz w:val="24"/>
          <w:szCs w:val="24"/>
          <w:u w:color="008080"/>
        </w:rPr>
        <w:t>relación de puestos de plazas fijas</w:t>
      </w:r>
      <w:bookmarkEnd w:id="32"/>
      <w:r w:rsidRPr="00391A16">
        <w:rPr>
          <w:rFonts w:cs="Arial"/>
          <w:b/>
          <w:sz w:val="24"/>
          <w:szCs w:val="24"/>
          <w:u w:color="008080"/>
        </w:rPr>
        <w:t xml:space="preserve"> </w:t>
      </w:r>
      <w:bookmarkEnd w:id="33"/>
    </w:p>
    <w:p w14:paraId="5379FD58" w14:textId="3107144E" w:rsidR="0070205A" w:rsidRPr="00B51CA0" w:rsidRDefault="003A06C3" w:rsidP="003A06C3">
      <w:pPr>
        <w:pStyle w:val="Textoindependiente"/>
        <w:rPr>
          <w:rFonts w:cs="Arial"/>
          <w:sz w:val="22"/>
          <w:szCs w:val="22"/>
          <w:u w:val="none"/>
        </w:rPr>
      </w:pPr>
      <w:r w:rsidRPr="00BE40AF">
        <w:rPr>
          <w:rFonts w:cs="Arial"/>
          <w:sz w:val="22"/>
          <w:szCs w:val="22"/>
          <w:u w:val="none"/>
        </w:rPr>
        <w:t xml:space="preserve">Seguidamente se presenta </w:t>
      </w:r>
      <w:r w:rsidR="004A6715">
        <w:rPr>
          <w:rFonts w:cs="Arial"/>
          <w:sz w:val="22"/>
          <w:szCs w:val="22"/>
          <w:u w:val="none"/>
        </w:rPr>
        <w:t xml:space="preserve">en la Tabla 1, </w:t>
      </w:r>
      <w:r w:rsidRPr="00BE40AF">
        <w:rPr>
          <w:rFonts w:cs="Arial"/>
          <w:sz w:val="22"/>
          <w:szCs w:val="22"/>
          <w:u w:val="none"/>
        </w:rPr>
        <w:t xml:space="preserve">un resumen general de la relación de puestos de la </w:t>
      </w:r>
      <w:r w:rsidR="00E25895">
        <w:rPr>
          <w:rFonts w:cs="Arial"/>
          <w:sz w:val="22"/>
          <w:szCs w:val="22"/>
          <w:u w:val="none"/>
        </w:rPr>
        <w:t>Sugeval</w:t>
      </w:r>
      <w:r w:rsidRPr="00BE40AF">
        <w:rPr>
          <w:rFonts w:cs="Arial"/>
          <w:sz w:val="22"/>
          <w:szCs w:val="22"/>
          <w:u w:val="none"/>
        </w:rPr>
        <w:t xml:space="preserve"> al </w:t>
      </w:r>
      <w:r w:rsidR="004A6715">
        <w:rPr>
          <w:rFonts w:cs="Arial"/>
          <w:sz w:val="22"/>
          <w:szCs w:val="22"/>
          <w:u w:val="none"/>
        </w:rPr>
        <w:t>período de corte de este informe</w:t>
      </w:r>
      <w:r w:rsidRPr="00BE40AF">
        <w:rPr>
          <w:rFonts w:cs="Arial"/>
          <w:sz w:val="22"/>
          <w:szCs w:val="22"/>
          <w:u w:val="none"/>
        </w:rPr>
        <w:t xml:space="preserve">. </w:t>
      </w:r>
    </w:p>
    <w:p w14:paraId="27465FE2" w14:textId="6FF47BB3" w:rsidR="00BE40AF" w:rsidRPr="00BE40AF" w:rsidRDefault="00BE40AF" w:rsidP="00BE40AF">
      <w:pPr>
        <w:pStyle w:val="Ttulo4"/>
        <w:keepLines/>
        <w:tabs>
          <w:tab w:val="clear" w:pos="360"/>
        </w:tabs>
        <w:spacing w:before="240" w:after="120"/>
        <w:jc w:val="center"/>
        <w:rPr>
          <w:rFonts w:cs="Arial"/>
          <w:b/>
          <w:bCs/>
          <w:sz w:val="22"/>
          <w:szCs w:val="22"/>
        </w:rPr>
      </w:pPr>
      <w:r w:rsidRPr="008F5968">
        <w:rPr>
          <w:rFonts w:cs="Arial"/>
          <w:b/>
          <w:bCs/>
          <w:sz w:val="22"/>
          <w:szCs w:val="22"/>
        </w:rPr>
        <w:t xml:space="preserve">Tabla 1: </w:t>
      </w:r>
      <w:r w:rsidR="00267D06" w:rsidRPr="008F5968">
        <w:rPr>
          <w:rFonts w:cs="Arial"/>
          <w:b/>
          <w:bCs/>
          <w:sz w:val="22"/>
          <w:szCs w:val="22"/>
        </w:rPr>
        <w:t>Detalle de plazas para cargos fijos y servicios especiales</w:t>
      </w:r>
    </w:p>
    <w:p w14:paraId="2D2ED064" w14:textId="227BFE69" w:rsidR="0070205A" w:rsidRPr="00326196" w:rsidRDefault="00BE40AF" w:rsidP="00326196">
      <w:pPr>
        <w:jc w:val="center"/>
        <w:rPr>
          <w:rFonts w:cs="Arial"/>
          <w:i/>
          <w:iCs/>
          <w:szCs w:val="22"/>
        </w:rPr>
      </w:pPr>
      <w:r w:rsidRPr="00BE40AF">
        <w:rPr>
          <w:rFonts w:cs="Arial"/>
          <w:i/>
          <w:iCs/>
          <w:szCs w:val="22"/>
        </w:rPr>
        <w:t>(Montos en</w:t>
      </w:r>
      <w:r>
        <w:rPr>
          <w:rFonts w:cs="Arial"/>
          <w:i/>
          <w:iCs/>
          <w:szCs w:val="22"/>
        </w:rPr>
        <w:t xml:space="preserve"> miles de</w:t>
      </w:r>
      <w:r w:rsidRPr="00BE40AF">
        <w:rPr>
          <w:rFonts w:cs="Arial"/>
          <w:i/>
          <w:iCs/>
          <w:szCs w:val="22"/>
        </w:rPr>
        <w:t xml:space="preserve"> colones)</w:t>
      </w:r>
    </w:p>
    <w:tbl>
      <w:tblPr>
        <w:tblW w:w="9020" w:type="dxa"/>
        <w:jc w:val="center"/>
        <w:tblCellMar>
          <w:left w:w="70" w:type="dxa"/>
          <w:right w:w="70" w:type="dxa"/>
        </w:tblCellMar>
        <w:tblLook w:val="04A0" w:firstRow="1" w:lastRow="0" w:firstColumn="1" w:lastColumn="0" w:noHBand="0" w:noVBand="1"/>
      </w:tblPr>
      <w:tblGrid>
        <w:gridCol w:w="1200"/>
        <w:gridCol w:w="3280"/>
        <w:gridCol w:w="1200"/>
        <w:gridCol w:w="1100"/>
        <w:gridCol w:w="1200"/>
        <w:gridCol w:w="1040"/>
      </w:tblGrid>
      <w:tr w:rsidR="00BE40AF" w:rsidRPr="00BE40AF" w14:paraId="6AE49DC0" w14:textId="77777777" w:rsidTr="00BE40AF">
        <w:trPr>
          <w:trHeight w:val="450"/>
          <w:tblHeader/>
          <w:jc w:val="center"/>
        </w:trPr>
        <w:tc>
          <w:tcPr>
            <w:tcW w:w="1200" w:type="dxa"/>
            <w:tcBorders>
              <w:top w:val="single" w:sz="8" w:space="0" w:color="auto"/>
              <w:left w:val="single" w:sz="4" w:space="0" w:color="auto"/>
              <w:bottom w:val="single" w:sz="4" w:space="0" w:color="auto"/>
              <w:right w:val="single" w:sz="4" w:space="0" w:color="auto"/>
            </w:tcBorders>
            <w:shd w:val="clear" w:color="000000" w:fill="35596B"/>
            <w:noWrap/>
            <w:vAlign w:val="center"/>
            <w:hideMark/>
          </w:tcPr>
          <w:p w14:paraId="7244217A" w14:textId="77777777" w:rsidR="00BE40AF" w:rsidRPr="00BE40AF" w:rsidRDefault="00BE40AF" w:rsidP="00BE40AF">
            <w:pPr>
              <w:jc w:val="center"/>
              <w:rPr>
                <w:rFonts w:cs="Arial"/>
                <w:b/>
                <w:bCs/>
                <w:color w:val="FFFFFF"/>
                <w:sz w:val="16"/>
                <w:szCs w:val="16"/>
                <w:lang w:eastAsia="es-CR"/>
              </w:rPr>
            </w:pPr>
            <w:r w:rsidRPr="00BE40AF">
              <w:rPr>
                <w:rFonts w:cs="Arial"/>
                <w:b/>
                <w:bCs/>
                <w:color w:val="FFFFFF"/>
                <w:sz w:val="16"/>
                <w:szCs w:val="16"/>
                <w:lang w:eastAsia="es-CR"/>
              </w:rPr>
              <w:t>Categoría</w:t>
            </w:r>
          </w:p>
        </w:tc>
        <w:tc>
          <w:tcPr>
            <w:tcW w:w="3280" w:type="dxa"/>
            <w:tcBorders>
              <w:top w:val="single" w:sz="8" w:space="0" w:color="auto"/>
              <w:left w:val="nil"/>
              <w:bottom w:val="single" w:sz="4" w:space="0" w:color="auto"/>
              <w:right w:val="single" w:sz="4" w:space="0" w:color="auto"/>
            </w:tcBorders>
            <w:shd w:val="clear" w:color="000000" w:fill="35596B"/>
            <w:vAlign w:val="center"/>
            <w:hideMark/>
          </w:tcPr>
          <w:p w14:paraId="3AC5320B" w14:textId="77777777" w:rsidR="00BE40AF" w:rsidRPr="00BE40AF" w:rsidRDefault="00BE40AF" w:rsidP="00BE40AF">
            <w:pPr>
              <w:jc w:val="center"/>
              <w:rPr>
                <w:rFonts w:cs="Arial"/>
                <w:b/>
                <w:bCs/>
                <w:color w:val="FFFFFF"/>
                <w:sz w:val="16"/>
                <w:szCs w:val="16"/>
                <w:lang w:eastAsia="es-CR"/>
              </w:rPr>
            </w:pPr>
            <w:r w:rsidRPr="00BE40AF">
              <w:rPr>
                <w:rFonts w:cs="Arial"/>
                <w:b/>
                <w:bCs/>
                <w:color w:val="FFFFFF"/>
                <w:sz w:val="16"/>
                <w:szCs w:val="16"/>
                <w:lang w:eastAsia="es-CR"/>
              </w:rPr>
              <w:t>Clase de puesto</w:t>
            </w:r>
          </w:p>
        </w:tc>
        <w:tc>
          <w:tcPr>
            <w:tcW w:w="1200" w:type="dxa"/>
            <w:tcBorders>
              <w:top w:val="single" w:sz="8" w:space="0" w:color="auto"/>
              <w:left w:val="nil"/>
              <w:bottom w:val="single" w:sz="4" w:space="0" w:color="auto"/>
              <w:right w:val="single" w:sz="4" w:space="0" w:color="auto"/>
            </w:tcBorders>
            <w:shd w:val="clear" w:color="000000" w:fill="35596B"/>
            <w:noWrap/>
            <w:vAlign w:val="center"/>
            <w:hideMark/>
          </w:tcPr>
          <w:p w14:paraId="3A1D990D" w14:textId="77777777" w:rsidR="00BE40AF" w:rsidRPr="00BE40AF" w:rsidRDefault="00BE40AF" w:rsidP="00BE40AF">
            <w:pPr>
              <w:jc w:val="center"/>
              <w:rPr>
                <w:rFonts w:cs="Arial"/>
                <w:b/>
                <w:bCs/>
                <w:color w:val="FFFFFF"/>
                <w:sz w:val="16"/>
                <w:szCs w:val="16"/>
                <w:lang w:eastAsia="es-CR"/>
              </w:rPr>
            </w:pPr>
            <w:r w:rsidRPr="00BE40AF">
              <w:rPr>
                <w:rFonts w:cs="Arial"/>
                <w:b/>
                <w:bCs/>
                <w:color w:val="FFFFFF"/>
                <w:sz w:val="16"/>
                <w:szCs w:val="16"/>
                <w:lang w:eastAsia="es-CR"/>
              </w:rPr>
              <w:t>Escala</w:t>
            </w:r>
          </w:p>
        </w:tc>
        <w:tc>
          <w:tcPr>
            <w:tcW w:w="1100" w:type="dxa"/>
            <w:tcBorders>
              <w:top w:val="single" w:sz="8" w:space="0" w:color="auto"/>
              <w:left w:val="nil"/>
              <w:bottom w:val="single" w:sz="4" w:space="0" w:color="auto"/>
              <w:right w:val="single" w:sz="4" w:space="0" w:color="auto"/>
            </w:tcBorders>
            <w:shd w:val="clear" w:color="000000" w:fill="35596B"/>
            <w:vAlign w:val="center"/>
            <w:hideMark/>
          </w:tcPr>
          <w:p w14:paraId="1C856563" w14:textId="77777777" w:rsidR="00BE40AF" w:rsidRPr="00BE40AF" w:rsidRDefault="00BE40AF" w:rsidP="00BE40AF">
            <w:pPr>
              <w:jc w:val="center"/>
              <w:rPr>
                <w:rFonts w:cs="Arial"/>
                <w:b/>
                <w:bCs/>
                <w:color w:val="FFFFFF"/>
                <w:sz w:val="16"/>
                <w:szCs w:val="16"/>
                <w:lang w:eastAsia="es-CR"/>
              </w:rPr>
            </w:pPr>
            <w:r w:rsidRPr="00BE40AF">
              <w:rPr>
                <w:rFonts w:cs="Arial"/>
                <w:b/>
                <w:bCs/>
                <w:color w:val="FFFFFF"/>
                <w:sz w:val="16"/>
                <w:szCs w:val="16"/>
                <w:lang w:eastAsia="es-CR"/>
              </w:rPr>
              <w:t>Salario mensual</w:t>
            </w:r>
          </w:p>
        </w:tc>
        <w:tc>
          <w:tcPr>
            <w:tcW w:w="1200" w:type="dxa"/>
            <w:tcBorders>
              <w:top w:val="single" w:sz="8" w:space="0" w:color="auto"/>
              <w:left w:val="nil"/>
              <w:bottom w:val="single" w:sz="4" w:space="0" w:color="auto"/>
              <w:right w:val="single" w:sz="4" w:space="0" w:color="auto"/>
            </w:tcBorders>
            <w:shd w:val="clear" w:color="000000" w:fill="35596B"/>
            <w:vAlign w:val="center"/>
            <w:hideMark/>
          </w:tcPr>
          <w:p w14:paraId="448F3C64" w14:textId="77777777" w:rsidR="00BE40AF" w:rsidRPr="00BE40AF" w:rsidRDefault="00BE40AF" w:rsidP="00BE40AF">
            <w:pPr>
              <w:jc w:val="center"/>
              <w:rPr>
                <w:rFonts w:cs="Arial"/>
                <w:b/>
                <w:bCs/>
                <w:color w:val="FFFFFF"/>
                <w:sz w:val="16"/>
                <w:szCs w:val="16"/>
                <w:lang w:eastAsia="es-CR"/>
              </w:rPr>
            </w:pPr>
            <w:r w:rsidRPr="00BE40AF">
              <w:rPr>
                <w:rFonts w:cs="Arial"/>
                <w:b/>
                <w:bCs/>
                <w:color w:val="FFFFFF"/>
                <w:sz w:val="16"/>
                <w:szCs w:val="16"/>
                <w:lang w:eastAsia="es-CR"/>
              </w:rPr>
              <w:t>Número de puestos</w:t>
            </w:r>
          </w:p>
        </w:tc>
        <w:tc>
          <w:tcPr>
            <w:tcW w:w="1040" w:type="dxa"/>
            <w:tcBorders>
              <w:top w:val="single" w:sz="8" w:space="0" w:color="auto"/>
              <w:left w:val="nil"/>
              <w:bottom w:val="single" w:sz="4" w:space="0" w:color="auto"/>
              <w:right w:val="single" w:sz="4" w:space="0" w:color="auto"/>
            </w:tcBorders>
            <w:shd w:val="clear" w:color="000000" w:fill="35596B"/>
            <w:vAlign w:val="center"/>
            <w:hideMark/>
          </w:tcPr>
          <w:p w14:paraId="460C8F5C" w14:textId="77777777" w:rsidR="00BE40AF" w:rsidRPr="00BE40AF" w:rsidRDefault="00BE40AF" w:rsidP="00BE40AF">
            <w:pPr>
              <w:jc w:val="center"/>
              <w:rPr>
                <w:rFonts w:cs="Arial"/>
                <w:b/>
                <w:bCs/>
                <w:color w:val="FFFFFF"/>
                <w:sz w:val="16"/>
                <w:szCs w:val="16"/>
                <w:lang w:eastAsia="es-CR"/>
              </w:rPr>
            </w:pPr>
            <w:r w:rsidRPr="00BE40AF">
              <w:rPr>
                <w:rFonts w:cs="Arial"/>
                <w:b/>
                <w:bCs/>
                <w:color w:val="FFFFFF"/>
                <w:sz w:val="16"/>
                <w:szCs w:val="16"/>
                <w:lang w:eastAsia="es-CR"/>
              </w:rPr>
              <w:t>Total anual (miles)</w:t>
            </w:r>
          </w:p>
        </w:tc>
      </w:tr>
      <w:tr w:rsidR="008F5968" w:rsidRPr="00BE40AF" w14:paraId="687B5707" w14:textId="77777777" w:rsidTr="00BE40AF">
        <w:trPr>
          <w:trHeight w:val="255"/>
          <w:jc w:val="center"/>
        </w:trPr>
        <w:tc>
          <w:tcPr>
            <w:tcW w:w="120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5F84CD14" w14:textId="180C329C" w:rsidR="008F5968" w:rsidRPr="00BE40AF" w:rsidRDefault="008F5968" w:rsidP="008F5968">
            <w:pPr>
              <w:jc w:val="center"/>
              <w:rPr>
                <w:rFonts w:cs="Arial"/>
                <w:sz w:val="16"/>
                <w:szCs w:val="16"/>
                <w:lang w:eastAsia="es-CR"/>
              </w:rPr>
            </w:pPr>
            <w:r>
              <w:rPr>
                <w:rFonts w:cs="Arial"/>
                <w:sz w:val="16"/>
                <w:szCs w:val="16"/>
              </w:rPr>
              <w:t>03</w:t>
            </w:r>
          </w:p>
        </w:tc>
        <w:tc>
          <w:tcPr>
            <w:tcW w:w="3280" w:type="dxa"/>
            <w:tcBorders>
              <w:top w:val="dashed" w:sz="4" w:space="0" w:color="auto"/>
              <w:left w:val="nil"/>
              <w:bottom w:val="dashed" w:sz="4" w:space="0" w:color="auto"/>
              <w:right w:val="single" w:sz="4" w:space="0" w:color="auto"/>
            </w:tcBorders>
            <w:shd w:val="clear" w:color="auto" w:fill="auto"/>
            <w:noWrap/>
            <w:vAlign w:val="center"/>
            <w:hideMark/>
          </w:tcPr>
          <w:p w14:paraId="04BC5BB3" w14:textId="05C7E545" w:rsidR="008F5968" w:rsidRPr="00BE40AF" w:rsidRDefault="008F5968" w:rsidP="008F5968">
            <w:pPr>
              <w:rPr>
                <w:rFonts w:cs="Arial"/>
                <w:sz w:val="16"/>
                <w:szCs w:val="16"/>
                <w:lang w:eastAsia="es-CR"/>
              </w:rPr>
            </w:pPr>
            <w:r>
              <w:rPr>
                <w:rFonts w:cs="Arial"/>
                <w:sz w:val="16"/>
                <w:szCs w:val="16"/>
              </w:rPr>
              <w:t>Intendente</w:t>
            </w:r>
          </w:p>
        </w:tc>
        <w:tc>
          <w:tcPr>
            <w:tcW w:w="1200" w:type="dxa"/>
            <w:tcBorders>
              <w:top w:val="dashed" w:sz="4" w:space="0" w:color="auto"/>
              <w:left w:val="nil"/>
              <w:bottom w:val="dashed" w:sz="4" w:space="0" w:color="auto"/>
              <w:right w:val="single" w:sz="4" w:space="0" w:color="auto"/>
            </w:tcBorders>
            <w:shd w:val="clear" w:color="auto" w:fill="auto"/>
            <w:noWrap/>
            <w:vAlign w:val="center"/>
            <w:hideMark/>
          </w:tcPr>
          <w:p w14:paraId="491696ED" w14:textId="567BDB1E" w:rsidR="008F5968" w:rsidRPr="00BE40AF" w:rsidRDefault="008F5968" w:rsidP="008F5968">
            <w:pPr>
              <w:rPr>
                <w:rFonts w:cs="Arial"/>
                <w:sz w:val="16"/>
                <w:szCs w:val="16"/>
                <w:lang w:eastAsia="es-CR"/>
              </w:rPr>
            </w:pPr>
            <w:r>
              <w:rPr>
                <w:rFonts w:cs="Arial"/>
                <w:sz w:val="16"/>
                <w:szCs w:val="16"/>
              </w:rPr>
              <w:t>G. Global</w:t>
            </w:r>
          </w:p>
        </w:tc>
        <w:tc>
          <w:tcPr>
            <w:tcW w:w="1100" w:type="dxa"/>
            <w:tcBorders>
              <w:top w:val="dashed" w:sz="4" w:space="0" w:color="auto"/>
              <w:left w:val="nil"/>
              <w:bottom w:val="dashed" w:sz="4" w:space="0" w:color="auto"/>
              <w:right w:val="single" w:sz="4" w:space="0" w:color="auto"/>
            </w:tcBorders>
            <w:shd w:val="clear" w:color="auto" w:fill="auto"/>
            <w:noWrap/>
            <w:vAlign w:val="center"/>
            <w:hideMark/>
          </w:tcPr>
          <w:p w14:paraId="02A8E515" w14:textId="400C93FD" w:rsidR="008F5968" w:rsidRPr="00BE40AF" w:rsidRDefault="008F5968" w:rsidP="008F5968">
            <w:pPr>
              <w:jc w:val="right"/>
              <w:rPr>
                <w:rFonts w:cs="Arial"/>
                <w:sz w:val="16"/>
                <w:szCs w:val="16"/>
                <w:lang w:eastAsia="es-CR"/>
              </w:rPr>
            </w:pPr>
            <w:r>
              <w:rPr>
                <w:rFonts w:cs="Arial"/>
                <w:sz w:val="16"/>
                <w:szCs w:val="16"/>
              </w:rPr>
              <w:t xml:space="preserve">5.453.000 </w:t>
            </w:r>
          </w:p>
        </w:tc>
        <w:tc>
          <w:tcPr>
            <w:tcW w:w="1200" w:type="dxa"/>
            <w:tcBorders>
              <w:top w:val="dashed" w:sz="4" w:space="0" w:color="auto"/>
              <w:left w:val="nil"/>
              <w:bottom w:val="dashed" w:sz="4" w:space="0" w:color="auto"/>
              <w:right w:val="single" w:sz="4" w:space="0" w:color="auto"/>
            </w:tcBorders>
            <w:shd w:val="clear" w:color="auto" w:fill="auto"/>
            <w:noWrap/>
            <w:vAlign w:val="center"/>
            <w:hideMark/>
          </w:tcPr>
          <w:p w14:paraId="24690815" w14:textId="441E22FE" w:rsidR="008F5968" w:rsidRPr="00BE40AF" w:rsidRDefault="008F5968" w:rsidP="008F5968">
            <w:pPr>
              <w:jc w:val="center"/>
              <w:rPr>
                <w:rFonts w:cs="Arial"/>
                <w:sz w:val="16"/>
                <w:szCs w:val="16"/>
                <w:lang w:eastAsia="es-CR"/>
              </w:rPr>
            </w:pPr>
            <w:r>
              <w:rPr>
                <w:rFonts w:cs="Arial"/>
                <w:sz w:val="16"/>
                <w:szCs w:val="16"/>
              </w:rPr>
              <w:t xml:space="preserve">1 </w:t>
            </w:r>
          </w:p>
        </w:tc>
        <w:tc>
          <w:tcPr>
            <w:tcW w:w="1040" w:type="dxa"/>
            <w:tcBorders>
              <w:top w:val="dashed" w:sz="4" w:space="0" w:color="auto"/>
              <w:left w:val="nil"/>
              <w:bottom w:val="dashed" w:sz="4" w:space="0" w:color="auto"/>
              <w:right w:val="single" w:sz="4" w:space="0" w:color="auto"/>
            </w:tcBorders>
            <w:shd w:val="clear" w:color="auto" w:fill="auto"/>
            <w:noWrap/>
            <w:vAlign w:val="center"/>
            <w:hideMark/>
          </w:tcPr>
          <w:p w14:paraId="6C67E2F9" w14:textId="23B2E259" w:rsidR="008F5968" w:rsidRPr="00BE40AF" w:rsidRDefault="008F5968" w:rsidP="008F5968">
            <w:pPr>
              <w:jc w:val="right"/>
              <w:rPr>
                <w:rFonts w:cs="Arial"/>
                <w:sz w:val="16"/>
                <w:szCs w:val="16"/>
                <w:lang w:eastAsia="es-CR"/>
              </w:rPr>
            </w:pPr>
            <w:r>
              <w:rPr>
                <w:rFonts w:cs="Arial"/>
                <w:sz w:val="16"/>
                <w:szCs w:val="16"/>
              </w:rPr>
              <w:t xml:space="preserve">65.436 </w:t>
            </w:r>
          </w:p>
        </w:tc>
      </w:tr>
      <w:tr w:rsidR="008F5968" w:rsidRPr="00BE40AF" w14:paraId="2FBDC8B9"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5EC68906" w14:textId="09B731AF" w:rsidR="008F5968" w:rsidRPr="00BE40AF" w:rsidRDefault="008F5968" w:rsidP="008F5968">
            <w:pPr>
              <w:jc w:val="center"/>
              <w:rPr>
                <w:rFonts w:cs="Arial"/>
                <w:sz w:val="16"/>
                <w:szCs w:val="16"/>
                <w:lang w:eastAsia="es-CR"/>
              </w:rPr>
            </w:pPr>
            <w:r>
              <w:rPr>
                <w:rFonts w:cs="Arial"/>
                <w:sz w:val="16"/>
                <w:szCs w:val="16"/>
              </w:rPr>
              <w:t>04</w:t>
            </w:r>
          </w:p>
        </w:tc>
        <w:tc>
          <w:tcPr>
            <w:tcW w:w="3280" w:type="dxa"/>
            <w:tcBorders>
              <w:top w:val="nil"/>
              <w:left w:val="nil"/>
              <w:bottom w:val="dashed" w:sz="4" w:space="0" w:color="auto"/>
              <w:right w:val="single" w:sz="4" w:space="0" w:color="auto"/>
            </w:tcBorders>
            <w:shd w:val="clear" w:color="auto" w:fill="auto"/>
            <w:noWrap/>
            <w:vAlign w:val="center"/>
            <w:hideMark/>
          </w:tcPr>
          <w:p w14:paraId="01839116" w14:textId="2BEAF2D9" w:rsidR="008F5968" w:rsidRPr="00BE40AF" w:rsidRDefault="008F5968" w:rsidP="008F5968">
            <w:pPr>
              <w:rPr>
                <w:rFonts w:cs="Arial"/>
                <w:sz w:val="16"/>
                <w:szCs w:val="16"/>
                <w:lang w:eastAsia="es-CR"/>
              </w:rPr>
            </w:pPr>
            <w:r>
              <w:rPr>
                <w:rFonts w:cs="Arial"/>
                <w:sz w:val="16"/>
                <w:szCs w:val="16"/>
              </w:rPr>
              <w:t>Superintendente</w:t>
            </w:r>
          </w:p>
        </w:tc>
        <w:tc>
          <w:tcPr>
            <w:tcW w:w="1200" w:type="dxa"/>
            <w:tcBorders>
              <w:top w:val="nil"/>
              <w:left w:val="nil"/>
              <w:bottom w:val="dashed" w:sz="4" w:space="0" w:color="auto"/>
              <w:right w:val="single" w:sz="4" w:space="0" w:color="auto"/>
            </w:tcBorders>
            <w:shd w:val="clear" w:color="auto" w:fill="auto"/>
            <w:noWrap/>
            <w:vAlign w:val="center"/>
            <w:hideMark/>
          </w:tcPr>
          <w:p w14:paraId="2F61ADAB" w14:textId="328A193F" w:rsidR="008F5968" w:rsidRPr="00BE40AF" w:rsidRDefault="008F5968" w:rsidP="008F5968">
            <w:pPr>
              <w:rPr>
                <w:rFonts w:cs="Arial"/>
                <w:sz w:val="16"/>
                <w:szCs w:val="16"/>
                <w:lang w:eastAsia="es-CR"/>
              </w:rPr>
            </w:pPr>
            <w:r>
              <w:rPr>
                <w:rFonts w:cs="Arial"/>
                <w:sz w:val="16"/>
                <w:szCs w:val="16"/>
              </w:rPr>
              <w:t>G. Global</w:t>
            </w:r>
          </w:p>
        </w:tc>
        <w:tc>
          <w:tcPr>
            <w:tcW w:w="1100" w:type="dxa"/>
            <w:tcBorders>
              <w:top w:val="nil"/>
              <w:left w:val="nil"/>
              <w:bottom w:val="dashed" w:sz="4" w:space="0" w:color="auto"/>
              <w:right w:val="single" w:sz="4" w:space="0" w:color="auto"/>
            </w:tcBorders>
            <w:shd w:val="clear" w:color="auto" w:fill="auto"/>
            <w:noWrap/>
            <w:vAlign w:val="center"/>
            <w:hideMark/>
          </w:tcPr>
          <w:p w14:paraId="51504732" w14:textId="0A233FA0" w:rsidR="008F5968" w:rsidRPr="00BE40AF" w:rsidRDefault="008F5968" w:rsidP="008F5968">
            <w:pPr>
              <w:jc w:val="right"/>
              <w:rPr>
                <w:rFonts w:cs="Arial"/>
                <w:sz w:val="16"/>
                <w:szCs w:val="16"/>
                <w:lang w:eastAsia="es-CR"/>
              </w:rPr>
            </w:pPr>
            <w:r>
              <w:rPr>
                <w:rFonts w:cs="Arial"/>
                <w:sz w:val="16"/>
                <w:szCs w:val="16"/>
              </w:rPr>
              <w:t xml:space="preserve">5.596.500 </w:t>
            </w:r>
          </w:p>
        </w:tc>
        <w:tc>
          <w:tcPr>
            <w:tcW w:w="1200" w:type="dxa"/>
            <w:tcBorders>
              <w:top w:val="nil"/>
              <w:left w:val="nil"/>
              <w:bottom w:val="dashed" w:sz="4" w:space="0" w:color="auto"/>
              <w:right w:val="single" w:sz="4" w:space="0" w:color="auto"/>
            </w:tcBorders>
            <w:shd w:val="clear" w:color="auto" w:fill="auto"/>
            <w:noWrap/>
            <w:vAlign w:val="center"/>
            <w:hideMark/>
          </w:tcPr>
          <w:p w14:paraId="0FC838D9" w14:textId="67E39821" w:rsidR="008F5968" w:rsidRPr="00BE40AF" w:rsidRDefault="008F5968" w:rsidP="008F5968">
            <w:pPr>
              <w:jc w:val="center"/>
              <w:rPr>
                <w:rFonts w:cs="Arial"/>
                <w:sz w:val="16"/>
                <w:szCs w:val="16"/>
                <w:lang w:eastAsia="es-CR"/>
              </w:rPr>
            </w:pPr>
            <w:r>
              <w:rPr>
                <w:rFonts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0F399961" w14:textId="1889CCD7" w:rsidR="008F5968" w:rsidRPr="00BE40AF" w:rsidRDefault="008F5968" w:rsidP="008F5968">
            <w:pPr>
              <w:jc w:val="right"/>
              <w:rPr>
                <w:rFonts w:cs="Arial"/>
                <w:sz w:val="16"/>
                <w:szCs w:val="16"/>
                <w:lang w:eastAsia="es-CR"/>
              </w:rPr>
            </w:pPr>
            <w:r>
              <w:rPr>
                <w:rFonts w:cs="Arial"/>
                <w:sz w:val="16"/>
                <w:szCs w:val="16"/>
              </w:rPr>
              <w:t xml:space="preserve">67.158 </w:t>
            </w:r>
          </w:p>
        </w:tc>
      </w:tr>
      <w:tr w:rsidR="008F5968" w:rsidRPr="00BE40AF" w14:paraId="41A73589"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1ECA3AAC" w14:textId="5D2E823E" w:rsidR="008F5968" w:rsidRPr="00BE40AF" w:rsidRDefault="008F5968" w:rsidP="008F5968">
            <w:pPr>
              <w:jc w:val="center"/>
              <w:rPr>
                <w:rFonts w:cs="Arial"/>
                <w:sz w:val="16"/>
                <w:szCs w:val="16"/>
                <w:lang w:eastAsia="es-CR"/>
              </w:rPr>
            </w:pPr>
            <w:r>
              <w:rPr>
                <w:rFonts w:cs="Arial"/>
                <w:sz w:val="16"/>
                <w:szCs w:val="16"/>
              </w:rPr>
              <w:t>03</w:t>
            </w:r>
          </w:p>
        </w:tc>
        <w:tc>
          <w:tcPr>
            <w:tcW w:w="3280" w:type="dxa"/>
            <w:tcBorders>
              <w:top w:val="nil"/>
              <w:left w:val="nil"/>
              <w:bottom w:val="dashed" w:sz="4" w:space="0" w:color="auto"/>
              <w:right w:val="single" w:sz="4" w:space="0" w:color="auto"/>
            </w:tcBorders>
            <w:shd w:val="clear" w:color="auto" w:fill="auto"/>
            <w:noWrap/>
            <w:vAlign w:val="center"/>
            <w:hideMark/>
          </w:tcPr>
          <w:p w14:paraId="4F39ADAD" w14:textId="3AD35240" w:rsidR="008F5968" w:rsidRPr="00BE40AF" w:rsidRDefault="008F5968" w:rsidP="008F5968">
            <w:pPr>
              <w:rPr>
                <w:rFonts w:cs="Arial"/>
                <w:sz w:val="16"/>
                <w:szCs w:val="16"/>
                <w:lang w:eastAsia="es-CR"/>
              </w:rPr>
            </w:pPr>
            <w:r>
              <w:rPr>
                <w:rFonts w:cs="Arial"/>
                <w:sz w:val="16"/>
                <w:szCs w:val="16"/>
              </w:rPr>
              <w:t>Asistente Servicios Institucionales 2</w:t>
            </w:r>
          </w:p>
        </w:tc>
        <w:tc>
          <w:tcPr>
            <w:tcW w:w="1200" w:type="dxa"/>
            <w:tcBorders>
              <w:top w:val="nil"/>
              <w:left w:val="nil"/>
              <w:bottom w:val="dashed" w:sz="4" w:space="0" w:color="auto"/>
              <w:right w:val="single" w:sz="4" w:space="0" w:color="auto"/>
            </w:tcBorders>
            <w:shd w:val="clear" w:color="auto" w:fill="auto"/>
            <w:noWrap/>
            <w:vAlign w:val="center"/>
            <w:hideMark/>
          </w:tcPr>
          <w:p w14:paraId="72C8B3D7" w14:textId="24D51CAC" w:rsidR="008F5968" w:rsidRPr="00BE40AF" w:rsidRDefault="008F5968" w:rsidP="008F5968">
            <w:pPr>
              <w:rPr>
                <w:rFonts w:cs="Arial"/>
                <w:sz w:val="16"/>
                <w:szCs w:val="16"/>
                <w:lang w:eastAsia="es-CR"/>
              </w:rPr>
            </w:pPr>
            <w:r>
              <w:rPr>
                <w:rFonts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18A831D3" w14:textId="567379C2" w:rsidR="008F5968" w:rsidRPr="00BE40AF" w:rsidRDefault="008F5968" w:rsidP="008F5968">
            <w:pPr>
              <w:jc w:val="right"/>
              <w:rPr>
                <w:rFonts w:cs="Arial"/>
                <w:sz w:val="16"/>
                <w:szCs w:val="16"/>
                <w:lang w:eastAsia="es-CR"/>
              </w:rPr>
            </w:pPr>
            <w:r>
              <w:rPr>
                <w:rFonts w:cs="Arial"/>
                <w:sz w:val="16"/>
                <w:szCs w:val="16"/>
              </w:rPr>
              <w:t xml:space="preserve">667.166 </w:t>
            </w:r>
          </w:p>
        </w:tc>
        <w:tc>
          <w:tcPr>
            <w:tcW w:w="1200" w:type="dxa"/>
            <w:tcBorders>
              <w:top w:val="nil"/>
              <w:left w:val="nil"/>
              <w:bottom w:val="dashed" w:sz="4" w:space="0" w:color="auto"/>
              <w:right w:val="single" w:sz="4" w:space="0" w:color="auto"/>
            </w:tcBorders>
            <w:shd w:val="clear" w:color="auto" w:fill="auto"/>
            <w:noWrap/>
            <w:vAlign w:val="center"/>
            <w:hideMark/>
          </w:tcPr>
          <w:p w14:paraId="078C22BA" w14:textId="1B74656D" w:rsidR="008F5968" w:rsidRPr="00BE40AF" w:rsidRDefault="008F5968" w:rsidP="008F5968">
            <w:pPr>
              <w:jc w:val="center"/>
              <w:rPr>
                <w:rFonts w:cs="Arial"/>
                <w:sz w:val="16"/>
                <w:szCs w:val="16"/>
                <w:lang w:eastAsia="es-CR"/>
              </w:rPr>
            </w:pPr>
            <w:r>
              <w:rPr>
                <w:rFonts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261D0074" w14:textId="1E8C9E0E" w:rsidR="008F5968" w:rsidRPr="00BE40AF" w:rsidRDefault="008F5968" w:rsidP="008F5968">
            <w:pPr>
              <w:jc w:val="right"/>
              <w:rPr>
                <w:rFonts w:cs="Arial"/>
                <w:sz w:val="16"/>
                <w:szCs w:val="16"/>
                <w:lang w:eastAsia="es-CR"/>
              </w:rPr>
            </w:pPr>
            <w:r>
              <w:rPr>
                <w:rFonts w:cs="Arial"/>
                <w:sz w:val="16"/>
                <w:szCs w:val="16"/>
              </w:rPr>
              <w:t xml:space="preserve">8.006 </w:t>
            </w:r>
          </w:p>
        </w:tc>
      </w:tr>
      <w:tr w:rsidR="008F5968" w:rsidRPr="00BE40AF" w14:paraId="57FF1703"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46BDA8FA" w14:textId="5481A5D3" w:rsidR="008F5968" w:rsidRPr="00BE40AF" w:rsidRDefault="008F5968" w:rsidP="008F5968">
            <w:pPr>
              <w:jc w:val="center"/>
              <w:rPr>
                <w:rFonts w:cs="Arial"/>
                <w:sz w:val="16"/>
                <w:szCs w:val="16"/>
                <w:lang w:eastAsia="es-CR"/>
              </w:rPr>
            </w:pPr>
            <w:r>
              <w:rPr>
                <w:rFonts w:cs="Arial"/>
                <w:sz w:val="16"/>
                <w:szCs w:val="16"/>
              </w:rPr>
              <w:t>04</w:t>
            </w:r>
          </w:p>
        </w:tc>
        <w:tc>
          <w:tcPr>
            <w:tcW w:w="3280" w:type="dxa"/>
            <w:tcBorders>
              <w:top w:val="nil"/>
              <w:left w:val="nil"/>
              <w:bottom w:val="dashed" w:sz="4" w:space="0" w:color="auto"/>
              <w:right w:val="single" w:sz="4" w:space="0" w:color="auto"/>
            </w:tcBorders>
            <w:shd w:val="clear" w:color="auto" w:fill="auto"/>
            <w:noWrap/>
            <w:vAlign w:val="center"/>
            <w:hideMark/>
          </w:tcPr>
          <w:p w14:paraId="75086159" w14:textId="3F84DA84" w:rsidR="008F5968" w:rsidRPr="00BE40AF" w:rsidRDefault="008F5968" w:rsidP="008F5968">
            <w:pPr>
              <w:rPr>
                <w:rFonts w:cs="Arial"/>
                <w:sz w:val="16"/>
                <w:szCs w:val="16"/>
                <w:lang w:eastAsia="es-CR"/>
              </w:rPr>
            </w:pPr>
            <w:r>
              <w:rPr>
                <w:rFonts w:cs="Arial"/>
                <w:sz w:val="16"/>
                <w:szCs w:val="16"/>
              </w:rPr>
              <w:t>Técnico Servicios Institucionales 1</w:t>
            </w:r>
          </w:p>
        </w:tc>
        <w:tc>
          <w:tcPr>
            <w:tcW w:w="1200" w:type="dxa"/>
            <w:tcBorders>
              <w:top w:val="nil"/>
              <w:left w:val="nil"/>
              <w:bottom w:val="dashed" w:sz="4" w:space="0" w:color="auto"/>
              <w:right w:val="single" w:sz="4" w:space="0" w:color="auto"/>
            </w:tcBorders>
            <w:shd w:val="clear" w:color="auto" w:fill="auto"/>
            <w:noWrap/>
            <w:vAlign w:val="center"/>
            <w:hideMark/>
          </w:tcPr>
          <w:p w14:paraId="5D8B8E10" w14:textId="667DB7D1" w:rsidR="008F5968" w:rsidRPr="00BE40AF" w:rsidRDefault="008F5968" w:rsidP="008F5968">
            <w:pPr>
              <w:rPr>
                <w:rFonts w:cs="Arial"/>
                <w:sz w:val="16"/>
                <w:szCs w:val="16"/>
                <w:lang w:eastAsia="es-CR"/>
              </w:rPr>
            </w:pPr>
            <w:r>
              <w:rPr>
                <w:rFonts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4DD5EA08" w14:textId="5AFCF826" w:rsidR="008F5968" w:rsidRPr="00BE40AF" w:rsidRDefault="008F5968" w:rsidP="008F5968">
            <w:pPr>
              <w:jc w:val="right"/>
              <w:rPr>
                <w:rFonts w:cs="Arial"/>
                <w:sz w:val="16"/>
                <w:szCs w:val="16"/>
                <w:lang w:eastAsia="es-CR"/>
              </w:rPr>
            </w:pPr>
            <w:r>
              <w:rPr>
                <w:rFonts w:cs="Arial"/>
                <w:sz w:val="16"/>
                <w:szCs w:val="16"/>
              </w:rPr>
              <w:t xml:space="preserve">733.089 </w:t>
            </w:r>
          </w:p>
        </w:tc>
        <w:tc>
          <w:tcPr>
            <w:tcW w:w="1200" w:type="dxa"/>
            <w:tcBorders>
              <w:top w:val="nil"/>
              <w:left w:val="nil"/>
              <w:bottom w:val="dashed" w:sz="4" w:space="0" w:color="auto"/>
              <w:right w:val="single" w:sz="4" w:space="0" w:color="auto"/>
            </w:tcBorders>
            <w:shd w:val="clear" w:color="auto" w:fill="auto"/>
            <w:noWrap/>
            <w:vAlign w:val="center"/>
            <w:hideMark/>
          </w:tcPr>
          <w:p w14:paraId="2280162A" w14:textId="6F8AF5D5" w:rsidR="008F5968" w:rsidRPr="00BE40AF" w:rsidRDefault="008F5968" w:rsidP="008F5968">
            <w:pPr>
              <w:jc w:val="center"/>
              <w:rPr>
                <w:rFonts w:cs="Arial"/>
                <w:sz w:val="16"/>
                <w:szCs w:val="16"/>
                <w:lang w:eastAsia="es-CR"/>
              </w:rPr>
            </w:pPr>
            <w:r>
              <w:rPr>
                <w:rFonts w:cs="Arial"/>
                <w:sz w:val="16"/>
                <w:szCs w:val="16"/>
              </w:rPr>
              <w:t xml:space="preserve">3 </w:t>
            </w:r>
          </w:p>
        </w:tc>
        <w:tc>
          <w:tcPr>
            <w:tcW w:w="1040" w:type="dxa"/>
            <w:tcBorders>
              <w:top w:val="nil"/>
              <w:left w:val="nil"/>
              <w:bottom w:val="dashed" w:sz="4" w:space="0" w:color="auto"/>
              <w:right w:val="single" w:sz="4" w:space="0" w:color="auto"/>
            </w:tcBorders>
            <w:shd w:val="clear" w:color="auto" w:fill="auto"/>
            <w:noWrap/>
            <w:vAlign w:val="center"/>
            <w:hideMark/>
          </w:tcPr>
          <w:p w14:paraId="26DF1A42" w14:textId="183B655E" w:rsidR="008F5968" w:rsidRPr="00BE40AF" w:rsidRDefault="008F5968" w:rsidP="008F5968">
            <w:pPr>
              <w:jc w:val="right"/>
              <w:rPr>
                <w:rFonts w:cs="Arial"/>
                <w:sz w:val="16"/>
                <w:szCs w:val="16"/>
                <w:lang w:eastAsia="es-CR"/>
              </w:rPr>
            </w:pPr>
            <w:r>
              <w:rPr>
                <w:rFonts w:cs="Arial"/>
                <w:sz w:val="16"/>
                <w:szCs w:val="16"/>
              </w:rPr>
              <w:t xml:space="preserve">26.391 </w:t>
            </w:r>
          </w:p>
        </w:tc>
      </w:tr>
      <w:tr w:rsidR="008F5968" w:rsidRPr="00BE40AF" w14:paraId="67ED1CBF"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7022C167" w14:textId="2BF41AC0" w:rsidR="008F5968" w:rsidRPr="00BE40AF" w:rsidRDefault="008F5968" w:rsidP="008F5968">
            <w:pPr>
              <w:jc w:val="center"/>
              <w:rPr>
                <w:rFonts w:cs="Arial"/>
                <w:sz w:val="16"/>
                <w:szCs w:val="16"/>
                <w:lang w:eastAsia="es-CR"/>
              </w:rPr>
            </w:pPr>
            <w:r>
              <w:rPr>
                <w:rFonts w:cs="Arial"/>
                <w:sz w:val="16"/>
                <w:szCs w:val="16"/>
              </w:rPr>
              <w:t>06</w:t>
            </w:r>
          </w:p>
        </w:tc>
        <w:tc>
          <w:tcPr>
            <w:tcW w:w="3280" w:type="dxa"/>
            <w:tcBorders>
              <w:top w:val="nil"/>
              <w:left w:val="nil"/>
              <w:bottom w:val="dashed" w:sz="4" w:space="0" w:color="auto"/>
              <w:right w:val="single" w:sz="4" w:space="0" w:color="auto"/>
            </w:tcBorders>
            <w:shd w:val="clear" w:color="auto" w:fill="auto"/>
            <w:noWrap/>
            <w:vAlign w:val="center"/>
            <w:hideMark/>
          </w:tcPr>
          <w:p w14:paraId="00627B2B" w14:textId="460187AD" w:rsidR="008F5968" w:rsidRPr="00BE40AF" w:rsidRDefault="008F5968" w:rsidP="008F5968">
            <w:pPr>
              <w:rPr>
                <w:rFonts w:cs="Arial"/>
                <w:sz w:val="16"/>
                <w:szCs w:val="16"/>
                <w:lang w:eastAsia="es-CR"/>
              </w:rPr>
            </w:pPr>
            <w:r>
              <w:rPr>
                <w:rFonts w:cs="Arial"/>
                <w:sz w:val="16"/>
                <w:szCs w:val="16"/>
              </w:rPr>
              <w:t>Profesional Gestión Bancaria 1</w:t>
            </w:r>
          </w:p>
        </w:tc>
        <w:tc>
          <w:tcPr>
            <w:tcW w:w="1200" w:type="dxa"/>
            <w:tcBorders>
              <w:top w:val="nil"/>
              <w:left w:val="nil"/>
              <w:bottom w:val="dashed" w:sz="4" w:space="0" w:color="auto"/>
              <w:right w:val="single" w:sz="4" w:space="0" w:color="auto"/>
            </w:tcBorders>
            <w:shd w:val="clear" w:color="auto" w:fill="auto"/>
            <w:noWrap/>
            <w:vAlign w:val="center"/>
            <w:hideMark/>
          </w:tcPr>
          <w:p w14:paraId="5D1BBFB7" w14:textId="0917CEC7" w:rsidR="008F5968" w:rsidRPr="00BE40AF" w:rsidRDefault="008F5968" w:rsidP="008F5968">
            <w:pPr>
              <w:rPr>
                <w:rFonts w:cs="Arial"/>
                <w:sz w:val="16"/>
                <w:szCs w:val="16"/>
                <w:lang w:eastAsia="es-CR"/>
              </w:rPr>
            </w:pPr>
            <w:r>
              <w:rPr>
                <w:rFonts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0C96B7EF" w14:textId="3485AAB1" w:rsidR="008F5968" w:rsidRPr="00BE40AF" w:rsidRDefault="008F5968" w:rsidP="008F5968">
            <w:pPr>
              <w:jc w:val="right"/>
              <w:rPr>
                <w:rFonts w:cs="Arial"/>
                <w:sz w:val="16"/>
                <w:szCs w:val="16"/>
                <w:lang w:eastAsia="es-CR"/>
              </w:rPr>
            </w:pPr>
            <w:r>
              <w:rPr>
                <w:rFonts w:cs="Arial"/>
                <w:sz w:val="16"/>
                <w:szCs w:val="16"/>
              </w:rPr>
              <w:t xml:space="preserve">1.115.207 </w:t>
            </w:r>
          </w:p>
        </w:tc>
        <w:tc>
          <w:tcPr>
            <w:tcW w:w="1200" w:type="dxa"/>
            <w:tcBorders>
              <w:top w:val="nil"/>
              <w:left w:val="nil"/>
              <w:bottom w:val="dashed" w:sz="4" w:space="0" w:color="auto"/>
              <w:right w:val="single" w:sz="4" w:space="0" w:color="auto"/>
            </w:tcBorders>
            <w:shd w:val="clear" w:color="auto" w:fill="auto"/>
            <w:noWrap/>
            <w:vAlign w:val="center"/>
            <w:hideMark/>
          </w:tcPr>
          <w:p w14:paraId="0D1B15A2" w14:textId="12B58983" w:rsidR="008F5968" w:rsidRPr="00BE40AF" w:rsidRDefault="008F5968" w:rsidP="008F5968">
            <w:pPr>
              <w:jc w:val="center"/>
              <w:rPr>
                <w:rFonts w:cs="Arial"/>
                <w:sz w:val="16"/>
                <w:szCs w:val="16"/>
                <w:lang w:eastAsia="es-CR"/>
              </w:rPr>
            </w:pPr>
            <w:r>
              <w:rPr>
                <w:rFonts w:cs="Arial"/>
                <w:sz w:val="16"/>
                <w:szCs w:val="16"/>
              </w:rPr>
              <w:t xml:space="preserve">4 </w:t>
            </w:r>
          </w:p>
        </w:tc>
        <w:tc>
          <w:tcPr>
            <w:tcW w:w="1040" w:type="dxa"/>
            <w:tcBorders>
              <w:top w:val="nil"/>
              <w:left w:val="nil"/>
              <w:bottom w:val="dashed" w:sz="4" w:space="0" w:color="auto"/>
              <w:right w:val="single" w:sz="4" w:space="0" w:color="auto"/>
            </w:tcBorders>
            <w:shd w:val="clear" w:color="auto" w:fill="auto"/>
            <w:noWrap/>
            <w:vAlign w:val="center"/>
            <w:hideMark/>
          </w:tcPr>
          <w:p w14:paraId="6319981B" w14:textId="2FF191A9" w:rsidR="008F5968" w:rsidRPr="00BE40AF" w:rsidRDefault="008F5968" w:rsidP="008F5968">
            <w:pPr>
              <w:jc w:val="right"/>
              <w:rPr>
                <w:rFonts w:cs="Arial"/>
                <w:sz w:val="16"/>
                <w:szCs w:val="16"/>
                <w:lang w:eastAsia="es-CR"/>
              </w:rPr>
            </w:pPr>
            <w:r>
              <w:rPr>
                <w:rFonts w:cs="Arial"/>
                <w:sz w:val="16"/>
                <w:szCs w:val="16"/>
              </w:rPr>
              <w:t xml:space="preserve">53.530 </w:t>
            </w:r>
          </w:p>
        </w:tc>
      </w:tr>
      <w:tr w:rsidR="008F5968" w:rsidRPr="00BE40AF" w14:paraId="70CDBAF1"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0E74BC88" w14:textId="4B6EA318" w:rsidR="008F5968" w:rsidRPr="00BE40AF" w:rsidRDefault="008F5968" w:rsidP="008F5968">
            <w:pPr>
              <w:jc w:val="center"/>
              <w:rPr>
                <w:rFonts w:cs="Arial"/>
                <w:sz w:val="16"/>
                <w:szCs w:val="16"/>
                <w:lang w:eastAsia="es-CR"/>
              </w:rPr>
            </w:pPr>
            <w:r>
              <w:rPr>
                <w:rFonts w:cs="Arial"/>
                <w:sz w:val="16"/>
                <w:szCs w:val="16"/>
              </w:rPr>
              <w:t>07</w:t>
            </w:r>
          </w:p>
        </w:tc>
        <w:tc>
          <w:tcPr>
            <w:tcW w:w="3280" w:type="dxa"/>
            <w:tcBorders>
              <w:top w:val="nil"/>
              <w:left w:val="nil"/>
              <w:bottom w:val="dashed" w:sz="4" w:space="0" w:color="auto"/>
              <w:right w:val="single" w:sz="4" w:space="0" w:color="auto"/>
            </w:tcBorders>
            <w:shd w:val="clear" w:color="auto" w:fill="auto"/>
            <w:noWrap/>
            <w:vAlign w:val="center"/>
            <w:hideMark/>
          </w:tcPr>
          <w:p w14:paraId="2F716B86" w14:textId="65C3EA0D" w:rsidR="008F5968" w:rsidRPr="00BE40AF" w:rsidRDefault="008F5968" w:rsidP="008F5968">
            <w:pPr>
              <w:rPr>
                <w:rFonts w:cs="Arial"/>
                <w:sz w:val="16"/>
                <w:szCs w:val="16"/>
                <w:lang w:eastAsia="es-CR"/>
              </w:rPr>
            </w:pPr>
            <w:r>
              <w:rPr>
                <w:rFonts w:cs="Arial"/>
                <w:sz w:val="16"/>
                <w:szCs w:val="16"/>
              </w:rPr>
              <w:t>Profesional Gestión Bancaria 2</w:t>
            </w:r>
          </w:p>
        </w:tc>
        <w:tc>
          <w:tcPr>
            <w:tcW w:w="1200" w:type="dxa"/>
            <w:tcBorders>
              <w:top w:val="nil"/>
              <w:left w:val="nil"/>
              <w:bottom w:val="dashed" w:sz="4" w:space="0" w:color="auto"/>
              <w:right w:val="single" w:sz="4" w:space="0" w:color="auto"/>
            </w:tcBorders>
            <w:shd w:val="clear" w:color="auto" w:fill="auto"/>
            <w:noWrap/>
            <w:vAlign w:val="center"/>
            <w:hideMark/>
          </w:tcPr>
          <w:p w14:paraId="2D36BD69" w14:textId="453F1AE0" w:rsidR="008F5968" w:rsidRPr="00BE40AF" w:rsidRDefault="008F5968" w:rsidP="008F5968">
            <w:pPr>
              <w:rPr>
                <w:rFonts w:cs="Arial"/>
                <w:sz w:val="16"/>
                <w:szCs w:val="16"/>
                <w:lang w:eastAsia="es-CR"/>
              </w:rPr>
            </w:pPr>
            <w:r>
              <w:rPr>
                <w:rFonts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280D34CC" w14:textId="3C5FF852" w:rsidR="008F5968" w:rsidRPr="00BE40AF" w:rsidRDefault="008F5968" w:rsidP="008F5968">
            <w:pPr>
              <w:jc w:val="right"/>
              <w:rPr>
                <w:rFonts w:cs="Arial"/>
                <w:sz w:val="16"/>
                <w:szCs w:val="16"/>
                <w:lang w:eastAsia="es-CR"/>
              </w:rPr>
            </w:pPr>
            <w:r>
              <w:rPr>
                <w:rFonts w:cs="Arial"/>
                <w:sz w:val="16"/>
                <w:szCs w:val="16"/>
              </w:rPr>
              <w:t xml:space="preserve">1.442.742 </w:t>
            </w:r>
          </w:p>
        </w:tc>
        <w:tc>
          <w:tcPr>
            <w:tcW w:w="1200" w:type="dxa"/>
            <w:tcBorders>
              <w:top w:val="nil"/>
              <w:left w:val="nil"/>
              <w:bottom w:val="dashed" w:sz="4" w:space="0" w:color="auto"/>
              <w:right w:val="single" w:sz="4" w:space="0" w:color="auto"/>
            </w:tcBorders>
            <w:shd w:val="clear" w:color="auto" w:fill="auto"/>
            <w:noWrap/>
            <w:vAlign w:val="center"/>
            <w:hideMark/>
          </w:tcPr>
          <w:p w14:paraId="1DAF2CCF" w14:textId="78ADD85D" w:rsidR="008F5968" w:rsidRPr="00BE40AF" w:rsidRDefault="008F5968" w:rsidP="008F5968">
            <w:pPr>
              <w:jc w:val="center"/>
              <w:rPr>
                <w:rFonts w:cs="Arial"/>
                <w:sz w:val="16"/>
                <w:szCs w:val="16"/>
                <w:lang w:eastAsia="es-CR"/>
              </w:rPr>
            </w:pPr>
            <w:r>
              <w:rPr>
                <w:rFonts w:cs="Arial"/>
                <w:sz w:val="16"/>
                <w:szCs w:val="16"/>
              </w:rPr>
              <w:t xml:space="preserve">3 </w:t>
            </w:r>
          </w:p>
        </w:tc>
        <w:tc>
          <w:tcPr>
            <w:tcW w:w="1040" w:type="dxa"/>
            <w:tcBorders>
              <w:top w:val="nil"/>
              <w:left w:val="nil"/>
              <w:bottom w:val="dashed" w:sz="4" w:space="0" w:color="auto"/>
              <w:right w:val="single" w:sz="4" w:space="0" w:color="auto"/>
            </w:tcBorders>
            <w:shd w:val="clear" w:color="auto" w:fill="auto"/>
            <w:noWrap/>
            <w:vAlign w:val="center"/>
            <w:hideMark/>
          </w:tcPr>
          <w:p w14:paraId="6456CB9A" w14:textId="329A7B9C" w:rsidR="008F5968" w:rsidRPr="00BE40AF" w:rsidRDefault="008F5968" w:rsidP="008F5968">
            <w:pPr>
              <w:jc w:val="right"/>
              <w:rPr>
                <w:rFonts w:cs="Arial"/>
                <w:sz w:val="16"/>
                <w:szCs w:val="16"/>
                <w:lang w:eastAsia="es-CR"/>
              </w:rPr>
            </w:pPr>
            <w:r>
              <w:rPr>
                <w:rFonts w:cs="Arial"/>
                <w:sz w:val="16"/>
                <w:szCs w:val="16"/>
              </w:rPr>
              <w:t xml:space="preserve">51.939 </w:t>
            </w:r>
          </w:p>
        </w:tc>
      </w:tr>
      <w:tr w:rsidR="008F5968" w:rsidRPr="00BE40AF" w14:paraId="203C6B52"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1F89B440" w14:textId="62899495" w:rsidR="008F5968" w:rsidRPr="00BE40AF" w:rsidRDefault="008F5968" w:rsidP="008F5968">
            <w:pPr>
              <w:jc w:val="center"/>
              <w:rPr>
                <w:rFonts w:cs="Arial"/>
                <w:sz w:val="16"/>
                <w:szCs w:val="16"/>
                <w:lang w:eastAsia="es-CR"/>
              </w:rPr>
            </w:pPr>
            <w:r>
              <w:rPr>
                <w:rFonts w:cs="Arial"/>
                <w:sz w:val="16"/>
                <w:szCs w:val="16"/>
              </w:rPr>
              <w:t>08</w:t>
            </w:r>
          </w:p>
        </w:tc>
        <w:tc>
          <w:tcPr>
            <w:tcW w:w="3280" w:type="dxa"/>
            <w:tcBorders>
              <w:top w:val="nil"/>
              <w:left w:val="nil"/>
              <w:bottom w:val="dashed" w:sz="4" w:space="0" w:color="auto"/>
              <w:right w:val="single" w:sz="4" w:space="0" w:color="auto"/>
            </w:tcBorders>
            <w:shd w:val="clear" w:color="auto" w:fill="auto"/>
            <w:noWrap/>
            <w:vAlign w:val="center"/>
            <w:hideMark/>
          </w:tcPr>
          <w:p w14:paraId="00D4C91B" w14:textId="0EE766A0" w:rsidR="008F5968" w:rsidRPr="00BE40AF" w:rsidRDefault="008F5968" w:rsidP="008F5968">
            <w:pPr>
              <w:rPr>
                <w:rFonts w:cs="Arial"/>
                <w:sz w:val="16"/>
                <w:szCs w:val="16"/>
                <w:lang w:eastAsia="es-CR"/>
              </w:rPr>
            </w:pPr>
            <w:r>
              <w:rPr>
                <w:rFonts w:cs="Arial"/>
                <w:sz w:val="16"/>
                <w:szCs w:val="16"/>
              </w:rPr>
              <w:t>Profesional Gestión Bancaria 3</w:t>
            </w:r>
          </w:p>
        </w:tc>
        <w:tc>
          <w:tcPr>
            <w:tcW w:w="1200" w:type="dxa"/>
            <w:tcBorders>
              <w:top w:val="nil"/>
              <w:left w:val="nil"/>
              <w:bottom w:val="dashed" w:sz="4" w:space="0" w:color="auto"/>
              <w:right w:val="single" w:sz="4" w:space="0" w:color="auto"/>
            </w:tcBorders>
            <w:shd w:val="clear" w:color="auto" w:fill="auto"/>
            <w:noWrap/>
            <w:vAlign w:val="center"/>
            <w:hideMark/>
          </w:tcPr>
          <w:p w14:paraId="7E33B9B7" w14:textId="10BF6AFA" w:rsidR="008F5968" w:rsidRPr="00BE40AF" w:rsidRDefault="008F5968" w:rsidP="008F5968">
            <w:pPr>
              <w:rPr>
                <w:rFonts w:cs="Arial"/>
                <w:sz w:val="16"/>
                <w:szCs w:val="16"/>
                <w:lang w:eastAsia="es-CR"/>
              </w:rPr>
            </w:pPr>
            <w:r>
              <w:rPr>
                <w:rFonts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2168A86E" w14:textId="7E6416E5" w:rsidR="008F5968" w:rsidRPr="00BE40AF" w:rsidRDefault="008F5968" w:rsidP="008F5968">
            <w:pPr>
              <w:jc w:val="right"/>
              <w:rPr>
                <w:rFonts w:cs="Arial"/>
                <w:sz w:val="16"/>
                <w:szCs w:val="16"/>
                <w:lang w:eastAsia="es-CR"/>
              </w:rPr>
            </w:pPr>
            <w:r>
              <w:rPr>
                <w:rFonts w:cs="Arial"/>
                <w:sz w:val="16"/>
                <w:szCs w:val="16"/>
              </w:rPr>
              <w:t xml:space="preserve">1.748.719 </w:t>
            </w:r>
          </w:p>
        </w:tc>
        <w:tc>
          <w:tcPr>
            <w:tcW w:w="1200" w:type="dxa"/>
            <w:tcBorders>
              <w:top w:val="nil"/>
              <w:left w:val="nil"/>
              <w:bottom w:val="dashed" w:sz="4" w:space="0" w:color="auto"/>
              <w:right w:val="single" w:sz="4" w:space="0" w:color="auto"/>
            </w:tcBorders>
            <w:shd w:val="clear" w:color="auto" w:fill="auto"/>
            <w:noWrap/>
            <w:vAlign w:val="center"/>
            <w:hideMark/>
          </w:tcPr>
          <w:p w14:paraId="47124838" w14:textId="0C92E287" w:rsidR="008F5968" w:rsidRPr="00BE40AF" w:rsidRDefault="008F5968" w:rsidP="008F5968">
            <w:pPr>
              <w:jc w:val="center"/>
              <w:rPr>
                <w:rFonts w:cs="Arial"/>
                <w:sz w:val="16"/>
                <w:szCs w:val="16"/>
                <w:lang w:eastAsia="es-CR"/>
              </w:rPr>
            </w:pPr>
            <w:r>
              <w:rPr>
                <w:rFonts w:cs="Arial"/>
                <w:sz w:val="16"/>
                <w:szCs w:val="16"/>
              </w:rPr>
              <w:t xml:space="preserve">21 </w:t>
            </w:r>
          </w:p>
        </w:tc>
        <w:tc>
          <w:tcPr>
            <w:tcW w:w="1040" w:type="dxa"/>
            <w:tcBorders>
              <w:top w:val="nil"/>
              <w:left w:val="nil"/>
              <w:bottom w:val="dashed" w:sz="4" w:space="0" w:color="auto"/>
              <w:right w:val="single" w:sz="4" w:space="0" w:color="auto"/>
            </w:tcBorders>
            <w:shd w:val="clear" w:color="auto" w:fill="auto"/>
            <w:noWrap/>
            <w:vAlign w:val="center"/>
            <w:hideMark/>
          </w:tcPr>
          <w:p w14:paraId="23697864" w14:textId="481A022B" w:rsidR="008F5968" w:rsidRPr="00BE40AF" w:rsidRDefault="008F5968" w:rsidP="008F5968">
            <w:pPr>
              <w:jc w:val="right"/>
              <w:rPr>
                <w:rFonts w:cs="Arial"/>
                <w:sz w:val="16"/>
                <w:szCs w:val="16"/>
                <w:lang w:eastAsia="es-CR"/>
              </w:rPr>
            </w:pPr>
            <w:r>
              <w:rPr>
                <w:rFonts w:cs="Arial"/>
                <w:sz w:val="16"/>
                <w:szCs w:val="16"/>
              </w:rPr>
              <w:t xml:space="preserve">440.677 </w:t>
            </w:r>
          </w:p>
        </w:tc>
      </w:tr>
      <w:tr w:rsidR="008F5968" w:rsidRPr="00BE40AF" w14:paraId="0162AD6A"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48EDFE35" w14:textId="1D0E4732" w:rsidR="008F5968" w:rsidRPr="00BE40AF" w:rsidRDefault="008F5968" w:rsidP="008F5968">
            <w:pPr>
              <w:jc w:val="center"/>
              <w:rPr>
                <w:rFonts w:cs="Arial"/>
                <w:sz w:val="16"/>
                <w:szCs w:val="16"/>
                <w:lang w:eastAsia="es-CR"/>
              </w:rPr>
            </w:pPr>
            <w:r>
              <w:rPr>
                <w:rFonts w:cs="Arial"/>
                <w:sz w:val="16"/>
                <w:szCs w:val="16"/>
              </w:rPr>
              <w:t>08</w:t>
            </w:r>
          </w:p>
        </w:tc>
        <w:tc>
          <w:tcPr>
            <w:tcW w:w="3280" w:type="dxa"/>
            <w:tcBorders>
              <w:top w:val="nil"/>
              <w:left w:val="nil"/>
              <w:bottom w:val="dashed" w:sz="4" w:space="0" w:color="auto"/>
              <w:right w:val="single" w:sz="4" w:space="0" w:color="auto"/>
            </w:tcBorders>
            <w:shd w:val="clear" w:color="auto" w:fill="auto"/>
            <w:noWrap/>
            <w:vAlign w:val="center"/>
            <w:hideMark/>
          </w:tcPr>
          <w:p w14:paraId="6D3E13CA" w14:textId="46A69720" w:rsidR="008F5968" w:rsidRPr="00BE40AF" w:rsidRDefault="008F5968" w:rsidP="008F5968">
            <w:pPr>
              <w:rPr>
                <w:rFonts w:cs="Arial"/>
                <w:sz w:val="16"/>
                <w:szCs w:val="16"/>
                <w:lang w:eastAsia="es-CR"/>
              </w:rPr>
            </w:pPr>
            <w:r>
              <w:rPr>
                <w:rFonts w:cs="Arial"/>
                <w:sz w:val="16"/>
                <w:szCs w:val="16"/>
              </w:rPr>
              <w:t>Supervisor 2</w:t>
            </w:r>
          </w:p>
        </w:tc>
        <w:tc>
          <w:tcPr>
            <w:tcW w:w="1200" w:type="dxa"/>
            <w:tcBorders>
              <w:top w:val="nil"/>
              <w:left w:val="nil"/>
              <w:bottom w:val="dashed" w:sz="4" w:space="0" w:color="auto"/>
              <w:right w:val="single" w:sz="4" w:space="0" w:color="auto"/>
            </w:tcBorders>
            <w:shd w:val="clear" w:color="auto" w:fill="auto"/>
            <w:noWrap/>
            <w:vAlign w:val="center"/>
            <w:hideMark/>
          </w:tcPr>
          <w:p w14:paraId="018A12BD" w14:textId="2FF693C3" w:rsidR="008F5968" w:rsidRPr="00BE40AF" w:rsidRDefault="008F5968" w:rsidP="008F5968">
            <w:pPr>
              <w:rPr>
                <w:rFonts w:cs="Arial"/>
                <w:sz w:val="16"/>
                <w:szCs w:val="16"/>
                <w:lang w:eastAsia="es-CR"/>
              </w:rPr>
            </w:pPr>
            <w:r>
              <w:rPr>
                <w:rFonts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28FD94EF" w14:textId="18C021B9" w:rsidR="008F5968" w:rsidRPr="00BE40AF" w:rsidRDefault="008F5968" w:rsidP="008F5968">
            <w:pPr>
              <w:jc w:val="right"/>
              <w:rPr>
                <w:rFonts w:cs="Arial"/>
                <w:sz w:val="16"/>
                <w:szCs w:val="16"/>
                <w:lang w:eastAsia="es-CR"/>
              </w:rPr>
            </w:pPr>
            <w:r>
              <w:rPr>
                <w:rFonts w:cs="Arial"/>
                <w:sz w:val="16"/>
                <w:szCs w:val="16"/>
              </w:rPr>
              <w:t xml:space="preserve">1.748.719 </w:t>
            </w:r>
          </w:p>
        </w:tc>
        <w:tc>
          <w:tcPr>
            <w:tcW w:w="1200" w:type="dxa"/>
            <w:tcBorders>
              <w:top w:val="nil"/>
              <w:left w:val="nil"/>
              <w:bottom w:val="dashed" w:sz="4" w:space="0" w:color="auto"/>
              <w:right w:val="single" w:sz="4" w:space="0" w:color="auto"/>
            </w:tcBorders>
            <w:shd w:val="clear" w:color="auto" w:fill="auto"/>
            <w:noWrap/>
            <w:vAlign w:val="center"/>
            <w:hideMark/>
          </w:tcPr>
          <w:p w14:paraId="2347581D" w14:textId="61C71135" w:rsidR="008F5968" w:rsidRPr="00BE40AF" w:rsidRDefault="008F5968" w:rsidP="008F5968">
            <w:pPr>
              <w:jc w:val="center"/>
              <w:rPr>
                <w:rFonts w:cs="Arial"/>
                <w:sz w:val="16"/>
                <w:szCs w:val="16"/>
                <w:lang w:eastAsia="es-CR"/>
              </w:rPr>
            </w:pPr>
            <w:r>
              <w:rPr>
                <w:rFonts w:cs="Arial"/>
                <w:sz w:val="16"/>
                <w:szCs w:val="16"/>
              </w:rPr>
              <w:t xml:space="preserve">25 </w:t>
            </w:r>
          </w:p>
        </w:tc>
        <w:tc>
          <w:tcPr>
            <w:tcW w:w="1040" w:type="dxa"/>
            <w:tcBorders>
              <w:top w:val="nil"/>
              <w:left w:val="nil"/>
              <w:bottom w:val="dashed" w:sz="4" w:space="0" w:color="auto"/>
              <w:right w:val="single" w:sz="4" w:space="0" w:color="auto"/>
            </w:tcBorders>
            <w:shd w:val="clear" w:color="auto" w:fill="auto"/>
            <w:noWrap/>
            <w:vAlign w:val="center"/>
            <w:hideMark/>
          </w:tcPr>
          <w:p w14:paraId="030C13DD" w14:textId="74CA34AE" w:rsidR="008F5968" w:rsidRPr="00BE40AF" w:rsidRDefault="008F5968" w:rsidP="008F5968">
            <w:pPr>
              <w:jc w:val="right"/>
              <w:rPr>
                <w:rFonts w:cs="Arial"/>
                <w:sz w:val="16"/>
                <w:szCs w:val="16"/>
                <w:lang w:eastAsia="es-CR"/>
              </w:rPr>
            </w:pPr>
            <w:r>
              <w:rPr>
                <w:rFonts w:cs="Arial"/>
                <w:sz w:val="16"/>
                <w:szCs w:val="16"/>
              </w:rPr>
              <w:t xml:space="preserve">524.616 </w:t>
            </w:r>
          </w:p>
        </w:tc>
      </w:tr>
      <w:tr w:rsidR="008F5968" w:rsidRPr="00BE40AF" w14:paraId="52333920"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41A3661B" w14:textId="09FD09A4" w:rsidR="008F5968" w:rsidRPr="00BE40AF" w:rsidRDefault="008F5968" w:rsidP="008F5968">
            <w:pPr>
              <w:jc w:val="center"/>
              <w:rPr>
                <w:rFonts w:cs="Arial"/>
                <w:sz w:val="16"/>
                <w:szCs w:val="16"/>
                <w:lang w:eastAsia="es-CR"/>
              </w:rPr>
            </w:pPr>
            <w:r>
              <w:rPr>
                <w:rFonts w:cs="Arial"/>
                <w:sz w:val="16"/>
                <w:szCs w:val="16"/>
              </w:rPr>
              <w:t>08</w:t>
            </w:r>
          </w:p>
        </w:tc>
        <w:tc>
          <w:tcPr>
            <w:tcW w:w="3280" w:type="dxa"/>
            <w:tcBorders>
              <w:top w:val="nil"/>
              <w:left w:val="nil"/>
              <w:bottom w:val="dashed" w:sz="4" w:space="0" w:color="auto"/>
              <w:right w:val="single" w:sz="4" w:space="0" w:color="auto"/>
            </w:tcBorders>
            <w:shd w:val="clear" w:color="auto" w:fill="auto"/>
            <w:noWrap/>
            <w:vAlign w:val="center"/>
            <w:hideMark/>
          </w:tcPr>
          <w:p w14:paraId="3491018B" w14:textId="5EF06132" w:rsidR="008F5968" w:rsidRPr="00BE40AF" w:rsidRDefault="008F5968" w:rsidP="008F5968">
            <w:pPr>
              <w:rPr>
                <w:rFonts w:cs="Arial"/>
                <w:sz w:val="16"/>
                <w:szCs w:val="16"/>
                <w:lang w:eastAsia="es-CR"/>
              </w:rPr>
            </w:pPr>
            <w:r>
              <w:rPr>
                <w:rFonts w:cs="Arial"/>
                <w:sz w:val="16"/>
                <w:szCs w:val="16"/>
              </w:rPr>
              <w:t>Supervisor TI</w:t>
            </w:r>
          </w:p>
        </w:tc>
        <w:tc>
          <w:tcPr>
            <w:tcW w:w="1200" w:type="dxa"/>
            <w:tcBorders>
              <w:top w:val="nil"/>
              <w:left w:val="nil"/>
              <w:bottom w:val="dashed" w:sz="4" w:space="0" w:color="auto"/>
              <w:right w:val="single" w:sz="4" w:space="0" w:color="auto"/>
            </w:tcBorders>
            <w:shd w:val="clear" w:color="auto" w:fill="auto"/>
            <w:noWrap/>
            <w:vAlign w:val="center"/>
            <w:hideMark/>
          </w:tcPr>
          <w:p w14:paraId="39F4F77B" w14:textId="59F96097" w:rsidR="008F5968" w:rsidRPr="00BE40AF" w:rsidRDefault="008F5968" w:rsidP="008F5968">
            <w:pPr>
              <w:rPr>
                <w:rFonts w:cs="Arial"/>
                <w:sz w:val="16"/>
                <w:szCs w:val="16"/>
                <w:lang w:eastAsia="es-CR"/>
              </w:rPr>
            </w:pPr>
            <w:r>
              <w:rPr>
                <w:rFonts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05C6F630" w14:textId="1FC422F2" w:rsidR="008F5968" w:rsidRPr="00BE40AF" w:rsidRDefault="008F5968" w:rsidP="008F5968">
            <w:pPr>
              <w:jc w:val="right"/>
              <w:rPr>
                <w:rFonts w:cs="Arial"/>
                <w:sz w:val="16"/>
                <w:szCs w:val="16"/>
                <w:lang w:eastAsia="es-CR"/>
              </w:rPr>
            </w:pPr>
            <w:r>
              <w:rPr>
                <w:rFonts w:cs="Arial"/>
                <w:sz w:val="16"/>
                <w:szCs w:val="16"/>
              </w:rPr>
              <w:t xml:space="preserve">1.748.719 </w:t>
            </w:r>
          </w:p>
        </w:tc>
        <w:tc>
          <w:tcPr>
            <w:tcW w:w="1200" w:type="dxa"/>
            <w:tcBorders>
              <w:top w:val="nil"/>
              <w:left w:val="nil"/>
              <w:bottom w:val="dashed" w:sz="4" w:space="0" w:color="auto"/>
              <w:right w:val="single" w:sz="4" w:space="0" w:color="auto"/>
            </w:tcBorders>
            <w:shd w:val="clear" w:color="auto" w:fill="auto"/>
            <w:noWrap/>
            <w:vAlign w:val="center"/>
            <w:hideMark/>
          </w:tcPr>
          <w:p w14:paraId="3CDF545F" w14:textId="5E49083F" w:rsidR="008F5968" w:rsidRPr="00BE40AF" w:rsidRDefault="008F5968" w:rsidP="008F5968">
            <w:pPr>
              <w:jc w:val="center"/>
              <w:rPr>
                <w:rFonts w:cs="Arial"/>
                <w:sz w:val="16"/>
                <w:szCs w:val="16"/>
                <w:lang w:eastAsia="es-CR"/>
              </w:rPr>
            </w:pPr>
            <w:r>
              <w:rPr>
                <w:rFonts w:cs="Arial"/>
                <w:sz w:val="16"/>
                <w:szCs w:val="16"/>
              </w:rPr>
              <w:t xml:space="preserve">3 </w:t>
            </w:r>
          </w:p>
        </w:tc>
        <w:tc>
          <w:tcPr>
            <w:tcW w:w="1040" w:type="dxa"/>
            <w:tcBorders>
              <w:top w:val="nil"/>
              <w:left w:val="nil"/>
              <w:bottom w:val="dashed" w:sz="4" w:space="0" w:color="auto"/>
              <w:right w:val="single" w:sz="4" w:space="0" w:color="auto"/>
            </w:tcBorders>
            <w:shd w:val="clear" w:color="auto" w:fill="auto"/>
            <w:noWrap/>
            <w:vAlign w:val="center"/>
            <w:hideMark/>
          </w:tcPr>
          <w:p w14:paraId="5EB49E8C" w14:textId="2DDB5FF5" w:rsidR="008F5968" w:rsidRPr="00BE40AF" w:rsidRDefault="008F5968" w:rsidP="008F5968">
            <w:pPr>
              <w:jc w:val="right"/>
              <w:rPr>
                <w:rFonts w:cs="Arial"/>
                <w:sz w:val="16"/>
                <w:szCs w:val="16"/>
                <w:lang w:eastAsia="es-CR"/>
              </w:rPr>
            </w:pPr>
            <w:r>
              <w:rPr>
                <w:rFonts w:cs="Arial"/>
                <w:sz w:val="16"/>
                <w:szCs w:val="16"/>
              </w:rPr>
              <w:t xml:space="preserve">62.954 </w:t>
            </w:r>
          </w:p>
        </w:tc>
      </w:tr>
      <w:tr w:rsidR="008F5968" w:rsidRPr="00BE40AF" w14:paraId="350AC5F3"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1223596B" w14:textId="2B09A405" w:rsidR="008F5968" w:rsidRPr="00BE40AF" w:rsidRDefault="008F5968" w:rsidP="008F5968">
            <w:pPr>
              <w:jc w:val="center"/>
              <w:rPr>
                <w:rFonts w:cs="Arial"/>
                <w:sz w:val="16"/>
                <w:szCs w:val="16"/>
                <w:lang w:eastAsia="es-CR"/>
              </w:rPr>
            </w:pPr>
            <w:r>
              <w:rPr>
                <w:rFonts w:cs="Arial"/>
                <w:sz w:val="16"/>
                <w:szCs w:val="16"/>
              </w:rPr>
              <w:t>09</w:t>
            </w:r>
          </w:p>
        </w:tc>
        <w:tc>
          <w:tcPr>
            <w:tcW w:w="3280" w:type="dxa"/>
            <w:tcBorders>
              <w:top w:val="nil"/>
              <w:left w:val="nil"/>
              <w:bottom w:val="dashed" w:sz="4" w:space="0" w:color="auto"/>
              <w:right w:val="single" w:sz="4" w:space="0" w:color="auto"/>
            </w:tcBorders>
            <w:shd w:val="clear" w:color="auto" w:fill="auto"/>
            <w:noWrap/>
            <w:vAlign w:val="center"/>
            <w:hideMark/>
          </w:tcPr>
          <w:p w14:paraId="712A1AB6" w14:textId="3436A876" w:rsidR="008F5968" w:rsidRPr="00BE40AF" w:rsidRDefault="008F5968" w:rsidP="008F5968">
            <w:pPr>
              <w:rPr>
                <w:rFonts w:cs="Arial"/>
                <w:sz w:val="16"/>
                <w:szCs w:val="16"/>
                <w:lang w:eastAsia="es-CR"/>
              </w:rPr>
            </w:pPr>
            <w:r>
              <w:rPr>
                <w:rFonts w:cs="Arial"/>
                <w:sz w:val="16"/>
                <w:szCs w:val="16"/>
              </w:rPr>
              <w:t>Ejecutivo</w:t>
            </w:r>
          </w:p>
        </w:tc>
        <w:tc>
          <w:tcPr>
            <w:tcW w:w="1200" w:type="dxa"/>
            <w:tcBorders>
              <w:top w:val="nil"/>
              <w:left w:val="nil"/>
              <w:bottom w:val="dashed" w:sz="4" w:space="0" w:color="auto"/>
              <w:right w:val="single" w:sz="4" w:space="0" w:color="auto"/>
            </w:tcBorders>
            <w:shd w:val="clear" w:color="auto" w:fill="auto"/>
            <w:noWrap/>
            <w:vAlign w:val="center"/>
            <w:hideMark/>
          </w:tcPr>
          <w:p w14:paraId="774FA4D6" w14:textId="2B6D4371" w:rsidR="008F5968" w:rsidRPr="00BE40AF" w:rsidRDefault="008F5968" w:rsidP="008F5968">
            <w:pPr>
              <w:rPr>
                <w:rFonts w:cs="Arial"/>
                <w:sz w:val="16"/>
                <w:szCs w:val="16"/>
                <w:lang w:eastAsia="es-CR"/>
              </w:rPr>
            </w:pPr>
            <w:r>
              <w:rPr>
                <w:rFonts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45739529" w14:textId="1C9311CF" w:rsidR="008F5968" w:rsidRPr="00BE40AF" w:rsidRDefault="008F5968" w:rsidP="008F5968">
            <w:pPr>
              <w:jc w:val="right"/>
              <w:rPr>
                <w:rFonts w:cs="Arial"/>
                <w:sz w:val="16"/>
                <w:szCs w:val="16"/>
                <w:lang w:eastAsia="es-CR"/>
              </w:rPr>
            </w:pPr>
            <w:r>
              <w:rPr>
                <w:rFonts w:cs="Arial"/>
                <w:sz w:val="16"/>
                <w:szCs w:val="16"/>
              </w:rPr>
              <w:t xml:space="preserve">2.196.215 </w:t>
            </w:r>
          </w:p>
        </w:tc>
        <w:tc>
          <w:tcPr>
            <w:tcW w:w="1200" w:type="dxa"/>
            <w:tcBorders>
              <w:top w:val="nil"/>
              <w:left w:val="nil"/>
              <w:bottom w:val="dashed" w:sz="4" w:space="0" w:color="auto"/>
              <w:right w:val="single" w:sz="4" w:space="0" w:color="auto"/>
            </w:tcBorders>
            <w:shd w:val="clear" w:color="auto" w:fill="auto"/>
            <w:noWrap/>
            <w:vAlign w:val="center"/>
            <w:hideMark/>
          </w:tcPr>
          <w:p w14:paraId="7E2E23A0" w14:textId="2DD31C2E" w:rsidR="008F5968" w:rsidRPr="00BE40AF" w:rsidRDefault="008F5968" w:rsidP="008F5968">
            <w:pPr>
              <w:jc w:val="center"/>
              <w:rPr>
                <w:rFonts w:cs="Arial"/>
                <w:sz w:val="16"/>
                <w:szCs w:val="16"/>
                <w:lang w:eastAsia="es-CR"/>
              </w:rPr>
            </w:pPr>
            <w:r>
              <w:rPr>
                <w:rFonts w:cs="Arial"/>
                <w:sz w:val="16"/>
                <w:szCs w:val="16"/>
              </w:rPr>
              <w:t xml:space="preserve">7 </w:t>
            </w:r>
          </w:p>
        </w:tc>
        <w:tc>
          <w:tcPr>
            <w:tcW w:w="1040" w:type="dxa"/>
            <w:tcBorders>
              <w:top w:val="nil"/>
              <w:left w:val="nil"/>
              <w:bottom w:val="dashed" w:sz="4" w:space="0" w:color="auto"/>
              <w:right w:val="single" w:sz="4" w:space="0" w:color="auto"/>
            </w:tcBorders>
            <w:shd w:val="clear" w:color="auto" w:fill="auto"/>
            <w:noWrap/>
            <w:vAlign w:val="center"/>
            <w:hideMark/>
          </w:tcPr>
          <w:p w14:paraId="4B19BA3E" w14:textId="1626407B" w:rsidR="008F5968" w:rsidRPr="00BE40AF" w:rsidRDefault="008F5968" w:rsidP="008F5968">
            <w:pPr>
              <w:jc w:val="right"/>
              <w:rPr>
                <w:rFonts w:cs="Arial"/>
                <w:sz w:val="16"/>
                <w:szCs w:val="16"/>
                <w:lang w:eastAsia="es-CR"/>
              </w:rPr>
            </w:pPr>
            <w:r>
              <w:rPr>
                <w:rFonts w:cs="Arial"/>
                <w:sz w:val="16"/>
                <w:szCs w:val="16"/>
              </w:rPr>
              <w:t xml:space="preserve">184.482 </w:t>
            </w:r>
          </w:p>
        </w:tc>
      </w:tr>
      <w:tr w:rsidR="008F5968" w:rsidRPr="00BE40AF" w14:paraId="18F52D69"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7958C48E" w14:textId="76CD6405" w:rsidR="008F5968" w:rsidRPr="00BE40AF" w:rsidRDefault="008F5968" w:rsidP="008F5968">
            <w:pPr>
              <w:jc w:val="center"/>
              <w:rPr>
                <w:rFonts w:cs="Arial"/>
                <w:sz w:val="16"/>
                <w:szCs w:val="16"/>
                <w:lang w:eastAsia="es-CR"/>
              </w:rPr>
            </w:pPr>
            <w:r>
              <w:rPr>
                <w:rFonts w:cs="Arial"/>
                <w:sz w:val="16"/>
                <w:szCs w:val="16"/>
              </w:rPr>
              <w:t>09</w:t>
            </w:r>
          </w:p>
        </w:tc>
        <w:tc>
          <w:tcPr>
            <w:tcW w:w="3280" w:type="dxa"/>
            <w:tcBorders>
              <w:top w:val="nil"/>
              <w:left w:val="nil"/>
              <w:bottom w:val="dashed" w:sz="4" w:space="0" w:color="auto"/>
              <w:right w:val="single" w:sz="4" w:space="0" w:color="auto"/>
            </w:tcBorders>
            <w:shd w:val="clear" w:color="auto" w:fill="auto"/>
            <w:noWrap/>
            <w:vAlign w:val="center"/>
            <w:hideMark/>
          </w:tcPr>
          <w:p w14:paraId="5D796E26" w14:textId="7D289237" w:rsidR="008F5968" w:rsidRPr="00BE40AF" w:rsidRDefault="008F5968" w:rsidP="008F5968">
            <w:pPr>
              <w:rPr>
                <w:rFonts w:cs="Arial"/>
                <w:sz w:val="16"/>
                <w:szCs w:val="16"/>
                <w:lang w:eastAsia="es-CR"/>
              </w:rPr>
            </w:pPr>
            <w:r>
              <w:rPr>
                <w:rFonts w:cs="Arial"/>
                <w:sz w:val="16"/>
                <w:szCs w:val="16"/>
              </w:rPr>
              <w:t>Supervisor Principal</w:t>
            </w:r>
          </w:p>
        </w:tc>
        <w:tc>
          <w:tcPr>
            <w:tcW w:w="1200" w:type="dxa"/>
            <w:tcBorders>
              <w:top w:val="nil"/>
              <w:left w:val="nil"/>
              <w:bottom w:val="dashed" w:sz="4" w:space="0" w:color="auto"/>
              <w:right w:val="single" w:sz="4" w:space="0" w:color="auto"/>
            </w:tcBorders>
            <w:shd w:val="clear" w:color="auto" w:fill="auto"/>
            <w:noWrap/>
            <w:vAlign w:val="center"/>
            <w:hideMark/>
          </w:tcPr>
          <w:p w14:paraId="16839DAB" w14:textId="402B1ED1" w:rsidR="008F5968" w:rsidRPr="00BE40AF" w:rsidRDefault="008F5968" w:rsidP="008F5968">
            <w:pPr>
              <w:rPr>
                <w:rFonts w:cs="Arial"/>
                <w:sz w:val="16"/>
                <w:szCs w:val="16"/>
                <w:lang w:eastAsia="es-CR"/>
              </w:rPr>
            </w:pPr>
            <w:r>
              <w:rPr>
                <w:rFonts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5244783F" w14:textId="2355E9D5" w:rsidR="008F5968" w:rsidRPr="00BE40AF" w:rsidRDefault="008F5968" w:rsidP="008F5968">
            <w:pPr>
              <w:jc w:val="right"/>
              <w:rPr>
                <w:rFonts w:cs="Arial"/>
                <w:sz w:val="16"/>
                <w:szCs w:val="16"/>
                <w:lang w:eastAsia="es-CR"/>
              </w:rPr>
            </w:pPr>
            <w:r>
              <w:rPr>
                <w:rFonts w:cs="Arial"/>
                <w:sz w:val="16"/>
                <w:szCs w:val="16"/>
              </w:rPr>
              <w:t xml:space="preserve">2.196.215 </w:t>
            </w:r>
          </w:p>
        </w:tc>
        <w:tc>
          <w:tcPr>
            <w:tcW w:w="1200" w:type="dxa"/>
            <w:tcBorders>
              <w:top w:val="nil"/>
              <w:left w:val="nil"/>
              <w:bottom w:val="dashed" w:sz="4" w:space="0" w:color="auto"/>
              <w:right w:val="single" w:sz="4" w:space="0" w:color="auto"/>
            </w:tcBorders>
            <w:shd w:val="clear" w:color="auto" w:fill="auto"/>
            <w:noWrap/>
            <w:vAlign w:val="center"/>
            <w:hideMark/>
          </w:tcPr>
          <w:p w14:paraId="27C5DB89" w14:textId="1E4143DC" w:rsidR="008F5968" w:rsidRPr="00BE40AF" w:rsidRDefault="008F5968" w:rsidP="008F5968">
            <w:pPr>
              <w:jc w:val="center"/>
              <w:rPr>
                <w:rFonts w:cs="Arial"/>
                <w:sz w:val="16"/>
                <w:szCs w:val="16"/>
                <w:lang w:eastAsia="es-CR"/>
              </w:rPr>
            </w:pPr>
            <w:r>
              <w:rPr>
                <w:rFonts w:cs="Arial"/>
                <w:sz w:val="16"/>
                <w:szCs w:val="16"/>
              </w:rPr>
              <w:t xml:space="preserve">4 </w:t>
            </w:r>
          </w:p>
        </w:tc>
        <w:tc>
          <w:tcPr>
            <w:tcW w:w="1040" w:type="dxa"/>
            <w:tcBorders>
              <w:top w:val="nil"/>
              <w:left w:val="nil"/>
              <w:bottom w:val="dashed" w:sz="4" w:space="0" w:color="auto"/>
              <w:right w:val="single" w:sz="4" w:space="0" w:color="auto"/>
            </w:tcBorders>
            <w:shd w:val="clear" w:color="auto" w:fill="auto"/>
            <w:noWrap/>
            <w:vAlign w:val="center"/>
            <w:hideMark/>
          </w:tcPr>
          <w:p w14:paraId="6C83D7A8" w14:textId="311CD9F5" w:rsidR="008F5968" w:rsidRPr="00BE40AF" w:rsidRDefault="008F5968" w:rsidP="008F5968">
            <w:pPr>
              <w:jc w:val="right"/>
              <w:rPr>
                <w:rFonts w:cs="Arial"/>
                <w:sz w:val="16"/>
                <w:szCs w:val="16"/>
                <w:lang w:eastAsia="es-CR"/>
              </w:rPr>
            </w:pPr>
            <w:r>
              <w:rPr>
                <w:rFonts w:cs="Arial"/>
                <w:sz w:val="16"/>
                <w:szCs w:val="16"/>
              </w:rPr>
              <w:t xml:space="preserve">105.418 </w:t>
            </w:r>
          </w:p>
        </w:tc>
      </w:tr>
      <w:tr w:rsidR="008F5968" w:rsidRPr="00BE40AF" w14:paraId="54828C03"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10DBE5D8" w14:textId="18FCD191" w:rsidR="008F5968" w:rsidRPr="00BE40AF" w:rsidRDefault="008F5968" w:rsidP="008F5968">
            <w:pPr>
              <w:jc w:val="center"/>
              <w:rPr>
                <w:rFonts w:cs="Arial"/>
                <w:sz w:val="16"/>
                <w:szCs w:val="16"/>
                <w:lang w:eastAsia="es-CR"/>
              </w:rPr>
            </w:pPr>
            <w:r>
              <w:rPr>
                <w:rFonts w:cs="Arial"/>
                <w:sz w:val="16"/>
                <w:szCs w:val="16"/>
              </w:rPr>
              <w:t>10</w:t>
            </w:r>
          </w:p>
        </w:tc>
        <w:tc>
          <w:tcPr>
            <w:tcW w:w="3280" w:type="dxa"/>
            <w:tcBorders>
              <w:top w:val="nil"/>
              <w:left w:val="nil"/>
              <w:bottom w:val="dashed" w:sz="4" w:space="0" w:color="auto"/>
              <w:right w:val="single" w:sz="4" w:space="0" w:color="auto"/>
            </w:tcBorders>
            <w:shd w:val="clear" w:color="auto" w:fill="auto"/>
            <w:noWrap/>
            <w:vAlign w:val="center"/>
            <w:hideMark/>
          </w:tcPr>
          <w:p w14:paraId="5F0D5AFF" w14:textId="4A562F11" w:rsidR="008F5968" w:rsidRPr="00BE40AF" w:rsidRDefault="008F5968" w:rsidP="008F5968">
            <w:pPr>
              <w:rPr>
                <w:rFonts w:cs="Arial"/>
                <w:sz w:val="16"/>
                <w:szCs w:val="16"/>
                <w:lang w:eastAsia="es-CR"/>
              </w:rPr>
            </w:pPr>
            <w:r>
              <w:rPr>
                <w:rFonts w:cs="Arial"/>
                <w:sz w:val="16"/>
                <w:szCs w:val="16"/>
              </w:rPr>
              <w:t>Director de Departamento</w:t>
            </w:r>
          </w:p>
        </w:tc>
        <w:tc>
          <w:tcPr>
            <w:tcW w:w="1200" w:type="dxa"/>
            <w:tcBorders>
              <w:top w:val="nil"/>
              <w:left w:val="nil"/>
              <w:bottom w:val="dashed" w:sz="4" w:space="0" w:color="auto"/>
              <w:right w:val="single" w:sz="4" w:space="0" w:color="auto"/>
            </w:tcBorders>
            <w:shd w:val="clear" w:color="auto" w:fill="auto"/>
            <w:noWrap/>
            <w:vAlign w:val="center"/>
            <w:hideMark/>
          </w:tcPr>
          <w:p w14:paraId="1E68C613" w14:textId="49D3ACDB" w:rsidR="008F5968" w:rsidRPr="00BE40AF" w:rsidRDefault="008F5968" w:rsidP="008F5968">
            <w:pPr>
              <w:rPr>
                <w:rFonts w:cs="Arial"/>
                <w:sz w:val="16"/>
                <w:szCs w:val="16"/>
                <w:lang w:eastAsia="es-CR"/>
              </w:rPr>
            </w:pPr>
            <w:r>
              <w:rPr>
                <w:rFonts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34838DC9" w14:textId="532966E4" w:rsidR="008F5968" w:rsidRPr="00BE40AF" w:rsidRDefault="008F5968" w:rsidP="008F5968">
            <w:pPr>
              <w:jc w:val="right"/>
              <w:rPr>
                <w:rFonts w:cs="Arial"/>
                <w:sz w:val="16"/>
                <w:szCs w:val="16"/>
                <w:lang w:eastAsia="es-CR"/>
              </w:rPr>
            </w:pPr>
            <w:r>
              <w:rPr>
                <w:rFonts w:cs="Arial"/>
                <w:sz w:val="16"/>
                <w:szCs w:val="16"/>
              </w:rPr>
              <w:t xml:space="preserve">4.030.770 </w:t>
            </w:r>
          </w:p>
        </w:tc>
        <w:tc>
          <w:tcPr>
            <w:tcW w:w="1200" w:type="dxa"/>
            <w:tcBorders>
              <w:top w:val="nil"/>
              <w:left w:val="nil"/>
              <w:bottom w:val="dashed" w:sz="4" w:space="0" w:color="auto"/>
              <w:right w:val="single" w:sz="4" w:space="0" w:color="auto"/>
            </w:tcBorders>
            <w:shd w:val="clear" w:color="auto" w:fill="auto"/>
            <w:noWrap/>
            <w:vAlign w:val="center"/>
            <w:hideMark/>
          </w:tcPr>
          <w:p w14:paraId="35E32B6A" w14:textId="6B5FDEC4" w:rsidR="008F5968" w:rsidRPr="00BE40AF" w:rsidRDefault="008F5968" w:rsidP="008F5968">
            <w:pPr>
              <w:jc w:val="center"/>
              <w:rPr>
                <w:rFonts w:cs="Arial"/>
                <w:sz w:val="16"/>
                <w:szCs w:val="16"/>
                <w:lang w:eastAsia="es-CR"/>
              </w:rPr>
            </w:pPr>
            <w:r>
              <w:rPr>
                <w:rFonts w:cs="Arial"/>
                <w:sz w:val="16"/>
                <w:szCs w:val="16"/>
              </w:rPr>
              <w:t xml:space="preserve">2 </w:t>
            </w:r>
          </w:p>
        </w:tc>
        <w:tc>
          <w:tcPr>
            <w:tcW w:w="1040" w:type="dxa"/>
            <w:tcBorders>
              <w:top w:val="nil"/>
              <w:left w:val="nil"/>
              <w:bottom w:val="dashed" w:sz="4" w:space="0" w:color="auto"/>
              <w:right w:val="single" w:sz="4" w:space="0" w:color="auto"/>
            </w:tcBorders>
            <w:shd w:val="clear" w:color="auto" w:fill="auto"/>
            <w:noWrap/>
            <w:vAlign w:val="center"/>
            <w:hideMark/>
          </w:tcPr>
          <w:p w14:paraId="670561B7" w14:textId="77ACDC38" w:rsidR="008F5968" w:rsidRPr="00BE40AF" w:rsidRDefault="008F5968" w:rsidP="008F5968">
            <w:pPr>
              <w:jc w:val="right"/>
              <w:rPr>
                <w:rFonts w:cs="Arial"/>
                <w:sz w:val="16"/>
                <w:szCs w:val="16"/>
                <w:lang w:eastAsia="es-CR"/>
              </w:rPr>
            </w:pPr>
            <w:r>
              <w:rPr>
                <w:rFonts w:cs="Arial"/>
                <w:sz w:val="16"/>
                <w:szCs w:val="16"/>
              </w:rPr>
              <w:t xml:space="preserve">96.738 </w:t>
            </w:r>
          </w:p>
        </w:tc>
      </w:tr>
      <w:tr w:rsidR="008F5968" w:rsidRPr="00BE40AF" w14:paraId="5D459C36"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2F422376" w14:textId="56D888B5" w:rsidR="008F5968" w:rsidRPr="00BE40AF" w:rsidRDefault="008F5968" w:rsidP="008F5968">
            <w:pPr>
              <w:jc w:val="center"/>
              <w:rPr>
                <w:rFonts w:cs="Arial"/>
                <w:sz w:val="16"/>
                <w:szCs w:val="16"/>
                <w:lang w:eastAsia="es-CR"/>
              </w:rPr>
            </w:pPr>
            <w:r>
              <w:rPr>
                <w:rFonts w:cs="Arial"/>
                <w:sz w:val="16"/>
                <w:szCs w:val="16"/>
              </w:rPr>
              <w:t>10</w:t>
            </w:r>
          </w:p>
        </w:tc>
        <w:tc>
          <w:tcPr>
            <w:tcW w:w="3280" w:type="dxa"/>
            <w:tcBorders>
              <w:top w:val="nil"/>
              <w:left w:val="nil"/>
              <w:bottom w:val="dashed" w:sz="4" w:space="0" w:color="auto"/>
              <w:right w:val="single" w:sz="4" w:space="0" w:color="auto"/>
            </w:tcBorders>
            <w:shd w:val="clear" w:color="auto" w:fill="auto"/>
            <w:noWrap/>
            <w:vAlign w:val="center"/>
            <w:hideMark/>
          </w:tcPr>
          <w:p w14:paraId="17572D94" w14:textId="6E00DF42" w:rsidR="008F5968" w:rsidRPr="00BE40AF" w:rsidRDefault="008F5968" w:rsidP="008F5968">
            <w:pPr>
              <w:rPr>
                <w:rFonts w:cs="Arial"/>
                <w:sz w:val="16"/>
                <w:szCs w:val="16"/>
                <w:lang w:eastAsia="es-CR"/>
              </w:rPr>
            </w:pPr>
            <w:r>
              <w:rPr>
                <w:rFonts w:cs="Arial"/>
                <w:sz w:val="16"/>
                <w:szCs w:val="16"/>
              </w:rPr>
              <w:t>Profesional Gestión Bancaria 5</w:t>
            </w:r>
          </w:p>
        </w:tc>
        <w:tc>
          <w:tcPr>
            <w:tcW w:w="1200" w:type="dxa"/>
            <w:tcBorders>
              <w:top w:val="nil"/>
              <w:left w:val="nil"/>
              <w:bottom w:val="dashed" w:sz="4" w:space="0" w:color="auto"/>
              <w:right w:val="single" w:sz="4" w:space="0" w:color="auto"/>
            </w:tcBorders>
            <w:shd w:val="clear" w:color="auto" w:fill="auto"/>
            <w:noWrap/>
            <w:vAlign w:val="center"/>
            <w:hideMark/>
          </w:tcPr>
          <w:p w14:paraId="067C33BA" w14:textId="37E5B70E" w:rsidR="008F5968" w:rsidRPr="00BE40AF" w:rsidRDefault="008F5968" w:rsidP="008F5968">
            <w:pPr>
              <w:rPr>
                <w:rFonts w:cs="Arial"/>
                <w:sz w:val="16"/>
                <w:szCs w:val="16"/>
                <w:lang w:eastAsia="es-CR"/>
              </w:rPr>
            </w:pPr>
            <w:r>
              <w:rPr>
                <w:rFonts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65D91972" w14:textId="2986AB5A" w:rsidR="008F5968" w:rsidRPr="00BE40AF" w:rsidRDefault="008F5968" w:rsidP="008F5968">
            <w:pPr>
              <w:jc w:val="right"/>
              <w:rPr>
                <w:rFonts w:cs="Arial"/>
                <w:sz w:val="16"/>
                <w:szCs w:val="16"/>
                <w:lang w:eastAsia="es-CR"/>
              </w:rPr>
            </w:pPr>
            <w:r>
              <w:rPr>
                <w:rFonts w:cs="Arial"/>
                <w:sz w:val="16"/>
                <w:szCs w:val="16"/>
              </w:rPr>
              <w:t xml:space="preserve">4.030.770 </w:t>
            </w:r>
          </w:p>
        </w:tc>
        <w:tc>
          <w:tcPr>
            <w:tcW w:w="1200" w:type="dxa"/>
            <w:tcBorders>
              <w:top w:val="nil"/>
              <w:left w:val="nil"/>
              <w:bottom w:val="dashed" w:sz="4" w:space="0" w:color="auto"/>
              <w:right w:val="single" w:sz="4" w:space="0" w:color="auto"/>
            </w:tcBorders>
            <w:shd w:val="clear" w:color="auto" w:fill="auto"/>
            <w:noWrap/>
            <w:vAlign w:val="center"/>
            <w:hideMark/>
          </w:tcPr>
          <w:p w14:paraId="54B21111" w14:textId="76E2636B" w:rsidR="008F5968" w:rsidRPr="00BE40AF" w:rsidRDefault="008F5968" w:rsidP="008F5968">
            <w:pPr>
              <w:jc w:val="center"/>
              <w:rPr>
                <w:rFonts w:cs="Arial"/>
                <w:sz w:val="16"/>
                <w:szCs w:val="16"/>
                <w:lang w:eastAsia="es-CR"/>
              </w:rPr>
            </w:pPr>
            <w:r>
              <w:rPr>
                <w:rFonts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4E458D2B" w14:textId="19F6FF9A" w:rsidR="008F5968" w:rsidRPr="00BE40AF" w:rsidRDefault="008F5968" w:rsidP="008F5968">
            <w:pPr>
              <w:jc w:val="right"/>
              <w:rPr>
                <w:rFonts w:cs="Arial"/>
                <w:sz w:val="16"/>
                <w:szCs w:val="16"/>
                <w:lang w:eastAsia="es-CR"/>
              </w:rPr>
            </w:pPr>
            <w:r>
              <w:rPr>
                <w:rFonts w:cs="Arial"/>
                <w:sz w:val="16"/>
                <w:szCs w:val="16"/>
              </w:rPr>
              <w:t xml:space="preserve">48.369 </w:t>
            </w:r>
          </w:p>
        </w:tc>
      </w:tr>
      <w:tr w:rsidR="008F5968" w:rsidRPr="00BE40AF" w14:paraId="07ED95B7"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5286AB8B" w14:textId="4821BD03" w:rsidR="008F5968" w:rsidRPr="00BE40AF" w:rsidRDefault="008F5968" w:rsidP="008F5968">
            <w:pPr>
              <w:jc w:val="center"/>
              <w:rPr>
                <w:rFonts w:cs="Arial"/>
                <w:sz w:val="16"/>
                <w:szCs w:val="16"/>
                <w:lang w:eastAsia="es-CR"/>
              </w:rPr>
            </w:pPr>
            <w:r>
              <w:rPr>
                <w:rFonts w:cs="Arial"/>
                <w:sz w:val="16"/>
                <w:szCs w:val="16"/>
              </w:rPr>
              <w:lastRenderedPageBreak/>
              <w:t>12</w:t>
            </w:r>
          </w:p>
        </w:tc>
        <w:tc>
          <w:tcPr>
            <w:tcW w:w="3280" w:type="dxa"/>
            <w:tcBorders>
              <w:top w:val="nil"/>
              <w:left w:val="nil"/>
              <w:bottom w:val="dashed" w:sz="4" w:space="0" w:color="auto"/>
              <w:right w:val="single" w:sz="4" w:space="0" w:color="auto"/>
            </w:tcBorders>
            <w:shd w:val="clear" w:color="auto" w:fill="auto"/>
            <w:noWrap/>
            <w:vAlign w:val="center"/>
            <w:hideMark/>
          </w:tcPr>
          <w:p w14:paraId="136FCADE" w14:textId="79477B1E" w:rsidR="008F5968" w:rsidRPr="00BE40AF" w:rsidRDefault="008F5968" w:rsidP="008F5968">
            <w:pPr>
              <w:rPr>
                <w:rFonts w:cs="Arial"/>
                <w:sz w:val="16"/>
                <w:szCs w:val="16"/>
                <w:lang w:eastAsia="es-CR"/>
              </w:rPr>
            </w:pPr>
            <w:r>
              <w:rPr>
                <w:rFonts w:cs="Arial"/>
                <w:sz w:val="16"/>
                <w:szCs w:val="16"/>
              </w:rPr>
              <w:t>Director de Supervisión</w:t>
            </w:r>
          </w:p>
        </w:tc>
        <w:tc>
          <w:tcPr>
            <w:tcW w:w="1200" w:type="dxa"/>
            <w:tcBorders>
              <w:top w:val="nil"/>
              <w:left w:val="nil"/>
              <w:bottom w:val="dashed" w:sz="4" w:space="0" w:color="auto"/>
              <w:right w:val="single" w:sz="4" w:space="0" w:color="auto"/>
            </w:tcBorders>
            <w:shd w:val="clear" w:color="auto" w:fill="auto"/>
            <w:noWrap/>
            <w:vAlign w:val="center"/>
            <w:hideMark/>
          </w:tcPr>
          <w:p w14:paraId="42C6522F" w14:textId="4BB05E93" w:rsidR="008F5968" w:rsidRPr="00BE40AF" w:rsidRDefault="008F5968" w:rsidP="008F5968">
            <w:pPr>
              <w:rPr>
                <w:rFonts w:cs="Arial"/>
                <w:sz w:val="16"/>
                <w:szCs w:val="16"/>
                <w:lang w:eastAsia="es-CR"/>
              </w:rPr>
            </w:pPr>
            <w:r>
              <w:rPr>
                <w:rFonts w:cs="Arial"/>
                <w:sz w:val="16"/>
                <w:szCs w:val="16"/>
              </w:rPr>
              <w:t>Global</w:t>
            </w:r>
          </w:p>
        </w:tc>
        <w:tc>
          <w:tcPr>
            <w:tcW w:w="1100" w:type="dxa"/>
            <w:tcBorders>
              <w:top w:val="nil"/>
              <w:left w:val="nil"/>
              <w:bottom w:val="dashed" w:sz="4" w:space="0" w:color="auto"/>
              <w:right w:val="single" w:sz="4" w:space="0" w:color="auto"/>
            </w:tcBorders>
            <w:shd w:val="clear" w:color="auto" w:fill="auto"/>
            <w:noWrap/>
            <w:vAlign w:val="center"/>
            <w:hideMark/>
          </w:tcPr>
          <w:p w14:paraId="4D4B9D01" w14:textId="6BD926BB" w:rsidR="008F5968" w:rsidRPr="00BE40AF" w:rsidRDefault="008F5968" w:rsidP="008F5968">
            <w:pPr>
              <w:jc w:val="right"/>
              <w:rPr>
                <w:rFonts w:cs="Arial"/>
                <w:sz w:val="16"/>
                <w:szCs w:val="16"/>
                <w:lang w:eastAsia="es-CR"/>
              </w:rPr>
            </w:pPr>
            <w:r>
              <w:rPr>
                <w:rFonts w:cs="Arial"/>
                <w:sz w:val="16"/>
                <w:szCs w:val="16"/>
              </w:rPr>
              <w:t xml:space="preserve">5.166.000 </w:t>
            </w:r>
          </w:p>
        </w:tc>
        <w:tc>
          <w:tcPr>
            <w:tcW w:w="1200" w:type="dxa"/>
            <w:tcBorders>
              <w:top w:val="nil"/>
              <w:left w:val="nil"/>
              <w:bottom w:val="dashed" w:sz="4" w:space="0" w:color="auto"/>
              <w:right w:val="single" w:sz="4" w:space="0" w:color="auto"/>
            </w:tcBorders>
            <w:shd w:val="clear" w:color="auto" w:fill="auto"/>
            <w:noWrap/>
            <w:vAlign w:val="center"/>
            <w:hideMark/>
          </w:tcPr>
          <w:p w14:paraId="68D31796" w14:textId="688F72B4" w:rsidR="008F5968" w:rsidRPr="00BE40AF" w:rsidRDefault="008F5968" w:rsidP="008F5968">
            <w:pPr>
              <w:jc w:val="center"/>
              <w:rPr>
                <w:rFonts w:cs="Arial"/>
                <w:sz w:val="16"/>
                <w:szCs w:val="16"/>
                <w:lang w:eastAsia="es-CR"/>
              </w:rPr>
            </w:pPr>
            <w:r>
              <w:rPr>
                <w:rFonts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053CC8BC" w14:textId="7310CAEB" w:rsidR="008F5968" w:rsidRPr="00BE40AF" w:rsidRDefault="008F5968" w:rsidP="008F5968">
            <w:pPr>
              <w:jc w:val="right"/>
              <w:rPr>
                <w:rFonts w:cs="Arial"/>
                <w:sz w:val="16"/>
                <w:szCs w:val="16"/>
                <w:lang w:eastAsia="es-CR"/>
              </w:rPr>
            </w:pPr>
            <w:r>
              <w:rPr>
                <w:rFonts w:cs="Arial"/>
                <w:sz w:val="16"/>
                <w:szCs w:val="16"/>
              </w:rPr>
              <w:t xml:space="preserve">61.992 </w:t>
            </w:r>
          </w:p>
        </w:tc>
      </w:tr>
      <w:tr w:rsidR="008F5968" w:rsidRPr="00BE40AF" w14:paraId="6FB60E58"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4095308C" w14:textId="13E87332" w:rsidR="008F5968" w:rsidRPr="00BE40AF" w:rsidRDefault="008F5968" w:rsidP="008F5968">
            <w:pPr>
              <w:jc w:val="center"/>
              <w:rPr>
                <w:rFonts w:cs="Arial"/>
                <w:sz w:val="16"/>
                <w:szCs w:val="16"/>
                <w:lang w:eastAsia="es-CR"/>
              </w:rPr>
            </w:pPr>
            <w:r>
              <w:rPr>
                <w:rFonts w:cs="Arial"/>
                <w:sz w:val="16"/>
                <w:szCs w:val="16"/>
              </w:rPr>
              <w:t>09</w:t>
            </w:r>
          </w:p>
        </w:tc>
        <w:tc>
          <w:tcPr>
            <w:tcW w:w="3280" w:type="dxa"/>
            <w:tcBorders>
              <w:top w:val="nil"/>
              <w:left w:val="nil"/>
              <w:bottom w:val="dashed" w:sz="4" w:space="0" w:color="auto"/>
              <w:right w:val="single" w:sz="4" w:space="0" w:color="auto"/>
            </w:tcBorders>
            <w:shd w:val="clear" w:color="auto" w:fill="auto"/>
            <w:noWrap/>
            <w:vAlign w:val="center"/>
            <w:hideMark/>
          </w:tcPr>
          <w:p w14:paraId="36744500" w14:textId="7B1F2946" w:rsidR="008F5968" w:rsidRPr="00BE40AF" w:rsidRDefault="008F5968" w:rsidP="008F5968">
            <w:pPr>
              <w:rPr>
                <w:rFonts w:cs="Arial"/>
                <w:sz w:val="16"/>
                <w:szCs w:val="16"/>
                <w:lang w:eastAsia="es-CR"/>
              </w:rPr>
            </w:pPr>
            <w:r>
              <w:rPr>
                <w:rFonts w:cs="Arial"/>
                <w:sz w:val="16"/>
                <w:szCs w:val="16"/>
              </w:rPr>
              <w:t>Asistente Servicios Institucionales 2</w:t>
            </w:r>
          </w:p>
        </w:tc>
        <w:tc>
          <w:tcPr>
            <w:tcW w:w="1200" w:type="dxa"/>
            <w:tcBorders>
              <w:top w:val="nil"/>
              <w:left w:val="nil"/>
              <w:bottom w:val="dashed" w:sz="4" w:space="0" w:color="auto"/>
              <w:right w:val="single" w:sz="4" w:space="0" w:color="auto"/>
            </w:tcBorders>
            <w:shd w:val="clear" w:color="auto" w:fill="auto"/>
            <w:noWrap/>
            <w:vAlign w:val="center"/>
            <w:hideMark/>
          </w:tcPr>
          <w:p w14:paraId="2587D82F" w14:textId="32D813F2" w:rsidR="008F5968" w:rsidRPr="00BE40AF" w:rsidRDefault="008F5968" w:rsidP="008F5968">
            <w:pPr>
              <w:rPr>
                <w:rFonts w:cs="Arial"/>
                <w:sz w:val="16"/>
                <w:szCs w:val="16"/>
                <w:lang w:eastAsia="es-CR"/>
              </w:rPr>
            </w:pPr>
            <w:r>
              <w:rPr>
                <w:rFonts w:cs="Arial"/>
                <w:sz w:val="16"/>
                <w:szCs w:val="16"/>
              </w:rPr>
              <w:t>Pluses</w:t>
            </w:r>
          </w:p>
        </w:tc>
        <w:tc>
          <w:tcPr>
            <w:tcW w:w="1100" w:type="dxa"/>
            <w:tcBorders>
              <w:top w:val="nil"/>
              <w:left w:val="nil"/>
              <w:bottom w:val="dashed" w:sz="4" w:space="0" w:color="auto"/>
              <w:right w:val="single" w:sz="4" w:space="0" w:color="auto"/>
            </w:tcBorders>
            <w:shd w:val="clear" w:color="auto" w:fill="auto"/>
            <w:noWrap/>
            <w:vAlign w:val="center"/>
            <w:hideMark/>
          </w:tcPr>
          <w:p w14:paraId="677D4BFA" w14:textId="65FA2667" w:rsidR="008F5968" w:rsidRPr="00BE40AF" w:rsidRDefault="008F5968" w:rsidP="008F5968">
            <w:pPr>
              <w:jc w:val="right"/>
              <w:rPr>
                <w:rFonts w:cs="Arial"/>
                <w:sz w:val="16"/>
                <w:szCs w:val="16"/>
                <w:lang w:eastAsia="es-CR"/>
              </w:rPr>
            </w:pPr>
            <w:r>
              <w:rPr>
                <w:rFonts w:cs="Arial"/>
                <w:sz w:val="16"/>
                <w:szCs w:val="16"/>
              </w:rPr>
              <w:t xml:space="preserve">284.693 </w:t>
            </w:r>
          </w:p>
        </w:tc>
        <w:tc>
          <w:tcPr>
            <w:tcW w:w="1200" w:type="dxa"/>
            <w:tcBorders>
              <w:top w:val="nil"/>
              <w:left w:val="nil"/>
              <w:bottom w:val="dashed" w:sz="4" w:space="0" w:color="auto"/>
              <w:right w:val="single" w:sz="4" w:space="0" w:color="auto"/>
            </w:tcBorders>
            <w:shd w:val="clear" w:color="auto" w:fill="auto"/>
            <w:noWrap/>
            <w:vAlign w:val="center"/>
            <w:hideMark/>
          </w:tcPr>
          <w:p w14:paraId="4CD8ABE8" w14:textId="43BCAD37" w:rsidR="008F5968" w:rsidRPr="00BE40AF" w:rsidRDefault="008F5968" w:rsidP="008F5968">
            <w:pPr>
              <w:jc w:val="center"/>
              <w:rPr>
                <w:rFonts w:cs="Arial"/>
                <w:sz w:val="16"/>
                <w:szCs w:val="16"/>
                <w:lang w:eastAsia="es-CR"/>
              </w:rPr>
            </w:pPr>
            <w:r>
              <w:rPr>
                <w:rFonts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2F47C750" w14:textId="1E8D1773" w:rsidR="008F5968" w:rsidRPr="00BE40AF" w:rsidRDefault="008F5968" w:rsidP="008F5968">
            <w:pPr>
              <w:jc w:val="right"/>
              <w:rPr>
                <w:rFonts w:cs="Arial"/>
                <w:sz w:val="16"/>
                <w:szCs w:val="16"/>
                <w:lang w:eastAsia="es-CR"/>
              </w:rPr>
            </w:pPr>
            <w:r>
              <w:rPr>
                <w:rFonts w:cs="Arial"/>
                <w:sz w:val="16"/>
                <w:szCs w:val="16"/>
              </w:rPr>
              <w:t xml:space="preserve">3.416 </w:t>
            </w:r>
          </w:p>
        </w:tc>
      </w:tr>
      <w:tr w:rsidR="008F5968" w:rsidRPr="00BE40AF" w14:paraId="6C423467"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36512E58" w14:textId="38F59179" w:rsidR="008F5968" w:rsidRPr="00BE40AF" w:rsidRDefault="008F5968" w:rsidP="008F5968">
            <w:pPr>
              <w:jc w:val="center"/>
              <w:rPr>
                <w:rFonts w:cs="Arial"/>
                <w:sz w:val="16"/>
                <w:szCs w:val="16"/>
                <w:lang w:eastAsia="es-CR"/>
              </w:rPr>
            </w:pPr>
            <w:r>
              <w:rPr>
                <w:rFonts w:cs="Arial"/>
                <w:sz w:val="16"/>
                <w:szCs w:val="16"/>
              </w:rPr>
              <w:t>10</w:t>
            </w:r>
          </w:p>
        </w:tc>
        <w:tc>
          <w:tcPr>
            <w:tcW w:w="3280" w:type="dxa"/>
            <w:tcBorders>
              <w:top w:val="nil"/>
              <w:left w:val="nil"/>
              <w:bottom w:val="dashed" w:sz="4" w:space="0" w:color="auto"/>
              <w:right w:val="single" w:sz="4" w:space="0" w:color="auto"/>
            </w:tcBorders>
            <w:shd w:val="clear" w:color="auto" w:fill="auto"/>
            <w:noWrap/>
            <w:vAlign w:val="center"/>
            <w:hideMark/>
          </w:tcPr>
          <w:p w14:paraId="636BC0DB" w14:textId="400688C0" w:rsidR="008F5968" w:rsidRPr="00BE40AF" w:rsidRDefault="008F5968" w:rsidP="008F5968">
            <w:pPr>
              <w:rPr>
                <w:rFonts w:cs="Arial"/>
                <w:sz w:val="16"/>
                <w:szCs w:val="16"/>
                <w:lang w:eastAsia="es-CR"/>
              </w:rPr>
            </w:pPr>
            <w:r>
              <w:rPr>
                <w:rFonts w:cs="Arial"/>
                <w:sz w:val="16"/>
                <w:szCs w:val="16"/>
              </w:rPr>
              <w:t>Técnico Servicios Institucionales 1</w:t>
            </w:r>
          </w:p>
        </w:tc>
        <w:tc>
          <w:tcPr>
            <w:tcW w:w="1200" w:type="dxa"/>
            <w:tcBorders>
              <w:top w:val="nil"/>
              <w:left w:val="nil"/>
              <w:bottom w:val="dashed" w:sz="4" w:space="0" w:color="auto"/>
              <w:right w:val="single" w:sz="4" w:space="0" w:color="auto"/>
            </w:tcBorders>
            <w:shd w:val="clear" w:color="auto" w:fill="auto"/>
            <w:noWrap/>
            <w:vAlign w:val="center"/>
            <w:hideMark/>
          </w:tcPr>
          <w:p w14:paraId="37D27810" w14:textId="36AFBA2A" w:rsidR="008F5968" w:rsidRPr="00BE40AF" w:rsidRDefault="008F5968" w:rsidP="008F5968">
            <w:pPr>
              <w:rPr>
                <w:rFonts w:cs="Arial"/>
                <w:sz w:val="16"/>
                <w:szCs w:val="16"/>
                <w:lang w:eastAsia="es-CR"/>
              </w:rPr>
            </w:pPr>
            <w:r>
              <w:rPr>
                <w:rFonts w:cs="Arial"/>
                <w:sz w:val="16"/>
                <w:szCs w:val="16"/>
              </w:rPr>
              <w:t>Pluses</w:t>
            </w:r>
          </w:p>
        </w:tc>
        <w:tc>
          <w:tcPr>
            <w:tcW w:w="1100" w:type="dxa"/>
            <w:tcBorders>
              <w:top w:val="nil"/>
              <w:left w:val="nil"/>
              <w:bottom w:val="dashed" w:sz="4" w:space="0" w:color="auto"/>
              <w:right w:val="single" w:sz="4" w:space="0" w:color="auto"/>
            </w:tcBorders>
            <w:shd w:val="clear" w:color="auto" w:fill="auto"/>
            <w:noWrap/>
            <w:vAlign w:val="center"/>
            <w:hideMark/>
          </w:tcPr>
          <w:p w14:paraId="2054C3DF" w14:textId="3BED7ED2" w:rsidR="008F5968" w:rsidRPr="00BE40AF" w:rsidRDefault="008F5968" w:rsidP="008F5968">
            <w:pPr>
              <w:jc w:val="right"/>
              <w:rPr>
                <w:rFonts w:cs="Arial"/>
                <w:sz w:val="16"/>
                <w:szCs w:val="16"/>
                <w:lang w:eastAsia="es-CR"/>
              </w:rPr>
            </w:pPr>
            <w:r>
              <w:rPr>
                <w:rFonts w:cs="Arial"/>
                <w:sz w:val="16"/>
                <w:szCs w:val="16"/>
              </w:rPr>
              <w:t xml:space="preserve">303.662 </w:t>
            </w:r>
          </w:p>
        </w:tc>
        <w:tc>
          <w:tcPr>
            <w:tcW w:w="1200" w:type="dxa"/>
            <w:tcBorders>
              <w:top w:val="nil"/>
              <w:left w:val="nil"/>
              <w:bottom w:val="dashed" w:sz="4" w:space="0" w:color="auto"/>
              <w:right w:val="single" w:sz="4" w:space="0" w:color="auto"/>
            </w:tcBorders>
            <w:shd w:val="clear" w:color="auto" w:fill="auto"/>
            <w:noWrap/>
            <w:vAlign w:val="center"/>
            <w:hideMark/>
          </w:tcPr>
          <w:p w14:paraId="6EEB157B" w14:textId="753FAB5D" w:rsidR="008F5968" w:rsidRPr="00BE40AF" w:rsidRDefault="008F5968" w:rsidP="008F5968">
            <w:pPr>
              <w:jc w:val="center"/>
              <w:rPr>
                <w:rFonts w:cs="Arial"/>
                <w:sz w:val="16"/>
                <w:szCs w:val="16"/>
                <w:lang w:eastAsia="es-CR"/>
              </w:rPr>
            </w:pPr>
            <w:r>
              <w:rPr>
                <w:rFonts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4BA3F6DC" w14:textId="158CF5DF" w:rsidR="008F5968" w:rsidRPr="00BE40AF" w:rsidRDefault="008F5968" w:rsidP="008F5968">
            <w:pPr>
              <w:jc w:val="right"/>
              <w:rPr>
                <w:rFonts w:cs="Arial"/>
                <w:sz w:val="16"/>
                <w:szCs w:val="16"/>
                <w:lang w:eastAsia="es-CR"/>
              </w:rPr>
            </w:pPr>
            <w:r>
              <w:rPr>
                <w:rFonts w:cs="Arial"/>
                <w:sz w:val="16"/>
                <w:szCs w:val="16"/>
              </w:rPr>
              <w:t xml:space="preserve">3.644 </w:t>
            </w:r>
          </w:p>
        </w:tc>
      </w:tr>
      <w:tr w:rsidR="008F5968" w:rsidRPr="00BE40AF" w14:paraId="60AD9086"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42E1557E" w14:textId="1C4EDFA9" w:rsidR="008F5968" w:rsidRPr="00BE40AF" w:rsidRDefault="008F5968" w:rsidP="008F5968">
            <w:pPr>
              <w:jc w:val="center"/>
              <w:rPr>
                <w:rFonts w:cs="Arial"/>
                <w:sz w:val="16"/>
                <w:szCs w:val="16"/>
                <w:lang w:eastAsia="es-CR"/>
              </w:rPr>
            </w:pPr>
            <w:r>
              <w:rPr>
                <w:rFonts w:cs="Arial"/>
                <w:sz w:val="16"/>
                <w:szCs w:val="16"/>
              </w:rPr>
              <w:t>21</w:t>
            </w:r>
          </w:p>
        </w:tc>
        <w:tc>
          <w:tcPr>
            <w:tcW w:w="3280" w:type="dxa"/>
            <w:tcBorders>
              <w:top w:val="nil"/>
              <w:left w:val="nil"/>
              <w:bottom w:val="dashed" w:sz="4" w:space="0" w:color="auto"/>
              <w:right w:val="single" w:sz="4" w:space="0" w:color="auto"/>
            </w:tcBorders>
            <w:shd w:val="clear" w:color="auto" w:fill="auto"/>
            <w:noWrap/>
            <w:vAlign w:val="center"/>
            <w:hideMark/>
          </w:tcPr>
          <w:p w14:paraId="5999A933" w14:textId="746F4ACA" w:rsidR="008F5968" w:rsidRPr="00BE40AF" w:rsidRDefault="008F5968" w:rsidP="008F5968">
            <w:pPr>
              <w:rPr>
                <w:rFonts w:cs="Arial"/>
                <w:sz w:val="16"/>
                <w:szCs w:val="16"/>
                <w:lang w:eastAsia="es-CR"/>
              </w:rPr>
            </w:pPr>
            <w:r>
              <w:rPr>
                <w:rFonts w:cs="Arial"/>
                <w:sz w:val="16"/>
                <w:szCs w:val="16"/>
              </w:rPr>
              <w:t>Profesional Gestión Bancaria 2</w:t>
            </w:r>
          </w:p>
        </w:tc>
        <w:tc>
          <w:tcPr>
            <w:tcW w:w="1200" w:type="dxa"/>
            <w:tcBorders>
              <w:top w:val="nil"/>
              <w:left w:val="nil"/>
              <w:bottom w:val="dashed" w:sz="4" w:space="0" w:color="auto"/>
              <w:right w:val="single" w:sz="4" w:space="0" w:color="auto"/>
            </w:tcBorders>
            <w:shd w:val="clear" w:color="auto" w:fill="auto"/>
            <w:noWrap/>
            <w:vAlign w:val="center"/>
            <w:hideMark/>
          </w:tcPr>
          <w:p w14:paraId="76FCEEFA" w14:textId="30F718FF" w:rsidR="008F5968" w:rsidRPr="00BE40AF" w:rsidRDefault="008F5968" w:rsidP="008F5968">
            <w:pPr>
              <w:rPr>
                <w:rFonts w:cs="Arial"/>
                <w:sz w:val="16"/>
                <w:szCs w:val="16"/>
                <w:lang w:eastAsia="es-CR"/>
              </w:rPr>
            </w:pPr>
            <w:r>
              <w:rPr>
                <w:rFonts w:cs="Arial"/>
                <w:sz w:val="16"/>
                <w:szCs w:val="16"/>
              </w:rPr>
              <w:t>Pluses</w:t>
            </w:r>
          </w:p>
        </w:tc>
        <w:tc>
          <w:tcPr>
            <w:tcW w:w="1100" w:type="dxa"/>
            <w:tcBorders>
              <w:top w:val="nil"/>
              <w:left w:val="nil"/>
              <w:bottom w:val="dashed" w:sz="4" w:space="0" w:color="auto"/>
              <w:right w:val="single" w:sz="4" w:space="0" w:color="auto"/>
            </w:tcBorders>
            <w:shd w:val="clear" w:color="auto" w:fill="auto"/>
            <w:noWrap/>
            <w:vAlign w:val="center"/>
            <w:hideMark/>
          </w:tcPr>
          <w:p w14:paraId="6068EAC6" w14:textId="5655D28B" w:rsidR="008F5968" w:rsidRPr="00BE40AF" w:rsidRDefault="008F5968" w:rsidP="008F5968">
            <w:pPr>
              <w:jc w:val="right"/>
              <w:rPr>
                <w:rFonts w:cs="Arial"/>
                <w:sz w:val="16"/>
                <w:szCs w:val="16"/>
                <w:lang w:eastAsia="es-CR"/>
              </w:rPr>
            </w:pPr>
            <w:r>
              <w:rPr>
                <w:rFonts w:cs="Arial"/>
                <w:sz w:val="16"/>
                <w:szCs w:val="16"/>
              </w:rPr>
              <w:t xml:space="preserve">624.110 </w:t>
            </w:r>
          </w:p>
        </w:tc>
        <w:tc>
          <w:tcPr>
            <w:tcW w:w="1200" w:type="dxa"/>
            <w:tcBorders>
              <w:top w:val="nil"/>
              <w:left w:val="nil"/>
              <w:bottom w:val="dashed" w:sz="4" w:space="0" w:color="auto"/>
              <w:right w:val="single" w:sz="4" w:space="0" w:color="auto"/>
            </w:tcBorders>
            <w:shd w:val="clear" w:color="auto" w:fill="auto"/>
            <w:noWrap/>
            <w:vAlign w:val="center"/>
            <w:hideMark/>
          </w:tcPr>
          <w:p w14:paraId="340394CF" w14:textId="4DD45C07" w:rsidR="008F5968" w:rsidRPr="00BE40AF" w:rsidRDefault="008F5968" w:rsidP="008F5968">
            <w:pPr>
              <w:jc w:val="center"/>
              <w:rPr>
                <w:rFonts w:cs="Arial"/>
                <w:sz w:val="16"/>
                <w:szCs w:val="16"/>
                <w:lang w:eastAsia="es-CR"/>
              </w:rPr>
            </w:pPr>
            <w:r>
              <w:rPr>
                <w:rFonts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08708BBD" w14:textId="0927B1EE" w:rsidR="008F5968" w:rsidRPr="00BE40AF" w:rsidRDefault="008F5968" w:rsidP="008F5968">
            <w:pPr>
              <w:jc w:val="right"/>
              <w:rPr>
                <w:rFonts w:cs="Arial"/>
                <w:sz w:val="16"/>
                <w:szCs w:val="16"/>
                <w:lang w:eastAsia="es-CR"/>
              </w:rPr>
            </w:pPr>
            <w:r>
              <w:rPr>
                <w:rFonts w:cs="Arial"/>
                <w:sz w:val="16"/>
                <w:szCs w:val="16"/>
              </w:rPr>
              <w:t xml:space="preserve">7.489 </w:t>
            </w:r>
          </w:p>
        </w:tc>
      </w:tr>
      <w:tr w:rsidR="008F5968" w:rsidRPr="00BE40AF" w14:paraId="18B169F6"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7D8E4DBA" w14:textId="3605CF42" w:rsidR="008F5968" w:rsidRPr="00BE40AF" w:rsidRDefault="008F5968" w:rsidP="008F5968">
            <w:pPr>
              <w:jc w:val="center"/>
              <w:rPr>
                <w:rFonts w:cs="Arial"/>
                <w:sz w:val="16"/>
                <w:szCs w:val="16"/>
                <w:lang w:eastAsia="es-CR"/>
              </w:rPr>
            </w:pPr>
            <w:r>
              <w:rPr>
                <w:rFonts w:cs="Arial"/>
                <w:sz w:val="16"/>
                <w:szCs w:val="16"/>
              </w:rPr>
              <w:t>22</w:t>
            </w:r>
          </w:p>
        </w:tc>
        <w:tc>
          <w:tcPr>
            <w:tcW w:w="3280" w:type="dxa"/>
            <w:tcBorders>
              <w:top w:val="nil"/>
              <w:left w:val="nil"/>
              <w:bottom w:val="dashed" w:sz="4" w:space="0" w:color="auto"/>
              <w:right w:val="single" w:sz="4" w:space="0" w:color="auto"/>
            </w:tcBorders>
            <w:shd w:val="clear" w:color="auto" w:fill="auto"/>
            <w:noWrap/>
            <w:vAlign w:val="center"/>
            <w:hideMark/>
          </w:tcPr>
          <w:p w14:paraId="5748CBBC" w14:textId="75CE6B64" w:rsidR="008F5968" w:rsidRPr="00BE40AF" w:rsidRDefault="008F5968" w:rsidP="008F5968">
            <w:pPr>
              <w:rPr>
                <w:rFonts w:cs="Arial"/>
                <w:sz w:val="16"/>
                <w:szCs w:val="16"/>
                <w:lang w:eastAsia="es-CR"/>
              </w:rPr>
            </w:pPr>
            <w:r>
              <w:rPr>
                <w:rFonts w:cs="Arial"/>
                <w:sz w:val="16"/>
                <w:szCs w:val="16"/>
              </w:rPr>
              <w:t>Supervisor 2</w:t>
            </w:r>
          </w:p>
        </w:tc>
        <w:tc>
          <w:tcPr>
            <w:tcW w:w="1200" w:type="dxa"/>
            <w:tcBorders>
              <w:top w:val="nil"/>
              <w:left w:val="nil"/>
              <w:bottom w:val="dashed" w:sz="4" w:space="0" w:color="auto"/>
              <w:right w:val="single" w:sz="4" w:space="0" w:color="auto"/>
            </w:tcBorders>
            <w:shd w:val="clear" w:color="auto" w:fill="auto"/>
            <w:noWrap/>
            <w:vAlign w:val="center"/>
            <w:hideMark/>
          </w:tcPr>
          <w:p w14:paraId="1EBCCC2E" w14:textId="535A9272" w:rsidR="008F5968" w:rsidRPr="00BE40AF" w:rsidRDefault="008F5968" w:rsidP="008F5968">
            <w:pPr>
              <w:rPr>
                <w:rFonts w:cs="Arial"/>
                <w:sz w:val="16"/>
                <w:szCs w:val="16"/>
                <w:lang w:eastAsia="es-CR"/>
              </w:rPr>
            </w:pPr>
            <w:r>
              <w:rPr>
                <w:rFonts w:cs="Arial"/>
                <w:sz w:val="16"/>
                <w:szCs w:val="16"/>
              </w:rPr>
              <w:t>Pluses</w:t>
            </w:r>
          </w:p>
        </w:tc>
        <w:tc>
          <w:tcPr>
            <w:tcW w:w="1100" w:type="dxa"/>
            <w:tcBorders>
              <w:top w:val="nil"/>
              <w:left w:val="nil"/>
              <w:bottom w:val="dashed" w:sz="4" w:space="0" w:color="auto"/>
              <w:right w:val="single" w:sz="4" w:space="0" w:color="auto"/>
            </w:tcBorders>
            <w:shd w:val="clear" w:color="auto" w:fill="auto"/>
            <w:noWrap/>
            <w:vAlign w:val="center"/>
            <w:hideMark/>
          </w:tcPr>
          <w:p w14:paraId="4BF1D53B" w14:textId="2864B59A" w:rsidR="008F5968" w:rsidRPr="00BE40AF" w:rsidRDefault="008F5968" w:rsidP="008F5968">
            <w:pPr>
              <w:jc w:val="right"/>
              <w:rPr>
                <w:rFonts w:cs="Arial"/>
                <w:sz w:val="16"/>
                <w:szCs w:val="16"/>
                <w:lang w:eastAsia="es-CR"/>
              </w:rPr>
            </w:pPr>
            <w:r>
              <w:rPr>
                <w:rFonts w:cs="Arial"/>
                <w:sz w:val="16"/>
                <w:szCs w:val="16"/>
              </w:rPr>
              <w:t xml:space="preserve">693.523 </w:t>
            </w:r>
          </w:p>
        </w:tc>
        <w:tc>
          <w:tcPr>
            <w:tcW w:w="1200" w:type="dxa"/>
            <w:tcBorders>
              <w:top w:val="nil"/>
              <w:left w:val="nil"/>
              <w:bottom w:val="dashed" w:sz="4" w:space="0" w:color="auto"/>
              <w:right w:val="single" w:sz="4" w:space="0" w:color="auto"/>
            </w:tcBorders>
            <w:shd w:val="clear" w:color="auto" w:fill="auto"/>
            <w:noWrap/>
            <w:vAlign w:val="center"/>
            <w:hideMark/>
          </w:tcPr>
          <w:p w14:paraId="178E0E14" w14:textId="638CFB11" w:rsidR="008F5968" w:rsidRPr="00BE40AF" w:rsidRDefault="008F5968" w:rsidP="008F5968">
            <w:pPr>
              <w:jc w:val="center"/>
              <w:rPr>
                <w:rFonts w:cs="Arial"/>
                <w:sz w:val="16"/>
                <w:szCs w:val="16"/>
                <w:lang w:eastAsia="es-CR"/>
              </w:rPr>
            </w:pPr>
            <w:r>
              <w:rPr>
                <w:rFonts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3FBEE058" w14:textId="3FA0CB68" w:rsidR="008F5968" w:rsidRPr="00BE40AF" w:rsidRDefault="008F5968" w:rsidP="008F5968">
            <w:pPr>
              <w:jc w:val="right"/>
              <w:rPr>
                <w:rFonts w:cs="Arial"/>
                <w:sz w:val="16"/>
                <w:szCs w:val="16"/>
                <w:lang w:eastAsia="es-CR"/>
              </w:rPr>
            </w:pPr>
            <w:r>
              <w:rPr>
                <w:rFonts w:cs="Arial"/>
                <w:sz w:val="16"/>
                <w:szCs w:val="16"/>
              </w:rPr>
              <w:t xml:space="preserve">8.322 </w:t>
            </w:r>
          </w:p>
        </w:tc>
      </w:tr>
      <w:tr w:rsidR="008F5968" w:rsidRPr="00BE40AF" w14:paraId="44C4163C"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693ABB9C" w14:textId="4BFA87FA" w:rsidR="008F5968" w:rsidRPr="00BE40AF" w:rsidRDefault="008F5968" w:rsidP="008F5968">
            <w:pPr>
              <w:jc w:val="center"/>
              <w:rPr>
                <w:rFonts w:cs="Arial"/>
                <w:sz w:val="16"/>
                <w:szCs w:val="16"/>
                <w:lang w:eastAsia="es-CR"/>
              </w:rPr>
            </w:pPr>
            <w:r>
              <w:rPr>
                <w:rFonts w:cs="Arial"/>
                <w:sz w:val="16"/>
                <w:szCs w:val="16"/>
              </w:rPr>
              <w:t>25</w:t>
            </w:r>
          </w:p>
        </w:tc>
        <w:tc>
          <w:tcPr>
            <w:tcW w:w="3280" w:type="dxa"/>
            <w:tcBorders>
              <w:top w:val="nil"/>
              <w:left w:val="nil"/>
              <w:bottom w:val="dashed" w:sz="4" w:space="0" w:color="auto"/>
              <w:right w:val="single" w:sz="4" w:space="0" w:color="auto"/>
            </w:tcBorders>
            <w:shd w:val="clear" w:color="auto" w:fill="auto"/>
            <w:noWrap/>
            <w:vAlign w:val="center"/>
            <w:hideMark/>
          </w:tcPr>
          <w:p w14:paraId="0D3C4730" w14:textId="4D04F909" w:rsidR="008F5968" w:rsidRPr="00BE40AF" w:rsidRDefault="008F5968" w:rsidP="008F5968">
            <w:pPr>
              <w:rPr>
                <w:rFonts w:cs="Arial"/>
                <w:sz w:val="16"/>
                <w:szCs w:val="16"/>
                <w:lang w:eastAsia="es-CR"/>
              </w:rPr>
            </w:pPr>
            <w:r>
              <w:rPr>
                <w:rFonts w:cs="Arial"/>
                <w:sz w:val="16"/>
                <w:szCs w:val="16"/>
              </w:rPr>
              <w:t>Ejecutivo</w:t>
            </w:r>
          </w:p>
        </w:tc>
        <w:tc>
          <w:tcPr>
            <w:tcW w:w="1200" w:type="dxa"/>
            <w:tcBorders>
              <w:top w:val="nil"/>
              <w:left w:val="nil"/>
              <w:bottom w:val="dashed" w:sz="4" w:space="0" w:color="auto"/>
              <w:right w:val="single" w:sz="4" w:space="0" w:color="auto"/>
            </w:tcBorders>
            <w:shd w:val="clear" w:color="auto" w:fill="auto"/>
            <w:noWrap/>
            <w:vAlign w:val="center"/>
            <w:hideMark/>
          </w:tcPr>
          <w:p w14:paraId="5C83A50C" w14:textId="799E8847" w:rsidR="008F5968" w:rsidRPr="00BE40AF" w:rsidRDefault="008F5968" w:rsidP="008F5968">
            <w:pPr>
              <w:rPr>
                <w:rFonts w:cs="Arial"/>
                <w:sz w:val="16"/>
                <w:szCs w:val="16"/>
                <w:lang w:eastAsia="es-CR"/>
              </w:rPr>
            </w:pPr>
            <w:r>
              <w:rPr>
                <w:rFonts w:cs="Arial"/>
                <w:sz w:val="16"/>
                <w:szCs w:val="16"/>
              </w:rPr>
              <w:t>Pluses</w:t>
            </w:r>
          </w:p>
        </w:tc>
        <w:tc>
          <w:tcPr>
            <w:tcW w:w="1100" w:type="dxa"/>
            <w:tcBorders>
              <w:top w:val="nil"/>
              <w:left w:val="nil"/>
              <w:bottom w:val="dashed" w:sz="4" w:space="0" w:color="auto"/>
              <w:right w:val="single" w:sz="4" w:space="0" w:color="auto"/>
            </w:tcBorders>
            <w:shd w:val="clear" w:color="auto" w:fill="auto"/>
            <w:noWrap/>
            <w:vAlign w:val="center"/>
            <w:hideMark/>
          </w:tcPr>
          <w:p w14:paraId="415FA86F" w14:textId="71AE8BE8" w:rsidR="008F5968" w:rsidRPr="00BE40AF" w:rsidRDefault="008F5968" w:rsidP="008F5968">
            <w:pPr>
              <w:jc w:val="right"/>
              <w:rPr>
                <w:rFonts w:cs="Arial"/>
                <w:sz w:val="16"/>
                <w:szCs w:val="16"/>
                <w:lang w:eastAsia="es-CR"/>
              </w:rPr>
            </w:pPr>
            <w:r>
              <w:rPr>
                <w:rFonts w:cs="Arial"/>
                <w:sz w:val="16"/>
                <w:szCs w:val="16"/>
              </w:rPr>
              <w:t xml:space="preserve">863.762 </w:t>
            </w:r>
          </w:p>
        </w:tc>
        <w:tc>
          <w:tcPr>
            <w:tcW w:w="1200" w:type="dxa"/>
            <w:tcBorders>
              <w:top w:val="nil"/>
              <w:left w:val="nil"/>
              <w:bottom w:val="dashed" w:sz="4" w:space="0" w:color="auto"/>
              <w:right w:val="single" w:sz="4" w:space="0" w:color="auto"/>
            </w:tcBorders>
            <w:shd w:val="clear" w:color="auto" w:fill="auto"/>
            <w:noWrap/>
            <w:vAlign w:val="center"/>
            <w:hideMark/>
          </w:tcPr>
          <w:p w14:paraId="0DCD7375" w14:textId="62B80659" w:rsidR="008F5968" w:rsidRPr="00BE40AF" w:rsidRDefault="008F5968" w:rsidP="008F5968">
            <w:pPr>
              <w:jc w:val="center"/>
              <w:rPr>
                <w:rFonts w:cs="Arial"/>
                <w:sz w:val="16"/>
                <w:szCs w:val="16"/>
                <w:lang w:eastAsia="es-CR"/>
              </w:rPr>
            </w:pPr>
            <w:r>
              <w:rPr>
                <w:rFonts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1DD30DC6" w14:textId="2F7C3157" w:rsidR="008F5968" w:rsidRPr="00BE40AF" w:rsidRDefault="008F5968" w:rsidP="008F5968">
            <w:pPr>
              <w:jc w:val="right"/>
              <w:rPr>
                <w:rFonts w:cs="Arial"/>
                <w:sz w:val="16"/>
                <w:szCs w:val="16"/>
                <w:lang w:eastAsia="es-CR"/>
              </w:rPr>
            </w:pPr>
            <w:r>
              <w:rPr>
                <w:rFonts w:cs="Arial"/>
                <w:sz w:val="16"/>
                <w:szCs w:val="16"/>
              </w:rPr>
              <w:t xml:space="preserve">10.365 </w:t>
            </w:r>
          </w:p>
        </w:tc>
      </w:tr>
      <w:tr w:rsidR="008F5968" w:rsidRPr="00BE40AF" w14:paraId="395762D2"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3195C334" w14:textId="4F5D5FD3" w:rsidR="008F5968" w:rsidRPr="00BE40AF" w:rsidRDefault="008F5968" w:rsidP="008F5968">
            <w:pPr>
              <w:jc w:val="center"/>
              <w:rPr>
                <w:rFonts w:cs="Arial"/>
                <w:sz w:val="16"/>
                <w:szCs w:val="16"/>
                <w:lang w:eastAsia="es-CR"/>
              </w:rPr>
            </w:pPr>
            <w:r>
              <w:rPr>
                <w:rFonts w:cs="Arial"/>
                <w:sz w:val="16"/>
                <w:szCs w:val="16"/>
              </w:rPr>
              <w:t>25</w:t>
            </w:r>
          </w:p>
        </w:tc>
        <w:tc>
          <w:tcPr>
            <w:tcW w:w="3280" w:type="dxa"/>
            <w:tcBorders>
              <w:top w:val="nil"/>
              <w:left w:val="nil"/>
              <w:bottom w:val="dashed" w:sz="4" w:space="0" w:color="auto"/>
              <w:right w:val="single" w:sz="4" w:space="0" w:color="auto"/>
            </w:tcBorders>
            <w:shd w:val="clear" w:color="auto" w:fill="auto"/>
            <w:noWrap/>
            <w:vAlign w:val="center"/>
            <w:hideMark/>
          </w:tcPr>
          <w:p w14:paraId="596E7FB3" w14:textId="338A0DF5" w:rsidR="008F5968" w:rsidRPr="00BE40AF" w:rsidRDefault="008F5968" w:rsidP="008F5968">
            <w:pPr>
              <w:rPr>
                <w:rFonts w:cs="Arial"/>
                <w:sz w:val="16"/>
                <w:szCs w:val="16"/>
                <w:lang w:eastAsia="es-CR"/>
              </w:rPr>
            </w:pPr>
            <w:r>
              <w:rPr>
                <w:rFonts w:cs="Arial"/>
                <w:sz w:val="16"/>
                <w:szCs w:val="16"/>
              </w:rPr>
              <w:t>Supervisor Principal</w:t>
            </w:r>
          </w:p>
        </w:tc>
        <w:tc>
          <w:tcPr>
            <w:tcW w:w="1200" w:type="dxa"/>
            <w:tcBorders>
              <w:top w:val="nil"/>
              <w:left w:val="nil"/>
              <w:bottom w:val="dashed" w:sz="4" w:space="0" w:color="auto"/>
              <w:right w:val="single" w:sz="4" w:space="0" w:color="auto"/>
            </w:tcBorders>
            <w:shd w:val="clear" w:color="auto" w:fill="auto"/>
            <w:noWrap/>
            <w:vAlign w:val="center"/>
            <w:hideMark/>
          </w:tcPr>
          <w:p w14:paraId="7F25DFBF" w14:textId="6AF3B303" w:rsidR="008F5968" w:rsidRPr="00BE40AF" w:rsidRDefault="008F5968" w:rsidP="008F5968">
            <w:pPr>
              <w:rPr>
                <w:rFonts w:cs="Arial"/>
                <w:sz w:val="16"/>
                <w:szCs w:val="16"/>
                <w:lang w:eastAsia="es-CR"/>
              </w:rPr>
            </w:pPr>
            <w:r>
              <w:rPr>
                <w:rFonts w:cs="Arial"/>
                <w:sz w:val="16"/>
                <w:szCs w:val="16"/>
              </w:rPr>
              <w:t>Pluses</w:t>
            </w:r>
          </w:p>
        </w:tc>
        <w:tc>
          <w:tcPr>
            <w:tcW w:w="1100" w:type="dxa"/>
            <w:tcBorders>
              <w:top w:val="nil"/>
              <w:left w:val="nil"/>
              <w:bottom w:val="dashed" w:sz="4" w:space="0" w:color="auto"/>
              <w:right w:val="single" w:sz="4" w:space="0" w:color="auto"/>
            </w:tcBorders>
            <w:shd w:val="clear" w:color="auto" w:fill="auto"/>
            <w:noWrap/>
            <w:vAlign w:val="center"/>
            <w:hideMark/>
          </w:tcPr>
          <w:p w14:paraId="6B05ADE7" w14:textId="5E690E21" w:rsidR="008F5968" w:rsidRPr="00BE40AF" w:rsidRDefault="008F5968" w:rsidP="008F5968">
            <w:pPr>
              <w:jc w:val="right"/>
              <w:rPr>
                <w:rFonts w:cs="Arial"/>
                <w:sz w:val="16"/>
                <w:szCs w:val="16"/>
                <w:lang w:eastAsia="es-CR"/>
              </w:rPr>
            </w:pPr>
            <w:r>
              <w:rPr>
                <w:rFonts w:cs="Arial"/>
                <w:sz w:val="16"/>
                <w:szCs w:val="16"/>
              </w:rPr>
              <w:t xml:space="preserve">863.762 </w:t>
            </w:r>
          </w:p>
        </w:tc>
        <w:tc>
          <w:tcPr>
            <w:tcW w:w="1200" w:type="dxa"/>
            <w:tcBorders>
              <w:top w:val="nil"/>
              <w:left w:val="nil"/>
              <w:bottom w:val="dashed" w:sz="4" w:space="0" w:color="auto"/>
              <w:right w:val="single" w:sz="4" w:space="0" w:color="auto"/>
            </w:tcBorders>
            <w:shd w:val="clear" w:color="auto" w:fill="auto"/>
            <w:noWrap/>
            <w:vAlign w:val="center"/>
            <w:hideMark/>
          </w:tcPr>
          <w:p w14:paraId="53ED5926" w14:textId="37BF665E" w:rsidR="008F5968" w:rsidRPr="00BE40AF" w:rsidRDefault="008F5968" w:rsidP="008F5968">
            <w:pPr>
              <w:jc w:val="center"/>
              <w:rPr>
                <w:rFonts w:cs="Arial"/>
                <w:sz w:val="16"/>
                <w:szCs w:val="16"/>
                <w:lang w:eastAsia="es-CR"/>
              </w:rPr>
            </w:pPr>
            <w:r>
              <w:rPr>
                <w:rFonts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5381E5BD" w14:textId="209D6980" w:rsidR="008F5968" w:rsidRPr="00BE40AF" w:rsidRDefault="008F5968" w:rsidP="008F5968">
            <w:pPr>
              <w:jc w:val="right"/>
              <w:rPr>
                <w:rFonts w:cs="Arial"/>
                <w:sz w:val="16"/>
                <w:szCs w:val="16"/>
                <w:lang w:eastAsia="es-CR"/>
              </w:rPr>
            </w:pPr>
            <w:r>
              <w:rPr>
                <w:rFonts w:cs="Arial"/>
                <w:sz w:val="16"/>
                <w:szCs w:val="16"/>
              </w:rPr>
              <w:t xml:space="preserve">10.365 </w:t>
            </w:r>
          </w:p>
        </w:tc>
      </w:tr>
      <w:tr w:rsidR="008F5968" w:rsidRPr="00BE40AF" w14:paraId="154E4E73" w14:textId="77777777" w:rsidTr="00BE40AF">
        <w:trPr>
          <w:trHeight w:val="255"/>
          <w:jc w:val="center"/>
        </w:trPr>
        <w:tc>
          <w:tcPr>
            <w:tcW w:w="1200" w:type="dxa"/>
            <w:tcBorders>
              <w:top w:val="nil"/>
              <w:left w:val="single" w:sz="4" w:space="0" w:color="auto"/>
              <w:bottom w:val="dashed" w:sz="4" w:space="0" w:color="auto"/>
              <w:right w:val="single" w:sz="4" w:space="0" w:color="auto"/>
            </w:tcBorders>
            <w:shd w:val="clear" w:color="auto" w:fill="auto"/>
            <w:noWrap/>
            <w:vAlign w:val="center"/>
            <w:hideMark/>
          </w:tcPr>
          <w:p w14:paraId="6876DFFD" w14:textId="5AB0F1D6" w:rsidR="008F5968" w:rsidRPr="00BE40AF" w:rsidRDefault="008F5968" w:rsidP="008F5968">
            <w:pPr>
              <w:jc w:val="center"/>
              <w:rPr>
                <w:rFonts w:cs="Arial"/>
                <w:sz w:val="16"/>
                <w:szCs w:val="16"/>
                <w:lang w:eastAsia="es-CR"/>
              </w:rPr>
            </w:pPr>
            <w:r>
              <w:rPr>
                <w:rFonts w:cs="Arial"/>
                <w:sz w:val="16"/>
                <w:szCs w:val="16"/>
              </w:rPr>
              <w:t>36</w:t>
            </w:r>
          </w:p>
        </w:tc>
        <w:tc>
          <w:tcPr>
            <w:tcW w:w="3280" w:type="dxa"/>
            <w:tcBorders>
              <w:top w:val="nil"/>
              <w:left w:val="nil"/>
              <w:bottom w:val="dashed" w:sz="4" w:space="0" w:color="auto"/>
              <w:right w:val="single" w:sz="4" w:space="0" w:color="auto"/>
            </w:tcBorders>
            <w:shd w:val="clear" w:color="auto" w:fill="auto"/>
            <w:noWrap/>
            <w:vAlign w:val="center"/>
            <w:hideMark/>
          </w:tcPr>
          <w:p w14:paraId="337BD49D" w14:textId="4BE2F5C8" w:rsidR="008F5968" w:rsidRPr="00BE40AF" w:rsidRDefault="008F5968" w:rsidP="008F5968">
            <w:pPr>
              <w:rPr>
                <w:rFonts w:cs="Arial"/>
                <w:sz w:val="16"/>
                <w:szCs w:val="16"/>
                <w:lang w:eastAsia="es-CR"/>
              </w:rPr>
            </w:pPr>
            <w:r>
              <w:rPr>
                <w:rFonts w:cs="Arial"/>
                <w:sz w:val="16"/>
                <w:szCs w:val="16"/>
              </w:rPr>
              <w:t>Director de División</w:t>
            </w:r>
          </w:p>
        </w:tc>
        <w:tc>
          <w:tcPr>
            <w:tcW w:w="1200" w:type="dxa"/>
            <w:tcBorders>
              <w:top w:val="nil"/>
              <w:left w:val="nil"/>
              <w:bottom w:val="dashed" w:sz="4" w:space="0" w:color="auto"/>
              <w:right w:val="single" w:sz="4" w:space="0" w:color="auto"/>
            </w:tcBorders>
            <w:shd w:val="clear" w:color="auto" w:fill="auto"/>
            <w:noWrap/>
            <w:vAlign w:val="center"/>
            <w:hideMark/>
          </w:tcPr>
          <w:p w14:paraId="30984D7F" w14:textId="45D06B15" w:rsidR="008F5968" w:rsidRPr="00BE40AF" w:rsidRDefault="008F5968" w:rsidP="008F5968">
            <w:pPr>
              <w:rPr>
                <w:rFonts w:cs="Arial"/>
                <w:sz w:val="16"/>
                <w:szCs w:val="16"/>
                <w:lang w:eastAsia="es-CR"/>
              </w:rPr>
            </w:pPr>
            <w:r>
              <w:rPr>
                <w:rFonts w:cs="Arial"/>
                <w:sz w:val="16"/>
                <w:szCs w:val="16"/>
              </w:rPr>
              <w:t>Pluses</w:t>
            </w:r>
          </w:p>
        </w:tc>
        <w:tc>
          <w:tcPr>
            <w:tcW w:w="1100" w:type="dxa"/>
            <w:tcBorders>
              <w:top w:val="nil"/>
              <w:left w:val="nil"/>
              <w:bottom w:val="dashed" w:sz="4" w:space="0" w:color="auto"/>
              <w:right w:val="single" w:sz="4" w:space="0" w:color="auto"/>
            </w:tcBorders>
            <w:shd w:val="clear" w:color="auto" w:fill="auto"/>
            <w:noWrap/>
            <w:vAlign w:val="center"/>
            <w:hideMark/>
          </w:tcPr>
          <w:p w14:paraId="5DE1DF65" w14:textId="54153725" w:rsidR="008F5968" w:rsidRPr="00BE40AF" w:rsidRDefault="008F5968" w:rsidP="008F5968">
            <w:pPr>
              <w:jc w:val="right"/>
              <w:rPr>
                <w:rFonts w:cs="Arial"/>
                <w:sz w:val="16"/>
                <w:szCs w:val="16"/>
                <w:lang w:eastAsia="es-CR"/>
              </w:rPr>
            </w:pPr>
            <w:r>
              <w:rPr>
                <w:rFonts w:cs="Arial"/>
                <w:sz w:val="16"/>
                <w:szCs w:val="16"/>
              </w:rPr>
              <w:t xml:space="preserve">1.765.457 </w:t>
            </w:r>
          </w:p>
        </w:tc>
        <w:tc>
          <w:tcPr>
            <w:tcW w:w="1200" w:type="dxa"/>
            <w:tcBorders>
              <w:top w:val="nil"/>
              <w:left w:val="nil"/>
              <w:bottom w:val="dashed" w:sz="4" w:space="0" w:color="auto"/>
              <w:right w:val="single" w:sz="4" w:space="0" w:color="auto"/>
            </w:tcBorders>
            <w:shd w:val="clear" w:color="auto" w:fill="auto"/>
            <w:noWrap/>
            <w:vAlign w:val="center"/>
            <w:hideMark/>
          </w:tcPr>
          <w:p w14:paraId="3D4412DD" w14:textId="643DEDDC" w:rsidR="008F5968" w:rsidRPr="00BE40AF" w:rsidRDefault="008F5968" w:rsidP="008F5968">
            <w:pPr>
              <w:jc w:val="center"/>
              <w:rPr>
                <w:rFonts w:cs="Arial"/>
                <w:sz w:val="16"/>
                <w:szCs w:val="16"/>
                <w:lang w:eastAsia="es-CR"/>
              </w:rPr>
            </w:pPr>
            <w:r>
              <w:rPr>
                <w:rFonts w:cs="Arial"/>
                <w:sz w:val="16"/>
                <w:szCs w:val="16"/>
              </w:rPr>
              <w:t xml:space="preserve">1 </w:t>
            </w:r>
          </w:p>
        </w:tc>
        <w:tc>
          <w:tcPr>
            <w:tcW w:w="1040" w:type="dxa"/>
            <w:tcBorders>
              <w:top w:val="nil"/>
              <w:left w:val="nil"/>
              <w:bottom w:val="dashed" w:sz="4" w:space="0" w:color="auto"/>
              <w:right w:val="single" w:sz="4" w:space="0" w:color="auto"/>
            </w:tcBorders>
            <w:shd w:val="clear" w:color="auto" w:fill="auto"/>
            <w:noWrap/>
            <w:vAlign w:val="center"/>
            <w:hideMark/>
          </w:tcPr>
          <w:p w14:paraId="779474B5" w14:textId="09A632E9" w:rsidR="008F5968" w:rsidRPr="00BE40AF" w:rsidRDefault="008F5968" w:rsidP="008F5968">
            <w:pPr>
              <w:jc w:val="right"/>
              <w:rPr>
                <w:rFonts w:cs="Arial"/>
                <w:sz w:val="16"/>
                <w:szCs w:val="16"/>
                <w:lang w:eastAsia="es-CR"/>
              </w:rPr>
            </w:pPr>
            <w:r>
              <w:rPr>
                <w:rFonts w:cs="Arial"/>
                <w:sz w:val="16"/>
                <w:szCs w:val="16"/>
              </w:rPr>
              <w:t xml:space="preserve">21.185 </w:t>
            </w:r>
          </w:p>
        </w:tc>
      </w:tr>
      <w:tr w:rsidR="008F5968" w:rsidRPr="00BE40AF" w14:paraId="7F12B207" w14:textId="77777777" w:rsidTr="00BE40AF">
        <w:trPr>
          <w:trHeight w:val="255"/>
          <w:jc w:val="center"/>
        </w:trPr>
        <w:tc>
          <w:tcPr>
            <w:tcW w:w="6780" w:type="dxa"/>
            <w:gridSpan w:val="4"/>
            <w:tcBorders>
              <w:top w:val="single" w:sz="4" w:space="0" w:color="auto"/>
              <w:left w:val="single" w:sz="4" w:space="0" w:color="auto"/>
              <w:bottom w:val="single" w:sz="4" w:space="0" w:color="auto"/>
              <w:right w:val="single" w:sz="4" w:space="0" w:color="auto"/>
            </w:tcBorders>
            <w:shd w:val="clear" w:color="000000" w:fill="FBAF3F"/>
            <w:vAlign w:val="center"/>
            <w:hideMark/>
          </w:tcPr>
          <w:p w14:paraId="380EC1D9" w14:textId="77777777" w:rsidR="008F5968" w:rsidRPr="00BE40AF" w:rsidRDefault="008F5968" w:rsidP="008F5968">
            <w:pPr>
              <w:rPr>
                <w:rFonts w:cs="Arial"/>
                <w:b/>
                <w:bCs/>
                <w:sz w:val="16"/>
                <w:szCs w:val="16"/>
                <w:lang w:eastAsia="es-CR"/>
              </w:rPr>
            </w:pPr>
            <w:r w:rsidRPr="00BE40AF">
              <w:rPr>
                <w:rFonts w:cs="Arial"/>
                <w:b/>
                <w:bCs/>
                <w:sz w:val="16"/>
                <w:szCs w:val="16"/>
                <w:lang w:eastAsia="es-CR"/>
              </w:rPr>
              <w:t>Total Salarios de cargos fijos</w:t>
            </w:r>
          </w:p>
        </w:tc>
        <w:tc>
          <w:tcPr>
            <w:tcW w:w="1200" w:type="dxa"/>
            <w:tcBorders>
              <w:top w:val="single" w:sz="4" w:space="0" w:color="auto"/>
              <w:left w:val="nil"/>
              <w:bottom w:val="single" w:sz="4" w:space="0" w:color="auto"/>
              <w:right w:val="single" w:sz="4" w:space="0" w:color="auto"/>
            </w:tcBorders>
            <w:shd w:val="clear" w:color="000000" w:fill="FBAF3F"/>
            <w:vAlign w:val="center"/>
            <w:hideMark/>
          </w:tcPr>
          <w:p w14:paraId="292F8065" w14:textId="6E0DF710" w:rsidR="008F5968" w:rsidRPr="00BE40AF" w:rsidRDefault="008F5968" w:rsidP="008F5968">
            <w:pPr>
              <w:jc w:val="center"/>
              <w:rPr>
                <w:rFonts w:cs="Arial"/>
                <w:b/>
                <w:bCs/>
                <w:sz w:val="16"/>
                <w:szCs w:val="16"/>
                <w:lang w:eastAsia="es-CR"/>
              </w:rPr>
            </w:pPr>
            <w:r>
              <w:rPr>
                <w:rFonts w:cs="Arial"/>
                <w:b/>
                <w:bCs/>
                <w:sz w:val="16"/>
                <w:szCs w:val="16"/>
              </w:rPr>
              <w:t xml:space="preserve">84 </w:t>
            </w:r>
          </w:p>
        </w:tc>
        <w:tc>
          <w:tcPr>
            <w:tcW w:w="1040" w:type="dxa"/>
            <w:tcBorders>
              <w:top w:val="single" w:sz="4" w:space="0" w:color="auto"/>
              <w:left w:val="nil"/>
              <w:bottom w:val="single" w:sz="4" w:space="0" w:color="auto"/>
              <w:right w:val="single" w:sz="4" w:space="0" w:color="auto"/>
            </w:tcBorders>
            <w:shd w:val="clear" w:color="000000" w:fill="FBAF3F"/>
            <w:vAlign w:val="center"/>
            <w:hideMark/>
          </w:tcPr>
          <w:p w14:paraId="1E5D5F03" w14:textId="39F8E9C1" w:rsidR="008F5968" w:rsidRPr="00BE40AF" w:rsidRDefault="008F5968" w:rsidP="008F5968">
            <w:pPr>
              <w:jc w:val="right"/>
              <w:rPr>
                <w:rFonts w:cs="Arial"/>
                <w:b/>
                <w:bCs/>
                <w:sz w:val="16"/>
                <w:szCs w:val="16"/>
                <w:lang w:eastAsia="es-CR"/>
              </w:rPr>
            </w:pPr>
            <w:r>
              <w:rPr>
                <w:rFonts w:cs="Arial"/>
                <w:b/>
                <w:bCs/>
                <w:sz w:val="16"/>
                <w:szCs w:val="16"/>
              </w:rPr>
              <w:t xml:space="preserve">1.862.494 </w:t>
            </w:r>
          </w:p>
        </w:tc>
      </w:tr>
    </w:tbl>
    <w:p w14:paraId="2400DA8E" w14:textId="77777777" w:rsidR="003A06C3" w:rsidRPr="00391A16" w:rsidRDefault="00DA2D27" w:rsidP="00391A16">
      <w:pPr>
        <w:spacing w:before="240" w:after="240"/>
        <w:jc w:val="both"/>
        <w:rPr>
          <w:rFonts w:cs="Arial"/>
          <w:b/>
          <w:sz w:val="24"/>
          <w:szCs w:val="24"/>
          <w:u w:color="008080"/>
        </w:rPr>
      </w:pPr>
      <w:r w:rsidRPr="00391A16">
        <w:rPr>
          <w:rFonts w:cs="Arial"/>
          <w:b/>
          <w:sz w:val="24"/>
          <w:szCs w:val="24"/>
          <w:u w:color="008080"/>
        </w:rPr>
        <w:t>Estado de plazas vacantes</w:t>
      </w:r>
    </w:p>
    <w:p w14:paraId="0EEA3D9B" w14:textId="710CEC8E" w:rsidR="003A06C3" w:rsidRPr="00A63F24" w:rsidRDefault="003A06C3" w:rsidP="003A06C3">
      <w:pPr>
        <w:jc w:val="both"/>
        <w:rPr>
          <w:rFonts w:cs="Arial"/>
          <w:szCs w:val="22"/>
        </w:rPr>
      </w:pPr>
      <w:r w:rsidRPr="00A63F24">
        <w:rPr>
          <w:rFonts w:cs="Arial"/>
          <w:szCs w:val="22"/>
        </w:rPr>
        <w:t xml:space="preserve">Al término del </w:t>
      </w:r>
      <w:r w:rsidR="008101BD">
        <w:rPr>
          <w:rFonts w:cs="Arial"/>
          <w:szCs w:val="22"/>
        </w:rPr>
        <w:t>primer</w:t>
      </w:r>
      <w:r w:rsidR="00DA2D27" w:rsidRPr="00A63F24">
        <w:rPr>
          <w:rFonts w:cs="Arial"/>
          <w:szCs w:val="22"/>
        </w:rPr>
        <w:t xml:space="preserve"> semestre</w:t>
      </w:r>
      <w:r w:rsidRPr="00A63F24">
        <w:rPr>
          <w:rFonts w:cs="Arial"/>
          <w:szCs w:val="22"/>
        </w:rPr>
        <w:t xml:space="preserve">, la </w:t>
      </w:r>
      <w:r w:rsidR="00E25895" w:rsidRPr="00A63F24">
        <w:rPr>
          <w:rFonts w:cs="Arial"/>
          <w:szCs w:val="22"/>
        </w:rPr>
        <w:t>Sugeval</w:t>
      </w:r>
      <w:r w:rsidRPr="00A63F24">
        <w:rPr>
          <w:rFonts w:cs="Arial"/>
          <w:szCs w:val="22"/>
        </w:rPr>
        <w:t xml:space="preserve"> cont</w:t>
      </w:r>
      <w:r w:rsidR="0070205A" w:rsidRPr="00A63F24">
        <w:rPr>
          <w:rFonts w:cs="Arial"/>
          <w:szCs w:val="22"/>
        </w:rPr>
        <w:t>ó</w:t>
      </w:r>
      <w:r w:rsidRPr="00A63F24">
        <w:rPr>
          <w:rFonts w:cs="Arial"/>
          <w:szCs w:val="22"/>
        </w:rPr>
        <w:t xml:space="preserve"> con </w:t>
      </w:r>
      <w:r w:rsidR="0070205A" w:rsidRPr="00A63F24">
        <w:rPr>
          <w:rFonts w:cs="Arial"/>
          <w:szCs w:val="22"/>
        </w:rPr>
        <w:t>8</w:t>
      </w:r>
      <w:r w:rsidR="00756CD0" w:rsidRPr="00A63F24">
        <w:rPr>
          <w:rFonts w:cs="Arial"/>
          <w:szCs w:val="22"/>
        </w:rPr>
        <w:t>5</w:t>
      </w:r>
      <w:r w:rsidRPr="00A63F24">
        <w:rPr>
          <w:rFonts w:cs="Arial"/>
          <w:szCs w:val="22"/>
        </w:rPr>
        <w:t xml:space="preserve"> plazas regulares, de las cuales </w:t>
      </w:r>
      <w:r w:rsidR="004A6715">
        <w:rPr>
          <w:rFonts w:cs="Arial"/>
          <w:szCs w:val="22"/>
        </w:rPr>
        <w:t>existen</w:t>
      </w:r>
      <w:r w:rsidRPr="00A63F24">
        <w:rPr>
          <w:rFonts w:cs="Arial"/>
          <w:szCs w:val="22"/>
        </w:rPr>
        <w:t xml:space="preserve"> </w:t>
      </w:r>
      <w:r w:rsidR="00C15C43" w:rsidRPr="00A63F24">
        <w:rPr>
          <w:rFonts w:cs="Arial"/>
          <w:szCs w:val="22"/>
        </w:rPr>
        <w:t>5</w:t>
      </w:r>
      <w:r w:rsidRPr="00A63F24">
        <w:rPr>
          <w:rFonts w:cs="Arial"/>
          <w:szCs w:val="22"/>
        </w:rPr>
        <w:t xml:space="preserve"> plazas vacantes</w:t>
      </w:r>
      <w:r w:rsidR="00B35EA5" w:rsidRPr="00A63F24">
        <w:rPr>
          <w:rFonts w:cs="Arial"/>
          <w:szCs w:val="22"/>
        </w:rPr>
        <w:t xml:space="preserve"> con proceso de contratación</w:t>
      </w:r>
      <w:r w:rsidRPr="00A63F24">
        <w:rPr>
          <w:rFonts w:cs="Arial"/>
          <w:szCs w:val="22"/>
        </w:rPr>
        <w:t xml:space="preserve">, </w:t>
      </w:r>
      <w:r w:rsidR="00B35EA5" w:rsidRPr="00A63F24">
        <w:rPr>
          <w:rFonts w:cs="Arial"/>
          <w:szCs w:val="22"/>
        </w:rPr>
        <w:t xml:space="preserve">tal y </w:t>
      </w:r>
      <w:r w:rsidRPr="00A63F24">
        <w:rPr>
          <w:rFonts w:cs="Arial"/>
          <w:szCs w:val="22"/>
        </w:rPr>
        <w:t>como se muestra a continuación:</w:t>
      </w:r>
    </w:p>
    <w:p w14:paraId="76195A83" w14:textId="6C2594DE" w:rsidR="00BA7CB0" w:rsidRPr="00B51CA0" w:rsidRDefault="00BA7CB0" w:rsidP="00B51CA0">
      <w:pPr>
        <w:pStyle w:val="Ttulo4"/>
        <w:keepLines/>
        <w:tabs>
          <w:tab w:val="clear" w:pos="360"/>
        </w:tabs>
        <w:spacing w:before="240" w:after="120"/>
        <w:jc w:val="center"/>
        <w:rPr>
          <w:rFonts w:cs="Arial"/>
          <w:b/>
          <w:bCs/>
          <w:sz w:val="22"/>
          <w:szCs w:val="22"/>
        </w:rPr>
      </w:pPr>
      <w:r w:rsidRPr="00A63F24">
        <w:rPr>
          <w:rFonts w:cs="Arial"/>
          <w:b/>
          <w:bCs/>
          <w:sz w:val="22"/>
          <w:szCs w:val="22"/>
        </w:rPr>
        <w:t>Cuadro 2</w:t>
      </w:r>
      <w:r w:rsidR="00B51CA0" w:rsidRPr="00A63F24">
        <w:rPr>
          <w:rFonts w:cs="Arial"/>
          <w:b/>
          <w:bCs/>
          <w:sz w:val="22"/>
          <w:szCs w:val="22"/>
        </w:rPr>
        <w:t>:</w:t>
      </w:r>
      <w:r w:rsidRPr="00A63F24">
        <w:rPr>
          <w:rFonts w:cs="Arial"/>
          <w:b/>
          <w:bCs/>
          <w:sz w:val="22"/>
          <w:szCs w:val="22"/>
        </w:rPr>
        <w:t xml:space="preserve"> Detalle de plazas vacantes</w:t>
      </w:r>
    </w:p>
    <w:tbl>
      <w:tblPr>
        <w:tblW w:w="0" w:type="auto"/>
        <w:jc w:val="center"/>
        <w:tblLayout w:type="fixed"/>
        <w:tblCellMar>
          <w:left w:w="70" w:type="dxa"/>
          <w:right w:w="70" w:type="dxa"/>
        </w:tblCellMar>
        <w:tblLook w:val="04A0" w:firstRow="1" w:lastRow="0" w:firstColumn="1" w:lastColumn="0" w:noHBand="0" w:noVBand="1"/>
      </w:tblPr>
      <w:tblGrid>
        <w:gridCol w:w="1838"/>
        <w:gridCol w:w="1559"/>
        <w:gridCol w:w="2552"/>
        <w:gridCol w:w="1134"/>
        <w:gridCol w:w="2879"/>
      </w:tblGrid>
      <w:tr w:rsidR="00DA4571" w:rsidRPr="00E92713" w14:paraId="068D0DC5" w14:textId="77777777" w:rsidTr="00B168DD">
        <w:trPr>
          <w:trHeight w:val="255"/>
          <w:jc w:val="center"/>
        </w:trPr>
        <w:tc>
          <w:tcPr>
            <w:tcW w:w="1838" w:type="dxa"/>
            <w:tcBorders>
              <w:top w:val="single" w:sz="4" w:space="0" w:color="auto"/>
              <w:left w:val="single" w:sz="4" w:space="0" w:color="auto"/>
              <w:bottom w:val="single" w:sz="4" w:space="0" w:color="auto"/>
              <w:right w:val="single" w:sz="4" w:space="0" w:color="auto"/>
            </w:tcBorders>
            <w:shd w:val="clear" w:color="000000" w:fill="35596B"/>
            <w:noWrap/>
            <w:vAlign w:val="center"/>
            <w:hideMark/>
          </w:tcPr>
          <w:p w14:paraId="5B26B59E" w14:textId="77777777" w:rsidR="00DA4571" w:rsidRPr="00E92713" w:rsidRDefault="00DA4571" w:rsidP="00896DAC">
            <w:pPr>
              <w:jc w:val="center"/>
              <w:rPr>
                <w:rFonts w:cs="Arial"/>
                <w:b/>
                <w:bCs/>
                <w:color w:val="FFFFFF"/>
                <w:sz w:val="16"/>
                <w:szCs w:val="16"/>
                <w:lang w:eastAsia="es-CR"/>
              </w:rPr>
            </w:pPr>
            <w:r w:rsidRPr="00E92713">
              <w:rPr>
                <w:rFonts w:cs="Arial"/>
                <w:b/>
                <w:bCs/>
                <w:color w:val="FFFFFF"/>
                <w:sz w:val="16"/>
                <w:szCs w:val="16"/>
                <w:lang w:eastAsia="es-CR"/>
              </w:rPr>
              <w:t>Clasificación</w:t>
            </w:r>
          </w:p>
        </w:tc>
        <w:tc>
          <w:tcPr>
            <w:tcW w:w="1559" w:type="dxa"/>
            <w:tcBorders>
              <w:top w:val="single" w:sz="4" w:space="0" w:color="auto"/>
              <w:left w:val="nil"/>
              <w:bottom w:val="single" w:sz="4" w:space="0" w:color="auto"/>
              <w:right w:val="single" w:sz="4" w:space="0" w:color="auto"/>
            </w:tcBorders>
            <w:shd w:val="clear" w:color="000000" w:fill="35596B"/>
            <w:noWrap/>
            <w:vAlign w:val="center"/>
            <w:hideMark/>
          </w:tcPr>
          <w:p w14:paraId="77125E0A" w14:textId="77777777" w:rsidR="00DA4571" w:rsidRPr="00E92713" w:rsidRDefault="00DA4571" w:rsidP="00896DAC">
            <w:pPr>
              <w:jc w:val="center"/>
              <w:rPr>
                <w:rFonts w:cs="Arial"/>
                <w:b/>
                <w:bCs/>
                <w:color w:val="FFFFFF"/>
                <w:sz w:val="16"/>
                <w:szCs w:val="16"/>
                <w:lang w:eastAsia="es-CR"/>
              </w:rPr>
            </w:pPr>
            <w:r w:rsidRPr="00E92713">
              <w:rPr>
                <w:rFonts w:cs="Arial"/>
                <w:b/>
                <w:bCs/>
                <w:color w:val="FFFFFF"/>
                <w:sz w:val="16"/>
                <w:szCs w:val="16"/>
                <w:lang w:eastAsia="es-CR"/>
              </w:rPr>
              <w:t>Cód. Ubicación</w:t>
            </w:r>
          </w:p>
        </w:tc>
        <w:tc>
          <w:tcPr>
            <w:tcW w:w="2552" w:type="dxa"/>
            <w:tcBorders>
              <w:top w:val="single" w:sz="4" w:space="0" w:color="auto"/>
              <w:left w:val="nil"/>
              <w:bottom w:val="single" w:sz="4" w:space="0" w:color="auto"/>
              <w:right w:val="single" w:sz="4" w:space="0" w:color="auto"/>
            </w:tcBorders>
            <w:shd w:val="clear" w:color="000000" w:fill="35596B"/>
            <w:noWrap/>
            <w:vAlign w:val="center"/>
            <w:hideMark/>
          </w:tcPr>
          <w:p w14:paraId="16AE9833" w14:textId="77777777" w:rsidR="00DA4571" w:rsidRPr="00E92713" w:rsidRDefault="00DA4571" w:rsidP="00896DAC">
            <w:pPr>
              <w:jc w:val="center"/>
              <w:rPr>
                <w:rFonts w:cs="Arial"/>
                <w:b/>
                <w:bCs/>
                <w:color w:val="FFFFFF"/>
                <w:sz w:val="16"/>
                <w:szCs w:val="16"/>
                <w:lang w:eastAsia="es-CR"/>
              </w:rPr>
            </w:pPr>
            <w:r w:rsidRPr="00E92713">
              <w:rPr>
                <w:rFonts w:cs="Arial"/>
                <w:b/>
                <w:bCs/>
                <w:color w:val="FFFFFF"/>
                <w:sz w:val="16"/>
                <w:szCs w:val="16"/>
                <w:lang w:eastAsia="es-CR"/>
              </w:rPr>
              <w:t>Dependencia</w:t>
            </w:r>
          </w:p>
        </w:tc>
        <w:tc>
          <w:tcPr>
            <w:tcW w:w="1134" w:type="dxa"/>
            <w:tcBorders>
              <w:top w:val="single" w:sz="4" w:space="0" w:color="auto"/>
              <w:left w:val="nil"/>
              <w:bottom w:val="single" w:sz="4" w:space="0" w:color="auto"/>
              <w:right w:val="single" w:sz="4" w:space="0" w:color="auto"/>
            </w:tcBorders>
            <w:shd w:val="clear" w:color="000000" w:fill="35596B"/>
            <w:noWrap/>
            <w:vAlign w:val="center"/>
            <w:hideMark/>
          </w:tcPr>
          <w:p w14:paraId="4311AC07" w14:textId="77777777" w:rsidR="00DA4571" w:rsidRPr="00E92713" w:rsidRDefault="00DA4571" w:rsidP="00896DAC">
            <w:pPr>
              <w:jc w:val="center"/>
              <w:rPr>
                <w:rFonts w:cs="Arial"/>
                <w:b/>
                <w:bCs/>
                <w:color w:val="FFFFFF"/>
                <w:sz w:val="16"/>
                <w:szCs w:val="16"/>
                <w:lang w:eastAsia="es-CR"/>
              </w:rPr>
            </w:pPr>
            <w:r w:rsidRPr="00E92713">
              <w:rPr>
                <w:rFonts w:cs="Arial"/>
                <w:b/>
                <w:bCs/>
                <w:color w:val="FFFFFF"/>
                <w:sz w:val="16"/>
                <w:szCs w:val="16"/>
                <w:lang w:eastAsia="es-CR"/>
              </w:rPr>
              <w:t>Vacante desde</w:t>
            </w:r>
          </w:p>
        </w:tc>
        <w:tc>
          <w:tcPr>
            <w:tcW w:w="2879" w:type="dxa"/>
            <w:tcBorders>
              <w:top w:val="single" w:sz="4" w:space="0" w:color="auto"/>
              <w:left w:val="nil"/>
              <w:bottom w:val="single" w:sz="4" w:space="0" w:color="auto"/>
              <w:right w:val="single" w:sz="4" w:space="0" w:color="auto"/>
            </w:tcBorders>
            <w:shd w:val="clear" w:color="000000" w:fill="35596B"/>
            <w:noWrap/>
            <w:vAlign w:val="center"/>
            <w:hideMark/>
          </w:tcPr>
          <w:p w14:paraId="180157AC" w14:textId="77777777" w:rsidR="00DA4571" w:rsidRPr="00E92713" w:rsidRDefault="00DA4571" w:rsidP="00896DAC">
            <w:pPr>
              <w:jc w:val="center"/>
              <w:rPr>
                <w:rFonts w:cs="Arial"/>
                <w:b/>
                <w:bCs/>
                <w:color w:val="FFFFFF"/>
                <w:sz w:val="16"/>
                <w:szCs w:val="16"/>
                <w:lang w:eastAsia="es-CR"/>
              </w:rPr>
            </w:pPr>
            <w:r w:rsidRPr="00E92713">
              <w:rPr>
                <w:rFonts w:cs="Arial"/>
                <w:b/>
                <w:bCs/>
                <w:color w:val="FFFFFF"/>
                <w:sz w:val="16"/>
                <w:szCs w:val="16"/>
                <w:lang w:eastAsia="es-CR"/>
              </w:rPr>
              <w:t>Situación</w:t>
            </w:r>
          </w:p>
        </w:tc>
      </w:tr>
      <w:tr w:rsidR="00A63F24" w:rsidRPr="00185362" w14:paraId="37F435A5" w14:textId="77777777" w:rsidTr="00B168DD">
        <w:trPr>
          <w:trHeight w:val="72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6C55FF74" w14:textId="4099D828" w:rsidR="00A63F24" w:rsidRPr="00986953" w:rsidRDefault="00A63F24" w:rsidP="00A63F24">
            <w:pPr>
              <w:rPr>
                <w:rFonts w:cs="Arial"/>
                <w:sz w:val="16"/>
                <w:szCs w:val="16"/>
                <w:lang w:eastAsia="es-CR"/>
              </w:rPr>
            </w:pPr>
            <w:r>
              <w:rPr>
                <w:rFonts w:cs="Arial"/>
                <w:sz w:val="18"/>
                <w:szCs w:val="18"/>
              </w:rPr>
              <w:t>Intendente</w:t>
            </w:r>
          </w:p>
        </w:tc>
        <w:tc>
          <w:tcPr>
            <w:tcW w:w="1559" w:type="dxa"/>
            <w:tcBorders>
              <w:top w:val="nil"/>
              <w:left w:val="nil"/>
              <w:bottom w:val="single" w:sz="4" w:space="0" w:color="auto"/>
              <w:right w:val="single" w:sz="4" w:space="0" w:color="auto"/>
            </w:tcBorders>
            <w:shd w:val="clear" w:color="auto" w:fill="auto"/>
            <w:vAlign w:val="center"/>
            <w:hideMark/>
          </w:tcPr>
          <w:p w14:paraId="3A35EA85" w14:textId="33099564" w:rsidR="00A63F24" w:rsidRPr="00986953" w:rsidRDefault="00A63F24" w:rsidP="00A63F24">
            <w:pPr>
              <w:jc w:val="center"/>
              <w:rPr>
                <w:rFonts w:cs="Arial"/>
                <w:sz w:val="16"/>
                <w:szCs w:val="16"/>
                <w:lang w:eastAsia="es-CR"/>
              </w:rPr>
            </w:pPr>
            <w:r>
              <w:rPr>
                <w:rFonts w:cs="Arial"/>
                <w:sz w:val="18"/>
                <w:szCs w:val="18"/>
              </w:rPr>
              <w:t>25-01-10-10-02</w:t>
            </w:r>
          </w:p>
        </w:tc>
        <w:tc>
          <w:tcPr>
            <w:tcW w:w="2552" w:type="dxa"/>
            <w:tcBorders>
              <w:top w:val="nil"/>
              <w:left w:val="nil"/>
              <w:bottom w:val="single" w:sz="4" w:space="0" w:color="auto"/>
              <w:right w:val="single" w:sz="4" w:space="0" w:color="auto"/>
            </w:tcBorders>
            <w:shd w:val="clear" w:color="auto" w:fill="auto"/>
            <w:vAlign w:val="center"/>
            <w:hideMark/>
          </w:tcPr>
          <w:p w14:paraId="4172C104" w14:textId="64A9533E" w:rsidR="00A63F24" w:rsidRPr="00986953" w:rsidRDefault="00A63F24" w:rsidP="00A63F24">
            <w:pPr>
              <w:rPr>
                <w:rFonts w:cs="Arial"/>
                <w:sz w:val="16"/>
                <w:szCs w:val="16"/>
                <w:lang w:eastAsia="es-CR"/>
              </w:rPr>
            </w:pPr>
            <w:r>
              <w:rPr>
                <w:rFonts w:cs="Arial"/>
                <w:sz w:val="18"/>
                <w:szCs w:val="18"/>
              </w:rPr>
              <w:t>DESPACHO SUPERINTENDENCIA GENERAL DE VALORES - SUGEVAL</w:t>
            </w:r>
          </w:p>
        </w:tc>
        <w:tc>
          <w:tcPr>
            <w:tcW w:w="1134" w:type="dxa"/>
            <w:tcBorders>
              <w:top w:val="nil"/>
              <w:left w:val="nil"/>
              <w:bottom w:val="single" w:sz="4" w:space="0" w:color="auto"/>
              <w:right w:val="single" w:sz="4" w:space="0" w:color="auto"/>
            </w:tcBorders>
            <w:shd w:val="clear" w:color="auto" w:fill="auto"/>
            <w:noWrap/>
            <w:vAlign w:val="center"/>
            <w:hideMark/>
          </w:tcPr>
          <w:p w14:paraId="6A6381FB" w14:textId="35F5E698" w:rsidR="00A63F24" w:rsidRPr="00986953" w:rsidRDefault="00A63F24" w:rsidP="00A63F24">
            <w:pPr>
              <w:jc w:val="center"/>
              <w:rPr>
                <w:rFonts w:cs="Arial"/>
                <w:sz w:val="18"/>
                <w:szCs w:val="18"/>
                <w:lang w:eastAsia="es-CR"/>
              </w:rPr>
            </w:pPr>
            <w:r>
              <w:rPr>
                <w:rFonts w:cs="Arial"/>
                <w:sz w:val="18"/>
                <w:szCs w:val="18"/>
              </w:rPr>
              <w:t>21/1/2020</w:t>
            </w:r>
          </w:p>
        </w:tc>
        <w:tc>
          <w:tcPr>
            <w:tcW w:w="2879" w:type="dxa"/>
            <w:tcBorders>
              <w:top w:val="nil"/>
              <w:left w:val="nil"/>
              <w:bottom w:val="single" w:sz="4" w:space="0" w:color="auto"/>
              <w:right w:val="single" w:sz="4" w:space="0" w:color="auto"/>
            </w:tcBorders>
            <w:shd w:val="clear" w:color="auto" w:fill="auto"/>
            <w:vAlign w:val="center"/>
            <w:hideMark/>
          </w:tcPr>
          <w:p w14:paraId="067E579F" w14:textId="40EC04F8" w:rsidR="00A63F24" w:rsidRPr="00986953" w:rsidRDefault="00A63F24" w:rsidP="00A63F24">
            <w:pPr>
              <w:jc w:val="both"/>
              <w:rPr>
                <w:rFonts w:cs="Arial"/>
                <w:sz w:val="18"/>
                <w:szCs w:val="18"/>
                <w:lang w:eastAsia="es-CR"/>
              </w:rPr>
            </w:pPr>
            <w:r>
              <w:rPr>
                <w:rFonts w:cs="Arial"/>
                <w:sz w:val="18"/>
                <w:szCs w:val="18"/>
              </w:rPr>
              <w:t>Vacante por finalización del nombramiento</w:t>
            </w:r>
          </w:p>
        </w:tc>
      </w:tr>
      <w:tr w:rsidR="00A63F24" w:rsidRPr="00185362" w14:paraId="51E1DD58" w14:textId="77777777" w:rsidTr="00B168DD">
        <w:trPr>
          <w:trHeight w:val="51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1666945C" w14:textId="1EA34B65" w:rsidR="00A63F24" w:rsidRPr="00986953" w:rsidRDefault="00A63F24" w:rsidP="00A63F24">
            <w:pPr>
              <w:rPr>
                <w:rFonts w:cs="Arial"/>
                <w:sz w:val="16"/>
                <w:szCs w:val="16"/>
                <w:lang w:eastAsia="es-CR"/>
              </w:rPr>
            </w:pPr>
            <w:r>
              <w:rPr>
                <w:rFonts w:cs="Arial"/>
                <w:sz w:val="18"/>
                <w:szCs w:val="18"/>
              </w:rPr>
              <w:t>Asistente Servicios Institucionales 2</w:t>
            </w:r>
          </w:p>
        </w:tc>
        <w:tc>
          <w:tcPr>
            <w:tcW w:w="1559" w:type="dxa"/>
            <w:tcBorders>
              <w:top w:val="nil"/>
              <w:left w:val="nil"/>
              <w:bottom w:val="single" w:sz="4" w:space="0" w:color="auto"/>
              <w:right w:val="single" w:sz="4" w:space="0" w:color="auto"/>
            </w:tcBorders>
            <w:shd w:val="clear" w:color="auto" w:fill="auto"/>
            <w:vAlign w:val="center"/>
            <w:hideMark/>
          </w:tcPr>
          <w:p w14:paraId="785645FD" w14:textId="273E27A8" w:rsidR="00A63F24" w:rsidRPr="00986953" w:rsidRDefault="00A63F24" w:rsidP="00A63F24">
            <w:pPr>
              <w:jc w:val="center"/>
              <w:rPr>
                <w:rFonts w:cs="Arial"/>
                <w:sz w:val="16"/>
                <w:szCs w:val="16"/>
                <w:lang w:eastAsia="es-CR"/>
              </w:rPr>
            </w:pPr>
            <w:r>
              <w:rPr>
                <w:rFonts w:cs="Arial"/>
                <w:sz w:val="18"/>
                <w:szCs w:val="18"/>
              </w:rPr>
              <w:t>25-01-10-10-05</w:t>
            </w:r>
          </w:p>
        </w:tc>
        <w:tc>
          <w:tcPr>
            <w:tcW w:w="2552" w:type="dxa"/>
            <w:tcBorders>
              <w:top w:val="nil"/>
              <w:left w:val="nil"/>
              <w:bottom w:val="single" w:sz="4" w:space="0" w:color="auto"/>
              <w:right w:val="single" w:sz="4" w:space="0" w:color="auto"/>
            </w:tcBorders>
            <w:shd w:val="clear" w:color="auto" w:fill="auto"/>
            <w:vAlign w:val="center"/>
            <w:hideMark/>
          </w:tcPr>
          <w:p w14:paraId="20C8006F" w14:textId="6738182A" w:rsidR="00A63F24" w:rsidRPr="00986953" w:rsidRDefault="00A63F24" w:rsidP="00A63F24">
            <w:pPr>
              <w:rPr>
                <w:rFonts w:cs="Arial"/>
                <w:sz w:val="16"/>
                <w:szCs w:val="16"/>
                <w:lang w:eastAsia="es-CR"/>
              </w:rPr>
            </w:pPr>
            <w:r>
              <w:rPr>
                <w:rFonts w:cs="Arial"/>
                <w:sz w:val="18"/>
                <w:szCs w:val="18"/>
              </w:rPr>
              <w:t>DESPACHO SUPERINTENDENCIA GENERAL DE VALORES - SUGEVAL</w:t>
            </w:r>
          </w:p>
        </w:tc>
        <w:tc>
          <w:tcPr>
            <w:tcW w:w="1134" w:type="dxa"/>
            <w:tcBorders>
              <w:top w:val="nil"/>
              <w:left w:val="nil"/>
              <w:bottom w:val="single" w:sz="4" w:space="0" w:color="auto"/>
              <w:right w:val="single" w:sz="4" w:space="0" w:color="auto"/>
            </w:tcBorders>
            <w:shd w:val="clear" w:color="auto" w:fill="auto"/>
            <w:noWrap/>
            <w:vAlign w:val="center"/>
            <w:hideMark/>
          </w:tcPr>
          <w:p w14:paraId="33C5702D" w14:textId="2B22563F" w:rsidR="00A63F24" w:rsidRPr="00986953" w:rsidRDefault="00A63F24" w:rsidP="00A63F24">
            <w:pPr>
              <w:jc w:val="center"/>
              <w:rPr>
                <w:rFonts w:cs="Arial"/>
                <w:sz w:val="18"/>
                <w:szCs w:val="18"/>
                <w:lang w:eastAsia="es-CR"/>
              </w:rPr>
            </w:pPr>
            <w:r>
              <w:rPr>
                <w:rFonts w:cs="Arial"/>
                <w:sz w:val="18"/>
                <w:szCs w:val="18"/>
              </w:rPr>
              <w:t>14/3/2023</w:t>
            </w:r>
          </w:p>
        </w:tc>
        <w:tc>
          <w:tcPr>
            <w:tcW w:w="2879" w:type="dxa"/>
            <w:tcBorders>
              <w:top w:val="nil"/>
              <w:left w:val="nil"/>
              <w:bottom w:val="single" w:sz="4" w:space="0" w:color="auto"/>
              <w:right w:val="single" w:sz="4" w:space="0" w:color="auto"/>
            </w:tcBorders>
            <w:shd w:val="clear" w:color="auto" w:fill="auto"/>
            <w:vAlign w:val="center"/>
            <w:hideMark/>
          </w:tcPr>
          <w:p w14:paraId="386D3D9F" w14:textId="22329EEF" w:rsidR="00A63F24" w:rsidRPr="00986953" w:rsidRDefault="00A63F24" w:rsidP="00A63F24">
            <w:pPr>
              <w:jc w:val="both"/>
              <w:rPr>
                <w:rFonts w:cs="Arial"/>
                <w:sz w:val="18"/>
                <w:szCs w:val="18"/>
                <w:lang w:eastAsia="es-CR"/>
              </w:rPr>
            </w:pPr>
            <w:r>
              <w:rPr>
                <w:rFonts w:cs="Arial"/>
                <w:sz w:val="18"/>
                <w:szCs w:val="18"/>
              </w:rPr>
              <w:t>Vacante por ascenso del titular a una plaza de mayor categoría</w:t>
            </w:r>
          </w:p>
        </w:tc>
      </w:tr>
      <w:tr w:rsidR="00A63F24" w:rsidRPr="00185362" w14:paraId="248BAB30" w14:textId="77777777" w:rsidTr="00B168DD">
        <w:trPr>
          <w:trHeight w:val="51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60F557FA" w14:textId="4DD06E50" w:rsidR="00A63F24" w:rsidRPr="00986953" w:rsidRDefault="00A63F24" w:rsidP="00A63F24">
            <w:pPr>
              <w:rPr>
                <w:rFonts w:cs="Arial"/>
                <w:sz w:val="16"/>
                <w:szCs w:val="16"/>
                <w:lang w:eastAsia="es-CR"/>
              </w:rPr>
            </w:pPr>
            <w:r>
              <w:rPr>
                <w:rFonts w:cs="Arial"/>
                <w:sz w:val="18"/>
                <w:szCs w:val="18"/>
              </w:rPr>
              <w:t>Ejecutivo</w:t>
            </w:r>
          </w:p>
        </w:tc>
        <w:tc>
          <w:tcPr>
            <w:tcW w:w="1559" w:type="dxa"/>
            <w:tcBorders>
              <w:top w:val="nil"/>
              <w:left w:val="nil"/>
              <w:bottom w:val="single" w:sz="4" w:space="0" w:color="auto"/>
              <w:right w:val="single" w:sz="4" w:space="0" w:color="auto"/>
            </w:tcBorders>
            <w:shd w:val="clear" w:color="auto" w:fill="auto"/>
            <w:vAlign w:val="center"/>
            <w:hideMark/>
          </w:tcPr>
          <w:p w14:paraId="3F3CF7F3" w14:textId="2CF2A151" w:rsidR="00A63F24" w:rsidRPr="00986953" w:rsidRDefault="00A63F24" w:rsidP="00A63F24">
            <w:pPr>
              <w:jc w:val="center"/>
              <w:rPr>
                <w:rFonts w:cs="Arial"/>
                <w:sz w:val="16"/>
                <w:szCs w:val="16"/>
                <w:lang w:eastAsia="es-CR"/>
              </w:rPr>
            </w:pPr>
            <w:r>
              <w:rPr>
                <w:rFonts w:cs="Arial"/>
                <w:sz w:val="18"/>
                <w:szCs w:val="18"/>
              </w:rPr>
              <w:t>25-01-30-40-01</w:t>
            </w:r>
          </w:p>
        </w:tc>
        <w:tc>
          <w:tcPr>
            <w:tcW w:w="2552" w:type="dxa"/>
            <w:tcBorders>
              <w:top w:val="nil"/>
              <w:left w:val="nil"/>
              <w:bottom w:val="single" w:sz="4" w:space="0" w:color="auto"/>
              <w:right w:val="single" w:sz="4" w:space="0" w:color="auto"/>
            </w:tcBorders>
            <w:shd w:val="clear" w:color="auto" w:fill="auto"/>
            <w:vAlign w:val="center"/>
            <w:hideMark/>
          </w:tcPr>
          <w:p w14:paraId="2100EEDC" w14:textId="334A120C" w:rsidR="00A63F24" w:rsidRPr="00986953" w:rsidRDefault="00A63F24" w:rsidP="00A63F24">
            <w:pPr>
              <w:rPr>
                <w:rFonts w:cs="Arial"/>
                <w:sz w:val="16"/>
                <w:szCs w:val="16"/>
                <w:lang w:eastAsia="es-CR"/>
              </w:rPr>
            </w:pPr>
            <w:r>
              <w:rPr>
                <w:rFonts w:cs="Arial"/>
                <w:sz w:val="18"/>
                <w:szCs w:val="18"/>
              </w:rPr>
              <w:t>DEPARTAMENTO OFERTA PÚBLICA</w:t>
            </w:r>
          </w:p>
        </w:tc>
        <w:tc>
          <w:tcPr>
            <w:tcW w:w="1134" w:type="dxa"/>
            <w:tcBorders>
              <w:top w:val="nil"/>
              <w:left w:val="nil"/>
              <w:bottom w:val="single" w:sz="4" w:space="0" w:color="auto"/>
              <w:right w:val="single" w:sz="4" w:space="0" w:color="auto"/>
            </w:tcBorders>
            <w:shd w:val="clear" w:color="auto" w:fill="auto"/>
            <w:noWrap/>
            <w:vAlign w:val="center"/>
            <w:hideMark/>
          </w:tcPr>
          <w:p w14:paraId="3BD82FA2" w14:textId="7ECD6293" w:rsidR="00A63F24" w:rsidRPr="00986953" w:rsidRDefault="00A63F24" w:rsidP="00A63F24">
            <w:pPr>
              <w:jc w:val="center"/>
              <w:rPr>
                <w:rFonts w:cs="Arial"/>
                <w:sz w:val="18"/>
                <w:szCs w:val="18"/>
                <w:lang w:eastAsia="es-CR"/>
              </w:rPr>
            </w:pPr>
            <w:r>
              <w:rPr>
                <w:rFonts w:cs="Arial"/>
                <w:sz w:val="18"/>
                <w:szCs w:val="18"/>
              </w:rPr>
              <w:t>-</w:t>
            </w:r>
          </w:p>
        </w:tc>
        <w:tc>
          <w:tcPr>
            <w:tcW w:w="2879" w:type="dxa"/>
            <w:tcBorders>
              <w:top w:val="nil"/>
              <w:left w:val="nil"/>
              <w:bottom w:val="single" w:sz="4" w:space="0" w:color="auto"/>
              <w:right w:val="single" w:sz="4" w:space="0" w:color="auto"/>
            </w:tcBorders>
            <w:shd w:val="clear" w:color="auto" w:fill="auto"/>
            <w:vAlign w:val="center"/>
            <w:hideMark/>
          </w:tcPr>
          <w:p w14:paraId="6FA83F27" w14:textId="7866CA58" w:rsidR="00A63F24" w:rsidRPr="00B168DD" w:rsidRDefault="00A63F24" w:rsidP="00A63F24">
            <w:pPr>
              <w:jc w:val="both"/>
              <w:rPr>
                <w:rFonts w:cs="Arial"/>
                <w:b/>
                <w:bCs/>
                <w:sz w:val="18"/>
                <w:szCs w:val="18"/>
                <w:lang w:eastAsia="es-CR"/>
              </w:rPr>
            </w:pPr>
            <w:r>
              <w:rPr>
                <w:rFonts w:cs="Arial"/>
                <w:b/>
                <w:bCs/>
                <w:sz w:val="18"/>
                <w:szCs w:val="18"/>
              </w:rPr>
              <w:t>En proceso de contratación</w:t>
            </w:r>
            <w:r>
              <w:rPr>
                <w:rFonts w:cs="Arial"/>
                <w:sz w:val="18"/>
                <w:szCs w:val="18"/>
              </w:rPr>
              <w:t>-Generación de información para PC (Nombramiento interino Pamela Méndez)</w:t>
            </w:r>
          </w:p>
        </w:tc>
      </w:tr>
      <w:tr w:rsidR="00A63F24" w:rsidRPr="00185362" w14:paraId="40F4A611" w14:textId="77777777" w:rsidTr="00B168DD">
        <w:trPr>
          <w:trHeight w:val="51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1D331932" w14:textId="79F4C37D" w:rsidR="00A63F24" w:rsidRPr="00986953" w:rsidRDefault="00A63F24" w:rsidP="00A63F24">
            <w:pPr>
              <w:rPr>
                <w:rFonts w:cs="Arial"/>
                <w:sz w:val="16"/>
                <w:szCs w:val="16"/>
                <w:lang w:eastAsia="es-CR"/>
              </w:rPr>
            </w:pPr>
            <w:r>
              <w:rPr>
                <w:rFonts w:cs="Arial"/>
                <w:sz w:val="18"/>
                <w:szCs w:val="18"/>
              </w:rPr>
              <w:t>Profesional Gestión Bancaria 3</w:t>
            </w:r>
          </w:p>
        </w:tc>
        <w:tc>
          <w:tcPr>
            <w:tcW w:w="1559" w:type="dxa"/>
            <w:tcBorders>
              <w:top w:val="nil"/>
              <w:left w:val="nil"/>
              <w:bottom w:val="single" w:sz="4" w:space="0" w:color="auto"/>
              <w:right w:val="single" w:sz="4" w:space="0" w:color="auto"/>
            </w:tcBorders>
            <w:shd w:val="clear" w:color="auto" w:fill="auto"/>
            <w:vAlign w:val="center"/>
            <w:hideMark/>
          </w:tcPr>
          <w:p w14:paraId="4C5A54F3" w14:textId="1B0A9FF5" w:rsidR="00A63F24" w:rsidRPr="00986953" w:rsidRDefault="00A63F24" w:rsidP="00A63F24">
            <w:pPr>
              <w:jc w:val="center"/>
              <w:rPr>
                <w:rFonts w:cs="Arial"/>
                <w:sz w:val="16"/>
                <w:szCs w:val="16"/>
                <w:lang w:eastAsia="es-CR"/>
              </w:rPr>
            </w:pPr>
            <w:r>
              <w:rPr>
                <w:rFonts w:cs="Arial"/>
                <w:sz w:val="18"/>
                <w:szCs w:val="18"/>
              </w:rPr>
              <w:t>25-01-30-40-03</w:t>
            </w:r>
          </w:p>
        </w:tc>
        <w:tc>
          <w:tcPr>
            <w:tcW w:w="2552" w:type="dxa"/>
            <w:tcBorders>
              <w:top w:val="nil"/>
              <w:left w:val="nil"/>
              <w:bottom w:val="single" w:sz="4" w:space="0" w:color="auto"/>
              <w:right w:val="single" w:sz="4" w:space="0" w:color="auto"/>
            </w:tcBorders>
            <w:shd w:val="clear" w:color="auto" w:fill="auto"/>
            <w:vAlign w:val="center"/>
            <w:hideMark/>
          </w:tcPr>
          <w:p w14:paraId="4079DA8D" w14:textId="088816D4" w:rsidR="00A63F24" w:rsidRPr="00986953" w:rsidRDefault="00A63F24" w:rsidP="00A63F24">
            <w:pPr>
              <w:rPr>
                <w:rFonts w:cs="Arial"/>
                <w:sz w:val="16"/>
                <w:szCs w:val="16"/>
                <w:lang w:eastAsia="es-CR"/>
              </w:rPr>
            </w:pPr>
            <w:r>
              <w:rPr>
                <w:rFonts w:cs="Arial"/>
                <w:sz w:val="18"/>
                <w:szCs w:val="18"/>
              </w:rPr>
              <w:t>DEPARTAMENTO OFERTA PÚBLICA</w:t>
            </w:r>
          </w:p>
        </w:tc>
        <w:tc>
          <w:tcPr>
            <w:tcW w:w="1134" w:type="dxa"/>
            <w:tcBorders>
              <w:top w:val="nil"/>
              <w:left w:val="nil"/>
              <w:bottom w:val="single" w:sz="4" w:space="0" w:color="auto"/>
              <w:right w:val="single" w:sz="4" w:space="0" w:color="auto"/>
            </w:tcBorders>
            <w:shd w:val="clear" w:color="auto" w:fill="auto"/>
            <w:noWrap/>
            <w:vAlign w:val="center"/>
            <w:hideMark/>
          </w:tcPr>
          <w:p w14:paraId="1DC218C2" w14:textId="2AF1E8A5" w:rsidR="00A63F24" w:rsidRPr="00986953" w:rsidRDefault="00A63F24" w:rsidP="00A63F24">
            <w:pPr>
              <w:jc w:val="center"/>
              <w:rPr>
                <w:rFonts w:cs="Arial"/>
                <w:sz w:val="18"/>
                <w:szCs w:val="18"/>
                <w:lang w:eastAsia="es-CR"/>
              </w:rPr>
            </w:pPr>
            <w:r>
              <w:rPr>
                <w:rFonts w:cs="Arial"/>
                <w:sz w:val="18"/>
                <w:szCs w:val="18"/>
              </w:rPr>
              <w:t>-</w:t>
            </w:r>
          </w:p>
        </w:tc>
        <w:tc>
          <w:tcPr>
            <w:tcW w:w="2879" w:type="dxa"/>
            <w:tcBorders>
              <w:top w:val="nil"/>
              <w:left w:val="nil"/>
              <w:bottom w:val="single" w:sz="4" w:space="0" w:color="auto"/>
              <w:right w:val="single" w:sz="4" w:space="0" w:color="auto"/>
            </w:tcBorders>
            <w:shd w:val="clear" w:color="auto" w:fill="auto"/>
            <w:vAlign w:val="center"/>
            <w:hideMark/>
          </w:tcPr>
          <w:p w14:paraId="3A3C9388" w14:textId="71031A0B" w:rsidR="00A63F24" w:rsidRPr="00986953" w:rsidRDefault="00A63F24" w:rsidP="00A63F24">
            <w:pPr>
              <w:jc w:val="both"/>
              <w:rPr>
                <w:rFonts w:cs="Arial"/>
                <w:sz w:val="18"/>
                <w:szCs w:val="18"/>
                <w:lang w:eastAsia="es-CR"/>
              </w:rPr>
            </w:pPr>
            <w:r>
              <w:rPr>
                <w:rFonts w:cs="Arial"/>
                <w:b/>
                <w:bCs/>
                <w:sz w:val="18"/>
                <w:szCs w:val="18"/>
              </w:rPr>
              <w:t>En proceso de contratación</w:t>
            </w:r>
            <w:r>
              <w:rPr>
                <w:rFonts w:cs="Arial"/>
                <w:sz w:val="18"/>
                <w:szCs w:val="18"/>
              </w:rPr>
              <w:t>-Generación de información para PC</w:t>
            </w:r>
          </w:p>
        </w:tc>
      </w:tr>
      <w:tr w:rsidR="00A63F24" w:rsidRPr="00185362" w14:paraId="314E3520" w14:textId="77777777" w:rsidTr="00B168DD">
        <w:trPr>
          <w:trHeight w:val="510"/>
          <w:jc w:val="center"/>
        </w:trPr>
        <w:tc>
          <w:tcPr>
            <w:tcW w:w="1838" w:type="dxa"/>
            <w:tcBorders>
              <w:top w:val="nil"/>
              <w:left w:val="single" w:sz="4" w:space="0" w:color="auto"/>
              <w:bottom w:val="single" w:sz="4" w:space="0" w:color="auto"/>
              <w:right w:val="single" w:sz="4" w:space="0" w:color="auto"/>
            </w:tcBorders>
            <w:shd w:val="clear" w:color="auto" w:fill="auto"/>
            <w:vAlign w:val="center"/>
          </w:tcPr>
          <w:p w14:paraId="21563314" w14:textId="08A08336" w:rsidR="00A63F24" w:rsidRPr="00986953" w:rsidRDefault="00A63F24" w:rsidP="00A63F24">
            <w:pPr>
              <w:rPr>
                <w:rFonts w:cs="Arial"/>
                <w:sz w:val="18"/>
                <w:szCs w:val="18"/>
              </w:rPr>
            </w:pPr>
            <w:r>
              <w:rPr>
                <w:rFonts w:cs="Arial"/>
                <w:sz w:val="18"/>
                <w:szCs w:val="18"/>
              </w:rPr>
              <w:t>Supervisor Principal</w:t>
            </w:r>
          </w:p>
        </w:tc>
        <w:tc>
          <w:tcPr>
            <w:tcW w:w="1559" w:type="dxa"/>
            <w:tcBorders>
              <w:top w:val="nil"/>
              <w:left w:val="nil"/>
              <w:bottom w:val="single" w:sz="4" w:space="0" w:color="auto"/>
              <w:right w:val="single" w:sz="4" w:space="0" w:color="auto"/>
            </w:tcBorders>
            <w:shd w:val="clear" w:color="auto" w:fill="auto"/>
            <w:vAlign w:val="center"/>
          </w:tcPr>
          <w:p w14:paraId="02F24343" w14:textId="0AAC2DD6" w:rsidR="00A63F24" w:rsidRPr="00986953" w:rsidRDefault="00A63F24" w:rsidP="00A63F24">
            <w:pPr>
              <w:jc w:val="center"/>
              <w:rPr>
                <w:rFonts w:cs="Arial"/>
                <w:sz w:val="18"/>
                <w:szCs w:val="18"/>
              </w:rPr>
            </w:pPr>
            <w:r>
              <w:rPr>
                <w:rFonts w:cs="Arial"/>
                <w:sz w:val="18"/>
                <w:szCs w:val="18"/>
              </w:rPr>
              <w:t>25-05-10-10-03</w:t>
            </w:r>
          </w:p>
        </w:tc>
        <w:tc>
          <w:tcPr>
            <w:tcW w:w="2552" w:type="dxa"/>
            <w:tcBorders>
              <w:top w:val="nil"/>
              <w:left w:val="nil"/>
              <w:bottom w:val="single" w:sz="4" w:space="0" w:color="auto"/>
              <w:right w:val="single" w:sz="4" w:space="0" w:color="auto"/>
            </w:tcBorders>
            <w:shd w:val="clear" w:color="auto" w:fill="auto"/>
            <w:vAlign w:val="center"/>
          </w:tcPr>
          <w:p w14:paraId="230B0F46" w14:textId="30050745" w:rsidR="00A63F24" w:rsidRPr="00986953" w:rsidRDefault="00A63F24" w:rsidP="00A63F24">
            <w:pPr>
              <w:rPr>
                <w:rFonts w:cs="Arial"/>
                <w:sz w:val="18"/>
                <w:szCs w:val="18"/>
              </w:rPr>
            </w:pPr>
            <w:r>
              <w:rPr>
                <w:rFonts w:cs="Arial"/>
                <w:sz w:val="18"/>
                <w:szCs w:val="18"/>
              </w:rPr>
              <w:t>DIVISIÓN SUPERVISIÓN</w:t>
            </w:r>
          </w:p>
        </w:tc>
        <w:tc>
          <w:tcPr>
            <w:tcW w:w="1134" w:type="dxa"/>
            <w:tcBorders>
              <w:top w:val="nil"/>
              <w:left w:val="nil"/>
              <w:bottom w:val="single" w:sz="4" w:space="0" w:color="auto"/>
              <w:right w:val="single" w:sz="4" w:space="0" w:color="auto"/>
            </w:tcBorders>
            <w:shd w:val="clear" w:color="auto" w:fill="auto"/>
            <w:noWrap/>
            <w:vAlign w:val="center"/>
          </w:tcPr>
          <w:p w14:paraId="7A55B12B" w14:textId="0305510F" w:rsidR="00A63F24" w:rsidRPr="00986953" w:rsidRDefault="00A63F24" w:rsidP="00A63F24">
            <w:pPr>
              <w:jc w:val="center"/>
              <w:rPr>
                <w:rFonts w:cs="Arial"/>
                <w:sz w:val="18"/>
                <w:szCs w:val="18"/>
              </w:rPr>
            </w:pPr>
            <w:r>
              <w:rPr>
                <w:rFonts w:cs="Arial"/>
                <w:sz w:val="18"/>
                <w:szCs w:val="18"/>
              </w:rPr>
              <w:t>2/5/2023</w:t>
            </w:r>
          </w:p>
        </w:tc>
        <w:tc>
          <w:tcPr>
            <w:tcW w:w="2879" w:type="dxa"/>
            <w:tcBorders>
              <w:top w:val="nil"/>
              <w:left w:val="nil"/>
              <w:bottom w:val="single" w:sz="4" w:space="0" w:color="auto"/>
              <w:right w:val="single" w:sz="4" w:space="0" w:color="auto"/>
            </w:tcBorders>
            <w:shd w:val="clear" w:color="auto" w:fill="auto"/>
            <w:vAlign w:val="center"/>
          </w:tcPr>
          <w:p w14:paraId="447AAD11" w14:textId="605351FD" w:rsidR="00A63F24" w:rsidRPr="00986953" w:rsidRDefault="00A63F24" w:rsidP="00A63F24">
            <w:pPr>
              <w:jc w:val="both"/>
              <w:rPr>
                <w:rFonts w:cs="Arial"/>
                <w:sz w:val="18"/>
                <w:szCs w:val="18"/>
              </w:rPr>
            </w:pPr>
            <w:r>
              <w:rPr>
                <w:rFonts w:cs="Arial"/>
                <w:sz w:val="18"/>
                <w:szCs w:val="18"/>
              </w:rPr>
              <w:t>No ha iniciado proceso de contratación.</w:t>
            </w:r>
          </w:p>
        </w:tc>
      </w:tr>
      <w:tr w:rsidR="00A63F24" w:rsidRPr="00185362" w14:paraId="1538A62E" w14:textId="77777777" w:rsidTr="00B168DD">
        <w:trPr>
          <w:trHeight w:val="51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56B260A7" w14:textId="1BD7A3FD" w:rsidR="00A63F24" w:rsidRPr="00986953" w:rsidRDefault="00A63F24" w:rsidP="00A63F24">
            <w:pPr>
              <w:rPr>
                <w:rFonts w:cs="Arial"/>
                <w:sz w:val="16"/>
                <w:szCs w:val="16"/>
                <w:lang w:eastAsia="es-CR"/>
              </w:rPr>
            </w:pPr>
            <w:r>
              <w:rPr>
                <w:rFonts w:cs="Arial"/>
                <w:sz w:val="18"/>
                <w:szCs w:val="18"/>
              </w:rPr>
              <w:t>Profesional Gestión Bancaria 3</w:t>
            </w:r>
          </w:p>
        </w:tc>
        <w:tc>
          <w:tcPr>
            <w:tcW w:w="1559" w:type="dxa"/>
            <w:tcBorders>
              <w:top w:val="nil"/>
              <w:left w:val="nil"/>
              <w:bottom w:val="single" w:sz="4" w:space="0" w:color="auto"/>
              <w:right w:val="single" w:sz="4" w:space="0" w:color="auto"/>
            </w:tcBorders>
            <w:shd w:val="clear" w:color="auto" w:fill="auto"/>
            <w:vAlign w:val="center"/>
            <w:hideMark/>
          </w:tcPr>
          <w:p w14:paraId="1432BDBD" w14:textId="2BA57873" w:rsidR="00A63F24" w:rsidRPr="00986953" w:rsidRDefault="00A63F24" w:rsidP="00A63F24">
            <w:pPr>
              <w:jc w:val="center"/>
              <w:rPr>
                <w:rFonts w:cs="Arial"/>
                <w:sz w:val="16"/>
                <w:szCs w:val="16"/>
                <w:lang w:eastAsia="es-CR"/>
              </w:rPr>
            </w:pPr>
            <w:r w:rsidRPr="00A63F24">
              <w:rPr>
                <w:rFonts w:cs="Arial"/>
                <w:sz w:val="18"/>
                <w:szCs w:val="18"/>
              </w:rPr>
              <w:t>25-05-10-10-07</w:t>
            </w:r>
          </w:p>
        </w:tc>
        <w:tc>
          <w:tcPr>
            <w:tcW w:w="2552" w:type="dxa"/>
            <w:tcBorders>
              <w:top w:val="nil"/>
              <w:left w:val="nil"/>
              <w:bottom w:val="single" w:sz="4" w:space="0" w:color="auto"/>
              <w:right w:val="single" w:sz="4" w:space="0" w:color="auto"/>
            </w:tcBorders>
            <w:shd w:val="clear" w:color="auto" w:fill="auto"/>
            <w:vAlign w:val="center"/>
            <w:hideMark/>
          </w:tcPr>
          <w:p w14:paraId="79A5B1AE" w14:textId="4C02B31E" w:rsidR="00A63F24" w:rsidRPr="00986953" w:rsidRDefault="00A63F24" w:rsidP="00A63F24">
            <w:pPr>
              <w:rPr>
                <w:rFonts w:cs="Arial"/>
                <w:sz w:val="16"/>
                <w:szCs w:val="16"/>
                <w:lang w:eastAsia="es-CR"/>
              </w:rPr>
            </w:pPr>
            <w:r>
              <w:rPr>
                <w:rFonts w:cs="Arial"/>
                <w:sz w:val="18"/>
                <w:szCs w:val="18"/>
              </w:rPr>
              <w:t>DIVISIÓN SUPERVISIÓN</w:t>
            </w:r>
          </w:p>
        </w:tc>
        <w:tc>
          <w:tcPr>
            <w:tcW w:w="1134" w:type="dxa"/>
            <w:tcBorders>
              <w:top w:val="nil"/>
              <w:left w:val="nil"/>
              <w:bottom w:val="single" w:sz="4" w:space="0" w:color="auto"/>
              <w:right w:val="single" w:sz="4" w:space="0" w:color="auto"/>
            </w:tcBorders>
            <w:shd w:val="clear" w:color="auto" w:fill="auto"/>
            <w:noWrap/>
            <w:vAlign w:val="center"/>
            <w:hideMark/>
          </w:tcPr>
          <w:p w14:paraId="649E5EFD" w14:textId="40078216" w:rsidR="00A63F24" w:rsidRPr="00986953" w:rsidRDefault="00A63F24" w:rsidP="00A63F24">
            <w:pPr>
              <w:jc w:val="center"/>
              <w:rPr>
                <w:rFonts w:cs="Arial"/>
                <w:sz w:val="18"/>
                <w:szCs w:val="18"/>
                <w:lang w:eastAsia="es-CR"/>
              </w:rPr>
            </w:pPr>
            <w:r>
              <w:rPr>
                <w:rFonts w:cs="Arial"/>
                <w:sz w:val="18"/>
                <w:szCs w:val="18"/>
              </w:rPr>
              <w:t>16/3/2022</w:t>
            </w:r>
          </w:p>
        </w:tc>
        <w:tc>
          <w:tcPr>
            <w:tcW w:w="2879" w:type="dxa"/>
            <w:tcBorders>
              <w:top w:val="nil"/>
              <w:left w:val="nil"/>
              <w:bottom w:val="single" w:sz="4" w:space="0" w:color="auto"/>
              <w:right w:val="single" w:sz="4" w:space="0" w:color="auto"/>
            </w:tcBorders>
            <w:shd w:val="clear" w:color="auto" w:fill="auto"/>
            <w:vAlign w:val="center"/>
            <w:hideMark/>
          </w:tcPr>
          <w:p w14:paraId="2AAEF6A3" w14:textId="24B1FCB1" w:rsidR="00A63F24" w:rsidRPr="00986953" w:rsidRDefault="00A63F24" w:rsidP="00A63F24">
            <w:pPr>
              <w:jc w:val="both"/>
              <w:rPr>
                <w:rFonts w:cs="Arial"/>
                <w:sz w:val="18"/>
                <w:szCs w:val="18"/>
                <w:lang w:eastAsia="es-CR"/>
              </w:rPr>
            </w:pPr>
            <w:r>
              <w:rPr>
                <w:rFonts w:cs="Arial"/>
                <w:b/>
                <w:bCs/>
                <w:sz w:val="18"/>
                <w:szCs w:val="18"/>
              </w:rPr>
              <w:t>En proceso de contratación</w:t>
            </w:r>
            <w:r>
              <w:rPr>
                <w:rFonts w:cs="Arial"/>
                <w:sz w:val="18"/>
                <w:szCs w:val="18"/>
              </w:rPr>
              <w:t>-Aplicación I Prueba Técnica</w:t>
            </w:r>
          </w:p>
        </w:tc>
      </w:tr>
      <w:tr w:rsidR="00A63F24" w:rsidRPr="00185362" w14:paraId="63486169" w14:textId="77777777" w:rsidTr="00B168DD">
        <w:trPr>
          <w:trHeight w:val="51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3D702B67" w14:textId="06CAA809" w:rsidR="00A63F24" w:rsidRPr="00986953" w:rsidRDefault="00A63F24" w:rsidP="00A63F24">
            <w:pPr>
              <w:rPr>
                <w:rFonts w:cs="Arial"/>
                <w:sz w:val="16"/>
                <w:szCs w:val="16"/>
                <w:lang w:eastAsia="es-CR"/>
              </w:rPr>
            </w:pPr>
            <w:r>
              <w:rPr>
                <w:rFonts w:cs="Arial"/>
                <w:sz w:val="18"/>
                <w:szCs w:val="18"/>
              </w:rPr>
              <w:t>Supervisor TI</w:t>
            </w:r>
          </w:p>
        </w:tc>
        <w:tc>
          <w:tcPr>
            <w:tcW w:w="1559" w:type="dxa"/>
            <w:tcBorders>
              <w:top w:val="nil"/>
              <w:left w:val="nil"/>
              <w:bottom w:val="single" w:sz="4" w:space="0" w:color="auto"/>
              <w:right w:val="single" w:sz="4" w:space="0" w:color="auto"/>
            </w:tcBorders>
            <w:shd w:val="clear" w:color="auto" w:fill="auto"/>
            <w:vAlign w:val="center"/>
            <w:hideMark/>
          </w:tcPr>
          <w:p w14:paraId="133DD933" w14:textId="519BE4C3" w:rsidR="00A63F24" w:rsidRPr="00986953" w:rsidRDefault="00A63F24" w:rsidP="00A63F24">
            <w:pPr>
              <w:jc w:val="center"/>
              <w:rPr>
                <w:rFonts w:cs="Arial"/>
                <w:sz w:val="16"/>
                <w:szCs w:val="16"/>
                <w:lang w:eastAsia="es-CR"/>
              </w:rPr>
            </w:pPr>
            <w:r>
              <w:rPr>
                <w:rFonts w:cs="Arial"/>
                <w:sz w:val="18"/>
                <w:szCs w:val="18"/>
              </w:rPr>
              <w:t>25-05-10-10-10</w:t>
            </w:r>
          </w:p>
        </w:tc>
        <w:tc>
          <w:tcPr>
            <w:tcW w:w="2552" w:type="dxa"/>
            <w:tcBorders>
              <w:top w:val="nil"/>
              <w:left w:val="nil"/>
              <w:bottom w:val="single" w:sz="4" w:space="0" w:color="auto"/>
              <w:right w:val="single" w:sz="4" w:space="0" w:color="auto"/>
            </w:tcBorders>
            <w:shd w:val="clear" w:color="auto" w:fill="auto"/>
            <w:vAlign w:val="center"/>
            <w:hideMark/>
          </w:tcPr>
          <w:p w14:paraId="46C237A5" w14:textId="017054E2" w:rsidR="00A63F24" w:rsidRPr="00986953" w:rsidRDefault="00A63F24" w:rsidP="00A63F24">
            <w:pPr>
              <w:rPr>
                <w:rFonts w:cs="Arial"/>
                <w:sz w:val="16"/>
                <w:szCs w:val="16"/>
                <w:lang w:eastAsia="es-CR"/>
              </w:rPr>
            </w:pPr>
            <w:r>
              <w:rPr>
                <w:rFonts w:cs="Arial"/>
                <w:sz w:val="18"/>
                <w:szCs w:val="18"/>
              </w:rPr>
              <w:t>DIVISIÓN SUPERVISIÓN</w:t>
            </w:r>
          </w:p>
        </w:tc>
        <w:tc>
          <w:tcPr>
            <w:tcW w:w="1134" w:type="dxa"/>
            <w:tcBorders>
              <w:top w:val="nil"/>
              <w:left w:val="nil"/>
              <w:bottom w:val="single" w:sz="4" w:space="0" w:color="auto"/>
              <w:right w:val="single" w:sz="4" w:space="0" w:color="auto"/>
            </w:tcBorders>
            <w:shd w:val="clear" w:color="auto" w:fill="auto"/>
            <w:noWrap/>
            <w:vAlign w:val="center"/>
            <w:hideMark/>
          </w:tcPr>
          <w:p w14:paraId="23DD7EAC" w14:textId="202B5C0B" w:rsidR="00A63F24" w:rsidRPr="00986953" w:rsidRDefault="00A63F24" w:rsidP="00A63F24">
            <w:pPr>
              <w:jc w:val="center"/>
              <w:rPr>
                <w:rFonts w:cs="Arial"/>
                <w:sz w:val="18"/>
                <w:szCs w:val="18"/>
                <w:lang w:eastAsia="es-CR"/>
              </w:rPr>
            </w:pPr>
            <w:r>
              <w:rPr>
                <w:rFonts w:cs="Arial"/>
                <w:sz w:val="18"/>
                <w:szCs w:val="18"/>
              </w:rPr>
              <w:t>16/3/2022</w:t>
            </w:r>
          </w:p>
        </w:tc>
        <w:tc>
          <w:tcPr>
            <w:tcW w:w="2879" w:type="dxa"/>
            <w:tcBorders>
              <w:top w:val="nil"/>
              <w:left w:val="nil"/>
              <w:bottom w:val="single" w:sz="4" w:space="0" w:color="auto"/>
              <w:right w:val="single" w:sz="4" w:space="0" w:color="auto"/>
            </w:tcBorders>
            <w:shd w:val="clear" w:color="auto" w:fill="auto"/>
            <w:vAlign w:val="center"/>
            <w:hideMark/>
          </w:tcPr>
          <w:p w14:paraId="03515C23" w14:textId="7D28BA98" w:rsidR="00A63F24" w:rsidRPr="00986953" w:rsidRDefault="00A63F24" w:rsidP="00A63F24">
            <w:pPr>
              <w:jc w:val="both"/>
              <w:rPr>
                <w:rFonts w:cs="Arial"/>
                <w:sz w:val="18"/>
                <w:szCs w:val="18"/>
                <w:lang w:eastAsia="es-CR"/>
              </w:rPr>
            </w:pPr>
            <w:r>
              <w:rPr>
                <w:rFonts w:cs="Arial"/>
                <w:sz w:val="18"/>
                <w:szCs w:val="18"/>
              </w:rPr>
              <w:t xml:space="preserve">Vacante - con </w:t>
            </w:r>
            <w:r>
              <w:rPr>
                <w:rFonts w:cs="Arial"/>
                <w:b/>
                <w:bCs/>
                <w:sz w:val="18"/>
                <w:szCs w:val="18"/>
              </w:rPr>
              <w:t>proceso de contratación</w:t>
            </w:r>
          </w:p>
        </w:tc>
      </w:tr>
      <w:tr w:rsidR="00A63F24" w:rsidRPr="00185362" w14:paraId="36D2520C" w14:textId="77777777" w:rsidTr="00B168DD">
        <w:trPr>
          <w:trHeight w:val="51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6ACDE9E9" w14:textId="63627103" w:rsidR="00A63F24" w:rsidRPr="00986953" w:rsidRDefault="00A63F24" w:rsidP="00A63F24">
            <w:pPr>
              <w:rPr>
                <w:rFonts w:cs="Arial"/>
                <w:sz w:val="16"/>
                <w:szCs w:val="16"/>
                <w:lang w:eastAsia="es-CR"/>
              </w:rPr>
            </w:pPr>
            <w:r>
              <w:rPr>
                <w:rFonts w:cs="Arial"/>
                <w:sz w:val="18"/>
                <w:szCs w:val="18"/>
              </w:rPr>
              <w:t>Supervisor 2</w:t>
            </w:r>
          </w:p>
        </w:tc>
        <w:tc>
          <w:tcPr>
            <w:tcW w:w="1559" w:type="dxa"/>
            <w:tcBorders>
              <w:top w:val="nil"/>
              <w:left w:val="nil"/>
              <w:bottom w:val="single" w:sz="4" w:space="0" w:color="auto"/>
              <w:right w:val="single" w:sz="4" w:space="0" w:color="auto"/>
            </w:tcBorders>
            <w:shd w:val="clear" w:color="auto" w:fill="auto"/>
            <w:vAlign w:val="center"/>
            <w:hideMark/>
          </w:tcPr>
          <w:p w14:paraId="78938EA5" w14:textId="6DF36665" w:rsidR="00A63F24" w:rsidRPr="00986953" w:rsidRDefault="00A63F24" w:rsidP="00A63F24">
            <w:pPr>
              <w:jc w:val="center"/>
              <w:rPr>
                <w:rFonts w:cs="Arial"/>
                <w:sz w:val="16"/>
                <w:szCs w:val="16"/>
                <w:lang w:eastAsia="es-CR"/>
              </w:rPr>
            </w:pPr>
            <w:r>
              <w:rPr>
                <w:rFonts w:cs="Arial"/>
                <w:sz w:val="18"/>
                <w:szCs w:val="18"/>
              </w:rPr>
              <w:t>25-05-10-10-15</w:t>
            </w:r>
          </w:p>
        </w:tc>
        <w:tc>
          <w:tcPr>
            <w:tcW w:w="2552" w:type="dxa"/>
            <w:tcBorders>
              <w:top w:val="nil"/>
              <w:left w:val="nil"/>
              <w:bottom w:val="single" w:sz="4" w:space="0" w:color="auto"/>
              <w:right w:val="single" w:sz="4" w:space="0" w:color="auto"/>
            </w:tcBorders>
            <w:shd w:val="clear" w:color="auto" w:fill="auto"/>
            <w:vAlign w:val="center"/>
            <w:hideMark/>
          </w:tcPr>
          <w:p w14:paraId="4FD44BA6" w14:textId="4246EE14" w:rsidR="00A63F24" w:rsidRPr="00986953" w:rsidRDefault="00A63F24" w:rsidP="00A63F24">
            <w:pPr>
              <w:rPr>
                <w:rFonts w:cs="Arial"/>
                <w:sz w:val="16"/>
                <w:szCs w:val="16"/>
                <w:lang w:eastAsia="es-CR"/>
              </w:rPr>
            </w:pPr>
            <w:r>
              <w:rPr>
                <w:rFonts w:cs="Arial"/>
                <w:sz w:val="18"/>
                <w:szCs w:val="18"/>
              </w:rPr>
              <w:t>DIVISIÓN SUPERVISIÓN</w:t>
            </w:r>
          </w:p>
        </w:tc>
        <w:tc>
          <w:tcPr>
            <w:tcW w:w="1134" w:type="dxa"/>
            <w:tcBorders>
              <w:top w:val="nil"/>
              <w:left w:val="nil"/>
              <w:bottom w:val="single" w:sz="4" w:space="0" w:color="auto"/>
              <w:right w:val="single" w:sz="4" w:space="0" w:color="auto"/>
            </w:tcBorders>
            <w:shd w:val="clear" w:color="auto" w:fill="auto"/>
            <w:noWrap/>
            <w:vAlign w:val="center"/>
            <w:hideMark/>
          </w:tcPr>
          <w:p w14:paraId="1E66F4F3" w14:textId="4383AF93" w:rsidR="00A63F24" w:rsidRPr="00986953" w:rsidRDefault="00A63F24" w:rsidP="00A63F24">
            <w:pPr>
              <w:jc w:val="center"/>
              <w:rPr>
                <w:rFonts w:cs="Arial"/>
                <w:sz w:val="18"/>
                <w:szCs w:val="18"/>
                <w:lang w:eastAsia="es-CR"/>
              </w:rPr>
            </w:pPr>
            <w:r>
              <w:rPr>
                <w:rFonts w:cs="Arial"/>
                <w:sz w:val="18"/>
                <w:szCs w:val="18"/>
              </w:rPr>
              <w:t>9/11/2022</w:t>
            </w:r>
          </w:p>
        </w:tc>
        <w:tc>
          <w:tcPr>
            <w:tcW w:w="2879" w:type="dxa"/>
            <w:tcBorders>
              <w:top w:val="nil"/>
              <w:left w:val="nil"/>
              <w:bottom w:val="single" w:sz="4" w:space="0" w:color="auto"/>
              <w:right w:val="single" w:sz="4" w:space="0" w:color="auto"/>
            </w:tcBorders>
            <w:shd w:val="clear" w:color="auto" w:fill="auto"/>
            <w:vAlign w:val="center"/>
            <w:hideMark/>
          </w:tcPr>
          <w:p w14:paraId="6ECFD95A" w14:textId="711B108B" w:rsidR="00A63F24" w:rsidRPr="00B168DD" w:rsidRDefault="00A63F24" w:rsidP="00A63F24">
            <w:pPr>
              <w:jc w:val="both"/>
              <w:rPr>
                <w:rFonts w:cs="Arial"/>
                <w:b/>
                <w:bCs/>
                <w:sz w:val="18"/>
                <w:szCs w:val="18"/>
              </w:rPr>
            </w:pPr>
            <w:r>
              <w:rPr>
                <w:rFonts w:cs="Arial"/>
                <w:sz w:val="18"/>
                <w:szCs w:val="18"/>
              </w:rPr>
              <w:t>No ha iniciado proceso de contratación.</w:t>
            </w:r>
          </w:p>
        </w:tc>
      </w:tr>
      <w:tr w:rsidR="00A63F24" w:rsidRPr="00185362" w14:paraId="7BFB6AA9" w14:textId="77777777" w:rsidTr="00B168DD">
        <w:trPr>
          <w:trHeight w:val="510"/>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3DA2760B" w14:textId="34EAD97F" w:rsidR="00A63F24" w:rsidRPr="00986953" w:rsidRDefault="00A63F24" w:rsidP="00A63F24">
            <w:pPr>
              <w:rPr>
                <w:rFonts w:cs="Arial"/>
                <w:sz w:val="16"/>
                <w:szCs w:val="16"/>
                <w:lang w:eastAsia="es-CR"/>
              </w:rPr>
            </w:pPr>
            <w:r>
              <w:rPr>
                <w:rFonts w:cs="Arial"/>
                <w:sz w:val="18"/>
                <w:szCs w:val="18"/>
              </w:rPr>
              <w:t>Ejecutivo</w:t>
            </w:r>
          </w:p>
        </w:tc>
        <w:tc>
          <w:tcPr>
            <w:tcW w:w="1559" w:type="dxa"/>
            <w:tcBorders>
              <w:top w:val="nil"/>
              <w:left w:val="nil"/>
              <w:bottom w:val="single" w:sz="4" w:space="0" w:color="auto"/>
              <w:right w:val="single" w:sz="4" w:space="0" w:color="auto"/>
            </w:tcBorders>
            <w:shd w:val="clear" w:color="auto" w:fill="auto"/>
            <w:vAlign w:val="center"/>
            <w:hideMark/>
          </w:tcPr>
          <w:p w14:paraId="1C975C1D" w14:textId="06228DDE" w:rsidR="00A63F24" w:rsidRPr="00986953" w:rsidRDefault="00A63F24" w:rsidP="00A63F24">
            <w:pPr>
              <w:jc w:val="center"/>
              <w:rPr>
                <w:rFonts w:cs="Arial"/>
                <w:sz w:val="16"/>
                <w:szCs w:val="16"/>
                <w:lang w:eastAsia="es-CR"/>
              </w:rPr>
            </w:pPr>
            <w:r>
              <w:rPr>
                <w:rFonts w:cs="Arial"/>
                <w:sz w:val="18"/>
                <w:szCs w:val="18"/>
              </w:rPr>
              <w:t>25-15-10-10-03</w:t>
            </w:r>
          </w:p>
        </w:tc>
        <w:tc>
          <w:tcPr>
            <w:tcW w:w="2552" w:type="dxa"/>
            <w:tcBorders>
              <w:top w:val="nil"/>
              <w:left w:val="nil"/>
              <w:bottom w:val="single" w:sz="4" w:space="0" w:color="auto"/>
              <w:right w:val="single" w:sz="4" w:space="0" w:color="auto"/>
            </w:tcBorders>
            <w:shd w:val="clear" w:color="auto" w:fill="auto"/>
            <w:vAlign w:val="center"/>
            <w:hideMark/>
          </w:tcPr>
          <w:p w14:paraId="75B58F63" w14:textId="547242ED" w:rsidR="00A63F24" w:rsidRPr="00986953" w:rsidRDefault="00A63F24" w:rsidP="00A63F24">
            <w:pPr>
              <w:rPr>
                <w:rFonts w:cs="Arial"/>
                <w:sz w:val="16"/>
                <w:szCs w:val="16"/>
                <w:lang w:eastAsia="es-CR"/>
              </w:rPr>
            </w:pPr>
            <w:r>
              <w:rPr>
                <w:rFonts w:cs="Arial"/>
                <w:sz w:val="18"/>
                <w:szCs w:val="18"/>
              </w:rPr>
              <w:t>DIVISION ASESORIA JURIDICA</w:t>
            </w:r>
          </w:p>
        </w:tc>
        <w:tc>
          <w:tcPr>
            <w:tcW w:w="1134" w:type="dxa"/>
            <w:tcBorders>
              <w:top w:val="nil"/>
              <w:left w:val="nil"/>
              <w:bottom w:val="single" w:sz="4" w:space="0" w:color="auto"/>
              <w:right w:val="single" w:sz="4" w:space="0" w:color="auto"/>
            </w:tcBorders>
            <w:shd w:val="clear" w:color="auto" w:fill="auto"/>
            <w:noWrap/>
            <w:vAlign w:val="center"/>
            <w:hideMark/>
          </w:tcPr>
          <w:p w14:paraId="514AB469" w14:textId="0F3CECA8" w:rsidR="00A63F24" w:rsidRPr="00986953" w:rsidRDefault="00A63F24" w:rsidP="00A63F24">
            <w:pPr>
              <w:jc w:val="center"/>
              <w:rPr>
                <w:rFonts w:cs="Arial"/>
                <w:sz w:val="18"/>
                <w:szCs w:val="18"/>
                <w:lang w:eastAsia="es-CR"/>
              </w:rPr>
            </w:pPr>
            <w:r>
              <w:rPr>
                <w:rFonts w:cs="Arial"/>
                <w:sz w:val="18"/>
                <w:szCs w:val="18"/>
              </w:rPr>
              <w:t>30/11/2022</w:t>
            </w:r>
          </w:p>
        </w:tc>
        <w:tc>
          <w:tcPr>
            <w:tcW w:w="2879" w:type="dxa"/>
            <w:tcBorders>
              <w:top w:val="nil"/>
              <w:left w:val="nil"/>
              <w:bottom w:val="single" w:sz="4" w:space="0" w:color="auto"/>
              <w:right w:val="single" w:sz="4" w:space="0" w:color="auto"/>
            </w:tcBorders>
            <w:shd w:val="clear" w:color="auto" w:fill="auto"/>
            <w:vAlign w:val="center"/>
            <w:hideMark/>
          </w:tcPr>
          <w:p w14:paraId="39F80C44" w14:textId="1DE32580" w:rsidR="00A63F24" w:rsidRPr="00B168DD" w:rsidRDefault="00A63F24" w:rsidP="00A63F24">
            <w:pPr>
              <w:jc w:val="both"/>
              <w:rPr>
                <w:rFonts w:cs="Arial"/>
                <w:b/>
                <w:bCs/>
                <w:sz w:val="18"/>
                <w:szCs w:val="18"/>
              </w:rPr>
            </w:pPr>
            <w:r>
              <w:rPr>
                <w:rFonts w:cs="Arial"/>
                <w:b/>
                <w:bCs/>
                <w:sz w:val="18"/>
                <w:szCs w:val="18"/>
              </w:rPr>
              <w:t>En proceso de contratación</w:t>
            </w:r>
            <w:r>
              <w:rPr>
                <w:rFonts w:cs="Arial"/>
                <w:sz w:val="18"/>
                <w:szCs w:val="18"/>
              </w:rPr>
              <w:t>-Valoración por competencias (Nombramiento interino Jose Alberto Campos)</w:t>
            </w:r>
          </w:p>
        </w:tc>
      </w:tr>
    </w:tbl>
    <w:p w14:paraId="3C20C5C5" w14:textId="77777777" w:rsidR="004874CD" w:rsidRDefault="004874CD" w:rsidP="00391A16">
      <w:pPr>
        <w:spacing w:before="240" w:after="240"/>
        <w:jc w:val="both"/>
        <w:rPr>
          <w:rFonts w:cs="Arial"/>
          <w:b/>
          <w:sz w:val="24"/>
          <w:szCs w:val="24"/>
          <w:u w:color="008080"/>
        </w:rPr>
      </w:pPr>
      <w:bookmarkStart w:id="34" w:name="_Toc480805986"/>
    </w:p>
    <w:p w14:paraId="22DB3914" w14:textId="77777777" w:rsidR="004874CD" w:rsidRDefault="004874CD" w:rsidP="00391A16">
      <w:pPr>
        <w:spacing w:before="240" w:after="240"/>
        <w:jc w:val="both"/>
        <w:rPr>
          <w:rFonts w:cs="Arial"/>
          <w:b/>
          <w:sz w:val="24"/>
          <w:szCs w:val="24"/>
          <w:u w:color="008080"/>
        </w:rPr>
      </w:pPr>
    </w:p>
    <w:p w14:paraId="3FEFF124" w14:textId="504FDCEC" w:rsidR="008C189F" w:rsidRPr="00391A16" w:rsidRDefault="008C189F" w:rsidP="00391A16">
      <w:pPr>
        <w:spacing w:before="240" w:after="240"/>
        <w:jc w:val="both"/>
        <w:rPr>
          <w:rFonts w:cs="Arial"/>
          <w:b/>
          <w:sz w:val="24"/>
          <w:szCs w:val="24"/>
          <w:u w:color="008080"/>
        </w:rPr>
      </w:pPr>
      <w:r w:rsidRPr="00391A16">
        <w:rPr>
          <w:rFonts w:cs="Arial"/>
          <w:b/>
          <w:sz w:val="24"/>
          <w:szCs w:val="24"/>
          <w:u w:color="008080"/>
        </w:rPr>
        <w:t>Detalle de dietas que se cancelan en la institución</w:t>
      </w:r>
      <w:bookmarkEnd w:id="34"/>
      <w:r w:rsidRPr="00391A16">
        <w:rPr>
          <w:rFonts w:cs="Arial"/>
          <w:b/>
          <w:sz w:val="24"/>
          <w:szCs w:val="24"/>
          <w:u w:color="008080"/>
        </w:rPr>
        <w:t xml:space="preserve"> </w:t>
      </w:r>
    </w:p>
    <w:p w14:paraId="4F4CD169" w14:textId="2A759CE6" w:rsidR="00BA7CB0" w:rsidRPr="00BE40AF" w:rsidRDefault="00BA7CB0" w:rsidP="00BA7CB0">
      <w:pPr>
        <w:jc w:val="both"/>
        <w:rPr>
          <w:rFonts w:cs="Arial"/>
          <w:szCs w:val="22"/>
        </w:rPr>
      </w:pPr>
      <w:r w:rsidRPr="00BE40AF">
        <w:rPr>
          <w:rFonts w:cs="Arial"/>
          <w:szCs w:val="22"/>
        </w:rPr>
        <w:t xml:space="preserve">La </w:t>
      </w:r>
      <w:r w:rsidR="00E25895">
        <w:rPr>
          <w:rFonts w:cs="Arial"/>
          <w:szCs w:val="22"/>
        </w:rPr>
        <w:t>Sugeval</w:t>
      </w:r>
      <w:r w:rsidRPr="00BE40AF">
        <w:rPr>
          <w:rFonts w:cs="Arial"/>
          <w:szCs w:val="22"/>
        </w:rPr>
        <w:t xml:space="preserve"> no realiza erogaciones relacionadas con el pago de dietas, por lo tanto, no corresponde </w:t>
      </w:r>
      <w:r w:rsidR="004A6715">
        <w:rPr>
          <w:rFonts w:cs="Arial"/>
          <w:szCs w:val="22"/>
        </w:rPr>
        <w:t>reporte avance en dicho rubro.</w:t>
      </w:r>
    </w:p>
    <w:p w14:paraId="6E8FEDDE" w14:textId="77777777" w:rsidR="004A6715" w:rsidRDefault="004A6715" w:rsidP="00391A16">
      <w:pPr>
        <w:spacing w:before="240" w:after="240"/>
        <w:jc w:val="both"/>
        <w:rPr>
          <w:rFonts w:cs="Arial"/>
          <w:b/>
          <w:sz w:val="24"/>
          <w:szCs w:val="24"/>
          <w:u w:color="008080"/>
        </w:rPr>
      </w:pPr>
      <w:bookmarkStart w:id="35" w:name="_Toc480805987"/>
    </w:p>
    <w:p w14:paraId="16C1FA05" w14:textId="17DC03F1" w:rsidR="008C189F" w:rsidRPr="00391A16" w:rsidRDefault="008C189F" w:rsidP="00391A16">
      <w:pPr>
        <w:spacing w:before="240" w:after="240"/>
        <w:jc w:val="both"/>
        <w:rPr>
          <w:rFonts w:cs="Arial"/>
          <w:b/>
          <w:sz w:val="24"/>
          <w:szCs w:val="24"/>
          <w:u w:color="008080"/>
        </w:rPr>
      </w:pPr>
      <w:r w:rsidRPr="00391A16">
        <w:rPr>
          <w:rFonts w:cs="Arial"/>
          <w:b/>
          <w:sz w:val="24"/>
          <w:szCs w:val="24"/>
          <w:u w:color="008080"/>
        </w:rPr>
        <w:t>Desglose de los incentivos salariales que se reconocen</w:t>
      </w:r>
      <w:bookmarkEnd w:id="35"/>
    </w:p>
    <w:p w14:paraId="56B5E522" w14:textId="303F15AE" w:rsidR="00BA7CB0" w:rsidRPr="00BE40AF" w:rsidRDefault="00BA7CB0" w:rsidP="00BA7CB0">
      <w:pPr>
        <w:jc w:val="both"/>
        <w:rPr>
          <w:rFonts w:cs="Arial"/>
          <w:szCs w:val="22"/>
        </w:rPr>
      </w:pPr>
      <w:r w:rsidRPr="00BE40AF">
        <w:rPr>
          <w:rFonts w:cs="Arial"/>
          <w:szCs w:val="22"/>
        </w:rPr>
        <w:t xml:space="preserve">La </w:t>
      </w:r>
      <w:r w:rsidR="00E25895">
        <w:rPr>
          <w:rFonts w:cs="Arial"/>
          <w:szCs w:val="22"/>
        </w:rPr>
        <w:t>Sugeval</w:t>
      </w:r>
      <w:r w:rsidRPr="00BE40AF">
        <w:rPr>
          <w:rFonts w:cs="Arial"/>
          <w:szCs w:val="22"/>
        </w:rPr>
        <w:t xml:space="preserve"> es un Órgano de Desconcentración Máxima adscrito al BCCR, por lo que adopta la misma política salarial dictada por la Junta Directiva del ente emisor. En la actualidad existen dos escalas salariales, una denominada global y otra que corresponde al salario básico más pluses. </w:t>
      </w:r>
    </w:p>
    <w:p w14:paraId="1B2421FF" w14:textId="77777777" w:rsidR="00BA7CB0" w:rsidRPr="00BE40AF" w:rsidRDefault="00BA7CB0" w:rsidP="00BA7CB0">
      <w:pPr>
        <w:jc w:val="both"/>
        <w:rPr>
          <w:rFonts w:cs="Arial"/>
          <w:szCs w:val="22"/>
        </w:rPr>
      </w:pPr>
    </w:p>
    <w:p w14:paraId="5438E28A" w14:textId="77777777" w:rsidR="00BA7CB0" w:rsidRPr="00BE40AF" w:rsidRDefault="00BA7CB0" w:rsidP="00BA7CB0">
      <w:pPr>
        <w:jc w:val="both"/>
        <w:rPr>
          <w:rFonts w:cs="Arial"/>
          <w:szCs w:val="22"/>
        </w:rPr>
      </w:pPr>
      <w:r w:rsidRPr="00BE40AF">
        <w:rPr>
          <w:rFonts w:cs="Arial"/>
          <w:szCs w:val="22"/>
        </w:rPr>
        <w:t>De conformidad con las Normas Técnicas sobre Presupuestos Públicos, a continuación, se detallan los incentivos salariales que se pagan a los empleados de la categoría salarial básico más pluses y la base legal que da sustento al gasto:</w:t>
      </w:r>
    </w:p>
    <w:p w14:paraId="31FE3050" w14:textId="41F6623B" w:rsidR="00BA7CB0" w:rsidRPr="00391A16" w:rsidRDefault="00BA7CB0" w:rsidP="00391A16">
      <w:pPr>
        <w:spacing w:before="240" w:after="240"/>
        <w:jc w:val="both"/>
        <w:rPr>
          <w:rFonts w:cs="Arial"/>
          <w:b/>
          <w:sz w:val="24"/>
          <w:szCs w:val="24"/>
          <w:u w:color="008080"/>
        </w:rPr>
      </w:pPr>
      <w:r w:rsidRPr="00391A16">
        <w:rPr>
          <w:rFonts w:cs="Arial"/>
          <w:b/>
          <w:sz w:val="24"/>
          <w:szCs w:val="24"/>
          <w:u w:color="008080"/>
        </w:rPr>
        <w:t>Anualidades</w:t>
      </w:r>
    </w:p>
    <w:p w14:paraId="2F33D5F9" w14:textId="4D2FC73A" w:rsidR="00B51CA0" w:rsidRPr="00B51CA0" w:rsidRDefault="00B51CA0" w:rsidP="00310431">
      <w:pPr>
        <w:jc w:val="both"/>
        <w:rPr>
          <w:rFonts w:cs="Arial"/>
          <w:noProof/>
          <w:color w:val="000000" w:themeColor="text1"/>
          <w:szCs w:val="22"/>
        </w:rPr>
      </w:pPr>
      <w:r w:rsidRPr="00B51CA0">
        <w:rPr>
          <w:rFonts w:cs="Arial"/>
          <w:noProof/>
          <w:color w:val="000000" w:themeColor="text1"/>
          <w:szCs w:val="22"/>
        </w:rPr>
        <w:t>El pago de anualidades tiene su fundamento legal en la Ley General de Salarios de la Administración Pública (artículo 5°).</w:t>
      </w:r>
    </w:p>
    <w:p w14:paraId="72A46E39" w14:textId="77777777" w:rsidR="00B51CA0" w:rsidRPr="00B51CA0" w:rsidRDefault="00B51CA0" w:rsidP="00310431">
      <w:pPr>
        <w:jc w:val="both"/>
        <w:rPr>
          <w:rFonts w:cs="Arial"/>
          <w:noProof/>
          <w:color w:val="000000" w:themeColor="text1"/>
          <w:szCs w:val="22"/>
        </w:rPr>
      </w:pPr>
    </w:p>
    <w:p w14:paraId="29256676" w14:textId="77777777" w:rsidR="00B51CA0" w:rsidRPr="00B51CA0" w:rsidRDefault="00B51CA0" w:rsidP="00310431">
      <w:pPr>
        <w:jc w:val="both"/>
        <w:rPr>
          <w:rFonts w:cs="Arial"/>
          <w:noProof/>
          <w:color w:val="000000" w:themeColor="text1"/>
          <w:szCs w:val="22"/>
        </w:rPr>
      </w:pPr>
      <w:r w:rsidRPr="00B51CA0">
        <w:rPr>
          <w:rFonts w:cs="Arial"/>
          <w:noProof/>
          <w:color w:val="000000" w:themeColor="text1"/>
          <w:szCs w:val="22"/>
        </w:rPr>
        <w:t>Se refiere al reconocimiento económico, por concepto de años servidos al Banco Central de Costa Rica o al Sector Público, a cubrir al trabajador sobre su salario base y costo vida.  Se asigna a todos los funcionarios y se acumula un 2% adicional por cada año de servicio a la Institución o en el Sector Público. Dicho componente es exclusivo para empleados de la escala de básico más pluses, y se reconoce en el mes siguiente en el cual el funcionario cumple su aniversario de ingreso a la institución. Solamente se reconoce una vez al año, y no tiene límite de crecimiento.</w:t>
      </w:r>
    </w:p>
    <w:p w14:paraId="1AD88A1F" w14:textId="77777777" w:rsidR="00B51CA0" w:rsidRPr="00B51CA0" w:rsidRDefault="00B51CA0" w:rsidP="00310431">
      <w:pPr>
        <w:jc w:val="both"/>
        <w:rPr>
          <w:rFonts w:cs="Arial"/>
          <w:noProof/>
          <w:color w:val="000000" w:themeColor="text1"/>
          <w:szCs w:val="22"/>
        </w:rPr>
      </w:pPr>
    </w:p>
    <w:p w14:paraId="3E251217" w14:textId="13EC1323" w:rsidR="00B51CA0" w:rsidRPr="00B51CA0" w:rsidRDefault="00B51CA0" w:rsidP="00310431">
      <w:pPr>
        <w:jc w:val="both"/>
        <w:rPr>
          <w:rFonts w:cs="Arial"/>
          <w:noProof/>
          <w:color w:val="000000" w:themeColor="text1"/>
          <w:szCs w:val="22"/>
        </w:rPr>
      </w:pPr>
      <w:r w:rsidRPr="00B51CA0">
        <w:rPr>
          <w:rFonts w:cs="Arial"/>
          <w:noProof/>
          <w:color w:val="000000" w:themeColor="text1"/>
          <w:szCs w:val="22"/>
        </w:rPr>
        <w:t>A partir del año 2019, con la entrada en vigencia de la ley 9635: Ley de Fortalecimiento de las Finanzas Públicas, el ajuste por anualidades se modifica para que sea un 1.94% para los puestos profesionales y 2.54% para los no profesionales, con base en una evaluación que corresponde al MIDEPLAN desarrollarla.  El incentivo por anualidad se concederá únicamente mediante la evaluación del desempeño para aquellos servidores que hayan cumplido con una calificación mínima de “muy bueno” o su equivalente numérico, según la escala definida, y se utilizará como base de cálculo el salario básico vigente para el año 2018.</w:t>
      </w:r>
    </w:p>
    <w:p w14:paraId="5D9256DD" w14:textId="7531EAA6" w:rsidR="00BA7CB0" w:rsidRPr="00391A16" w:rsidRDefault="00BA7CB0" w:rsidP="00391A16">
      <w:pPr>
        <w:spacing w:before="240" w:after="240"/>
        <w:jc w:val="both"/>
        <w:rPr>
          <w:rFonts w:cs="Arial"/>
          <w:b/>
          <w:sz w:val="24"/>
          <w:szCs w:val="24"/>
          <w:u w:color="008080"/>
        </w:rPr>
      </w:pPr>
      <w:r w:rsidRPr="00391A16">
        <w:rPr>
          <w:rFonts w:cs="Arial"/>
          <w:b/>
          <w:sz w:val="24"/>
          <w:szCs w:val="24"/>
          <w:u w:color="008080"/>
        </w:rPr>
        <w:t>Bonificación Profesional</w:t>
      </w:r>
    </w:p>
    <w:p w14:paraId="3E786B6D" w14:textId="77777777" w:rsidR="00B51CA0" w:rsidRPr="00B51CA0" w:rsidRDefault="00B51CA0" w:rsidP="00310431">
      <w:pPr>
        <w:jc w:val="both"/>
        <w:rPr>
          <w:rFonts w:cs="Arial"/>
          <w:noProof/>
          <w:color w:val="000000" w:themeColor="text1"/>
          <w:szCs w:val="22"/>
        </w:rPr>
      </w:pPr>
      <w:r w:rsidRPr="00B51CA0">
        <w:rPr>
          <w:rFonts w:cs="Arial"/>
          <w:noProof/>
          <w:color w:val="000000" w:themeColor="text1"/>
          <w:szCs w:val="22"/>
        </w:rPr>
        <w:t>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del Servicio Civil. Su creación se fundamenta en las normas que rigen a partir del 1° de Junio de 1994 para el BCCR y también es exclusivo para empleados de la escala de básico más pluses.  El valor del punto se reajusta semestralmente, por tanto, dos veces cada año.</w:t>
      </w:r>
    </w:p>
    <w:p w14:paraId="2CBDFD94" w14:textId="77777777" w:rsidR="00B51CA0" w:rsidRPr="00B51CA0" w:rsidRDefault="00B51CA0" w:rsidP="00B51CA0">
      <w:pPr>
        <w:spacing w:line="276" w:lineRule="auto"/>
        <w:jc w:val="both"/>
        <w:rPr>
          <w:rFonts w:cs="Arial"/>
          <w:noProof/>
          <w:color w:val="000000" w:themeColor="text1"/>
          <w:szCs w:val="22"/>
        </w:rPr>
      </w:pPr>
    </w:p>
    <w:p w14:paraId="0FB5ED76" w14:textId="77777777" w:rsidR="00B51CA0" w:rsidRPr="00B51CA0" w:rsidRDefault="00B51CA0" w:rsidP="00310431">
      <w:pPr>
        <w:jc w:val="both"/>
        <w:rPr>
          <w:rFonts w:cs="Arial"/>
          <w:noProof/>
          <w:color w:val="000000" w:themeColor="text1"/>
          <w:szCs w:val="22"/>
        </w:rPr>
      </w:pPr>
      <w:r w:rsidRPr="00B51CA0">
        <w:rPr>
          <w:rFonts w:cs="Arial"/>
          <w:noProof/>
          <w:color w:val="000000" w:themeColor="text1"/>
          <w:szCs w:val="22"/>
        </w:rPr>
        <w:t>A partir del año 2019, con la entrada en vigencia de la ley 9635: Ley de Fortalecimiento de las Finanzas Públicas, establece que los nuevos puntos solo serán reconocidos salarialmente por un plazo máximo de cinco años, y no será reconocidos puntos para aquellos títulos o grados académicos que sean requisito para el puesto. Además, las actividades de capacitación se reconocerán a los servidores públicos siempre y cuando estas no hayan sido sufragadas por la institución.</w:t>
      </w:r>
    </w:p>
    <w:p w14:paraId="521B45B5" w14:textId="6511BA32" w:rsidR="00BA7CB0" w:rsidRPr="00391A16" w:rsidRDefault="00BA7CB0" w:rsidP="00391A16">
      <w:pPr>
        <w:spacing w:before="240" w:after="240"/>
        <w:jc w:val="both"/>
        <w:rPr>
          <w:rFonts w:cs="Arial"/>
          <w:b/>
          <w:sz w:val="24"/>
          <w:szCs w:val="24"/>
          <w:u w:color="008080"/>
        </w:rPr>
      </w:pPr>
      <w:r w:rsidRPr="00391A16">
        <w:rPr>
          <w:rFonts w:cs="Arial"/>
          <w:b/>
          <w:sz w:val="24"/>
          <w:szCs w:val="24"/>
          <w:u w:color="008080"/>
        </w:rPr>
        <w:t>Méritos</w:t>
      </w:r>
    </w:p>
    <w:p w14:paraId="32AC4ABE" w14:textId="0624C605" w:rsidR="00B51CA0" w:rsidRPr="00B51CA0" w:rsidRDefault="00B51CA0" w:rsidP="00310431">
      <w:pPr>
        <w:jc w:val="both"/>
        <w:rPr>
          <w:rFonts w:cs="Arial"/>
          <w:noProof/>
          <w:color w:val="000000" w:themeColor="text1"/>
          <w:szCs w:val="22"/>
        </w:rPr>
      </w:pPr>
      <w:r w:rsidRPr="00B51CA0">
        <w:rPr>
          <w:rFonts w:cs="Arial"/>
          <w:noProof/>
          <w:color w:val="000000" w:themeColor="text1"/>
          <w:szCs w:val="22"/>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p>
    <w:tbl>
      <w:tblPr>
        <w:tblW w:w="0" w:type="auto"/>
        <w:jc w:val="center"/>
        <w:tblCellMar>
          <w:left w:w="0" w:type="dxa"/>
          <w:right w:w="0" w:type="dxa"/>
        </w:tblCellMar>
        <w:tblLook w:val="0000" w:firstRow="0" w:lastRow="0" w:firstColumn="0" w:lastColumn="0" w:noHBand="0" w:noVBand="0"/>
      </w:tblPr>
      <w:tblGrid>
        <w:gridCol w:w="2832"/>
        <w:gridCol w:w="1846"/>
      </w:tblGrid>
      <w:tr w:rsidR="00B51CA0" w:rsidRPr="00437C27" w14:paraId="7834401E" w14:textId="77777777" w:rsidTr="00267D06">
        <w:trPr>
          <w:jc w:val="center"/>
        </w:trPr>
        <w:tc>
          <w:tcPr>
            <w:tcW w:w="2832" w:type="dxa"/>
            <w:tcBorders>
              <w:top w:val="single" w:sz="8" w:space="0" w:color="auto"/>
              <w:left w:val="single" w:sz="8" w:space="0" w:color="auto"/>
              <w:bottom w:val="single" w:sz="8" w:space="0" w:color="auto"/>
              <w:right w:val="single" w:sz="8" w:space="0" w:color="auto"/>
            </w:tcBorders>
            <w:shd w:val="clear" w:color="auto" w:fill="35596B"/>
            <w:tcMar>
              <w:top w:w="0" w:type="dxa"/>
              <w:left w:w="70" w:type="dxa"/>
              <w:bottom w:w="0" w:type="dxa"/>
              <w:right w:w="70" w:type="dxa"/>
            </w:tcMar>
          </w:tcPr>
          <w:p w14:paraId="16BC350D" w14:textId="77777777" w:rsidR="00B51CA0" w:rsidRPr="00B51CA0" w:rsidRDefault="00B51CA0" w:rsidP="00BC630A">
            <w:pPr>
              <w:jc w:val="center"/>
              <w:rPr>
                <w:rFonts w:cs="Arial"/>
                <w:b/>
                <w:noProof/>
                <w:color w:val="FFFFFF" w:themeColor="background1"/>
                <w:sz w:val="18"/>
                <w:szCs w:val="18"/>
                <w:lang w:eastAsia="es-CR"/>
              </w:rPr>
            </w:pPr>
            <w:r w:rsidRPr="00B51CA0">
              <w:rPr>
                <w:rFonts w:cs="Arial"/>
                <w:b/>
                <w:noProof/>
                <w:color w:val="FFFFFF" w:themeColor="background1"/>
                <w:sz w:val="18"/>
                <w:szCs w:val="18"/>
                <w:lang w:eastAsia="es-CR"/>
              </w:rPr>
              <w:t>Categoría</w:t>
            </w:r>
          </w:p>
        </w:tc>
        <w:tc>
          <w:tcPr>
            <w:tcW w:w="1846" w:type="dxa"/>
            <w:tcBorders>
              <w:top w:val="single" w:sz="8" w:space="0" w:color="auto"/>
              <w:left w:val="nil"/>
              <w:bottom w:val="single" w:sz="8" w:space="0" w:color="auto"/>
              <w:right w:val="single" w:sz="8" w:space="0" w:color="auto"/>
            </w:tcBorders>
            <w:shd w:val="clear" w:color="auto" w:fill="35596B"/>
            <w:tcMar>
              <w:top w:w="0" w:type="dxa"/>
              <w:left w:w="70" w:type="dxa"/>
              <w:bottom w:w="0" w:type="dxa"/>
              <w:right w:w="70" w:type="dxa"/>
            </w:tcMar>
          </w:tcPr>
          <w:p w14:paraId="4D4C03A2" w14:textId="77777777" w:rsidR="00B51CA0" w:rsidRPr="00B51CA0" w:rsidRDefault="00B51CA0" w:rsidP="00BC630A">
            <w:pPr>
              <w:jc w:val="center"/>
              <w:rPr>
                <w:rFonts w:cs="Arial"/>
                <w:b/>
                <w:noProof/>
                <w:color w:val="FFFFFF" w:themeColor="background1"/>
                <w:sz w:val="18"/>
                <w:szCs w:val="18"/>
                <w:lang w:eastAsia="es-CR"/>
              </w:rPr>
            </w:pPr>
            <w:r w:rsidRPr="00B51CA0">
              <w:rPr>
                <w:rFonts w:cs="Arial"/>
                <w:b/>
                <w:noProof/>
                <w:color w:val="FFFFFF" w:themeColor="background1"/>
                <w:sz w:val="18"/>
                <w:szCs w:val="18"/>
                <w:lang w:eastAsia="es-CR"/>
              </w:rPr>
              <w:t>Porcentaje</w:t>
            </w:r>
          </w:p>
        </w:tc>
      </w:tr>
      <w:tr w:rsidR="00B51CA0" w:rsidRPr="00437C27" w14:paraId="297DA3ED" w14:textId="77777777" w:rsidTr="00267D06">
        <w:trPr>
          <w:jc w:val="center"/>
        </w:trPr>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78CB464" w14:textId="77777777" w:rsidR="00B51CA0" w:rsidRPr="00B51CA0" w:rsidRDefault="00B51CA0" w:rsidP="00BC630A">
            <w:pPr>
              <w:jc w:val="center"/>
              <w:rPr>
                <w:rFonts w:cs="Arial"/>
                <w:iCs/>
                <w:noProof/>
                <w:color w:val="000000" w:themeColor="text1"/>
                <w:sz w:val="18"/>
                <w:szCs w:val="18"/>
              </w:rPr>
            </w:pPr>
            <w:r w:rsidRPr="00B51CA0">
              <w:rPr>
                <w:rFonts w:cs="Arial"/>
                <w:iCs/>
                <w:noProof/>
                <w:color w:val="000000" w:themeColor="text1"/>
                <w:sz w:val="18"/>
                <w:szCs w:val="18"/>
              </w:rPr>
              <w:t xml:space="preserve">De la </w:t>
            </w:r>
            <w:smartTag w:uri="urn:schemas-microsoft-com:office:smarttags" w:element="metricconverter">
              <w:smartTagPr>
                <w:attr w:name="ProductID" w:val="01 a"/>
              </w:smartTagPr>
              <w:r w:rsidRPr="00B51CA0">
                <w:rPr>
                  <w:rFonts w:cs="Arial"/>
                  <w:iCs/>
                  <w:noProof/>
                  <w:color w:val="000000" w:themeColor="text1"/>
                  <w:sz w:val="18"/>
                  <w:szCs w:val="18"/>
                </w:rPr>
                <w:t>01 a</w:t>
              </w:r>
            </w:smartTag>
            <w:r w:rsidRPr="00B51CA0">
              <w:rPr>
                <w:rFonts w:cs="Arial"/>
                <w:iCs/>
                <w:noProof/>
                <w:color w:val="000000" w:themeColor="text1"/>
                <w:sz w:val="18"/>
                <w:szCs w:val="18"/>
              </w:rPr>
              <w:t xml:space="preserve"> la 07</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BF10C9C" w14:textId="77777777" w:rsidR="00B51CA0" w:rsidRPr="00B51CA0" w:rsidRDefault="00B51CA0" w:rsidP="00BC630A">
            <w:pPr>
              <w:jc w:val="center"/>
              <w:rPr>
                <w:rFonts w:cs="Arial"/>
                <w:iCs/>
                <w:noProof/>
                <w:color w:val="000000" w:themeColor="text1"/>
                <w:sz w:val="18"/>
                <w:szCs w:val="18"/>
              </w:rPr>
            </w:pPr>
            <w:r w:rsidRPr="00B51CA0">
              <w:rPr>
                <w:rFonts w:cs="Arial"/>
                <w:iCs/>
                <w:noProof/>
                <w:color w:val="000000" w:themeColor="text1"/>
                <w:sz w:val="18"/>
                <w:szCs w:val="18"/>
              </w:rPr>
              <w:t>2.5</w:t>
            </w:r>
          </w:p>
        </w:tc>
      </w:tr>
      <w:tr w:rsidR="00B51CA0" w:rsidRPr="00437C27" w14:paraId="438C9874" w14:textId="77777777" w:rsidTr="00267D06">
        <w:trPr>
          <w:jc w:val="center"/>
        </w:trPr>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4067A1D" w14:textId="77777777" w:rsidR="00B51CA0" w:rsidRPr="00B51CA0" w:rsidRDefault="00B51CA0" w:rsidP="00BC630A">
            <w:pPr>
              <w:jc w:val="center"/>
              <w:rPr>
                <w:rFonts w:cs="Arial"/>
                <w:iCs/>
                <w:noProof/>
                <w:color w:val="000000" w:themeColor="text1"/>
                <w:sz w:val="18"/>
                <w:szCs w:val="18"/>
              </w:rPr>
            </w:pPr>
            <w:r w:rsidRPr="00B51CA0">
              <w:rPr>
                <w:rFonts w:cs="Arial"/>
                <w:iCs/>
                <w:noProof/>
                <w:color w:val="000000" w:themeColor="text1"/>
                <w:sz w:val="18"/>
                <w:szCs w:val="18"/>
              </w:rPr>
              <w:t xml:space="preserve">De la </w:t>
            </w:r>
            <w:smartTag w:uri="urn:schemas-microsoft-com:office:smarttags" w:element="metricconverter">
              <w:smartTagPr>
                <w:attr w:name="ProductID" w:val="08 a"/>
              </w:smartTagPr>
              <w:r w:rsidRPr="00B51CA0">
                <w:rPr>
                  <w:rFonts w:cs="Arial"/>
                  <w:iCs/>
                  <w:noProof/>
                  <w:color w:val="000000" w:themeColor="text1"/>
                  <w:sz w:val="18"/>
                  <w:szCs w:val="18"/>
                </w:rPr>
                <w:t>08 a</w:t>
              </w:r>
            </w:smartTag>
            <w:r w:rsidRPr="00B51CA0">
              <w:rPr>
                <w:rFonts w:cs="Arial"/>
                <w:iCs/>
                <w:noProof/>
                <w:color w:val="000000" w:themeColor="text1"/>
                <w:sz w:val="18"/>
                <w:szCs w:val="18"/>
              </w:rPr>
              <w:t xml:space="preserve"> la 19</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17877B29" w14:textId="77777777" w:rsidR="00B51CA0" w:rsidRPr="00B51CA0" w:rsidRDefault="00B51CA0" w:rsidP="00BC630A">
            <w:pPr>
              <w:jc w:val="center"/>
              <w:rPr>
                <w:rFonts w:cs="Arial"/>
                <w:iCs/>
                <w:noProof/>
                <w:color w:val="000000" w:themeColor="text1"/>
                <w:sz w:val="18"/>
                <w:szCs w:val="18"/>
              </w:rPr>
            </w:pPr>
            <w:r w:rsidRPr="00B51CA0">
              <w:rPr>
                <w:rFonts w:cs="Arial"/>
                <w:iCs/>
                <w:noProof/>
                <w:color w:val="000000" w:themeColor="text1"/>
                <w:sz w:val="18"/>
                <w:szCs w:val="18"/>
              </w:rPr>
              <w:t>3.0</w:t>
            </w:r>
          </w:p>
        </w:tc>
      </w:tr>
      <w:tr w:rsidR="00B51CA0" w:rsidRPr="00437C27" w14:paraId="68F286AF" w14:textId="77777777" w:rsidTr="00267D06">
        <w:trPr>
          <w:jc w:val="center"/>
        </w:trPr>
        <w:tc>
          <w:tcPr>
            <w:tcW w:w="283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3C17BB4" w14:textId="77777777" w:rsidR="00B51CA0" w:rsidRPr="00B51CA0" w:rsidRDefault="00B51CA0" w:rsidP="00BC630A">
            <w:pPr>
              <w:jc w:val="center"/>
              <w:rPr>
                <w:rFonts w:cs="Arial"/>
                <w:iCs/>
                <w:noProof/>
                <w:color w:val="000000" w:themeColor="text1"/>
                <w:sz w:val="18"/>
                <w:szCs w:val="18"/>
              </w:rPr>
            </w:pPr>
            <w:r w:rsidRPr="00B51CA0">
              <w:rPr>
                <w:rFonts w:cs="Arial"/>
                <w:iCs/>
                <w:noProof/>
                <w:color w:val="000000" w:themeColor="text1"/>
                <w:sz w:val="18"/>
                <w:szCs w:val="18"/>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0B34889" w14:textId="77777777" w:rsidR="00B51CA0" w:rsidRPr="00B51CA0" w:rsidRDefault="00B51CA0" w:rsidP="00BC630A">
            <w:pPr>
              <w:jc w:val="center"/>
              <w:rPr>
                <w:rFonts w:cs="Arial"/>
                <w:iCs/>
                <w:noProof/>
                <w:color w:val="000000" w:themeColor="text1"/>
                <w:sz w:val="18"/>
                <w:szCs w:val="18"/>
              </w:rPr>
            </w:pPr>
            <w:r w:rsidRPr="00B51CA0">
              <w:rPr>
                <w:rFonts w:cs="Arial"/>
                <w:iCs/>
                <w:noProof/>
                <w:color w:val="000000" w:themeColor="text1"/>
                <w:sz w:val="18"/>
                <w:szCs w:val="18"/>
              </w:rPr>
              <w:t>3.5</w:t>
            </w:r>
          </w:p>
        </w:tc>
      </w:tr>
    </w:tbl>
    <w:p w14:paraId="1B031103" w14:textId="77777777" w:rsidR="0070006A" w:rsidRDefault="0070006A" w:rsidP="00B51CA0">
      <w:pPr>
        <w:spacing w:line="276" w:lineRule="auto"/>
        <w:jc w:val="both"/>
        <w:rPr>
          <w:rFonts w:cs="Arial"/>
          <w:noProof/>
          <w:color w:val="000000" w:themeColor="text1"/>
          <w:szCs w:val="22"/>
        </w:rPr>
      </w:pPr>
    </w:p>
    <w:p w14:paraId="3684A2A0" w14:textId="110F8236" w:rsidR="00B51CA0" w:rsidRPr="00B51CA0" w:rsidRDefault="00B51CA0" w:rsidP="00310431">
      <w:pPr>
        <w:jc w:val="both"/>
        <w:rPr>
          <w:rFonts w:cs="Arial"/>
          <w:noProof/>
          <w:color w:val="000000" w:themeColor="text1"/>
          <w:szCs w:val="22"/>
        </w:rPr>
      </w:pPr>
      <w:r w:rsidRPr="00B51CA0">
        <w:rPr>
          <w:rFonts w:cs="Arial"/>
          <w:noProof/>
          <w:color w:val="000000" w:themeColor="text1"/>
          <w:szCs w:val="22"/>
        </w:rPr>
        <w:t xml:space="preserve">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 A partir del año 2019, con la entrada en vigencia de la ley 9635: Ley de Fortalecimiento de las Finanzas Públicas, los méritos se calcularán con el salario básico del año 2018. </w:t>
      </w:r>
    </w:p>
    <w:p w14:paraId="7B4E2065" w14:textId="080038F5" w:rsidR="00BA7CB0" w:rsidRPr="00391A16" w:rsidRDefault="00BA7CB0" w:rsidP="00391A16">
      <w:pPr>
        <w:spacing w:before="240" w:after="240"/>
        <w:jc w:val="both"/>
        <w:rPr>
          <w:rFonts w:cs="Arial"/>
          <w:b/>
          <w:sz w:val="24"/>
          <w:szCs w:val="24"/>
          <w:u w:color="008080"/>
        </w:rPr>
      </w:pPr>
      <w:r w:rsidRPr="00391A16">
        <w:rPr>
          <w:rFonts w:cs="Arial"/>
          <w:b/>
          <w:sz w:val="24"/>
          <w:szCs w:val="24"/>
          <w:u w:color="008080"/>
        </w:rPr>
        <w:t>Salario Escolar</w:t>
      </w:r>
    </w:p>
    <w:p w14:paraId="6BB7921D" w14:textId="77777777" w:rsidR="00B51CA0" w:rsidRPr="00B51CA0" w:rsidRDefault="00B51CA0" w:rsidP="00310431">
      <w:pPr>
        <w:jc w:val="both"/>
        <w:rPr>
          <w:rFonts w:cs="Arial"/>
          <w:noProof/>
          <w:color w:val="000000" w:themeColor="text1"/>
          <w:szCs w:val="22"/>
        </w:rPr>
      </w:pPr>
      <w:r w:rsidRPr="00B51CA0">
        <w:rPr>
          <w:rFonts w:cs="Arial"/>
          <w:noProof/>
          <w:color w:val="000000" w:themeColor="text1"/>
          <w:szCs w:val="22"/>
        </w:rPr>
        <w:t>Rubro salarial que corresponde al 8.33% sobre el salario bruto percibido en el período anual anterior, que se hace efectivo en un solo pago en el mes de enero de cada año y estará sujeto a las cargas sociales de Ley, excepto impuesto de renta. El salario escolar del Sector Público nació por vía Decreto Ejecutivo 23907-H, publicado en La Gaceta 246 del 27 de diciembre de 1994, que establece lo siguiente:</w:t>
      </w:r>
    </w:p>
    <w:p w14:paraId="7C6D54DF" w14:textId="77777777" w:rsidR="00B51CA0" w:rsidRPr="00B51CA0" w:rsidRDefault="00B51CA0" w:rsidP="00310431">
      <w:pPr>
        <w:jc w:val="both"/>
        <w:rPr>
          <w:rFonts w:cs="Arial"/>
          <w:noProof/>
          <w:color w:val="000000" w:themeColor="text1"/>
          <w:szCs w:val="22"/>
        </w:rPr>
      </w:pPr>
    </w:p>
    <w:p w14:paraId="095DF669" w14:textId="77777777" w:rsidR="00B51CA0" w:rsidRPr="00B51CA0" w:rsidRDefault="00B51CA0" w:rsidP="00310431">
      <w:pPr>
        <w:jc w:val="both"/>
        <w:rPr>
          <w:rFonts w:cs="Arial"/>
          <w:noProof/>
          <w:color w:val="000000" w:themeColor="text1"/>
          <w:szCs w:val="22"/>
        </w:rPr>
      </w:pPr>
      <w:r w:rsidRPr="00B51CA0">
        <w:rPr>
          <w:rFonts w:cs="Arial"/>
          <w:noProof/>
          <w:color w:val="000000" w:themeColor="text1"/>
          <w:szCs w:val="22"/>
        </w:rPr>
        <w:t>"Artículo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 Dicho plus es de aplicación exclusiva a los empleados de la escala de básico más pluses, sin embargo en la actualidad un funcionario de la escala regular global recibe dicho plus salarial con base en la resolución judicial 2016-000581 de la Sala Segunda de la Corte Suprema de Justicia.</w:t>
      </w:r>
    </w:p>
    <w:p w14:paraId="7F3DB541" w14:textId="551730C0" w:rsidR="00BA7CB0" w:rsidRPr="00391A16" w:rsidRDefault="00BA7CB0" w:rsidP="00391A16">
      <w:pPr>
        <w:spacing w:before="240" w:after="240"/>
        <w:jc w:val="both"/>
        <w:rPr>
          <w:rFonts w:cs="Arial"/>
          <w:b/>
          <w:sz w:val="24"/>
          <w:szCs w:val="24"/>
          <w:u w:color="008080"/>
        </w:rPr>
      </w:pPr>
      <w:r w:rsidRPr="00391A16">
        <w:rPr>
          <w:rFonts w:cs="Arial"/>
          <w:b/>
          <w:sz w:val="24"/>
          <w:szCs w:val="24"/>
          <w:u w:color="008080"/>
        </w:rPr>
        <w:t>Ajuste Personal</w:t>
      </w:r>
    </w:p>
    <w:p w14:paraId="5F788C7D" w14:textId="77777777" w:rsidR="00B51CA0" w:rsidRPr="00B51CA0" w:rsidRDefault="00B51CA0" w:rsidP="00310431">
      <w:pPr>
        <w:jc w:val="both"/>
        <w:rPr>
          <w:rFonts w:cs="Arial"/>
          <w:noProof/>
          <w:color w:val="000000" w:themeColor="text1"/>
          <w:szCs w:val="22"/>
        </w:rPr>
      </w:pPr>
      <w:r w:rsidRPr="00B51CA0">
        <w:rPr>
          <w:rFonts w:cs="Arial"/>
          <w:noProof/>
          <w:color w:val="000000" w:themeColor="text1"/>
          <w:szCs w:val="22"/>
        </w:rPr>
        <w:t>Rubro invariable, ya que corresponde a una cifra absoluta que se mantiene como derecho adquirido por el empleado a partir del 1º de enero de 1989, al modificarse el anterior Sistema de Evaluación del Desempeño y quedar incluidos los méritos obtenidos anteriormente por el trabajador, dentro de dicho plus, el cual es exclusivo para empleados de la escala de básico más pluses, y es un monto fijo distinto para cada funcionario.</w:t>
      </w:r>
    </w:p>
    <w:p w14:paraId="7D5F7479" w14:textId="5C088162" w:rsidR="00BA7CB0" w:rsidRPr="00391A16" w:rsidRDefault="00BA7CB0" w:rsidP="00391A16">
      <w:pPr>
        <w:spacing w:before="240" w:after="240"/>
        <w:jc w:val="both"/>
        <w:rPr>
          <w:rFonts w:cs="Arial"/>
          <w:b/>
          <w:sz w:val="24"/>
          <w:szCs w:val="24"/>
          <w:u w:color="008080"/>
        </w:rPr>
      </w:pPr>
      <w:r w:rsidRPr="00391A16">
        <w:rPr>
          <w:rFonts w:cs="Arial"/>
          <w:b/>
          <w:sz w:val="24"/>
          <w:szCs w:val="24"/>
          <w:u w:color="008080"/>
        </w:rPr>
        <w:t>Prohibición</w:t>
      </w:r>
    </w:p>
    <w:p w14:paraId="54B4DF55" w14:textId="77777777" w:rsidR="00B51CA0" w:rsidRPr="00B51CA0" w:rsidRDefault="00B51CA0" w:rsidP="00310431">
      <w:pPr>
        <w:jc w:val="both"/>
        <w:rPr>
          <w:rFonts w:cs="Arial"/>
          <w:noProof/>
          <w:color w:val="000000" w:themeColor="text1"/>
          <w:szCs w:val="22"/>
        </w:rPr>
      </w:pPr>
      <w:r w:rsidRPr="00B51CA0">
        <w:rPr>
          <w:rFonts w:cs="Arial"/>
          <w:noProof/>
          <w:color w:val="000000" w:themeColor="text1"/>
          <w:szCs w:val="22"/>
        </w:rPr>
        <w:t>Reconocimiento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Subauditor Interno), según artículo 34 de la Ley  General de Control Interno, No. 8292. Al Director de la División Administrativa, al Director de Departamento de Proveeduría y a todos los puestos de nivel gerencial y ejecutivo, según artículo 14 de la Ley Contra la Corrupción y el Enriquecimiento Ilícito en la Función Pública, No. 8422.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Director de la División de Asesoría Jurídica, al Profesional Gestión Bancaria 4 de la misma División, al Director de la División Gestión de Activos y Pasivos, al Director del Departamento de Registro y Liquidación así como su subalterno el Profesional en Gestión Bancaria 1, todos ellos, con base en el ley N°5867 Ley de Compensación Económica.   A partir del año 2019, con la entrada en vigencia de la ley 9635: Ley de Fortalecimiento de las Finanzas Públicas, el porcentaje que se reconoce será de un 30% para licenciados y de un 15% para bachilleres, sin embargo, el personal que ya cuenta con dicho plus salarial, mantiene la condición anterior (65%).</w:t>
      </w:r>
    </w:p>
    <w:p w14:paraId="52043B85" w14:textId="219BB552" w:rsidR="00BA7CB0" w:rsidRPr="00391A16" w:rsidRDefault="00BA7CB0" w:rsidP="00391A16">
      <w:pPr>
        <w:spacing w:before="240" w:after="240"/>
        <w:jc w:val="both"/>
        <w:rPr>
          <w:rFonts w:cs="Arial"/>
          <w:b/>
          <w:sz w:val="24"/>
          <w:szCs w:val="24"/>
          <w:u w:color="008080"/>
        </w:rPr>
      </w:pPr>
      <w:r w:rsidRPr="00391A16">
        <w:rPr>
          <w:rFonts w:cs="Arial"/>
          <w:b/>
          <w:sz w:val="24"/>
          <w:szCs w:val="24"/>
          <w:u w:color="008080"/>
        </w:rPr>
        <w:t>Costo de vida</w:t>
      </w:r>
    </w:p>
    <w:p w14:paraId="4B21C73D" w14:textId="77777777" w:rsidR="00B51CA0" w:rsidRPr="00B51CA0" w:rsidRDefault="00B51CA0" w:rsidP="00310431">
      <w:pPr>
        <w:jc w:val="both"/>
        <w:rPr>
          <w:rFonts w:cs="Arial"/>
          <w:noProof/>
          <w:color w:val="000000" w:themeColor="text1"/>
          <w:szCs w:val="22"/>
        </w:rPr>
      </w:pPr>
      <w:r w:rsidRPr="00B51CA0">
        <w:rPr>
          <w:rFonts w:cs="Arial"/>
          <w:noProof/>
          <w:color w:val="000000" w:themeColor="text1"/>
          <w:szCs w:val="22"/>
        </w:rPr>
        <w:t>Representa la acumulación de aumentos salariales en cifras absolutas, decretadas por el Gobierno de la República y que la Institución no incorporó al salario básico de cada categoría de la escala salarial, para evitar la alteración de la armonía de la misma, ya que en ese momento existía una diferencia relativa del 7% entre cada categoría. De acuerdo con los registros, este rubro se reconoce en el Banco Central desde el 1º de julio de 1988. Actualmente forma del salario base definido en la escala de básico más pluses, sobre el cual se calculan los demás rubros salariales que se encuentran referenciados a él y también por formar parte del salario base es de aplicación exclusivo para empleados de la escala de básico más pluses, y cada año se reajusta en la misma proporción en que sea reajustado el salario base.</w:t>
      </w:r>
    </w:p>
    <w:p w14:paraId="5CA0BE88" w14:textId="77777777" w:rsidR="00B51CA0" w:rsidRPr="00391A16" w:rsidRDefault="00BA7CB0" w:rsidP="00391A16">
      <w:pPr>
        <w:spacing w:before="240" w:after="240"/>
        <w:jc w:val="both"/>
        <w:rPr>
          <w:rFonts w:cs="Arial"/>
          <w:b/>
          <w:sz w:val="24"/>
          <w:szCs w:val="24"/>
          <w:u w:color="008080"/>
        </w:rPr>
      </w:pPr>
      <w:r w:rsidRPr="00391A16">
        <w:rPr>
          <w:rFonts w:cs="Arial"/>
          <w:b/>
          <w:sz w:val="24"/>
          <w:szCs w:val="24"/>
          <w:u w:color="008080"/>
        </w:rPr>
        <w:t>Ajuste personal de mercado</w:t>
      </w:r>
    </w:p>
    <w:p w14:paraId="111A74E2" w14:textId="77777777" w:rsidR="00B51CA0" w:rsidRPr="00B51CA0" w:rsidRDefault="00B51CA0" w:rsidP="00310431">
      <w:pPr>
        <w:jc w:val="both"/>
        <w:rPr>
          <w:rFonts w:cs="Arial"/>
          <w:noProof/>
          <w:color w:val="000000" w:themeColor="text1"/>
          <w:szCs w:val="22"/>
        </w:rPr>
      </w:pPr>
      <w:r w:rsidRPr="00B51CA0">
        <w:rPr>
          <w:rFonts w:cs="Arial"/>
          <w:noProof/>
          <w:color w:val="000000" w:themeColor="text1"/>
          <w:szCs w:val="22"/>
        </w:rPr>
        <w:t>Componente salarial variable y temporal, que permite equiparar el salario total de un funcionario de la escala regular de básico más pluses con el salario global del puesto homólogo en la escala regular global.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básico más pluses.</w:t>
      </w:r>
    </w:p>
    <w:p w14:paraId="5D870B76" w14:textId="77777777" w:rsidR="00BA7CB0" w:rsidRPr="00391A16" w:rsidRDefault="00BA7CB0" w:rsidP="00391A16">
      <w:pPr>
        <w:spacing w:before="240" w:after="240"/>
        <w:jc w:val="both"/>
        <w:rPr>
          <w:rFonts w:cs="Arial"/>
          <w:b/>
          <w:sz w:val="24"/>
          <w:szCs w:val="24"/>
          <w:u w:color="008080"/>
        </w:rPr>
      </w:pPr>
      <w:r w:rsidRPr="00391A16">
        <w:rPr>
          <w:rFonts w:cs="Arial"/>
          <w:b/>
          <w:sz w:val="24"/>
          <w:szCs w:val="24"/>
          <w:u w:color="008080"/>
        </w:rPr>
        <w:t>Salario Global</w:t>
      </w:r>
    </w:p>
    <w:p w14:paraId="5B7C08F9" w14:textId="6C7ADFDC" w:rsidR="00B51CA0" w:rsidRDefault="00B51CA0" w:rsidP="00310431">
      <w:pPr>
        <w:jc w:val="both"/>
        <w:rPr>
          <w:rFonts w:cs="Arial"/>
          <w:noProof/>
          <w:color w:val="000000" w:themeColor="text1"/>
          <w:szCs w:val="22"/>
        </w:rPr>
      </w:pPr>
      <w:r w:rsidRPr="00B51CA0">
        <w:rPr>
          <w:rFonts w:cs="Arial"/>
          <w:noProof/>
          <w:color w:val="000000" w:themeColor="text1"/>
          <w:szCs w:val="22"/>
        </w:rPr>
        <w:t>En las escalas de salarios globales (Regular, Gerencial y de Servicios Especiales), corresponde al monto total que devengan la mayor proporción del personal de dichas escalas, se reajusta una vez al año con base en la Política Salarial Vigente en la institución, y solamente en algunos casos excepcionales existe personal que recibe el rubro de Prohibición adicional al salario global, se reajusta una vez al año en enero.  A partir de la entrada en vigencia de la ley 9635: Ley de Fortalecimiento de las Finanzas Públicas, ningún funcionario podrá superar por mes el equivalente a 20 salarios base mensual de la categoría más baja de la escala de sueldos de la Administración Pública, dicho aspecto contempla, también a los empleados que no perciben un salario global.</w:t>
      </w:r>
    </w:p>
    <w:p w14:paraId="40EAEE50" w14:textId="0FC5426A" w:rsidR="008F5968" w:rsidRDefault="008F5968" w:rsidP="00310431">
      <w:pPr>
        <w:jc w:val="both"/>
        <w:rPr>
          <w:rFonts w:cs="Arial"/>
          <w:noProof/>
          <w:color w:val="000000" w:themeColor="text1"/>
          <w:szCs w:val="22"/>
        </w:rPr>
      </w:pPr>
    </w:p>
    <w:p w14:paraId="1D919DB3" w14:textId="77777777" w:rsidR="008F5968" w:rsidRPr="00B51CA0" w:rsidRDefault="008F5968" w:rsidP="00310431">
      <w:pPr>
        <w:jc w:val="both"/>
        <w:rPr>
          <w:rFonts w:cs="Arial"/>
          <w:noProof/>
          <w:color w:val="000000" w:themeColor="text1"/>
          <w:szCs w:val="22"/>
        </w:rPr>
      </w:pPr>
    </w:p>
    <w:p w14:paraId="7610C11E" w14:textId="7BCD8AA4" w:rsidR="00267D06" w:rsidRDefault="00267D06" w:rsidP="00267D06">
      <w:bookmarkStart w:id="36" w:name="_Toc416259667"/>
      <w:bookmarkStart w:id="37" w:name="_Toc416260193"/>
      <w:bookmarkStart w:id="38" w:name="_Toc416334096"/>
      <w:bookmarkStart w:id="39" w:name="_Toc448236569"/>
      <w:bookmarkStart w:id="40" w:name="_Toc448236783"/>
      <w:bookmarkStart w:id="41" w:name="_Toc480296143"/>
      <w:bookmarkStart w:id="42" w:name="_Toc487349675"/>
      <w:bookmarkStart w:id="43" w:name="_Toc495481178"/>
    </w:p>
    <w:p w14:paraId="496FDF39" w14:textId="0E0A6CD6" w:rsidR="008C189F" w:rsidRPr="00D507AA" w:rsidRDefault="008C189F" w:rsidP="008C189F">
      <w:pPr>
        <w:pStyle w:val="Ttulo3"/>
        <w:rPr>
          <w:rFonts w:cs="Arial"/>
          <w:b/>
          <w:sz w:val="24"/>
          <w:szCs w:val="18"/>
          <w:u w:val="none"/>
        </w:rPr>
      </w:pPr>
      <w:bookmarkStart w:id="44" w:name="_Toc139983499"/>
      <w:r w:rsidRPr="00D507AA">
        <w:rPr>
          <w:rFonts w:cs="Arial"/>
          <w:b/>
          <w:sz w:val="24"/>
          <w:szCs w:val="18"/>
          <w:u w:val="none"/>
        </w:rPr>
        <w:t xml:space="preserve">Cuenta </w:t>
      </w:r>
      <w:r w:rsidR="00E12BE7" w:rsidRPr="00D507AA">
        <w:rPr>
          <w:rFonts w:cs="Arial"/>
          <w:b/>
          <w:sz w:val="24"/>
          <w:szCs w:val="18"/>
          <w:u w:val="none"/>
        </w:rPr>
        <w:t>1</w:t>
      </w:r>
      <w:r w:rsidRPr="00D507AA">
        <w:rPr>
          <w:rFonts w:cs="Arial"/>
          <w:b/>
          <w:sz w:val="24"/>
          <w:szCs w:val="18"/>
          <w:u w:val="none"/>
        </w:rPr>
        <w:t>- Servicios</w:t>
      </w:r>
      <w:bookmarkEnd w:id="36"/>
      <w:bookmarkEnd w:id="37"/>
      <w:bookmarkEnd w:id="38"/>
      <w:bookmarkEnd w:id="39"/>
      <w:bookmarkEnd w:id="40"/>
      <w:bookmarkEnd w:id="41"/>
      <w:bookmarkEnd w:id="42"/>
      <w:bookmarkEnd w:id="43"/>
      <w:bookmarkEnd w:id="44"/>
    </w:p>
    <w:p w14:paraId="63D36AD7" w14:textId="77777777" w:rsidR="00BA7CB0" w:rsidRPr="001509C1" w:rsidRDefault="00BA7CB0" w:rsidP="00BA7CB0">
      <w:pPr>
        <w:rPr>
          <w:rFonts w:cs="Arial"/>
        </w:rPr>
      </w:pPr>
    </w:p>
    <w:p w14:paraId="40B6B1D7" w14:textId="2763E19D" w:rsidR="00BA7CB0" w:rsidRPr="00267D06" w:rsidRDefault="00BA7CB0" w:rsidP="00310431">
      <w:pPr>
        <w:pStyle w:val="Textoindependiente"/>
        <w:ind w:right="51"/>
        <w:rPr>
          <w:rFonts w:cs="Arial"/>
          <w:sz w:val="22"/>
          <w:szCs w:val="22"/>
          <w:u w:val="none"/>
        </w:rPr>
      </w:pPr>
      <w:r w:rsidRPr="00267D06">
        <w:rPr>
          <w:rFonts w:cs="Arial"/>
          <w:sz w:val="22"/>
          <w:szCs w:val="22"/>
          <w:u w:val="none"/>
        </w:rPr>
        <w:t xml:space="preserve">Esta partida presupuestaria incluye las obligaciones que la institución contrae, 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w:t>
      </w:r>
      <w:r w:rsidR="00310431">
        <w:rPr>
          <w:rFonts w:cs="Arial"/>
          <w:sz w:val="22"/>
          <w:szCs w:val="22"/>
          <w:u w:val="none"/>
        </w:rPr>
        <w:t>funcionamiento</w:t>
      </w:r>
      <w:r w:rsidRPr="00267D06">
        <w:rPr>
          <w:rFonts w:cs="Arial"/>
          <w:sz w:val="22"/>
          <w:szCs w:val="22"/>
          <w:u w:val="none"/>
        </w:rPr>
        <w:t>.</w:t>
      </w:r>
    </w:p>
    <w:p w14:paraId="3BD168FC" w14:textId="77777777" w:rsidR="00BA7CB0" w:rsidRPr="00267D06" w:rsidRDefault="00BA7CB0" w:rsidP="00310431">
      <w:pPr>
        <w:pStyle w:val="Textoindependiente"/>
        <w:ind w:right="51"/>
        <w:rPr>
          <w:rFonts w:cs="Arial"/>
          <w:sz w:val="22"/>
          <w:szCs w:val="22"/>
          <w:u w:val="none"/>
        </w:rPr>
      </w:pPr>
    </w:p>
    <w:p w14:paraId="6BB56A41" w14:textId="26A3B2B2" w:rsidR="00BA7CB0" w:rsidRPr="00267D06" w:rsidRDefault="00BA7CB0" w:rsidP="00310431">
      <w:pPr>
        <w:pStyle w:val="Textoindependiente"/>
        <w:ind w:right="51"/>
        <w:rPr>
          <w:rFonts w:cs="Arial"/>
          <w:sz w:val="22"/>
          <w:szCs w:val="22"/>
          <w:u w:val="none"/>
        </w:rPr>
      </w:pPr>
      <w:r w:rsidRPr="00267D06">
        <w:rPr>
          <w:rFonts w:cs="Arial"/>
          <w:sz w:val="22"/>
          <w:szCs w:val="22"/>
          <w:u w:val="none"/>
        </w:rPr>
        <w:t xml:space="preserve">De igual forma, incluye entre otros, los pagos por servicios de mantenimiento y reparación, servicios comerciales y financieros, así como la contratación de diversos servicios de carácter profesional y técnico, por consultorías y capacitación, incluyendo los servicios administrativos, de desarrollo de sistema y alquiler de oficinas que brinda el BCCR a la </w:t>
      </w:r>
      <w:r w:rsidR="004A6715">
        <w:rPr>
          <w:rFonts w:cs="Arial"/>
          <w:sz w:val="22"/>
          <w:szCs w:val="22"/>
          <w:u w:val="none"/>
        </w:rPr>
        <w:t>superintendencia</w:t>
      </w:r>
      <w:r w:rsidRPr="00267D06">
        <w:rPr>
          <w:rFonts w:cs="Arial"/>
          <w:sz w:val="22"/>
          <w:szCs w:val="22"/>
          <w:u w:val="none"/>
        </w:rPr>
        <w:t>.</w:t>
      </w:r>
    </w:p>
    <w:p w14:paraId="29BA303B" w14:textId="77777777" w:rsidR="00BA7CB0" w:rsidRPr="00267D06" w:rsidRDefault="00BA7CB0" w:rsidP="00310431">
      <w:pPr>
        <w:pStyle w:val="Textoindependiente"/>
        <w:ind w:right="51"/>
        <w:rPr>
          <w:rFonts w:cs="Arial"/>
          <w:sz w:val="22"/>
          <w:szCs w:val="22"/>
          <w:u w:val="none"/>
        </w:rPr>
      </w:pPr>
    </w:p>
    <w:p w14:paraId="32E9CB96" w14:textId="6B8CDD5C" w:rsidR="00BA7CB0" w:rsidRPr="005C2636" w:rsidRDefault="00BA7CB0" w:rsidP="00700A11">
      <w:pPr>
        <w:pStyle w:val="Textoindependiente"/>
        <w:rPr>
          <w:rFonts w:cs="Arial"/>
          <w:bCs/>
          <w:noProof/>
          <w:sz w:val="22"/>
          <w:szCs w:val="22"/>
        </w:rPr>
      </w:pPr>
      <w:r w:rsidRPr="00267D06">
        <w:rPr>
          <w:rFonts w:cs="Arial"/>
          <w:sz w:val="22"/>
          <w:szCs w:val="22"/>
          <w:u w:val="none"/>
        </w:rPr>
        <w:t xml:space="preserve">Para el período de evaluación, </w:t>
      </w:r>
      <w:r w:rsidR="00267D06">
        <w:rPr>
          <w:rFonts w:cs="Arial"/>
          <w:sz w:val="22"/>
          <w:szCs w:val="22"/>
          <w:u w:val="none"/>
        </w:rPr>
        <w:t xml:space="preserve">esta partida muestra </w:t>
      </w:r>
      <w:r w:rsidR="00267D06" w:rsidRPr="00267D06">
        <w:rPr>
          <w:rFonts w:cs="Arial"/>
          <w:noProof/>
          <w:sz w:val="22"/>
          <w:szCs w:val="22"/>
          <w:u w:val="none"/>
          <w:lang w:val="es-ES_tradnl" w:eastAsia="es-ES"/>
        </w:rPr>
        <w:t xml:space="preserve">una ejecución de </w:t>
      </w:r>
      <w:r w:rsidR="00640D03">
        <w:rPr>
          <w:rFonts w:cs="Arial"/>
          <w:b/>
          <w:noProof/>
          <w:sz w:val="22"/>
          <w:szCs w:val="22"/>
          <w:u w:val="none"/>
          <w:lang w:val="es-ES_tradnl" w:eastAsia="es-ES"/>
        </w:rPr>
        <w:t>30</w:t>
      </w:r>
      <w:r w:rsidR="00267D06" w:rsidRPr="00267D06">
        <w:rPr>
          <w:rFonts w:cs="Arial"/>
          <w:b/>
          <w:noProof/>
          <w:sz w:val="22"/>
          <w:szCs w:val="22"/>
          <w:u w:val="none"/>
          <w:lang w:val="es-ES_tradnl" w:eastAsia="es-ES"/>
        </w:rPr>
        <w:t>,</w:t>
      </w:r>
      <w:r w:rsidR="00640D03">
        <w:rPr>
          <w:rFonts w:cs="Arial"/>
          <w:b/>
          <w:noProof/>
          <w:sz w:val="22"/>
          <w:szCs w:val="22"/>
          <w:u w:val="none"/>
          <w:lang w:val="es-ES_tradnl" w:eastAsia="es-ES"/>
        </w:rPr>
        <w:t>05</w:t>
      </w:r>
      <w:r w:rsidR="00267D06" w:rsidRPr="00267D06">
        <w:rPr>
          <w:rFonts w:cs="Arial"/>
          <w:b/>
          <w:noProof/>
          <w:sz w:val="22"/>
          <w:szCs w:val="22"/>
          <w:u w:val="none"/>
          <w:lang w:val="es-ES_tradnl" w:eastAsia="es-ES"/>
        </w:rPr>
        <w:t>%</w:t>
      </w:r>
      <w:r w:rsidR="00267D06" w:rsidRPr="00267D06">
        <w:rPr>
          <w:rFonts w:cs="Arial"/>
          <w:bCs/>
          <w:noProof/>
          <w:sz w:val="22"/>
          <w:szCs w:val="22"/>
          <w:u w:val="none"/>
          <w:lang w:val="es-ES_tradnl" w:eastAsia="es-ES"/>
        </w:rPr>
        <w:t>, lo que</w:t>
      </w:r>
      <w:r w:rsidR="00267D06" w:rsidRPr="00267D06">
        <w:rPr>
          <w:rFonts w:cs="Arial"/>
          <w:noProof/>
          <w:sz w:val="22"/>
          <w:szCs w:val="22"/>
          <w:u w:val="none"/>
          <w:lang w:val="es-ES_tradnl" w:eastAsia="es-ES"/>
        </w:rPr>
        <w:t xml:space="preserve"> en términos absolutos significa un monto ejecutado de </w:t>
      </w:r>
      <w:r w:rsidR="00267D06" w:rsidRPr="00267D06">
        <w:rPr>
          <w:rFonts w:cs="Arial"/>
          <w:b/>
          <w:noProof/>
          <w:sz w:val="22"/>
          <w:szCs w:val="22"/>
          <w:u w:val="none"/>
          <w:lang w:val="es-ES_tradnl" w:eastAsia="es-ES"/>
        </w:rPr>
        <w:t>¢</w:t>
      </w:r>
      <w:r w:rsidR="00640D03">
        <w:rPr>
          <w:rFonts w:cs="Arial"/>
          <w:b/>
          <w:noProof/>
          <w:sz w:val="22"/>
          <w:szCs w:val="22"/>
          <w:u w:val="none"/>
          <w:lang w:val="es-ES_tradnl" w:eastAsia="es-ES"/>
        </w:rPr>
        <w:t>689</w:t>
      </w:r>
      <w:r w:rsidR="005C2636">
        <w:rPr>
          <w:rFonts w:cs="Arial"/>
          <w:b/>
          <w:noProof/>
          <w:sz w:val="22"/>
          <w:szCs w:val="22"/>
          <w:u w:val="none"/>
          <w:lang w:val="es-ES_tradnl" w:eastAsia="es-ES"/>
        </w:rPr>
        <w:t>,</w:t>
      </w:r>
      <w:r w:rsidR="00640D03">
        <w:rPr>
          <w:rFonts w:cs="Arial"/>
          <w:b/>
          <w:noProof/>
          <w:sz w:val="22"/>
          <w:szCs w:val="22"/>
          <w:u w:val="none"/>
          <w:lang w:val="es-ES_tradnl" w:eastAsia="es-ES"/>
        </w:rPr>
        <w:t>2</w:t>
      </w:r>
      <w:r w:rsidR="00267D06" w:rsidRPr="00267D06">
        <w:rPr>
          <w:rFonts w:cs="Arial"/>
          <w:b/>
          <w:noProof/>
          <w:sz w:val="22"/>
          <w:szCs w:val="22"/>
          <w:u w:val="none"/>
          <w:lang w:val="es-ES_tradnl" w:eastAsia="es-ES"/>
        </w:rPr>
        <w:t xml:space="preserve"> </w:t>
      </w:r>
      <w:r w:rsidR="00267D06" w:rsidRPr="00267D06">
        <w:rPr>
          <w:rFonts w:cs="Arial"/>
          <w:bCs/>
          <w:noProof/>
          <w:sz w:val="22"/>
          <w:szCs w:val="22"/>
          <w:u w:val="none"/>
          <w:lang w:val="es-ES_tradnl" w:eastAsia="es-ES"/>
        </w:rPr>
        <w:t>millones</w:t>
      </w:r>
      <w:r w:rsidR="00267D06" w:rsidRPr="00267D06">
        <w:rPr>
          <w:rFonts w:cs="Arial"/>
          <w:b/>
          <w:noProof/>
          <w:sz w:val="22"/>
          <w:szCs w:val="22"/>
          <w:u w:val="none"/>
          <w:lang w:val="es-ES_tradnl" w:eastAsia="es-ES"/>
        </w:rPr>
        <w:t xml:space="preserve">. </w:t>
      </w:r>
      <w:r w:rsidR="00640D03" w:rsidRPr="00640D03">
        <w:rPr>
          <w:rFonts w:cs="Arial"/>
          <w:bCs/>
          <w:noProof/>
          <w:sz w:val="22"/>
          <w:szCs w:val="22"/>
          <w:u w:val="none"/>
        </w:rPr>
        <w:t xml:space="preserve">Si a este monto se le suman los compromiosos asciende a </w:t>
      </w:r>
      <w:r w:rsidR="00640D03" w:rsidRPr="00640D03">
        <w:rPr>
          <w:rFonts w:cs="Arial"/>
          <w:b/>
          <w:noProof/>
          <w:sz w:val="22"/>
          <w:szCs w:val="22"/>
          <w:u w:val="none"/>
        </w:rPr>
        <w:t>¢877,5</w:t>
      </w:r>
      <w:r w:rsidR="00640D03" w:rsidRPr="00640D03">
        <w:rPr>
          <w:rFonts w:cs="Arial"/>
          <w:bCs/>
          <w:noProof/>
          <w:sz w:val="22"/>
          <w:szCs w:val="22"/>
          <w:u w:val="none"/>
        </w:rPr>
        <w:t xml:space="preserve"> millones, lo que en terminos porcentuales respresenta un</w:t>
      </w:r>
      <w:r w:rsidR="00640D03">
        <w:rPr>
          <w:rFonts w:cs="Arial"/>
          <w:bCs/>
          <w:noProof/>
          <w:sz w:val="22"/>
          <w:szCs w:val="22"/>
          <w:u w:val="none"/>
        </w:rPr>
        <w:t xml:space="preserve"> </w:t>
      </w:r>
      <w:r w:rsidR="00640D03" w:rsidRPr="00640D03">
        <w:rPr>
          <w:rFonts w:cs="Arial"/>
          <w:b/>
          <w:noProof/>
          <w:sz w:val="22"/>
          <w:szCs w:val="22"/>
          <w:u w:val="none"/>
        </w:rPr>
        <w:t>38,25%.</w:t>
      </w:r>
    </w:p>
    <w:p w14:paraId="4E340266" w14:textId="77777777" w:rsidR="00BA7CB0" w:rsidRPr="00267D06" w:rsidRDefault="00BA7CB0" w:rsidP="00BA7CB0">
      <w:pPr>
        <w:pStyle w:val="Ttulo4"/>
        <w:keepLines/>
        <w:tabs>
          <w:tab w:val="clear" w:pos="360"/>
        </w:tabs>
        <w:spacing w:before="240" w:after="120"/>
        <w:jc w:val="center"/>
        <w:rPr>
          <w:rFonts w:cs="Arial"/>
          <w:b/>
          <w:bCs/>
          <w:sz w:val="22"/>
          <w:szCs w:val="22"/>
        </w:rPr>
      </w:pPr>
      <w:r w:rsidRPr="00267D06">
        <w:rPr>
          <w:rFonts w:cs="Arial"/>
          <w:b/>
          <w:bCs/>
          <w:sz w:val="22"/>
          <w:szCs w:val="22"/>
        </w:rPr>
        <w:t>Cuadro 3: Servicios</w:t>
      </w:r>
    </w:p>
    <w:p w14:paraId="6A3F0052" w14:textId="1433CE3F" w:rsidR="00BA7CB0" w:rsidRPr="00310431" w:rsidRDefault="00BA7CB0" w:rsidP="00326196">
      <w:pPr>
        <w:pStyle w:val="Textoindependiente"/>
        <w:jc w:val="center"/>
        <w:rPr>
          <w:rFonts w:cs="Arial"/>
          <w:sz w:val="22"/>
          <w:szCs w:val="22"/>
          <w:u w:val="none"/>
        </w:rPr>
      </w:pPr>
      <w:r w:rsidRPr="00310431">
        <w:rPr>
          <w:rFonts w:cs="Arial"/>
          <w:sz w:val="22"/>
          <w:szCs w:val="22"/>
          <w:u w:val="none"/>
        </w:rPr>
        <w:t>(Monto en colones)</w:t>
      </w:r>
    </w:p>
    <w:tbl>
      <w:tblPr>
        <w:tblW w:w="10806" w:type="dxa"/>
        <w:jc w:val="center"/>
        <w:tblCellMar>
          <w:left w:w="70" w:type="dxa"/>
          <w:right w:w="70" w:type="dxa"/>
        </w:tblCellMar>
        <w:tblLook w:val="04A0" w:firstRow="1" w:lastRow="0" w:firstColumn="1" w:lastColumn="0" w:noHBand="0" w:noVBand="1"/>
      </w:tblPr>
      <w:tblGrid>
        <w:gridCol w:w="841"/>
        <w:gridCol w:w="895"/>
        <w:gridCol w:w="2082"/>
        <w:gridCol w:w="1275"/>
        <w:gridCol w:w="1036"/>
        <w:gridCol w:w="1275"/>
        <w:gridCol w:w="1134"/>
        <w:gridCol w:w="1134"/>
        <w:gridCol w:w="1134"/>
      </w:tblGrid>
      <w:tr w:rsidR="00267D06" w:rsidRPr="00267D06" w14:paraId="72490FB2" w14:textId="77777777" w:rsidTr="00696613">
        <w:trPr>
          <w:trHeight w:val="435"/>
          <w:tblHeader/>
          <w:jc w:val="center"/>
        </w:trPr>
        <w:tc>
          <w:tcPr>
            <w:tcW w:w="1736" w:type="dxa"/>
            <w:gridSpan w:val="2"/>
            <w:tcBorders>
              <w:top w:val="single" w:sz="8" w:space="0" w:color="auto"/>
              <w:left w:val="single" w:sz="8" w:space="0" w:color="auto"/>
              <w:bottom w:val="single" w:sz="4" w:space="0" w:color="auto"/>
              <w:right w:val="single" w:sz="4" w:space="0" w:color="000000"/>
            </w:tcBorders>
            <w:shd w:val="clear" w:color="000000" w:fill="35596B"/>
            <w:noWrap/>
            <w:vAlign w:val="center"/>
            <w:hideMark/>
          </w:tcPr>
          <w:p w14:paraId="39B7C6F0" w14:textId="77777777" w:rsidR="00267D06" w:rsidRPr="00267D06" w:rsidRDefault="00267D06" w:rsidP="00267D06">
            <w:pPr>
              <w:jc w:val="center"/>
              <w:rPr>
                <w:rFonts w:cs="Arial"/>
                <w:b/>
                <w:bCs/>
                <w:color w:val="FFFFFF"/>
                <w:sz w:val="14"/>
                <w:szCs w:val="14"/>
                <w:lang w:eastAsia="es-CR"/>
              </w:rPr>
            </w:pPr>
            <w:r w:rsidRPr="00267D06">
              <w:rPr>
                <w:rFonts w:cs="Arial"/>
                <w:b/>
                <w:bCs/>
                <w:color w:val="FFFFFF"/>
                <w:sz w:val="14"/>
                <w:szCs w:val="14"/>
                <w:lang w:eastAsia="es-CR"/>
              </w:rPr>
              <w:t>Clasificador</w:t>
            </w:r>
          </w:p>
        </w:tc>
        <w:tc>
          <w:tcPr>
            <w:tcW w:w="2082" w:type="dxa"/>
            <w:vMerge w:val="restart"/>
            <w:tcBorders>
              <w:top w:val="single" w:sz="8" w:space="0" w:color="auto"/>
              <w:left w:val="single" w:sz="4" w:space="0" w:color="auto"/>
              <w:bottom w:val="single" w:sz="8" w:space="0" w:color="000000"/>
              <w:right w:val="single" w:sz="4" w:space="0" w:color="auto"/>
            </w:tcBorders>
            <w:shd w:val="clear" w:color="000000" w:fill="35596B"/>
            <w:noWrap/>
            <w:vAlign w:val="center"/>
            <w:hideMark/>
          </w:tcPr>
          <w:p w14:paraId="5A57A77F" w14:textId="77777777" w:rsidR="00267D06" w:rsidRPr="00267D06" w:rsidRDefault="00267D06" w:rsidP="00267D06">
            <w:pPr>
              <w:jc w:val="center"/>
              <w:rPr>
                <w:rFonts w:cs="Arial"/>
                <w:b/>
                <w:bCs/>
                <w:color w:val="FFFFFF"/>
                <w:sz w:val="14"/>
                <w:szCs w:val="14"/>
                <w:lang w:eastAsia="es-CR"/>
              </w:rPr>
            </w:pPr>
            <w:r w:rsidRPr="00267D06">
              <w:rPr>
                <w:rFonts w:cs="Arial"/>
                <w:b/>
                <w:bCs/>
                <w:color w:val="FFFFFF"/>
                <w:sz w:val="14"/>
                <w:szCs w:val="14"/>
                <w:lang w:eastAsia="es-CR"/>
              </w:rPr>
              <w:t>Descripción</w:t>
            </w:r>
          </w:p>
        </w:tc>
        <w:tc>
          <w:tcPr>
            <w:tcW w:w="1275" w:type="dxa"/>
            <w:vMerge w:val="restart"/>
            <w:tcBorders>
              <w:top w:val="single" w:sz="8" w:space="0" w:color="auto"/>
              <w:left w:val="single" w:sz="4" w:space="0" w:color="auto"/>
              <w:bottom w:val="single" w:sz="8" w:space="0" w:color="000000"/>
              <w:right w:val="single" w:sz="4" w:space="0" w:color="auto"/>
            </w:tcBorders>
            <w:shd w:val="clear" w:color="000000" w:fill="35596B"/>
            <w:noWrap/>
            <w:vAlign w:val="center"/>
            <w:hideMark/>
          </w:tcPr>
          <w:p w14:paraId="6FC1A9D2" w14:textId="77777777" w:rsidR="00267D06" w:rsidRPr="00267D06" w:rsidRDefault="00267D06" w:rsidP="00267D06">
            <w:pPr>
              <w:jc w:val="right"/>
              <w:rPr>
                <w:rFonts w:cs="Arial"/>
                <w:b/>
                <w:bCs/>
                <w:color w:val="FFFFFF"/>
                <w:sz w:val="14"/>
                <w:szCs w:val="14"/>
                <w:lang w:eastAsia="es-CR"/>
              </w:rPr>
            </w:pPr>
            <w:r w:rsidRPr="00267D06">
              <w:rPr>
                <w:rFonts w:cs="Arial"/>
                <w:b/>
                <w:bCs/>
                <w:color w:val="FFFFFF"/>
                <w:sz w:val="14"/>
                <w:szCs w:val="14"/>
                <w:lang w:eastAsia="es-CR"/>
              </w:rPr>
              <w:t>Presupuesto</w:t>
            </w:r>
          </w:p>
        </w:tc>
        <w:tc>
          <w:tcPr>
            <w:tcW w:w="1036" w:type="dxa"/>
            <w:vMerge w:val="restart"/>
            <w:tcBorders>
              <w:top w:val="single" w:sz="8" w:space="0" w:color="auto"/>
              <w:left w:val="single" w:sz="4" w:space="0" w:color="auto"/>
              <w:bottom w:val="single" w:sz="8" w:space="0" w:color="000000"/>
              <w:right w:val="single" w:sz="4" w:space="0" w:color="auto"/>
            </w:tcBorders>
            <w:shd w:val="clear" w:color="000000" w:fill="35596B"/>
            <w:noWrap/>
            <w:vAlign w:val="center"/>
            <w:hideMark/>
          </w:tcPr>
          <w:p w14:paraId="739CD2B3" w14:textId="77777777" w:rsidR="00267D06" w:rsidRPr="00267D06" w:rsidRDefault="00267D06" w:rsidP="00267D06">
            <w:pPr>
              <w:jc w:val="center"/>
              <w:rPr>
                <w:rFonts w:cs="Arial"/>
                <w:b/>
                <w:bCs/>
                <w:color w:val="FFFFFF"/>
                <w:sz w:val="14"/>
                <w:szCs w:val="14"/>
                <w:lang w:eastAsia="es-CR"/>
              </w:rPr>
            </w:pPr>
            <w:r w:rsidRPr="00267D06">
              <w:rPr>
                <w:rFonts w:cs="Arial"/>
                <w:b/>
                <w:bCs/>
                <w:color w:val="FFFFFF"/>
                <w:sz w:val="14"/>
                <w:szCs w:val="14"/>
                <w:lang w:eastAsia="es-CR"/>
              </w:rPr>
              <w:t xml:space="preserve">Gasto </w:t>
            </w:r>
          </w:p>
        </w:tc>
        <w:tc>
          <w:tcPr>
            <w:tcW w:w="1275" w:type="dxa"/>
            <w:vMerge w:val="restart"/>
            <w:tcBorders>
              <w:top w:val="single" w:sz="8" w:space="0" w:color="auto"/>
              <w:left w:val="single" w:sz="4" w:space="0" w:color="auto"/>
              <w:bottom w:val="single" w:sz="8" w:space="0" w:color="000000"/>
              <w:right w:val="single" w:sz="4" w:space="0" w:color="auto"/>
            </w:tcBorders>
            <w:shd w:val="clear" w:color="000000" w:fill="35596B"/>
            <w:noWrap/>
            <w:vAlign w:val="center"/>
            <w:hideMark/>
          </w:tcPr>
          <w:p w14:paraId="624C0F24" w14:textId="77777777" w:rsidR="00267D06" w:rsidRPr="00267D06" w:rsidRDefault="00267D06" w:rsidP="00267D06">
            <w:pPr>
              <w:jc w:val="center"/>
              <w:rPr>
                <w:rFonts w:cs="Arial"/>
                <w:b/>
                <w:bCs/>
                <w:color w:val="FFFFFF"/>
                <w:sz w:val="14"/>
                <w:szCs w:val="14"/>
                <w:lang w:eastAsia="es-CR"/>
              </w:rPr>
            </w:pPr>
            <w:r w:rsidRPr="00267D06">
              <w:rPr>
                <w:rFonts w:cs="Arial"/>
                <w:b/>
                <w:bCs/>
                <w:color w:val="FFFFFF"/>
                <w:sz w:val="14"/>
                <w:szCs w:val="14"/>
                <w:lang w:eastAsia="es-CR"/>
              </w:rPr>
              <w:t>Compromisos</w:t>
            </w:r>
          </w:p>
        </w:tc>
        <w:tc>
          <w:tcPr>
            <w:tcW w:w="1134" w:type="dxa"/>
            <w:vMerge w:val="restart"/>
            <w:tcBorders>
              <w:top w:val="single" w:sz="8" w:space="0" w:color="auto"/>
              <w:left w:val="single" w:sz="4" w:space="0" w:color="auto"/>
              <w:bottom w:val="single" w:sz="8" w:space="0" w:color="000000"/>
              <w:right w:val="single" w:sz="4" w:space="0" w:color="auto"/>
            </w:tcBorders>
            <w:shd w:val="clear" w:color="000000" w:fill="35596B"/>
            <w:vAlign w:val="center"/>
            <w:hideMark/>
          </w:tcPr>
          <w:p w14:paraId="1AEDCA7F" w14:textId="77777777" w:rsidR="00267D06" w:rsidRPr="00267D06" w:rsidRDefault="00267D06" w:rsidP="00267D06">
            <w:pPr>
              <w:jc w:val="center"/>
              <w:rPr>
                <w:rFonts w:cs="Arial"/>
                <w:b/>
                <w:bCs/>
                <w:color w:val="FFFFFF"/>
                <w:sz w:val="14"/>
                <w:szCs w:val="14"/>
                <w:lang w:eastAsia="es-CR"/>
              </w:rPr>
            </w:pPr>
            <w:r w:rsidRPr="00267D06">
              <w:rPr>
                <w:rFonts w:cs="Arial"/>
                <w:b/>
                <w:bCs/>
                <w:color w:val="FFFFFF"/>
                <w:sz w:val="14"/>
                <w:szCs w:val="14"/>
                <w:lang w:eastAsia="es-CR"/>
              </w:rPr>
              <w:t>Disponible</w:t>
            </w:r>
          </w:p>
        </w:tc>
        <w:tc>
          <w:tcPr>
            <w:tcW w:w="1134" w:type="dxa"/>
            <w:vMerge w:val="restart"/>
            <w:tcBorders>
              <w:top w:val="single" w:sz="8" w:space="0" w:color="auto"/>
              <w:left w:val="single" w:sz="4" w:space="0" w:color="auto"/>
              <w:bottom w:val="single" w:sz="8" w:space="0" w:color="000000"/>
              <w:right w:val="nil"/>
            </w:tcBorders>
            <w:shd w:val="clear" w:color="000000" w:fill="35596B"/>
            <w:vAlign w:val="center"/>
            <w:hideMark/>
          </w:tcPr>
          <w:p w14:paraId="2F7E2BA0" w14:textId="77777777" w:rsidR="00267D06" w:rsidRPr="00267D06" w:rsidRDefault="00267D06" w:rsidP="00267D06">
            <w:pPr>
              <w:jc w:val="center"/>
              <w:rPr>
                <w:rFonts w:cs="Arial"/>
                <w:b/>
                <w:bCs/>
                <w:color w:val="FFFFFF"/>
                <w:sz w:val="14"/>
                <w:szCs w:val="14"/>
                <w:lang w:eastAsia="es-CR"/>
              </w:rPr>
            </w:pPr>
            <w:r w:rsidRPr="00267D06">
              <w:rPr>
                <w:rFonts w:cs="Arial"/>
                <w:b/>
                <w:bCs/>
                <w:color w:val="FFFFFF"/>
                <w:sz w:val="14"/>
                <w:szCs w:val="14"/>
                <w:lang w:eastAsia="es-CR"/>
              </w:rPr>
              <w:t xml:space="preserve">% de ejecución </w:t>
            </w:r>
          </w:p>
        </w:tc>
        <w:tc>
          <w:tcPr>
            <w:tcW w:w="1134" w:type="dxa"/>
            <w:vMerge w:val="restart"/>
            <w:tcBorders>
              <w:top w:val="single" w:sz="8" w:space="0" w:color="auto"/>
              <w:left w:val="single" w:sz="4" w:space="0" w:color="auto"/>
              <w:bottom w:val="single" w:sz="8" w:space="0" w:color="000000"/>
              <w:right w:val="single" w:sz="8" w:space="0" w:color="auto"/>
            </w:tcBorders>
            <w:shd w:val="clear" w:color="000000" w:fill="35596B"/>
            <w:vAlign w:val="center"/>
            <w:hideMark/>
          </w:tcPr>
          <w:p w14:paraId="165C6987" w14:textId="77777777" w:rsidR="00267D06" w:rsidRPr="00267D06" w:rsidRDefault="00267D06" w:rsidP="00267D06">
            <w:pPr>
              <w:jc w:val="center"/>
              <w:rPr>
                <w:rFonts w:cs="Arial"/>
                <w:b/>
                <w:bCs/>
                <w:color w:val="FFFFFF"/>
                <w:sz w:val="14"/>
                <w:szCs w:val="14"/>
                <w:lang w:eastAsia="es-CR"/>
              </w:rPr>
            </w:pPr>
            <w:r w:rsidRPr="00267D06">
              <w:rPr>
                <w:rFonts w:cs="Arial"/>
                <w:b/>
                <w:bCs/>
                <w:color w:val="FFFFFF"/>
                <w:sz w:val="14"/>
                <w:szCs w:val="14"/>
                <w:lang w:eastAsia="es-CR"/>
              </w:rPr>
              <w:t>% de Ejecución (Gastos más compromisos)</w:t>
            </w:r>
          </w:p>
        </w:tc>
      </w:tr>
      <w:tr w:rsidR="00267D06" w:rsidRPr="00267D06" w14:paraId="584D62CB" w14:textId="77777777" w:rsidTr="00696613">
        <w:trPr>
          <w:trHeight w:val="247"/>
          <w:tblHeader/>
          <w:jc w:val="center"/>
        </w:trPr>
        <w:tc>
          <w:tcPr>
            <w:tcW w:w="841" w:type="dxa"/>
            <w:tcBorders>
              <w:top w:val="nil"/>
              <w:left w:val="single" w:sz="8" w:space="0" w:color="auto"/>
              <w:bottom w:val="single" w:sz="4" w:space="0" w:color="auto"/>
              <w:right w:val="nil"/>
            </w:tcBorders>
            <w:shd w:val="clear" w:color="000000" w:fill="35596B"/>
            <w:vAlign w:val="center"/>
            <w:hideMark/>
          </w:tcPr>
          <w:p w14:paraId="77EC0D95" w14:textId="77777777" w:rsidR="00267D06" w:rsidRPr="00267D06" w:rsidRDefault="00267D06" w:rsidP="00267D06">
            <w:pPr>
              <w:jc w:val="center"/>
              <w:rPr>
                <w:rFonts w:cs="Arial"/>
                <w:b/>
                <w:bCs/>
                <w:color w:val="FFFFFF"/>
                <w:sz w:val="14"/>
                <w:szCs w:val="14"/>
                <w:lang w:eastAsia="es-CR"/>
              </w:rPr>
            </w:pPr>
            <w:r w:rsidRPr="00267D06">
              <w:rPr>
                <w:rFonts w:cs="Arial"/>
                <w:b/>
                <w:bCs/>
                <w:color w:val="FFFFFF"/>
                <w:sz w:val="14"/>
                <w:szCs w:val="14"/>
                <w:lang w:eastAsia="es-CR"/>
              </w:rPr>
              <w:t>Objeto del gasto</w:t>
            </w:r>
          </w:p>
        </w:tc>
        <w:tc>
          <w:tcPr>
            <w:tcW w:w="895" w:type="dxa"/>
            <w:tcBorders>
              <w:top w:val="nil"/>
              <w:left w:val="single" w:sz="4" w:space="0" w:color="auto"/>
              <w:bottom w:val="single" w:sz="4" w:space="0" w:color="auto"/>
              <w:right w:val="single" w:sz="4" w:space="0" w:color="auto"/>
            </w:tcBorders>
            <w:shd w:val="clear" w:color="000000" w:fill="35596B"/>
            <w:noWrap/>
            <w:vAlign w:val="center"/>
            <w:hideMark/>
          </w:tcPr>
          <w:p w14:paraId="35D1F8F4" w14:textId="77777777" w:rsidR="00267D06" w:rsidRPr="00267D06" w:rsidRDefault="00267D06" w:rsidP="00267D06">
            <w:pPr>
              <w:jc w:val="center"/>
              <w:rPr>
                <w:rFonts w:cs="Arial"/>
                <w:b/>
                <w:bCs/>
                <w:color w:val="FFFFFF"/>
                <w:sz w:val="14"/>
                <w:szCs w:val="14"/>
                <w:lang w:eastAsia="es-CR"/>
              </w:rPr>
            </w:pPr>
            <w:r w:rsidRPr="00267D06">
              <w:rPr>
                <w:rFonts w:cs="Arial"/>
                <w:b/>
                <w:bCs/>
                <w:color w:val="FFFFFF"/>
                <w:sz w:val="14"/>
                <w:szCs w:val="14"/>
                <w:lang w:eastAsia="es-CR"/>
              </w:rPr>
              <w:t>Económico</w:t>
            </w:r>
          </w:p>
        </w:tc>
        <w:tc>
          <w:tcPr>
            <w:tcW w:w="2082" w:type="dxa"/>
            <w:vMerge/>
            <w:tcBorders>
              <w:top w:val="single" w:sz="8" w:space="0" w:color="auto"/>
              <w:left w:val="single" w:sz="4" w:space="0" w:color="auto"/>
              <w:bottom w:val="single" w:sz="8" w:space="0" w:color="000000"/>
              <w:right w:val="single" w:sz="4" w:space="0" w:color="auto"/>
            </w:tcBorders>
            <w:vAlign w:val="center"/>
            <w:hideMark/>
          </w:tcPr>
          <w:p w14:paraId="53486ACD" w14:textId="77777777" w:rsidR="00267D06" w:rsidRPr="00267D06" w:rsidRDefault="00267D06" w:rsidP="00267D06">
            <w:pPr>
              <w:rPr>
                <w:rFonts w:cs="Arial"/>
                <w:b/>
                <w:bCs/>
                <w:color w:val="FFFFFF"/>
                <w:sz w:val="14"/>
                <w:szCs w:val="14"/>
                <w:lang w:eastAsia="es-CR"/>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14:paraId="1C36233A" w14:textId="77777777" w:rsidR="00267D06" w:rsidRPr="00267D06" w:rsidRDefault="00267D06" w:rsidP="00267D06">
            <w:pPr>
              <w:rPr>
                <w:rFonts w:cs="Arial"/>
                <w:b/>
                <w:bCs/>
                <w:color w:val="FFFFFF"/>
                <w:sz w:val="14"/>
                <w:szCs w:val="14"/>
                <w:lang w:eastAsia="es-CR"/>
              </w:rPr>
            </w:pPr>
          </w:p>
        </w:tc>
        <w:tc>
          <w:tcPr>
            <w:tcW w:w="1036" w:type="dxa"/>
            <w:vMerge/>
            <w:tcBorders>
              <w:top w:val="single" w:sz="8" w:space="0" w:color="auto"/>
              <w:left w:val="single" w:sz="4" w:space="0" w:color="auto"/>
              <w:bottom w:val="single" w:sz="8" w:space="0" w:color="000000"/>
              <w:right w:val="single" w:sz="4" w:space="0" w:color="auto"/>
            </w:tcBorders>
            <w:vAlign w:val="center"/>
            <w:hideMark/>
          </w:tcPr>
          <w:p w14:paraId="63F218FF" w14:textId="77777777" w:rsidR="00267D06" w:rsidRPr="00267D06" w:rsidRDefault="00267D06" w:rsidP="00267D06">
            <w:pPr>
              <w:rPr>
                <w:rFonts w:cs="Arial"/>
                <w:b/>
                <w:bCs/>
                <w:color w:val="FFFFFF"/>
                <w:sz w:val="14"/>
                <w:szCs w:val="14"/>
                <w:lang w:eastAsia="es-CR"/>
              </w:rPr>
            </w:pPr>
          </w:p>
        </w:tc>
        <w:tc>
          <w:tcPr>
            <w:tcW w:w="1275" w:type="dxa"/>
            <w:vMerge/>
            <w:tcBorders>
              <w:top w:val="single" w:sz="8" w:space="0" w:color="auto"/>
              <w:left w:val="single" w:sz="4" w:space="0" w:color="auto"/>
              <w:bottom w:val="single" w:sz="8" w:space="0" w:color="000000"/>
              <w:right w:val="single" w:sz="4" w:space="0" w:color="auto"/>
            </w:tcBorders>
            <w:vAlign w:val="center"/>
            <w:hideMark/>
          </w:tcPr>
          <w:p w14:paraId="59B5DFED" w14:textId="77777777" w:rsidR="00267D06" w:rsidRPr="00267D06" w:rsidRDefault="00267D06" w:rsidP="00267D06">
            <w:pPr>
              <w:rPr>
                <w:rFonts w:cs="Arial"/>
                <w:b/>
                <w:bCs/>
                <w:color w:val="FFFFFF"/>
                <w:sz w:val="14"/>
                <w:szCs w:val="14"/>
                <w:lang w:eastAsia="es-CR"/>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315C7984" w14:textId="77777777" w:rsidR="00267D06" w:rsidRPr="00267D06" w:rsidRDefault="00267D06" w:rsidP="00267D06">
            <w:pPr>
              <w:rPr>
                <w:rFonts w:cs="Arial"/>
                <w:b/>
                <w:bCs/>
                <w:color w:val="FFFFFF"/>
                <w:sz w:val="14"/>
                <w:szCs w:val="14"/>
                <w:lang w:eastAsia="es-CR"/>
              </w:rPr>
            </w:pPr>
          </w:p>
        </w:tc>
        <w:tc>
          <w:tcPr>
            <w:tcW w:w="1134" w:type="dxa"/>
            <w:vMerge/>
            <w:tcBorders>
              <w:top w:val="single" w:sz="8" w:space="0" w:color="auto"/>
              <w:left w:val="single" w:sz="4" w:space="0" w:color="auto"/>
              <w:bottom w:val="single" w:sz="8" w:space="0" w:color="000000"/>
              <w:right w:val="nil"/>
            </w:tcBorders>
            <w:vAlign w:val="center"/>
            <w:hideMark/>
          </w:tcPr>
          <w:p w14:paraId="43AE7E71" w14:textId="77777777" w:rsidR="00267D06" w:rsidRPr="00267D06" w:rsidRDefault="00267D06" w:rsidP="00267D06">
            <w:pPr>
              <w:rPr>
                <w:rFonts w:cs="Arial"/>
                <w:b/>
                <w:bCs/>
                <w:color w:val="FFFFFF"/>
                <w:sz w:val="14"/>
                <w:szCs w:val="14"/>
                <w:lang w:eastAsia="es-CR"/>
              </w:rPr>
            </w:pPr>
          </w:p>
        </w:tc>
        <w:tc>
          <w:tcPr>
            <w:tcW w:w="1134" w:type="dxa"/>
            <w:vMerge/>
            <w:tcBorders>
              <w:top w:val="single" w:sz="8" w:space="0" w:color="auto"/>
              <w:left w:val="single" w:sz="4" w:space="0" w:color="auto"/>
              <w:bottom w:val="single" w:sz="8" w:space="0" w:color="000000"/>
              <w:right w:val="single" w:sz="8" w:space="0" w:color="auto"/>
            </w:tcBorders>
            <w:vAlign w:val="center"/>
            <w:hideMark/>
          </w:tcPr>
          <w:p w14:paraId="18358574" w14:textId="77777777" w:rsidR="00267D06" w:rsidRPr="00267D06" w:rsidRDefault="00267D06" w:rsidP="00267D06">
            <w:pPr>
              <w:rPr>
                <w:rFonts w:cs="Arial"/>
                <w:b/>
                <w:bCs/>
                <w:color w:val="FFFFFF"/>
                <w:sz w:val="14"/>
                <w:szCs w:val="14"/>
                <w:lang w:eastAsia="es-CR"/>
              </w:rPr>
            </w:pPr>
          </w:p>
        </w:tc>
      </w:tr>
      <w:tr w:rsidR="00640D03" w:rsidRPr="00267D06" w14:paraId="1874607C" w14:textId="77777777" w:rsidTr="00C03656">
        <w:trPr>
          <w:trHeight w:val="180"/>
          <w:jc w:val="center"/>
        </w:trPr>
        <w:tc>
          <w:tcPr>
            <w:tcW w:w="841" w:type="dxa"/>
            <w:tcBorders>
              <w:top w:val="single" w:sz="8" w:space="0" w:color="auto"/>
              <w:left w:val="single" w:sz="8" w:space="0" w:color="auto"/>
              <w:bottom w:val="single" w:sz="4" w:space="0" w:color="auto"/>
              <w:right w:val="single" w:sz="4" w:space="0" w:color="auto"/>
            </w:tcBorders>
            <w:shd w:val="clear" w:color="000000" w:fill="0A799A"/>
            <w:noWrap/>
            <w:vAlign w:val="bottom"/>
            <w:hideMark/>
          </w:tcPr>
          <w:p w14:paraId="2BD3F3AB" w14:textId="77777777" w:rsidR="00640D03" w:rsidRPr="00267D06" w:rsidRDefault="00640D03" w:rsidP="00640D03">
            <w:pPr>
              <w:jc w:val="center"/>
              <w:rPr>
                <w:rFonts w:cs="Arial"/>
                <w:b/>
                <w:bCs/>
                <w:color w:val="FFFFFF"/>
                <w:sz w:val="14"/>
                <w:szCs w:val="14"/>
                <w:lang w:eastAsia="es-CR"/>
              </w:rPr>
            </w:pPr>
            <w:r w:rsidRPr="00267D06">
              <w:rPr>
                <w:rFonts w:cs="Arial"/>
                <w:b/>
                <w:bCs/>
                <w:color w:val="FFFFFF"/>
                <w:sz w:val="14"/>
                <w:szCs w:val="14"/>
                <w:lang w:eastAsia="es-CR"/>
              </w:rPr>
              <w:t>1</w:t>
            </w:r>
          </w:p>
        </w:tc>
        <w:tc>
          <w:tcPr>
            <w:tcW w:w="895" w:type="dxa"/>
            <w:tcBorders>
              <w:top w:val="single" w:sz="8" w:space="0" w:color="auto"/>
              <w:left w:val="nil"/>
              <w:bottom w:val="single" w:sz="4" w:space="0" w:color="auto"/>
              <w:right w:val="single" w:sz="4" w:space="0" w:color="auto"/>
            </w:tcBorders>
            <w:shd w:val="clear" w:color="000000" w:fill="0A799A"/>
            <w:noWrap/>
            <w:vAlign w:val="bottom"/>
            <w:hideMark/>
          </w:tcPr>
          <w:p w14:paraId="7D37AC80" w14:textId="77777777" w:rsidR="00640D03" w:rsidRPr="00267D06" w:rsidRDefault="00640D03" w:rsidP="00640D03">
            <w:pPr>
              <w:jc w:val="center"/>
              <w:rPr>
                <w:rFonts w:cs="Arial"/>
                <w:b/>
                <w:bCs/>
                <w:color w:val="FFFFFF"/>
                <w:sz w:val="14"/>
                <w:szCs w:val="14"/>
                <w:lang w:eastAsia="es-CR"/>
              </w:rPr>
            </w:pPr>
            <w:r w:rsidRPr="00267D06">
              <w:rPr>
                <w:rFonts w:cs="Arial"/>
                <w:b/>
                <w:bCs/>
                <w:color w:val="FFFFFF"/>
                <w:sz w:val="14"/>
                <w:szCs w:val="14"/>
                <w:lang w:eastAsia="es-CR"/>
              </w:rPr>
              <w:t>1.1.2</w:t>
            </w:r>
          </w:p>
        </w:tc>
        <w:tc>
          <w:tcPr>
            <w:tcW w:w="2082" w:type="dxa"/>
            <w:tcBorders>
              <w:top w:val="nil"/>
              <w:left w:val="nil"/>
              <w:bottom w:val="single" w:sz="4" w:space="0" w:color="auto"/>
              <w:right w:val="single" w:sz="4" w:space="0" w:color="auto"/>
            </w:tcBorders>
            <w:shd w:val="clear" w:color="000000" w:fill="0A799A"/>
            <w:noWrap/>
            <w:vAlign w:val="center"/>
            <w:hideMark/>
          </w:tcPr>
          <w:p w14:paraId="5BE1B258" w14:textId="77777777" w:rsidR="00640D03" w:rsidRPr="00267D06" w:rsidRDefault="00640D03" w:rsidP="00640D03">
            <w:pPr>
              <w:rPr>
                <w:rFonts w:cs="Arial"/>
                <w:b/>
                <w:bCs/>
                <w:color w:val="FFFFFF"/>
                <w:sz w:val="14"/>
                <w:szCs w:val="14"/>
                <w:lang w:eastAsia="es-CR"/>
              </w:rPr>
            </w:pPr>
            <w:r w:rsidRPr="00267D06">
              <w:rPr>
                <w:rFonts w:cs="Arial"/>
                <w:b/>
                <w:bCs/>
                <w:color w:val="FFFFFF"/>
                <w:sz w:val="14"/>
                <w:szCs w:val="14"/>
                <w:lang w:eastAsia="es-CR"/>
              </w:rPr>
              <w:t>SERVICIOS</w:t>
            </w:r>
          </w:p>
        </w:tc>
        <w:tc>
          <w:tcPr>
            <w:tcW w:w="1275" w:type="dxa"/>
            <w:tcBorders>
              <w:top w:val="nil"/>
              <w:left w:val="nil"/>
              <w:bottom w:val="single" w:sz="4" w:space="0" w:color="auto"/>
              <w:right w:val="single" w:sz="4" w:space="0" w:color="auto"/>
            </w:tcBorders>
            <w:shd w:val="clear" w:color="000000" w:fill="0A799A"/>
            <w:noWrap/>
            <w:vAlign w:val="center"/>
            <w:hideMark/>
          </w:tcPr>
          <w:p w14:paraId="7C83BFF1" w14:textId="38ED1893" w:rsidR="00640D03" w:rsidRPr="00267D06" w:rsidRDefault="00640D03" w:rsidP="00640D03">
            <w:pPr>
              <w:jc w:val="right"/>
              <w:rPr>
                <w:rFonts w:cs="Arial"/>
                <w:b/>
                <w:bCs/>
                <w:color w:val="FFFFFF"/>
                <w:sz w:val="14"/>
                <w:szCs w:val="14"/>
                <w:lang w:eastAsia="es-CR"/>
              </w:rPr>
            </w:pPr>
            <w:r>
              <w:rPr>
                <w:rFonts w:cs="Arial"/>
                <w:b/>
                <w:bCs/>
                <w:color w:val="FFFFFF"/>
                <w:sz w:val="14"/>
                <w:szCs w:val="14"/>
              </w:rPr>
              <w:t>2.293.792.710</w:t>
            </w:r>
          </w:p>
        </w:tc>
        <w:tc>
          <w:tcPr>
            <w:tcW w:w="1036" w:type="dxa"/>
            <w:tcBorders>
              <w:top w:val="nil"/>
              <w:left w:val="nil"/>
              <w:bottom w:val="single" w:sz="4" w:space="0" w:color="auto"/>
              <w:right w:val="single" w:sz="4" w:space="0" w:color="auto"/>
            </w:tcBorders>
            <w:shd w:val="clear" w:color="000000" w:fill="0A799A"/>
            <w:noWrap/>
            <w:vAlign w:val="center"/>
            <w:hideMark/>
          </w:tcPr>
          <w:p w14:paraId="656788EB" w14:textId="4A580210" w:rsidR="00640D03" w:rsidRPr="00267D06" w:rsidRDefault="00640D03" w:rsidP="00640D03">
            <w:pPr>
              <w:jc w:val="right"/>
              <w:rPr>
                <w:rFonts w:cs="Arial"/>
                <w:b/>
                <w:bCs/>
                <w:color w:val="FFFFFF"/>
                <w:sz w:val="14"/>
                <w:szCs w:val="14"/>
                <w:lang w:eastAsia="es-CR"/>
              </w:rPr>
            </w:pPr>
            <w:r>
              <w:rPr>
                <w:rFonts w:cs="Arial"/>
                <w:b/>
                <w:bCs/>
                <w:color w:val="FFFFFF"/>
                <w:sz w:val="14"/>
                <w:szCs w:val="14"/>
              </w:rPr>
              <w:t>689.228.220</w:t>
            </w:r>
          </w:p>
        </w:tc>
        <w:tc>
          <w:tcPr>
            <w:tcW w:w="1275" w:type="dxa"/>
            <w:tcBorders>
              <w:top w:val="nil"/>
              <w:left w:val="nil"/>
              <w:bottom w:val="single" w:sz="4" w:space="0" w:color="auto"/>
              <w:right w:val="single" w:sz="4" w:space="0" w:color="auto"/>
            </w:tcBorders>
            <w:shd w:val="clear" w:color="000000" w:fill="0A799A"/>
            <w:noWrap/>
            <w:vAlign w:val="center"/>
            <w:hideMark/>
          </w:tcPr>
          <w:p w14:paraId="4FFC8FB0" w14:textId="0C0A3169" w:rsidR="00640D03" w:rsidRPr="00696613" w:rsidRDefault="00640D03" w:rsidP="00640D03">
            <w:pPr>
              <w:jc w:val="right"/>
              <w:rPr>
                <w:rFonts w:cs="Arial"/>
                <w:color w:val="FFFFFF"/>
                <w:sz w:val="14"/>
                <w:szCs w:val="14"/>
                <w:lang w:eastAsia="es-CR"/>
              </w:rPr>
            </w:pPr>
            <w:r>
              <w:rPr>
                <w:rFonts w:cs="Arial"/>
                <w:b/>
                <w:bCs/>
                <w:color w:val="FFFFFF"/>
                <w:sz w:val="14"/>
                <w:szCs w:val="14"/>
              </w:rPr>
              <w:t>188.231.963</w:t>
            </w:r>
          </w:p>
        </w:tc>
        <w:tc>
          <w:tcPr>
            <w:tcW w:w="1134" w:type="dxa"/>
            <w:tcBorders>
              <w:top w:val="nil"/>
              <w:left w:val="nil"/>
              <w:bottom w:val="single" w:sz="4" w:space="0" w:color="auto"/>
              <w:right w:val="single" w:sz="4" w:space="0" w:color="auto"/>
            </w:tcBorders>
            <w:shd w:val="clear" w:color="000000" w:fill="0A799A"/>
            <w:noWrap/>
            <w:vAlign w:val="center"/>
            <w:hideMark/>
          </w:tcPr>
          <w:p w14:paraId="2721377E" w14:textId="34E43FA9" w:rsidR="00640D03" w:rsidRPr="00267D06" w:rsidRDefault="00640D03" w:rsidP="00640D03">
            <w:pPr>
              <w:jc w:val="right"/>
              <w:rPr>
                <w:rFonts w:cs="Arial"/>
                <w:b/>
                <w:bCs/>
                <w:color w:val="FFFFFF"/>
                <w:sz w:val="14"/>
                <w:szCs w:val="14"/>
                <w:lang w:eastAsia="es-CR"/>
              </w:rPr>
            </w:pPr>
            <w:r>
              <w:rPr>
                <w:rFonts w:cs="Arial"/>
                <w:b/>
                <w:bCs/>
                <w:color w:val="FFFFFF"/>
                <w:sz w:val="14"/>
                <w:szCs w:val="14"/>
              </w:rPr>
              <w:t>1.416.332.527</w:t>
            </w:r>
          </w:p>
        </w:tc>
        <w:tc>
          <w:tcPr>
            <w:tcW w:w="1134" w:type="dxa"/>
            <w:tcBorders>
              <w:top w:val="nil"/>
              <w:left w:val="nil"/>
              <w:bottom w:val="single" w:sz="4" w:space="0" w:color="auto"/>
              <w:right w:val="nil"/>
            </w:tcBorders>
            <w:shd w:val="clear" w:color="000000" w:fill="0A799A"/>
            <w:noWrap/>
            <w:vAlign w:val="center"/>
            <w:hideMark/>
          </w:tcPr>
          <w:p w14:paraId="405AAD79" w14:textId="2C3B2C67" w:rsidR="00640D03" w:rsidRPr="00267D06" w:rsidRDefault="00640D03" w:rsidP="00640D03">
            <w:pPr>
              <w:jc w:val="right"/>
              <w:rPr>
                <w:rFonts w:cs="Arial"/>
                <w:b/>
                <w:bCs/>
                <w:color w:val="FFFFFF"/>
                <w:sz w:val="14"/>
                <w:szCs w:val="14"/>
                <w:lang w:eastAsia="es-CR"/>
              </w:rPr>
            </w:pPr>
            <w:r>
              <w:rPr>
                <w:rFonts w:cs="Arial"/>
                <w:b/>
                <w:bCs/>
                <w:color w:val="FFFFFF"/>
                <w:sz w:val="14"/>
                <w:szCs w:val="14"/>
              </w:rPr>
              <w:t>30,05%</w:t>
            </w:r>
          </w:p>
        </w:tc>
        <w:tc>
          <w:tcPr>
            <w:tcW w:w="1134" w:type="dxa"/>
            <w:tcBorders>
              <w:top w:val="nil"/>
              <w:left w:val="single" w:sz="4" w:space="0" w:color="auto"/>
              <w:bottom w:val="single" w:sz="4" w:space="0" w:color="auto"/>
              <w:right w:val="single" w:sz="8" w:space="0" w:color="auto"/>
            </w:tcBorders>
            <w:shd w:val="clear" w:color="000000" w:fill="0A799A"/>
            <w:noWrap/>
            <w:vAlign w:val="center"/>
            <w:hideMark/>
          </w:tcPr>
          <w:p w14:paraId="71BDC67B" w14:textId="6398187E" w:rsidR="00640D03" w:rsidRPr="00267D06" w:rsidRDefault="00640D03" w:rsidP="00640D03">
            <w:pPr>
              <w:jc w:val="right"/>
              <w:rPr>
                <w:rFonts w:cs="Arial"/>
                <w:b/>
                <w:bCs/>
                <w:color w:val="FFFFFF"/>
                <w:sz w:val="14"/>
                <w:szCs w:val="14"/>
                <w:lang w:eastAsia="es-CR"/>
              </w:rPr>
            </w:pPr>
            <w:r>
              <w:rPr>
                <w:rFonts w:cs="Arial"/>
                <w:b/>
                <w:bCs/>
                <w:color w:val="FFFFFF"/>
                <w:sz w:val="14"/>
                <w:szCs w:val="14"/>
              </w:rPr>
              <w:t>38,25%</w:t>
            </w:r>
          </w:p>
        </w:tc>
      </w:tr>
      <w:tr w:rsidR="00640D03" w:rsidRPr="00267D06" w14:paraId="1A0E5E9E"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BBBDC0"/>
            <w:noWrap/>
            <w:vAlign w:val="center"/>
            <w:hideMark/>
          </w:tcPr>
          <w:p w14:paraId="43A63C01" w14:textId="77777777" w:rsidR="00640D03" w:rsidRPr="00267D06" w:rsidRDefault="00640D03" w:rsidP="00640D03">
            <w:pPr>
              <w:jc w:val="center"/>
              <w:rPr>
                <w:rFonts w:cs="Arial"/>
                <w:b/>
                <w:bCs/>
                <w:sz w:val="14"/>
                <w:szCs w:val="14"/>
                <w:lang w:eastAsia="es-CR"/>
              </w:rPr>
            </w:pPr>
            <w:r w:rsidRPr="00267D06">
              <w:rPr>
                <w:rFonts w:cs="Arial"/>
                <w:b/>
                <w:bCs/>
                <w:sz w:val="14"/>
                <w:szCs w:val="14"/>
                <w:lang w:eastAsia="es-CR"/>
              </w:rPr>
              <w:t>1 02</w:t>
            </w:r>
          </w:p>
        </w:tc>
        <w:tc>
          <w:tcPr>
            <w:tcW w:w="895" w:type="dxa"/>
            <w:tcBorders>
              <w:top w:val="nil"/>
              <w:left w:val="nil"/>
              <w:bottom w:val="single" w:sz="4" w:space="0" w:color="auto"/>
              <w:right w:val="single" w:sz="4" w:space="0" w:color="auto"/>
            </w:tcBorders>
            <w:shd w:val="clear" w:color="000000" w:fill="BBBDC0"/>
            <w:noWrap/>
            <w:vAlign w:val="center"/>
            <w:hideMark/>
          </w:tcPr>
          <w:p w14:paraId="5B58CCBA" w14:textId="77777777" w:rsidR="00640D03" w:rsidRPr="00267D06" w:rsidRDefault="00640D03" w:rsidP="00640D03">
            <w:pPr>
              <w:jc w:val="center"/>
              <w:rPr>
                <w:rFonts w:cs="Arial"/>
                <w:b/>
                <w:bCs/>
                <w:sz w:val="14"/>
                <w:szCs w:val="14"/>
                <w:lang w:eastAsia="es-CR"/>
              </w:rPr>
            </w:pPr>
            <w:r w:rsidRPr="00267D06">
              <w:rPr>
                <w:rFonts w:cs="Arial"/>
                <w:b/>
                <w:bCs/>
                <w:sz w:val="14"/>
                <w:szCs w:val="14"/>
                <w:lang w:eastAsia="es-CR"/>
              </w:rPr>
              <w:t>1.1.2</w:t>
            </w:r>
          </w:p>
        </w:tc>
        <w:tc>
          <w:tcPr>
            <w:tcW w:w="2082" w:type="dxa"/>
            <w:tcBorders>
              <w:top w:val="nil"/>
              <w:left w:val="nil"/>
              <w:bottom w:val="single" w:sz="4" w:space="0" w:color="auto"/>
              <w:right w:val="single" w:sz="4" w:space="0" w:color="auto"/>
            </w:tcBorders>
            <w:shd w:val="clear" w:color="000000" w:fill="BBBDC0"/>
            <w:noWrap/>
            <w:vAlign w:val="center"/>
            <w:hideMark/>
          </w:tcPr>
          <w:p w14:paraId="78B2D7A7" w14:textId="77777777" w:rsidR="00640D03" w:rsidRPr="00267D06" w:rsidRDefault="00640D03" w:rsidP="00640D03">
            <w:pPr>
              <w:rPr>
                <w:rFonts w:cs="Arial"/>
                <w:b/>
                <w:bCs/>
                <w:sz w:val="14"/>
                <w:szCs w:val="14"/>
                <w:lang w:eastAsia="es-CR"/>
              </w:rPr>
            </w:pPr>
            <w:r w:rsidRPr="00267D06">
              <w:rPr>
                <w:rFonts w:cs="Arial"/>
                <w:b/>
                <w:bCs/>
                <w:sz w:val="14"/>
                <w:szCs w:val="14"/>
                <w:lang w:eastAsia="es-CR"/>
              </w:rPr>
              <w:t>SERVICIOS BÁSICOS.</w:t>
            </w:r>
          </w:p>
        </w:tc>
        <w:tc>
          <w:tcPr>
            <w:tcW w:w="1275" w:type="dxa"/>
            <w:tcBorders>
              <w:top w:val="nil"/>
              <w:left w:val="nil"/>
              <w:bottom w:val="single" w:sz="4" w:space="0" w:color="auto"/>
              <w:right w:val="single" w:sz="4" w:space="0" w:color="auto"/>
            </w:tcBorders>
            <w:shd w:val="clear" w:color="000000" w:fill="BBBDC0"/>
            <w:noWrap/>
            <w:vAlign w:val="center"/>
            <w:hideMark/>
          </w:tcPr>
          <w:p w14:paraId="00082AF1" w14:textId="143BE9E9" w:rsidR="00640D03" w:rsidRPr="00267D06" w:rsidRDefault="00640D03" w:rsidP="00640D03">
            <w:pPr>
              <w:jc w:val="right"/>
              <w:rPr>
                <w:rFonts w:cs="Arial"/>
                <w:b/>
                <w:bCs/>
                <w:sz w:val="14"/>
                <w:szCs w:val="14"/>
                <w:lang w:eastAsia="es-CR"/>
              </w:rPr>
            </w:pPr>
            <w:r>
              <w:rPr>
                <w:rFonts w:cs="Arial"/>
                <w:b/>
                <w:bCs/>
                <w:sz w:val="14"/>
                <w:szCs w:val="14"/>
              </w:rPr>
              <w:t>3.300.000</w:t>
            </w:r>
          </w:p>
        </w:tc>
        <w:tc>
          <w:tcPr>
            <w:tcW w:w="1036" w:type="dxa"/>
            <w:tcBorders>
              <w:top w:val="nil"/>
              <w:left w:val="nil"/>
              <w:bottom w:val="single" w:sz="4" w:space="0" w:color="auto"/>
              <w:right w:val="single" w:sz="4" w:space="0" w:color="auto"/>
            </w:tcBorders>
            <w:shd w:val="clear" w:color="000000" w:fill="BBBDC0"/>
            <w:noWrap/>
            <w:vAlign w:val="center"/>
            <w:hideMark/>
          </w:tcPr>
          <w:p w14:paraId="54640A09" w14:textId="039B7A05" w:rsidR="00640D03" w:rsidRPr="00267D06" w:rsidRDefault="00640D03" w:rsidP="00640D03">
            <w:pPr>
              <w:jc w:val="right"/>
              <w:rPr>
                <w:rFonts w:cs="Arial"/>
                <w:b/>
                <w:bCs/>
                <w:sz w:val="14"/>
                <w:szCs w:val="14"/>
                <w:lang w:eastAsia="es-CR"/>
              </w:rPr>
            </w:pPr>
            <w:r>
              <w:rPr>
                <w:rFonts w:cs="Arial"/>
                <w:b/>
                <w:bCs/>
                <w:sz w:val="14"/>
                <w:szCs w:val="14"/>
              </w:rPr>
              <w:t>940.575</w:t>
            </w:r>
          </w:p>
        </w:tc>
        <w:tc>
          <w:tcPr>
            <w:tcW w:w="1275" w:type="dxa"/>
            <w:tcBorders>
              <w:top w:val="nil"/>
              <w:left w:val="nil"/>
              <w:bottom w:val="single" w:sz="4" w:space="0" w:color="auto"/>
              <w:right w:val="single" w:sz="4" w:space="0" w:color="auto"/>
            </w:tcBorders>
            <w:shd w:val="clear" w:color="000000" w:fill="BBBDC0"/>
            <w:noWrap/>
            <w:vAlign w:val="center"/>
            <w:hideMark/>
          </w:tcPr>
          <w:p w14:paraId="1CE1D4BD" w14:textId="14C1026F" w:rsidR="00640D03" w:rsidRPr="00696613" w:rsidRDefault="00640D03" w:rsidP="00640D03">
            <w:pPr>
              <w:jc w:val="right"/>
              <w:rPr>
                <w:rFonts w:cs="Arial"/>
                <w:sz w:val="14"/>
                <w:szCs w:val="14"/>
                <w:lang w:eastAsia="es-CR"/>
              </w:rPr>
            </w:pPr>
            <w:r>
              <w:rPr>
                <w:rFonts w:cs="Arial"/>
                <w:b/>
                <w:bCs/>
                <w:sz w:val="14"/>
                <w:szCs w:val="14"/>
              </w:rPr>
              <w:t>1</w:t>
            </w:r>
          </w:p>
        </w:tc>
        <w:tc>
          <w:tcPr>
            <w:tcW w:w="1134" w:type="dxa"/>
            <w:tcBorders>
              <w:top w:val="nil"/>
              <w:left w:val="nil"/>
              <w:bottom w:val="single" w:sz="4" w:space="0" w:color="auto"/>
              <w:right w:val="single" w:sz="4" w:space="0" w:color="auto"/>
            </w:tcBorders>
            <w:shd w:val="clear" w:color="000000" w:fill="BBBDC0"/>
            <w:noWrap/>
            <w:vAlign w:val="center"/>
            <w:hideMark/>
          </w:tcPr>
          <w:p w14:paraId="1EAB1321" w14:textId="1A55DC0A" w:rsidR="00640D03" w:rsidRPr="00267D06" w:rsidRDefault="00640D03" w:rsidP="00640D03">
            <w:pPr>
              <w:jc w:val="right"/>
              <w:rPr>
                <w:rFonts w:cs="Arial"/>
                <w:b/>
                <w:bCs/>
                <w:sz w:val="14"/>
                <w:szCs w:val="14"/>
                <w:lang w:eastAsia="es-CR"/>
              </w:rPr>
            </w:pPr>
            <w:r>
              <w:rPr>
                <w:rFonts w:cs="Arial"/>
                <w:b/>
                <w:bCs/>
                <w:sz w:val="14"/>
                <w:szCs w:val="14"/>
              </w:rPr>
              <w:t>2.359.425</w:t>
            </w:r>
          </w:p>
        </w:tc>
        <w:tc>
          <w:tcPr>
            <w:tcW w:w="1134" w:type="dxa"/>
            <w:tcBorders>
              <w:top w:val="nil"/>
              <w:left w:val="nil"/>
              <w:bottom w:val="single" w:sz="4" w:space="0" w:color="auto"/>
              <w:right w:val="nil"/>
            </w:tcBorders>
            <w:shd w:val="clear" w:color="000000" w:fill="BBBDC0"/>
            <w:noWrap/>
            <w:vAlign w:val="center"/>
            <w:hideMark/>
          </w:tcPr>
          <w:p w14:paraId="2409A2DF" w14:textId="426FE683" w:rsidR="00640D03" w:rsidRPr="00267D06" w:rsidRDefault="00640D03" w:rsidP="00640D03">
            <w:pPr>
              <w:jc w:val="right"/>
              <w:rPr>
                <w:rFonts w:cs="Arial"/>
                <w:b/>
                <w:bCs/>
                <w:sz w:val="14"/>
                <w:szCs w:val="14"/>
                <w:lang w:eastAsia="es-CR"/>
              </w:rPr>
            </w:pPr>
            <w:r>
              <w:rPr>
                <w:rFonts w:cs="Arial"/>
                <w:b/>
                <w:bCs/>
                <w:sz w:val="14"/>
                <w:szCs w:val="14"/>
              </w:rPr>
              <w:t>28,50%</w:t>
            </w:r>
          </w:p>
        </w:tc>
        <w:tc>
          <w:tcPr>
            <w:tcW w:w="1134" w:type="dxa"/>
            <w:tcBorders>
              <w:top w:val="nil"/>
              <w:left w:val="single" w:sz="4" w:space="0" w:color="auto"/>
              <w:bottom w:val="single" w:sz="4" w:space="0" w:color="auto"/>
              <w:right w:val="single" w:sz="8" w:space="0" w:color="auto"/>
            </w:tcBorders>
            <w:shd w:val="clear" w:color="000000" w:fill="BBBDC0"/>
            <w:noWrap/>
            <w:vAlign w:val="center"/>
            <w:hideMark/>
          </w:tcPr>
          <w:p w14:paraId="20B9FC3C" w14:textId="299909D7" w:rsidR="00640D03" w:rsidRPr="00267D06" w:rsidRDefault="00640D03" w:rsidP="00640D03">
            <w:pPr>
              <w:jc w:val="right"/>
              <w:rPr>
                <w:rFonts w:cs="Arial"/>
                <w:b/>
                <w:bCs/>
                <w:sz w:val="14"/>
                <w:szCs w:val="14"/>
                <w:lang w:eastAsia="es-CR"/>
              </w:rPr>
            </w:pPr>
            <w:r>
              <w:rPr>
                <w:rFonts w:cs="Arial"/>
                <w:b/>
                <w:bCs/>
                <w:sz w:val="14"/>
                <w:szCs w:val="14"/>
              </w:rPr>
              <w:t>28,50%</w:t>
            </w:r>
          </w:p>
        </w:tc>
      </w:tr>
      <w:tr w:rsidR="00640D03" w:rsidRPr="00267D06" w14:paraId="14F9C4AF"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34509E8D" w14:textId="70B1A007" w:rsidR="00640D03" w:rsidRPr="00267D06" w:rsidRDefault="00640D03" w:rsidP="00640D03">
            <w:pPr>
              <w:jc w:val="center"/>
              <w:rPr>
                <w:rFonts w:cs="Arial"/>
                <w:sz w:val="14"/>
                <w:szCs w:val="14"/>
                <w:lang w:eastAsia="es-CR"/>
              </w:rPr>
            </w:pPr>
            <w:r w:rsidRPr="00267D06">
              <w:rPr>
                <w:rFonts w:cs="Arial"/>
                <w:sz w:val="14"/>
                <w:szCs w:val="14"/>
                <w:lang w:eastAsia="es-CR"/>
              </w:rPr>
              <w:t>1 02 03</w:t>
            </w:r>
          </w:p>
        </w:tc>
        <w:tc>
          <w:tcPr>
            <w:tcW w:w="895" w:type="dxa"/>
            <w:tcBorders>
              <w:top w:val="nil"/>
              <w:left w:val="nil"/>
              <w:bottom w:val="single" w:sz="4" w:space="0" w:color="auto"/>
              <w:right w:val="single" w:sz="4" w:space="0" w:color="auto"/>
            </w:tcBorders>
            <w:shd w:val="clear" w:color="000000" w:fill="FFFFFF"/>
            <w:noWrap/>
            <w:vAlign w:val="center"/>
            <w:hideMark/>
          </w:tcPr>
          <w:p w14:paraId="13DF682F"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7CAC8832" w14:textId="77777777" w:rsidR="00640D03" w:rsidRPr="00267D06" w:rsidRDefault="00640D03" w:rsidP="00640D03">
            <w:pPr>
              <w:rPr>
                <w:rFonts w:cs="Arial"/>
                <w:sz w:val="14"/>
                <w:szCs w:val="14"/>
                <w:lang w:eastAsia="es-CR"/>
              </w:rPr>
            </w:pPr>
            <w:r w:rsidRPr="00267D06">
              <w:rPr>
                <w:rFonts w:cs="Arial"/>
                <w:sz w:val="14"/>
                <w:szCs w:val="14"/>
                <w:lang w:eastAsia="es-CR"/>
              </w:rPr>
              <w:t>Servicio de correo</w:t>
            </w:r>
          </w:p>
        </w:tc>
        <w:tc>
          <w:tcPr>
            <w:tcW w:w="1275" w:type="dxa"/>
            <w:tcBorders>
              <w:top w:val="nil"/>
              <w:left w:val="nil"/>
              <w:bottom w:val="single" w:sz="4" w:space="0" w:color="auto"/>
              <w:right w:val="single" w:sz="4" w:space="0" w:color="auto"/>
            </w:tcBorders>
            <w:shd w:val="clear" w:color="000000" w:fill="FFFFFF"/>
            <w:noWrap/>
            <w:vAlign w:val="center"/>
            <w:hideMark/>
          </w:tcPr>
          <w:p w14:paraId="01F1DE0E" w14:textId="0511A88A" w:rsidR="00640D03" w:rsidRPr="00267D06" w:rsidRDefault="00640D03" w:rsidP="00640D03">
            <w:pPr>
              <w:jc w:val="right"/>
              <w:rPr>
                <w:rFonts w:cs="Arial"/>
                <w:sz w:val="14"/>
                <w:szCs w:val="14"/>
                <w:lang w:eastAsia="es-CR"/>
              </w:rPr>
            </w:pPr>
            <w:r>
              <w:rPr>
                <w:rFonts w:cs="Arial"/>
                <w:sz w:val="14"/>
                <w:szCs w:val="14"/>
              </w:rPr>
              <w:t>300.000</w:t>
            </w:r>
          </w:p>
        </w:tc>
        <w:tc>
          <w:tcPr>
            <w:tcW w:w="1036" w:type="dxa"/>
            <w:tcBorders>
              <w:top w:val="nil"/>
              <w:left w:val="nil"/>
              <w:bottom w:val="single" w:sz="4" w:space="0" w:color="auto"/>
              <w:right w:val="single" w:sz="4" w:space="0" w:color="auto"/>
            </w:tcBorders>
            <w:shd w:val="clear" w:color="000000" w:fill="FFFFFF"/>
            <w:noWrap/>
            <w:vAlign w:val="center"/>
            <w:hideMark/>
          </w:tcPr>
          <w:p w14:paraId="36E0642D" w14:textId="48CE3D7A" w:rsidR="00640D03" w:rsidRPr="00267D06" w:rsidRDefault="00640D03" w:rsidP="00640D03">
            <w:pPr>
              <w:jc w:val="right"/>
              <w:rPr>
                <w:rFonts w:cs="Arial"/>
                <w:sz w:val="14"/>
                <w:szCs w:val="14"/>
                <w:lang w:eastAsia="es-CR"/>
              </w:rPr>
            </w:pPr>
            <w:r>
              <w:rPr>
                <w:rFonts w:cs="Arial"/>
                <w:sz w:val="14"/>
                <w:szCs w:val="14"/>
              </w:rPr>
              <w:t>18.928</w:t>
            </w:r>
          </w:p>
        </w:tc>
        <w:tc>
          <w:tcPr>
            <w:tcW w:w="1275" w:type="dxa"/>
            <w:tcBorders>
              <w:top w:val="nil"/>
              <w:left w:val="nil"/>
              <w:bottom w:val="single" w:sz="4" w:space="0" w:color="auto"/>
              <w:right w:val="single" w:sz="4" w:space="0" w:color="auto"/>
            </w:tcBorders>
            <w:shd w:val="clear" w:color="000000" w:fill="FFFFFF"/>
            <w:noWrap/>
            <w:vAlign w:val="center"/>
            <w:hideMark/>
          </w:tcPr>
          <w:p w14:paraId="596FE8D1" w14:textId="074AD434" w:rsidR="00640D03" w:rsidRPr="00696613" w:rsidRDefault="00640D03" w:rsidP="00640D03">
            <w:pPr>
              <w:jc w:val="right"/>
              <w:rPr>
                <w:rFonts w:cs="Arial"/>
                <w:sz w:val="14"/>
                <w:szCs w:val="14"/>
                <w:lang w:eastAsia="es-CR"/>
              </w:rPr>
            </w:pPr>
            <w:r>
              <w:rPr>
                <w:rFonts w:cs="Arial"/>
                <w:sz w:val="14"/>
                <w:szCs w:val="14"/>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35437BEF" w14:textId="22178FB8" w:rsidR="00640D03" w:rsidRPr="00267D06" w:rsidRDefault="00640D03" w:rsidP="00640D03">
            <w:pPr>
              <w:jc w:val="right"/>
              <w:rPr>
                <w:rFonts w:cs="Arial"/>
                <w:sz w:val="14"/>
                <w:szCs w:val="14"/>
                <w:lang w:eastAsia="es-CR"/>
              </w:rPr>
            </w:pPr>
            <w:r>
              <w:rPr>
                <w:rFonts w:cs="Arial"/>
                <w:sz w:val="14"/>
                <w:szCs w:val="14"/>
              </w:rPr>
              <w:t>281.072</w:t>
            </w:r>
          </w:p>
        </w:tc>
        <w:tc>
          <w:tcPr>
            <w:tcW w:w="1134" w:type="dxa"/>
            <w:tcBorders>
              <w:top w:val="nil"/>
              <w:left w:val="nil"/>
              <w:bottom w:val="single" w:sz="4" w:space="0" w:color="auto"/>
              <w:right w:val="nil"/>
            </w:tcBorders>
            <w:shd w:val="clear" w:color="000000" w:fill="FFFFFF"/>
            <w:noWrap/>
            <w:vAlign w:val="center"/>
            <w:hideMark/>
          </w:tcPr>
          <w:p w14:paraId="78F649C6" w14:textId="4CE613D3" w:rsidR="00640D03" w:rsidRPr="00267D06" w:rsidRDefault="00640D03" w:rsidP="00640D03">
            <w:pPr>
              <w:jc w:val="right"/>
              <w:rPr>
                <w:rFonts w:cs="Arial"/>
                <w:sz w:val="14"/>
                <w:szCs w:val="14"/>
                <w:lang w:eastAsia="es-CR"/>
              </w:rPr>
            </w:pPr>
            <w:r>
              <w:rPr>
                <w:rFonts w:cs="Arial"/>
                <w:sz w:val="14"/>
                <w:szCs w:val="14"/>
              </w:rPr>
              <w:t>6,31%</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1B793BD9" w14:textId="7C8144ED" w:rsidR="00640D03" w:rsidRPr="00267D06" w:rsidRDefault="00640D03" w:rsidP="00640D03">
            <w:pPr>
              <w:jc w:val="right"/>
              <w:rPr>
                <w:rFonts w:cs="Arial"/>
                <w:sz w:val="14"/>
                <w:szCs w:val="14"/>
                <w:lang w:eastAsia="es-CR"/>
              </w:rPr>
            </w:pPr>
            <w:r>
              <w:rPr>
                <w:rFonts w:cs="Arial"/>
                <w:sz w:val="14"/>
                <w:szCs w:val="14"/>
              </w:rPr>
              <w:t>6,31%</w:t>
            </w:r>
          </w:p>
        </w:tc>
      </w:tr>
      <w:tr w:rsidR="00640D03" w:rsidRPr="00267D06" w14:paraId="0FC7748E"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4CFB20AD" w14:textId="69551F8E" w:rsidR="00640D03" w:rsidRPr="00267D06" w:rsidRDefault="00640D03" w:rsidP="00640D03">
            <w:pPr>
              <w:jc w:val="center"/>
              <w:rPr>
                <w:rFonts w:cs="Arial"/>
                <w:sz w:val="14"/>
                <w:szCs w:val="14"/>
                <w:lang w:eastAsia="es-CR"/>
              </w:rPr>
            </w:pPr>
            <w:r w:rsidRPr="00267D06">
              <w:rPr>
                <w:rFonts w:cs="Arial"/>
                <w:sz w:val="14"/>
                <w:szCs w:val="14"/>
                <w:lang w:eastAsia="es-CR"/>
              </w:rPr>
              <w:t>1 02 04</w:t>
            </w:r>
          </w:p>
        </w:tc>
        <w:tc>
          <w:tcPr>
            <w:tcW w:w="895" w:type="dxa"/>
            <w:tcBorders>
              <w:top w:val="nil"/>
              <w:left w:val="nil"/>
              <w:bottom w:val="single" w:sz="4" w:space="0" w:color="auto"/>
              <w:right w:val="single" w:sz="4" w:space="0" w:color="auto"/>
            </w:tcBorders>
            <w:shd w:val="clear" w:color="000000" w:fill="FFFFFF"/>
            <w:noWrap/>
            <w:vAlign w:val="center"/>
            <w:hideMark/>
          </w:tcPr>
          <w:p w14:paraId="5921620A"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70BB07A0" w14:textId="77777777" w:rsidR="00640D03" w:rsidRPr="00267D06" w:rsidRDefault="00640D03" w:rsidP="00640D03">
            <w:pPr>
              <w:rPr>
                <w:rFonts w:cs="Arial"/>
                <w:sz w:val="14"/>
                <w:szCs w:val="14"/>
                <w:lang w:eastAsia="es-CR"/>
              </w:rPr>
            </w:pPr>
            <w:r w:rsidRPr="00267D06">
              <w:rPr>
                <w:rFonts w:cs="Arial"/>
                <w:sz w:val="14"/>
                <w:szCs w:val="14"/>
                <w:lang w:eastAsia="es-CR"/>
              </w:rPr>
              <w:t>Servicio de telecomunicaciones</w:t>
            </w:r>
          </w:p>
        </w:tc>
        <w:tc>
          <w:tcPr>
            <w:tcW w:w="1275" w:type="dxa"/>
            <w:tcBorders>
              <w:top w:val="nil"/>
              <w:left w:val="nil"/>
              <w:bottom w:val="single" w:sz="4" w:space="0" w:color="auto"/>
              <w:right w:val="single" w:sz="4" w:space="0" w:color="auto"/>
            </w:tcBorders>
            <w:shd w:val="clear" w:color="000000" w:fill="FFFFFF"/>
            <w:noWrap/>
            <w:vAlign w:val="center"/>
            <w:hideMark/>
          </w:tcPr>
          <w:p w14:paraId="522077D7" w14:textId="1C1F726E" w:rsidR="00640D03" w:rsidRPr="00267D06" w:rsidRDefault="00640D03" w:rsidP="00640D03">
            <w:pPr>
              <w:jc w:val="right"/>
              <w:rPr>
                <w:rFonts w:cs="Arial"/>
                <w:sz w:val="14"/>
                <w:szCs w:val="14"/>
                <w:lang w:eastAsia="es-CR"/>
              </w:rPr>
            </w:pPr>
            <w:r>
              <w:rPr>
                <w:rFonts w:cs="Arial"/>
                <w:sz w:val="14"/>
                <w:szCs w:val="14"/>
              </w:rPr>
              <w:t>3.000.000</w:t>
            </w:r>
          </w:p>
        </w:tc>
        <w:tc>
          <w:tcPr>
            <w:tcW w:w="1036" w:type="dxa"/>
            <w:tcBorders>
              <w:top w:val="nil"/>
              <w:left w:val="nil"/>
              <w:bottom w:val="single" w:sz="4" w:space="0" w:color="auto"/>
              <w:right w:val="single" w:sz="4" w:space="0" w:color="auto"/>
            </w:tcBorders>
            <w:shd w:val="clear" w:color="000000" w:fill="FFFFFF"/>
            <w:noWrap/>
            <w:vAlign w:val="center"/>
            <w:hideMark/>
          </w:tcPr>
          <w:p w14:paraId="42A2508B" w14:textId="24190906" w:rsidR="00640D03" w:rsidRPr="00267D06" w:rsidRDefault="00640D03" w:rsidP="00640D03">
            <w:pPr>
              <w:jc w:val="right"/>
              <w:rPr>
                <w:rFonts w:cs="Arial"/>
                <w:sz w:val="14"/>
                <w:szCs w:val="14"/>
                <w:lang w:eastAsia="es-CR"/>
              </w:rPr>
            </w:pPr>
            <w:r>
              <w:rPr>
                <w:rFonts w:cs="Arial"/>
                <w:sz w:val="14"/>
                <w:szCs w:val="14"/>
              </w:rPr>
              <w:t>921.647</w:t>
            </w:r>
          </w:p>
        </w:tc>
        <w:tc>
          <w:tcPr>
            <w:tcW w:w="1275" w:type="dxa"/>
            <w:tcBorders>
              <w:top w:val="nil"/>
              <w:left w:val="nil"/>
              <w:bottom w:val="single" w:sz="4" w:space="0" w:color="auto"/>
              <w:right w:val="single" w:sz="4" w:space="0" w:color="auto"/>
            </w:tcBorders>
            <w:shd w:val="clear" w:color="000000" w:fill="FFFFFF"/>
            <w:noWrap/>
            <w:vAlign w:val="center"/>
            <w:hideMark/>
          </w:tcPr>
          <w:p w14:paraId="67F8AB60" w14:textId="0246F499" w:rsidR="00640D03" w:rsidRPr="00696613" w:rsidRDefault="00640D03" w:rsidP="00640D03">
            <w:pPr>
              <w:jc w:val="right"/>
              <w:rPr>
                <w:rFonts w:cs="Arial"/>
                <w:sz w:val="14"/>
                <w:szCs w:val="14"/>
                <w:lang w:eastAsia="es-CR"/>
              </w:rPr>
            </w:pPr>
            <w:r>
              <w:rPr>
                <w:rFonts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49D37BA2" w14:textId="78EE200D" w:rsidR="00640D03" w:rsidRPr="00267D06" w:rsidRDefault="00640D03" w:rsidP="00640D03">
            <w:pPr>
              <w:jc w:val="right"/>
              <w:rPr>
                <w:rFonts w:cs="Arial"/>
                <w:sz w:val="14"/>
                <w:szCs w:val="14"/>
                <w:lang w:eastAsia="es-CR"/>
              </w:rPr>
            </w:pPr>
            <w:r>
              <w:rPr>
                <w:rFonts w:cs="Arial"/>
                <w:sz w:val="14"/>
                <w:szCs w:val="14"/>
              </w:rPr>
              <w:t>2.078.353</w:t>
            </w:r>
          </w:p>
        </w:tc>
        <w:tc>
          <w:tcPr>
            <w:tcW w:w="1134" w:type="dxa"/>
            <w:tcBorders>
              <w:top w:val="nil"/>
              <w:left w:val="nil"/>
              <w:bottom w:val="single" w:sz="4" w:space="0" w:color="auto"/>
              <w:right w:val="nil"/>
            </w:tcBorders>
            <w:shd w:val="clear" w:color="000000" w:fill="FFFFFF"/>
            <w:noWrap/>
            <w:vAlign w:val="center"/>
            <w:hideMark/>
          </w:tcPr>
          <w:p w14:paraId="513AD60F" w14:textId="4763A861" w:rsidR="00640D03" w:rsidRPr="00267D06" w:rsidRDefault="00640D03" w:rsidP="00640D03">
            <w:pPr>
              <w:jc w:val="right"/>
              <w:rPr>
                <w:rFonts w:cs="Arial"/>
                <w:sz w:val="14"/>
                <w:szCs w:val="14"/>
                <w:lang w:eastAsia="es-CR"/>
              </w:rPr>
            </w:pPr>
            <w:r>
              <w:rPr>
                <w:rFonts w:cs="Arial"/>
                <w:sz w:val="14"/>
                <w:szCs w:val="14"/>
              </w:rPr>
              <w:t>30,72%</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5932DFFB" w14:textId="7E79FEBC" w:rsidR="00640D03" w:rsidRPr="00267D06" w:rsidRDefault="00640D03" w:rsidP="00640D03">
            <w:pPr>
              <w:jc w:val="right"/>
              <w:rPr>
                <w:rFonts w:cs="Arial"/>
                <w:sz w:val="14"/>
                <w:szCs w:val="14"/>
                <w:lang w:eastAsia="es-CR"/>
              </w:rPr>
            </w:pPr>
            <w:r>
              <w:rPr>
                <w:rFonts w:cs="Arial"/>
                <w:sz w:val="14"/>
                <w:szCs w:val="14"/>
              </w:rPr>
              <w:t>30,72%</w:t>
            </w:r>
          </w:p>
        </w:tc>
      </w:tr>
      <w:tr w:rsidR="00640D03" w:rsidRPr="00267D06" w14:paraId="3E33A7D9" w14:textId="77777777" w:rsidTr="00C03656">
        <w:trPr>
          <w:trHeight w:val="360"/>
          <w:jc w:val="center"/>
        </w:trPr>
        <w:tc>
          <w:tcPr>
            <w:tcW w:w="841" w:type="dxa"/>
            <w:tcBorders>
              <w:top w:val="nil"/>
              <w:left w:val="single" w:sz="8" w:space="0" w:color="auto"/>
              <w:bottom w:val="single" w:sz="4" w:space="0" w:color="auto"/>
              <w:right w:val="single" w:sz="4" w:space="0" w:color="auto"/>
            </w:tcBorders>
            <w:shd w:val="clear" w:color="000000" w:fill="BBBDC0"/>
            <w:noWrap/>
            <w:vAlign w:val="center"/>
            <w:hideMark/>
          </w:tcPr>
          <w:p w14:paraId="71CF334A" w14:textId="01A883E6" w:rsidR="00640D03" w:rsidRPr="00267D06" w:rsidRDefault="00640D03" w:rsidP="00640D03">
            <w:pPr>
              <w:jc w:val="center"/>
              <w:rPr>
                <w:rFonts w:cs="Arial"/>
                <w:b/>
                <w:bCs/>
                <w:sz w:val="14"/>
                <w:szCs w:val="14"/>
                <w:lang w:eastAsia="es-CR"/>
              </w:rPr>
            </w:pPr>
            <w:r w:rsidRPr="00267D06">
              <w:rPr>
                <w:rFonts w:cs="Arial"/>
                <w:b/>
                <w:bCs/>
                <w:sz w:val="14"/>
                <w:szCs w:val="14"/>
                <w:lang w:eastAsia="es-CR"/>
              </w:rPr>
              <w:t>1 03</w:t>
            </w:r>
          </w:p>
        </w:tc>
        <w:tc>
          <w:tcPr>
            <w:tcW w:w="895" w:type="dxa"/>
            <w:tcBorders>
              <w:top w:val="nil"/>
              <w:left w:val="nil"/>
              <w:bottom w:val="single" w:sz="4" w:space="0" w:color="auto"/>
              <w:right w:val="single" w:sz="4" w:space="0" w:color="auto"/>
            </w:tcBorders>
            <w:shd w:val="clear" w:color="000000" w:fill="BBBDC0"/>
            <w:noWrap/>
            <w:vAlign w:val="center"/>
            <w:hideMark/>
          </w:tcPr>
          <w:p w14:paraId="34EF9791" w14:textId="77777777" w:rsidR="00640D03" w:rsidRPr="00267D06" w:rsidRDefault="00640D03" w:rsidP="00640D03">
            <w:pPr>
              <w:jc w:val="center"/>
              <w:rPr>
                <w:rFonts w:cs="Arial"/>
                <w:b/>
                <w:bCs/>
                <w:sz w:val="14"/>
                <w:szCs w:val="14"/>
                <w:lang w:eastAsia="es-CR"/>
              </w:rPr>
            </w:pPr>
            <w:r w:rsidRPr="00267D06">
              <w:rPr>
                <w:rFonts w:cs="Arial"/>
                <w:b/>
                <w:bCs/>
                <w:sz w:val="14"/>
                <w:szCs w:val="14"/>
                <w:lang w:eastAsia="es-CR"/>
              </w:rPr>
              <w:t>1.1.2</w:t>
            </w:r>
          </w:p>
        </w:tc>
        <w:tc>
          <w:tcPr>
            <w:tcW w:w="2082" w:type="dxa"/>
            <w:tcBorders>
              <w:top w:val="nil"/>
              <w:left w:val="nil"/>
              <w:bottom w:val="single" w:sz="4" w:space="0" w:color="auto"/>
              <w:right w:val="single" w:sz="4" w:space="0" w:color="auto"/>
            </w:tcBorders>
            <w:shd w:val="clear" w:color="000000" w:fill="BBBDC0"/>
            <w:vAlign w:val="center"/>
            <w:hideMark/>
          </w:tcPr>
          <w:p w14:paraId="66966EEA" w14:textId="77777777" w:rsidR="00640D03" w:rsidRPr="00267D06" w:rsidRDefault="00640D03" w:rsidP="00640D03">
            <w:pPr>
              <w:rPr>
                <w:rFonts w:cs="Arial"/>
                <w:b/>
                <w:bCs/>
                <w:sz w:val="14"/>
                <w:szCs w:val="14"/>
                <w:lang w:eastAsia="es-CR"/>
              </w:rPr>
            </w:pPr>
            <w:r w:rsidRPr="00267D06">
              <w:rPr>
                <w:rFonts w:cs="Arial"/>
                <w:b/>
                <w:bCs/>
                <w:sz w:val="14"/>
                <w:szCs w:val="14"/>
                <w:lang w:eastAsia="es-CR"/>
              </w:rPr>
              <w:t>SERVICIOS COMERCIALES Y FINANCIEROS</w:t>
            </w:r>
          </w:p>
        </w:tc>
        <w:tc>
          <w:tcPr>
            <w:tcW w:w="1275" w:type="dxa"/>
            <w:tcBorders>
              <w:top w:val="nil"/>
              <w:left w:val="nil"/>
              <w:bottom w:val="single" w:sz="4" w:space="0" w:color="auto"/>
              <w:right w:val="single" w:sz="4" w:space="0" w:color="auto"/>
            </w:tcBorders>
            <w:shd w:val="clear" w:color="000000" w:fill="BBBDC0"/>
            <w:noWrap/>
            <w:vAlign w:val="center"/>
            <w:hideMark/>
          </w:tcPr>
          <w:p w14:paraId="3429EDA9" w14:textId="74339E1B" w:rsidR="00640D03" w:rsidRPr="00267D06" w:rsidRDefault="00640D03" w:rsidP="00640D03">
            <w:pPr>
              <w:jc w:val="right"/>
              <w:rPr>
                <w:rFonts w:cs="Arial"/>
                <w:b/>
                <w:bCs/>
                <w:sz w:val="14"/>
                <w:szCs w:val="14"/>
                <w:lang w:eastAsia="es-CR"/>
              </w:rPr>
            </w:pPr>
            <w:r>
              <w:rPr>
                <w:rFonts w:cs="Arial"/>
                <w:b/>
                <w:bCs/>
                <w:sz w:val="14"/>
                <w:szCs w:val="14"/>
              </w:rPr>
              <w:t>92.947.700</w:t>
            </w:r>
          </w:p>
        </w:tc>
        <w:tc>
          <w:tcPr>
            <w:tcW w:w="1036" w:type="dxa"/>
            <w:tcBorders>
              <w:top w:val="nil"/>
              <w:left w:val="nil"/>
              <w:bottom w:val="single" w:sz="4" w:space="0" w:color="auto"/>
              <w:right w:val="single" w:sz="4" w:space="0" w:color="auto"/>
            </w:tcBorders>
            <w:shd w:val="clear" w:color="000000" w:fill="BBBDC0"/>
            <w:noWrap/>
            <w:vAlign w:val="center"/>
            <w:hideMark/>
          </w:tcPr>
          <w:p w14:paraId="478F4064" w14:textId="30FA5D02" w:rsidR="00640D03" w:rsidRPr="00267D06" w:rsidRDefault="00640D03" w:rsidP="00640D03">
            <w:pPr>
              <w:jc w:val="right"/>
              <w:rPr>
                <w:rFonts w:cs="Arial"/>
                <w:b/>
                <w:bCs/>
                <w:sz w:val="14"/>
                <w:szCs w:val="14"/>
                <w:lang w:eastAsia="es-CR"/>
              </w:rPr>
            </w:pPr>
            <w:r>
              <w:rPr>
                <w:rFonts w:cs="Arial"/>
                <w:b/>
                <w:bCs/>
                <w:sz w:val="14"/>
                <w:szCs w:val="14"/>
              </w:rPr>
              <w:t>17.287.293</w:t>
            </w:r>
          </w:p>
        </w:tc>
        <w:tc>
          <w:tcPr>
            <w:tcW w:w="1275" w:type="dxa"/>
            <w:tcBorders>
              <w:top w:val="nil"/>
              <w:left w:val="nil"/>
              <w:bottom w:val="single" w:sz="4" w:space="0" w:color="auto"/>
              <w:right w:val="single" w:sz="4" w:space="0" w:color="auto"/>
            </w:tcBorders>
            <w:shd w:val="clear" w:color="000000" w:fill="BBBDC0"/>
            <w:noWrap/>
            <w:vAlign w:val="center"/>
            <w:hideMark/>
          </w:tcPr>
          <w:p w14:paraId="5DA6078E" w14:textId="11255B36" w:rsidR="00640D03" w:rsidRPr="00696613" w:rsidRDefault="00640D03" w:rsidP="00640D03">
            <w:pPr>
              <w:jc w:val="right"/>
              <w:rPr>
                <w:rFonts w:cs="Arial"/>
                <w:sz w:val="14"/>
                <w:szCs w:val="14"/>
                <w:lang w:eastAsia="es-CR"/>
              </w:rPr>
            </w:pPr>
            <w:r>
              <w:rPr>
                <w:rFonts w:cs="Arial"/>
                <w:b/>
                <w:bCs/>
                <w:sz w:val="14"/>
                <w:szCs w:val="14"/>
              </w:rPr>
              <w:t>18.787.805</w:t>
            </w:r>
          </w:p>
        </w:tc>
        <w:tc>
          <w:tcPr>
            <w:tcW w:w="1134" w:type="dxa"/>
            <w:tcBorders>
              <w:top w:val="nil"/>
              <w:left w:val="nil"/>
              <w:bottom w:val="single" w:sz="4" w:space="0" w:color="auto"/>
              <w:right w:val="single" w:sz="4" w:space="0" w:color="auto"/>
            </w:tcBorders>
            <w:shd w:val="clear" w:color="000000" w:fill="BBBDC0"/>
            <w:noWrap/>
            <w:vAlign w:val="center"/>
            <w:hideMark/>
          </w:tcPr>
          <w:p w14:paraId="457CBA83" w14:textId="7A6E37EB" w:rsidR="00640D03" w:rsidRPr="00267D06" w:rsidRDefault="00640D03" w:rsidP="00640D03">
            <w:pPr>
              <w:jc w:val="right"/>
              <w:rPr>
                <w:rFonts w:cs="Arial"/>
                <w:b/>
                <w:bCs/>
                <w:sz w:val="14"/>
                <w:szCs w:val="14"/>
                <w:lang w:eastAsia="es-CR"/>
              </w:rPr>
            </w:pPr>
            <w:r>
              <w:rPr>
                <w:rFonts w:cs="Arial"/>
                <w:b/>
                <w:bCs/>
                <w:sz w:val="14"/>
                <w:szCs w:val="14"/>
              </w:rPr>
              <w:t>56.872.602</w:t>
            </w:r>
          </w:p>
        </w:tc>
        <w:tc>
          <w:tcPr>
            <w:tcW w:w="1134" w:type="dxa"/>
            <w:tcBorders>
              <w:top w:val="nil"/>
              <w:left w:val="nil"/>
              <w:bottom w:val="single" w:sz="4" w:space="0" w:color="auto"/>
              <w:right w:val="nil"/>
            </w:tcBorders>
            <w:shd w:val="clear" w:color="000000" w:fill="BBBDC0"/>
            <w:noWrap/>
            <w:vAlign w:val="center"/>
            <w:hideMark/>
          </w:tcPr>
          <w:p w14:paraId="5D0C0AF4" w14:textId="2A349753" w:rsidR="00640D03" w:rsidRPr="00267D06" w:rsidRDefault="00640D03" w:rsidP="00640D03">
            <w:pPr>
              <w:jc w:val="right"/>
              <w:rPr>
                <w:rFonts w:cs="Arial"/>
                <w:b/>
                <w:bCs/>
                <w:sz w:val="14"/>
                <w:szCs w:val="14"/>
                <w:lang w:eastAsia="es-CR"/>
              </w:rPr>
            </w:pPr>
            <w:r>
              <w:rPr>
                <w:rFonts w:cs="Arial"/>
                <w:b/>
                <w:bCs/>
                <w:sz w:val="14"/>
                <w:szCs w:val="14"/>
              </w:rPr>
              <w:t>18,60%</w:t>
            </w:r>
          </w:p>
        </w:tc>
        <w:tc>
          <w:tcPr>
            <w:tcW w:w="1134" w:type="dxa"/>
            <w:tcBorders>
              <w:top w:val="nil"/>
              <w:left w:val="single" w:sz="4" w:space="0" w:color="auto"/>
              <w:bottom w:val="single" w:sz="4" w:space="0" w:color="auto"/>
              <w:right w:val="single" w:sz="8" w:space="0" w:color="auto"/>
            </w:tcBorders>
            <w:shd w:val="clear" w:color="000000" w:fill="BBBDC0"/>
            <w:noWrap/>
            <w:vAlign w:val="center"/>
            <w:hideMark/>
          </w:tcPr>
          <w:p w14:paraId="320D2AE7" w14:textId="53967A9A" w:rsidR="00640D03" w:rsidRPr="00267D06" w:rsidRDefault="00640D03" w:rsidP="00640D03">
            <w:pPr>
              <w:jc w:val="right"/>
              <w:rPr>
                <w:rFonts w:cs="Arial"/>
                <w:b/>
                <w:bCs/>
                <w:sz w:val="14"/>
                <w:szCs w:val="14"/>
                <w:lang w:eastAsia="es-CR"/>
              </w:rPr>
            </w:pPr>
            <w:r>
              <w:rPr>
                <w:rFonts w:cs="Arial"/>
                <w:b/>
                <w:bCs/>
                <w:sz w:val="14"/>
                <w:szCs w:val="14"/>
              </w:rPr>
              <w:t>38,81%</w:t>
            </w:r>
          </w:p>
        </w:tc>
      </w:tr>
      <w:tr w:rsidR="00640D03" w:rsidRPr="00267D06" w14:paraId="47B3F2D4"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5EBB180E" w14:textId="38D8C4F4" w:rsidR="00640D03" w:rsidRPr="00267D06" w:rsidRDefault="00640D03" w:rsidP="00640D03">
            <w:pPr>
              <w:jc w:val="center"/>
              <w:rPr>
                <w:rFonts w:cs="Arial"/>
                <w:sz w:val="14"/>
                <w:szCs w:val="14"/>
                <w:lang w:eastAsia="es-CR"/>
              </w:rPr>
            </w:pPr>
            <w:r w:rsidRPr="00267D06">
              <w:rPr>
                <w:rFonts w:cs="Arial"/>
                <w:sz w:val="14"/>
                <w:szCs w:val="14"/>
                <w:lang w:eastAsia="es-CR"/>
              </w:rPr>
              <w:t>1 03 01</w:t>
            </w:r>
          </w:p>
        </w:tc>
        <w:tc>
          <w:tcPr>
            <w:tcW w:w="895" w:type="dxa"/>
            <w:tcBorders>
              <w:top w:val="nil"/>
              <w:left w:val="nil"/>
              <w:bottom w:val="single" w:sz="4" w:space="0" w:color="auto"/>
              <w:right w:val="single" w:sz="4" w:space="0" w:color="auto"/>
            </w:tcBorders>
            <w:shd w:val="clear" w:color="000000" w:fill="FFFFFF"/>
            <w:noWrap/>
            <w:vAlign w:val="center"/>
            <w:hideMark/>
          </w:tcPr>
          <w:p w14:paraId="4A96C453"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14F68BEE" w14:textId="77777777" w:rsidR="00640D03" w:rsidRPr="00267D06" w:rsidRDefault="00640D03" w:rsidP="00640D03">
            <w:pPr>
              <w:rPr>
                <w:rFonts w:cs="Arial"/>
                <w:sz w:val="14"/>
                <w:szCs w:val="14"/>
                <w:lang w:eastAsia="es-CR"/>
              </w:rPr>
            </w:pPr>
            <w:r w:rsidRPr="00267D06">
              <w:rPr>
                <w:rFonts w:cs="Arial"/>
                <w:sz w:val="14"/>
                <w:szCs w:val="14"/>
                <w:lang w:eastAsia="es-CR"/>
              </w:rPr>
              <w:t>Información</w:t>
            </w:r>
          </w:p>
        </w:tc>
        <w:tc>
          <w:tcPr>
            <w:tcW w:w="1275" w:type="dxa"/>
            <w:tcBorders>
              <w:top w:val="nil"/>
              <w:left w:val="nil"/>
              <w:bottom w:val="single" w:sz="4" w:space="0" w:color="auto"/>
              <w:right w:val="single" w:sz="4" w:space="0" w:color="auto"/>
            </w:tcBorders>
            <w:shd w:val="clear" w:color="000000" w:fill="FFFFFF"/>
            <w:noWrap/>
            <w:vAlign w:val="center"/>
            <w:hideMark/>
          </w:tcPr>
          <w:p w14:paraId="5162F2E4" w14:textId="0AC91D44" w:rsidR="00640D03" w:rsidRPr="00267D06" w:rsidRDefault="00640D03" w:rsidP="00640D03">
            <w:pPr>
              <w:jc w:val="right"/>
              <w:rPr>
                <w:rFonts w:cs="Arial"/>
                <w:sz w:val="14"/>
                <w:szCs w:val="14"/>
                <w:lang w:eastAsia="es-CR"/>
              </w:rPr>
            </w:pPr>
            <w:r>
              <w:rPr>
                <w:rFonts w:cs="Arial"/>
                <w:sz w:val="14"/>
                <w:szCs w:val="14"/>
              </w:rPr>
              <w:t>30.000.000</w:t>
            </w:r>
          </w:p>
        </w:tc>
        <w:tc>
          <w:tcPr>
            <w:tcW w:w="1036" w:type="dxa"/>
            <w:tcBorders>
              <w:top w:val="nil"/>
              <w:left w:val="nil"/>
              <w:bottom w:val="single" w:sz="4" w:space="0" w:color="auto"/>
              <w:right w:val="single" w:sz="4" w:space="0" w:color="auto"/>
            </w:tcBorders>
            <w:shd w:val="clear" w:color="000000" w:fill="FFFFFF"/>
            <w:noWrap/>
            <w:vAlign w:val="center"/>
            <w:hideMark/>
          </w:tcPr>
          <w:p w14:paraId="5C0CEEF7" w14:textId="6D315385" w:rsidR="00640D03" w:rsidRPr="00267D06" w:rsidRDefault="00640D03" w:rsidP="00640D03">
            <w:pPr>
              <w:jc w:val="right"/>
              <w:rPr>
                <w:rFonts w:cs="Arial"/>
                <w:sz w:val="14"/>
                <w:szCs w:val="14"/>
                <w:lang w:eastAsia="es-CR"/>
              </w:rPr>
            </w:pPr>
            <w:r>
              <w:rPr>
                <w:rFonts w:cs="Arial"/>
                <w:sz w:val="14"/>
                <w:szCs w:val="14"/>
              </w:rPr>
              <w:t>1.833.143</w:t>
            </w:r>
          </w:p>
        </w:tc>
        <w:tc>
          <w:tcPr>
            <w:tcW w:w="1275" w:type="dxa"/>
            <w:tcBorders>
              <w:top w:val="nil"/>
              <w:left w:val="nil"/>
              <w:bottom w:val="single" w:sz="4" w:space="0" w:color="auto"/>
              <w:right w:val="single" w:sz="4" w:space="0" w:color="auto"/>
            </w:tcBorders>
            <w:shd w:val="clear" w:color="000000" w:fill="FFFFFF"/>
            <w:noWrap/>
            <w:vAlign w:val="center"/>
            <w:hideMark/>
          </w:tcPr>
          <w:p w14:paraId="77386746" w14:textId="691F4715" w:rsidR="00640D03" w:rsidRPr="00696613" w:rsidRDefault="00640D03" w:rsidP="00640D03">
            <w:pPr>
              <w:jc w:val="right"/>
              <w:rPr>
                <w:rFonts w:cs="Arial"/>
                <w:sz w:val="14"/>
                <w:szCs w:val="14"/>
                <w:lang w:eastAsia="es-CR"/>
              </w:rPr>
            </w:pPr>
            <w:r>
              <w:rPr>
                <w:rFonts w:cs="Arial"/>
                <w:sz w:val="14"/>
                <w:szCs w:val="14"/>
              </w:rPr>
              <w:t>3.707.443</w:t>
            </w:r>
          </w:p>
        </w:tc>
        <w:tc>
          <w:tcPr>
            <w:tcW w:w="1134" w:type="dxa"/>
            <w:tcBorders>
              <w:top w:val="nil"/>
              <w:left w:val="nil"/>
              <w:bottom w:val="single" w:sz="4" w:space="0" w:color="auto"/>
              <w:right w:val="single" w:sz="4" w:space="0" w:color="auto"/>
            </w:tcBorders>
            <w:shd w:val="clear" w:color="000000" w:fill="FFFFFF"/>
            <w:noWrap/>
            <w:vAlign w:val="center"/>
            <w:hideMark/>
          </w:tcPr>
          <w:p w14:paraId="49DED7B3" w14:textId="6E14DD79" w:rsidR="00640D03" w:rsidRPr="00267D06" w:rsidRDefault="00640D03" w:rsidP="00640D03">
            <w:pPr>
              <w:jc w:val="right"/>
              <w:rPr>
                <w:rFonts w:cs="Arial"/>
                <w:sz w:val="14"/>
                <w:szCs w:val="14"/>
                <w:lang w:eastAsia="es-CR"/>
              </w:rPr>
            </w:pPr>
            <w:r>
              <w:rPr>
                <w:rFonts w:cs="Arial"/>
                <w:sz w:val="14"/>
                <w:szCs w:val="14"/>
              </w:rPr>
              <w:t>24.459.413</w:t>
            </w:r>
          </w:p>
        </w:tc>
        <w:tc>
          <w:tcPr>
            <w:tcW w:w="1134" w:type="dxa"/>
            <w:tcBorders>
              <w:top w:val="nil"/>
              <w:left w:val="nil"/>
              <w:bottom w:val="single" w:sz="4" w:space="0" w:color="auto"/>
              <w:right w:val="nil"/>
            </w:tcBorders>
            <w:shd w:val="clear" w:color="000000" w:fill="FFFFFF"/>
            <w:noWrap/>
            <w:vAlign w:val="center"/>
            <w:hideMark/>
          </w:tcPr>
          <w:p w14:paraId="0505BDD4" w14:textId="4ADC6DF4" w:rsidR="00640D03" w:rsidRPr="00267D06" w:rsidRDefault="00640D03" w:rsidP="00640D03">
            <w:pPr>
              <w:jc w:val="right"/>
              <w:rPr>
                <w:rFonts w:cs="Arial"/>
                <w:sz w:val="14"/>
                <w:szCs w:val="14"/>
                <w:lang w:eastAsia="es-CR"/>
              </w:rPr>
            </w:pPr>
            <w:r>
              <w:rPr>
                <w:rFonts w:cs="Arial"/>
                <w:sz w:val="14"/>
                <w:szCs w:val="14"/>
              </w:rPr>
              <w:t>6,11%</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485032A6" w14:textId="2A72DF2C" w:rsidR="00640D03" w:rsidRPr="00267D06" w:rsidRDefault="00640D03" w:rsidP="00640D03">
            <w:pPr>
              <w:jc w:val="right"/>
              <w:rPr>
                <w:rFonts w:cs="Arial"/>
                <w:sz w:val="14"/>
                <w:szCs w:val="14"/>
                <w:lang w:eastAsia="es-CR"/>
              </w:rPr>
            </w:pPr>
            <w:r>
              <w:rPr>
                <w:rFonts w:cs="Arial"/>
                <w:sz w:val="14"/>
                <w:szCs w:val="14"/>
              </w:rPr>
              <w:t>18,47%</w:t>
            </w:r>
          </w:p>
        </w:tc>
      </w:tr>
      <w:tr w:rsidR="00640D03" w:rsidRPr="00267D06" w14:paraId="187FFF14"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tcPr>
          <w:p w14:paraId="6BCB917B" w14:textId="6E73B14A" w:rsidR="00640D03" w:rsidRPr="00267D06" w:rsidRDefault="00640D03" w:rsidP="00640D03">
            <w:pPr>
              <w:jc w:val="center"/>
              <w:rPr>
                <w:rFonts w:cs="Arial"/>
                <w:sz w:val="14"/>
                <w:szCs w:val="14"/>
                <w:lang w:eastAsia="es-CR"/>
              </w:rPr>
            </w:pPr>
            <w:r>
              <w:rPr>
                <w:rFonts w:cs="Arial"/>
                <w:sz w:val="14"/>
                <w:szCs w:val="14"/>
              </w:rPr>
              <w:t>1.03.02</w:t>
            </w:r>
          </w:p>
        </w:tc>
        <w:tc>
          <w:tcPr>
            <w:tcW w:w="895" w:type="dxa"/>
            <w:tcBorders>
              <w:top w:val="nil"/>
              <w:left w:val="nil"/>
              <w:bottom w:val="single" w:sz="4" w:space="0" w:color="auto"/>
              <w:right w:val="single" w:sz="4" w:space="0" w:color="auto"/>
            </w:tcBorders>
            <w:shd w:val="clear" w:color="000000" w:fill="FFFFFF"/>
            <w:noWrap/>
            <w:vAlign w:val="center"/>
          </w:tcPr>
          <w:p w14:paraId="7B9916B6" w14:textId="6C50AFC3" w:rsidR="00640D03" w:rsidRPr="00267D06" w:rsidRDefault="00640D03" w:rsidP="00640D03">
            <w:pPr>
              <w:jc w:val="center"/>
              <w:rPr>
                <w:rFonts w:cs="Arial"/>
                <w:sz w:val="14"/>
                <w:szCs w:val="14"/>
                <w:lang w:eastAsia="es-CR"/>
              </w:rPr>
            </w:pPr>
            <w:r>
              <w:rPr>
                <w:rFonts w:cs="Arial"/>
                <w:sz w:val="14"/>
                <w:szCs w:val="14"/>
              </w:rPr>
              <w:t>1.1.2</w:t>
            </w:r>
          </w:p>
        </w:tc>
        <w:tc>
          <w:tcPr>
            <w:tcW w:w="2082" w:type="dxa"/>
            <w:tcBorders>
              <w:top w:val="nil"/>
              <w:left w:val="nil"/>
              <w:bottom w:val="single" w:sz="4" w:space="0" w:color="auto"/>
              <w:right w:val="single" w:sz="4" w:space="0" w:color="auto"/>
            </w:tcBorders>
            <w:shd w:val="clear" w:color="000000" w:fill="FFFFFF"/>
            <w:noWrap/>
            <w:vAlign w:val="center"/>
          </w:tcPr>
          <w:p w14:paraId="3B094E36" w14:textId="376CF55C" w:rsidR="00640D03" w:rsidRPr="00267D06" w:rsidRDefault="00640D03" w:rsidP="00640D03">
            <w:pPr>
              <w:rPr>
                <w:rFonts w:cs="Arial"/>
                <w:sz w:val="14"/>
                <w:szCs w:val="14"/>
                <w:lang w:eastAsia="es-CR"/>
              </w:rPr>
            </w:pPr>
            <w:r w:rsidRPr="00640D03">
              <w:rPr>
                <w:rFonts w:cs="Arial"/>
                <w:sz w:val="14"/>
                <w:szCs w:val="14"/>
                <w:lang w:eastAsia="es-CR"/>
              </w:rPr>
              <w:t>Publicidad y propaganda</w:t>
            </w:r>
          </w:p>
        </w:tc>
        <w:tc>
          <w:tcPr>
            <w:tcW w:w="1275" w:type="dxa"/>
            <w:tcBorders>
              <w:top w:val="nil"/>
              <w:left w:val="nil"/>
              <w:bottom w:val="single" w:sz="4" w:space="0" w:color="auto"/>
              <w:right w:val="single" w:sz="4" w:space="0" w:color="auto"/>
            </w:tcBorders>
            <w:shd w:val="clear" w:color="000000" w:fill="FFFFFF"/>
            <w:noWrap/>
            <w:vAlign w:val="center"/>
          </w:tcPr>
          <w:p w14:paraId="6F0A3E76" w14:textId="13E87101" w:rsidR="00640D03" w:rsidRDefault="00640D03" w:rsidP="00640D03">
            <w:pPr>
              <w:jc w:val="right"/>
              <w:rPr>
                <w:rFonts w:cs="Arial"/>
                <w:sz w:val="14"/>
                <w:szCs w:val="14"/>
              </w:rPr>
            </w:pPr>
            <w:r>
              <w:rPr>
                <w:rFonts w:cs="Arial"/>
                <w:sz w:val="14"/>
                <w:szCs w:val="14"/>
              </w:rPr>
              <w:t>1.900.000</w:t>
            </w:r>
          </w:p>
        </w:tc>
        <w:tc>
          <w:tcPr>
            <w:tcW w:w="1036" w:type="dxa"/>
            <w:tcBorders>
              <w:top w:val="nil"/>
              <w:left w:val="nil"/>
              <w:bottom w:val="single" w:sz="4" w:space="0" w:color="auto"/>
              <w:right w:val="single" w:sz="4" w:space="0" w:color="auto"/>
            </w:tcBorders>
            <w:shd w:val="clear" w:color="000000" w:fill="FFFFFF"/>
            <w:noWrap/>
            <w:vAlign w:val="center"/>
          </w:tcPr>
          <w:p w14:paraId="770B34B1" w14:textId="5743FAEB" w:rsidR="00640D03" w:rsidRDefault="00640D03" w:rsidP="00640D03">
            <w:pPr>
              <w:jc w:val="right"/>
              <w:rPr>
                <w:rFonts w:cs="Arial"/>
                <w:sz w:val="14"/>
                <w:szCs w:val="14"/>
              </w:rPr>
            </w:pPr>
            <w:r>
              <w:rPr>
                <w:rFonts w:cs="Arial"/>
                <w:sz w:val="14"/>
                <w:szCs w:val="14"/>
              </w:rPr>
              <w:t>0</w:t>
            </w:r>
          </w:p>
        </w:tc>
        <w:tc>
          <w:tcPr>
            <w:tcW w:w="1275" w:type="dxa"/>
            <w:tcBorders>
              <w:top w:val="nil"/>
              <w:left w:val="nil"/>
              <w:bottom w:val="single" w:sz="4" w:space="0" w:color="auto"/>
              <w:right w:val="single" w:sz="4" w:space="0" w:color="auto"/>
            </w:tcBorders>
            <w:shd w:val="clear" w:color="000000" w:fill="FFFFFF"/>
            <w:noWrap/>
            <w:vAlign w:val="center"/>
          </w:tcPr>
          <w:p w14:paraId="03F16603" w14:textId="65FDF51E" w:rsidR="00640D03" w:rsidRPr="00696613" w:rsidRDefault="00640D03" w:rsidP="00640D03">
            <w:pPr>
              <w:jc w:val="right"/>
            </w:pPr>
            <w:r>
              <w:rPr>
                <w:rFonts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tcPr>
          <w:p w14:paraId="5EE3305E" w14:textId="5AB16161" w:rsidR="00640D03" w:rsidRDefault="00640D03" w:rsidP="00640D03">
            <w:pPr>
              <w:jc w:val="right"/>
              <w:rPr>
                <w:rFonts w:cs="Arial"/>
                <w:sz w:val="14"/>
                <w:szCs w:val="14"/>
              </w:rPr>
            </w:pPr>
            <w:r>
              <w:rPr>
                <w:rFonts w:cs="Arial"/>
                <w:sz w:val="14"/>
                <w:szCs w:val="14"/>
              </w:rPr>
              <w:t>1.900.000</w:t>
            </w:r>
          </w:p>
        </w:tc>
        <w:tc>
          <w:tcPr>
            <w:tcW w:w="1134" w:type="dxa"/>
            <w:tcBorders>
              <w:top w:val="nil"/>
              <w:left w:val="nil"/>
              <w:bottom w:val="single" w:sz="4" w:space="0" w:color="auto"/>
              <w:right w:val="nil"/>
            </w:tcBorders>
            <w:shd w:val="clear" w:color="000000" w:fill="FFFFFF"/>
            <w:noWrap/>
            <w:vAlign w:val="center"/>
          </w:tcPr>
          <w:p w14:paraId="4CC37797" w14:textId="61F1AC24" w:rsidR="00640D03" w:rsidRDefault="00640D03" w:rsidP="00640D03">
            <w:pPr>
              <w:jc w:val="right"/>
              <w:rPr>
                <w:rFonts w:cs="Arial"/>
                <w:sz w:val="14"/>
                <w:szCs w:val="14"/>
              </w:rPr>
            </w:pPr>
            <w:r>
              <w:rPr>
                <w:rFonts w:cs="Arial"/>
                <w:sz w:val="14"/>
                <w:szCs w:val="14"/>
              </w:rPr>
              <w:t>0,00%</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14:paraId="01CFB5D9" w14:textId="0F65BC1F" w:rsidR="00640D03" w:rsidRDefault="00640D03" w:rsidP="00640D03">
            <w:pPr>
              <w:jc w:val="right"/>
              <w:rPr>
                <w:rFonts w:cs="Arial"/>
                <w:sz w:val="14"/>
                <w:szCs w:val="14"/>
              </w:rPr>
            </w:pPr>
            <w:r>
              <w:rPr>
                <w:rFonts w:cs="Arial"/>
                <w:sz w:val="14"/>
                <w:szCs w:val="14"/>
              </w:rPr>
              <w:t>0,00%</w:t>
            </w:r>
          </w:p>
        </w:tc>
      </w:tr>
      <w:tr w:rsidR="00640D03" w:rsidRPr="00267D06" w14:paraId="73432237"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5D7797C4" w14:textId="6F089988" w:rsidR="00640D03" w:rsidRPr="00267D06" w:rsidRDefault="00640D03" w:rsidP="00640D03">
            <w:pPr>
              <w:jc w:val="center"/>
              <w:rPr>
                <w:rFonts w:cs="Arial"/>
                <w:sz w:val="14"/>
                <w:szCs w:val="14"/>
                <w:lang w:eastAsia="es-CR"/>
              </w:rPr>
            </w:pPr>
            <w:r w:rsidRPr="00267D06">
              <w:rPr>
                <w:rFonts w:cs="Arial"/>
                <w:sz w:val="14"/>
                <w:szCs w:val="14"/>
                <w:lang w:eastAsia="es-CR"/>
              </w:rPr>
              <w:t>1 03 03</w:t>
            </w:r>
          </w:p>
        </w:tc>
        <w:tc>
          <w:tcPr>
            <w:tcW w:w="895" w:type="dxa"/>
            <w:tcBorders>
              <w:top w:val="nil"/>
              <w:left w:val="nil"/>
              <w:bottom w:val="single" w:sz="4" w:space="0" w:color="auto"/>
              <w:right w:val="single" w:sz="4" w:space="0" w:color="auto"/>
            </w:tcBorders>
            <w:shd w:val="clear" w:color="000000" w:fill="FFFFFF"/>
            <w:noWrap/>
            <w:vAlign w:val="center"/>
            <w:hideMark/>
          </w:tcPr>
          <w:p w14:paraId="5006117E"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13DA0011" w14:textId="77777777" w:rsidR="00640D03" w:rsidRPr="00267D06" w:rsidRDefault="00640D03" w:rsidP="00640D03">
            <w:pPr>
              <w:rPr>
                <w:rFonts w:cs="Arial"/>
                <w:sz w:val="14"/>
                <w:szCs w:val="14"/>
                <w:lang w:eastAsia="es-CR"/>
              </w:rPr>
            </w:pPr>
            <w:r w:rsidRPr="00267D06">
              <w:rPr>
                <w:rFonts w:cs="Arial"/>
                <w:sz w:val="14"/>
                <w:szCs w:val="14"/>
                <w:lang w:eastAsia="es-CR"/>
              </w:rPr>
              <w:t>Impresión, encuadernación y otros</w:t>
            </w:r>
          </w:p>
        </w:tc>
        <w:tc>
          <w:tcPr>
            <w:tcW w:w="1275" w:type="dxa"/>
            <w:tcBorders>
              <w:top w:val="nil"/>
              <w:left w:val="nil"/>
              <w:bottom w:val="single" w:sz="4" w:space="0" w:color="auto"/>
              <w:right w:val="single" w:sz="4" w:space="0" w:color="auto"/>
            </w:tcBorders>
            <w:shd w:val="clear" w:color="000000" w:fill="FFFFFF"/>
            <w:noWrap/>
            <w:vAlign w:val="center"/>
            <w:hideMark/>
          </w:tcPr>
          <w:p w14:paraId="2D41583B" w14:textId="786F6CA2" w:rsidR="00640D03" w:rsidRPr="00267D06" w:rsidRDefault="00640D03" w:rsidP="00640D03">
            <w:pPr>
              <w:jc w:val="right"/>
              <w:rPr>
                <w:rFonts w:cs="Arial"/>
                <w:sz w:val="14"/>
                <w:szCs w:val="14"/>
                <w:lang w:eastAsia="es-CR"/>
              </w:rPr>
            </w:pPr>
            <w:r>
              <w:rPr>
                <w:rFonts w:cs="Arial"/>
                <w:sz w:val="14"/>
                <w:szCs w:val="14"/>
              </w:rPr>
              <w:t>750.000</w:t>
            </w:r>
          </w:p>
        </w:tc>
        <w:tc>
          <w:tcPr>
            <w:tcW w:w="1036" w:type="dxa"/>
            <w:tcBorders>
              <w:top w:val="nil"/>
              <w:left w:val="nil"/>
              <w:bottom w:val="single" w:sz="4" w:space="0" w:color="auto"/>
              <w:right w:val="single" w:sz="4" w:space="0" w:color="auto"/>
            </w:tcBorders>
            <w:shd w:val="clear" w:color="000000" w:fill="FFFFFF"/>
            <w:noWrap/>
            <w:vAlign w:val="center"/>
            <w:hideMark/>
          </w:tcPr>
          <w:p w14:paraId="3EE290EC" w14:textId="6583EB75" w:rsidR="00640D03" w:rsidRPr="00267D06" w:rsidRDefault="00640D03" w:rsidP="00640D03">
            <w:pPr>
              <w:jc w:val="right"/>
              <w:rPr>
                <w:rFonts w:cs="Arial"/>
                <w:sz w:val="14"/>
                <w:szCs w:val="14"/>
                <w:lang w:eastAsia="es-CR"/>
              </w:rPr>
            </w:pPr>
            <w:r>
              <w:rPr>
                <w:rFonts w:cs="Arial"/>
                <w:sz w:val="14"/>
                <w:szCs w:val="14"/>
              </w:rPr>
              <w:t>277.381</w:t>
            </w:r>
          </w:p>
        </w:tc>
        <w:tc>
          <w:tcPr>
            <w:tcW w:w="1275" w:type="dxa"/>
            <w:tcBorders>
              <w:top w:val="nil"/>
              <w:left w:val="nil"/>
              <w:bottom w:val="single" w:sz="4" w:space="0" w:color="auto"/>
              <w:right w:val="single" w:sz="4" w:space="0" w:color="auto"/>
            </w:tcBorders>
            <w:shd w:val="clear" w:color="000000" w:fill="FFFFFF"/>
            <w:noWrap/>
            <w:vAlign w:val="center"/>
            <w:hideMark/>
          </w:tcPr>
          <w:p w14:paraId="14DE7E23" w14:textId="66043BAA" w:rsidR="00640D03" w:rsidRPr="00696613" w:rsidRDefault="00640D03" w:rsidP="00640D03">
            <w:pPr>
              <w:jc w:val="right"/>
              <w:rPr>
                <w:rFonts w:cs="Arial"/>
                <w:sz w:val="14"/>
                <w:szCs w:val="14"/>
                <w:lang w:eastAsia="es-CR"/>
              </w:rPr>
            </w:pPr>
            <w:r>
              <w:rPr>
                <w:rFonts w:cs="Arial"/>
                <w:sz w:val="14"/>
                <w:szCs w:val="14"/>
              </w:rPr>
              <w:t>1.476</w:t>
            </w:r>
          </w:p>
        </w:tc>
        <w:tc>
          <w:tcPr>
            <w:tcW w:w="1134" w:type="dxa"/>
            <w:tcBorders>
              <w:top w:val="nil"/>
              <w:left w:val="nil"/>
              <w:bottom w:val="single" w:sz="4" w:space="0" w:color="auto"/>
              <w:right w:val="single" w:sz="4" w:space="0" w:color="auto"/>
            </w:tcBorders>
            <w:shd w:val="clear" w:color="000000" w:fill="FFFFFF"/>
            <w:noWrap/>
            <w:vAlign w:val="center"/>
            <w:hideMark/>
          </w:tcPr>
          <w:p w14:paraId="3699B45F" w14:textId="693CF6FB" w:rsidR="00640D03" w:rsidRPr="00267D06" w:rsidRDefault="00640D03" w:rsidP="00640D03">
            <w:pPr>
              <w:jc w:val="right"/>
              <w:rPr>
                <w:rFonts w:cs="Arial"/>
                <w:sz w:val="14"/>
                <w:szCs w:val="14"/>
                <w:lang w:eastAsia="es-CR"/>
              </w:rPr>
            </w:pPr>
            <w:r>
              <w:rPr>
                <w:rFonts w:cs="Arial"/>
                <w:sz w:val="14"/>
                <w:szCs w:val="14"/>
              </w:rPr>
              <w:t>471.143</w:t>
            </w:r>
          </w:p>
        </w:tc>
        <w:tc>
          <w:tcPr>
            <w:tcW w:w="1134" w:type="dxa"/>
            <w:tcBorders>
              <w:top w:val="nil"/>
              <w:left w:val="nil"/>
              <w:bottom w:val="single" w:sz="4" w:space="0" w:color="auto"/>
              <w:right w:val="nil"/>
            </w:tcBorders>
            <w:shd w:val="clear" w:color="000000" w:fill="FFFFFF"/>
            <w:noWrap/>
            <w:vAlign w:val="center"/>
            <w:hideMark/>
          </w:tcPr>
          <w:p w14:paraId="41A96812" w14:textId="29879653" w:rsidR="00640D03" w:rsidRPr="00267D06" w:rsidRDefault="00640D03" w:rsidP="00640D03">
            <w:pPr>
              <w:jc w:val="right"/>
              <w:rPr>
                <w:rFonts w:cs="Arial"/>
                <w:sz w:val="14"/>
                <w:szCs w:val="14"/>
                <w:lang w:eastAsia="es-CR"/>
              </w:rPr>
            </w:pPr>
            <w:r>
              <w:rPr>
                <w:rFonts w:cs="Arial"/>
                <w:sz w:val="14"/>
                <w:szCs w:val="14"/>
              </w:rPr>
              <w:t>36,98%</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1B0A3FED" w14:textId="4F6EBADB" w:rsidR="00640D03" w:rsidRPr="00267D06" w:rsidRDefault="00640D03" w:rsidP="00640D03">
            <w:pPr>
              <w:jc w:val="right"/>
              <w:rPr>
                <w:rFonts w:cs="Arial"/>
                <w:sz w:val="14"/>
                <w:szCs w:val="14"/>
                <w:lang w:eastAsia="es-CR"/>
              </w:rPr>
            </w:pPr>
            <w:r>
              <w:rPr>
                <w:rFonts w:cs="Arial"/>
                <w:sz w:val="14"/>
                <w:szCs w:val="14"/>
              </w:rPr>
              <w:t>37,18%</w:t>
            </w:r>
          </w:p>
        </w:tc>
      </w:tr>
      <w:tr w:rsidR="00640D03" w:rsidRPr="00267D06" w14:paraId="4A5EEDBD"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71847DE1" w14:textId="37F6FA5B" w:rsidR="00640D03" w:rsidRPr="00267D06" w:rsidRDefault="00640D03" w:rsidP="00640D03">
            <w:pPr>
              <w:jc w:val="center"/>
              <w:rPr>
                <w:rFonts w:cs="Arial"/>
                <w:sz w:val="14"/>
                <w:szCs w:val="14"/>
                <w:lang w:eastAsia="es-CR"/>
              </w:rPr>
            </w:pPr>
            <w:r w:rsidRPr="00267D06">
              <w:rPr>
                <w:rFonts w:cs="Arial"/>
                <w:sz w:val="14"/>
                <w:szCs w:val="14"/>
                <w:lang w:eastAsia="es-CR"/>
              </w:rPr>
              <w:t>1 03 07</w:t>
            </w:r>
          </w:p>
        </w:tc>
        <w:tc>
          <w:tcPr>
            <w:tcW w:w="895" w:type="dxa"/>
            <w:tcBorders>
              <w:top w:val="nil"/>
              <w:left w:val="nil"/>
              <w:bottom w:val="single" w:sz="4" w:space="0" w:color="auto"/>
              <w:right w:val="single" w:sz="4" w:space="0" w:color="auto"/>
            </w:tcBorders>
            <w:shd w:val="clear" w:color="000000" w:fill="FFFFFF"/>
            <w:noWrap/>
            <w:vAlign w:val="center"/>
            <w:hideMark/>
          </w:tcPr>
          <w:p w14:paraId="02DE2225"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1ED08D3B" w14:textId="77777777" w:rsidR="00640D03" w:rsidRPr="00267D06" w:rsidRDefault="00640D03" w:rsidP="00640D03">
            <w:pPr>
              <w:rPr>
                <w:rFonts w:cs="Arial"/>
                <w:sz w:val="14"/>
                <w:szCs w:val="14"/>
                <w:lang w:eastAsia="es-CR"/>
              </w:rPr>
            </w:pPr>
            <w:r w:rsidRPr="00267D06">
              <w:rPr>
                <w:rFonts w:cs="Arial"/>
                <w:sz w:val="14"/>
                <w:szCs w:val="14"/>
                <w:lang w:eastAsia="es-CR"/>
              </w:rPr>
              <w:t>Servicios de tecnologías de información</w:t>
            </w:r>
          </w:p>
        </w:tc>
        <w:tc>
          <w:tcPr>
            <w:tcW w:w="1275" w:type="dxa"/>
            <w:tcBorders>
              <w:top w:val="nil"/>
              <w:left w:val="nil"/>
              <w:bottom w:val="single" w:sz="4" w:space="0" w:color="auto"/>
              <w:right w:val="single" w:sz="4" w:space="0" w:color="auto"/>
            </w:tcBorders>
            <w:shd w:val="clear" w:color="000000" w:fill="FFFFFF"/>
            <w:noWrap/>
            <w:vAlign w:val="center"/>
            <w:hideMark/>
          </w:tcPr>
          <w:p w14:paraId="41C6D538" w14:textId="260C5B95" w:rsidR="00640D03" w:rsidRPr="00267D06" w:rsidRDefault="00640D03" w:rsidP="00640D03">
            <w:pPr>
              <w:jc w:val="right"/>
              <w:rPr>
                <w:rFonts w:cs="Arial"/>
                <w:sz w:val="14"/>
                <w:szCs w:val="14"/>
                <w:lang w:eastAsia="es-CR"/>
              </w:rPr>
            </w:pPr>
            <w:r>
              <w:rPr>
                <w:rFonts w:cs="Arial"/>
                <w:sz w:val="14"/>
                <w:szCs w:val="14"/>
              </w:rPr>
              <w:t>60.297.700</w:t>
            </w:r>
          </w:p>
        </w:tc>
        <w:tc>
          <w:tcPr>
            <w:tcW w:w="1036" w:type="dxa"/>
            <w:tcBorders>
              <w:top w:val="nil"/>
              <w:left w:val="nil"/>
              <w:bottom w:val="single" w:sz="4" w:space="0" w:color="auto"/>
              <w:right w:val="single" w:sz="4" w:space="0" w:color="auto"/>
            </w:tcBorders>
            <w:shd w:val="clear" w:color="000000" w:fill="FFFFFF"/>
            <w:noWrap/>
            <w:vAlign w:val="center"/>
            <w:hideMark/>
          </w:tcPr>
          <w:p w14:paraId="03EEAC73" w14:textId="0F0EDB5F" w:rsidR="00640D03" w:rsidRPr="00267D06" w:rsidRDefault="00640D03" w:rsidP="00640D03">
            <w:pPr>
              <w:jc w:val="right"/>
              <w:rPr>
                <w:rFonts w:cs="Arial"/>
                <w:sz w:val="14"/>
                <w:szCs w:val="14"/>
                <w:lang w:eastAsia="es-CR"/>
              </w:rPr>
            </w:pPr>
            <w:r>
              <w:rPr>
                <w:rFonts w:cs="Arial"/>
                <w:sz w:val="14"/>
                <w:szCs w:val="14"/>
              </w:rPr>
              <w:t>15.176.769</w:t>
            </w:r>
          </w:p>
        </w:tc>
        <w:tc>
          <w:tcPr>
            <w:tcW w:w="1275" w:type="dxa"/>
            <w:tcBorders>
              <w:top w:val="nil"/>
              <w:left w:val="nil"/>
              <w:bottom w:val="single" w:sz="4" w:space="0" w:color="auto"/>
              <w:right w:val="single" w:sz="4" w:space="0" w:color="auto"/>
            </w:tcBorders>
            <w:shd w:val="clear" w:color="000000" w:fill="FFFFFF"/>
            <w:noWrap/>
            <w:vAlign w:val="center"/>
            <w:hideMark/>
          </w:tcPr>
          <w:p w14:paraId="765A68DA" w14:textId="21F12B8B" w:rsidR="00640D03" w:rsidRPr="00696613" w:rsidRDefault="00640D03" w:rsidP="00640D03">
            <w:pPr>
              <w:jc w:val="right"/>
              <w:rPr>
                <w:rFonts w:cs="Arial"/>
                <w:sz w:val="14"/>
                <w:szCs w:val="14"/>
                <w:lang w:eastAsia="es-CR"/>
              </w:rPr>
            </w:pPr>
            <w:r>
              <w:rPr>
                <w:rFonts w:cs="Arial"/>
                <w:sz w:val="14"/>
                <w:szCs w:val="14"/>
              </w:rPr>
              <w:t>15.078.885</w:t>
            </w:r>
          </w:p>
        </w:tc>
        <w:tc>
          <w:tcPr>
            <w:tcW w:w="1134" w:type="dxa"/>
            <w:tcBorders>
              <w:top w:val="nil"/>
              <w:left w:val="nil"/>
              <w:bottom w:val="single" w:sz="4" w:space="0" w:color="auto"/>
              <w:right w:val="single" w:sz="4" w:space="0" w:color="auto"/>
            </w:tcBorders>
            <w:shd w:val="clear" w:color="000000" w:fill="FFFFFF"/>
            <w:noWrap/>
            <w:vAlign w:val="center"/>
            <w:hideMark/>
          </w:tcPr>
          <w:p w14:paraId="0575726D" w14:textId="3A023EEE" w:rsidR="00640D03" w:rsidRPr="00267D06" w:rsidRDefault="00640D03" w:rsidP="00640D03">
            <w:pPr>
              <w:jc w:val="right"/>
              <w:rPr>
                <w:rFonts w:cs="Arial"/>
                <w:sz w:val="14"/>
                <w:szCs w:val="14"/>
                <w:lang w:eastAsia="es-CR"/>
              </w:rPr>
            </w:pPr>
            <w:r>
              <w:rPr>
                <w:rFonts w:cs="Arial"/>
                <w:sz w:val="14"/>
                <w:szCs w:val="14"/>
              </w:rPr>
              <w:t>30.042.046</w:t>
            </w:r>
          </w:p>
        </w:tc>
        <w:tc>
          <w:tcPr>
            <w:tcW w:w="1134" w:type="dxa"/>
            <w:tcBorders>
              <w:top w:val="nil"/>
              <w:left w:val="nil"/>
              <w:bottom w:val="single" w:sz="4" w:space="0" w:color="auto"/>
              <w:right w:val="nil"/>
            </w:tcBorders>
            <w:shd w:val="clear" w:color="000000" w:fill="FFFFFF"/>
            <w:noWrap/>
            <w:vAlign w:val="center"/>
            <w:hideMark/>
          </w:tcPr>
          <w:p w14:paraId="05B38390" w14:textId="2321316F" w:rsidR="00640D03" w:rsidRPr="00267D06" w:rsidRDefault="00640D03" w:rsidP="00640D03">
            <w:pPr>
              <w:jc w:val="right"/>
              <w:rPr>
                <w:rFonts w:cs="Arial"/>
                <w:sz w:val="14"/>
                <w:szCs w:val="14"/>
                <w:lang w:eastAsia="es-CR"/>
              </w:rPr>
            </w:pPr>
            <w:r>
              <w:rPr>
                <w:rFonts w:cs="Arial"/>
                <w:sz w:val="14"/>
                <w:szCs w:val="14"/>
              </w:rPr>
              <w:t>25,17%</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52CAD51F" w14:textId="771DBF15" w:rsidR="00640D03" w:rsidRPr="00267D06" w:rsidRDefault="00640D03" w:rsidP="00640D03">
            <w:pPr>
              <w:jc w:val="right"/>
              <w:rPr>
                <w:rFonts w:cs="Arial"/>
                <w:sz w:val="14"/>
                <w:szCs w:val="14"/>
                <w:lang w:eastAsia="es-CR"/>
              </w:rPr>
            </w:pPr>
            <w:r>
              <w:rPr>
                <w:rFonts w:cs="Arial"/>
                <w:sz w:val="14"/>
                <w:szCs w:val="14"/>
              </w:rPr>
              <w:t>50,18%</w:t>
            </w:r>
          </w:p>
        </w:tc>
      </w:tr>
      <w:tr w:rsidR="00640D03" w:rsidRPr="00267D06" w14:paraId="70372A9E"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BBBDC0"/>
            <w:noWrap/>
            <w:vAlign w:val="center"/>
            <w:hideMark/>
          </w:tcPr>
          <w:p w14:paraId="36D33F95" w14:textId="77777777" w:rsidR="00640D03" w:rsidRPr="00267D06" w:rsidRDefault="00640D03" w:rsidP="00640D03">
            <w:pPr>
              <w:jc w:val="center"/>
              <w:rPr>
                <w:rFonts w:cs="Arial"/>
                <w:b/>
                <w:bCs/>
                <w:sz w:val="14"/>
                <w:szCs w:val="14"/>
                <w:lang w:eastAsia="es-CR"/>
              </w:rPr>
            </w:pPr>
            <w:r w:rsidRPr="00267D06">
              <w:rPr>
                <w:rFonts w:cs="Arial"/>
                <w:b/>
                <w:bCs/>
                <w:sz w:val="14"/>
                <w:szCs w:val="14"/>
                <w:lang w:eastAsia="es-CR"/>
              </w:rPr>
              <w:t>1 04</w:t>
            </w:r>
          </w:p>
        </w:tc>
        <w:tc>
          <w:tcPr>
            <w:tcW w:w="895" w:type="dxa"/>
            <w:tcBorders>
              <w:top w:val="nil"/>
              <w:left w:val="nil"/>
              <w:bottom w:val="single" w:sz="4" w:space="0" w:color="auto"/>
              <w:right w:val="single" w:sz="4" w:space="0" w:color="auto"/>
            </w:tcBorders>
            <w:shd w:val="clear" w:color="000000" w:fill="BBBDC0"/>
            <w:noWrap/>
            <w:vAlign w:val="center"/>
            <w:hideMark/>
          </w:tcPr>
          <w:p w14:paraId="613AFB63" w14:textId="77777777" w:rsidR="00640D03" w:rsidRPr="00267D06" w:rsidRDefault="00640D03" w:rsidP="00640D03">
            <w:pPr>
              <w:jc w:val="center"/>
              <w:rPr>
                <w:rFonts w:cs="Arial"/>
                <w:b/>
                <w:bCs/>
                <w:sz w:val="14"/>
                <w:szCs w:val="14"/>
                <w:lang w:eastAsia="es-CR"/>
              </w:rPr>
            </w:pPr>
            <w:r w:rsidRPr="00267D06">
              <w:rPr>
                <w:rFonts w:cs="Arial"/>
                <w:b/>
                <w:bCs/>
                <w:sz w:val="14"/>
                <w:szCs w:val="14"/>
                <w:lang w:eastAsia="es-CR"/>
              </w:rPr>
              <w:t>1.1.2</w:t>
            </w:r>
          </w:p>
        </w:tc>
        <w:tc>
          <w:tcPr>
            <w:tcW w:w="2082" w:type="dxa"/>
            <w:tcBorders>
              <w:top w:val="nil"/>
              <w:left w:val="nil"/>
              <w:bottom w:val="single" w:sz="4" w:space="0" w:color="auto"/>
              <w:right w:val="single" w:sz="4" w:space="0" w:color="auto"/>
            </w:tcBorders>
            <w:shd w:val="clear" w:color="000000" w:fill="BBBDC0"/>
            <w:noWrap/>
            <w:vAlign w:val="center"/>
            <w:hideMark/>
          </w:tcPr>
          <w:p w14:paraId="2ECAF103" w14:textId="77777777" w:rsidR="00640D03" w:rsidRPr="00267D06" w:rsidRDefault="00640D03" w:rsidP="00640D03">
            <w:pPr>
              <w:rPr>
                <w:rFonts w:cs="Arial"/>
                <w:b/>
                <w:bCs/>
                <w:sz w:val="14"/>
                <w:szCs w:val="14"/>
                <w:lang w:eastAsia="es-CR"/>
              </w:rPr>
            </w:pPr>
            <w:r w:rsidRPr="00267D06">
              <w:rPr>
                <w:rFonts w:cs="Arial"/>
                <w:b/>
                <w:bCs/>
                <w:sz w:val="14"/>
                <w:szCs w:val="14"/>
                <w:lang w:eastAsia="es-CR"/>
              </w:rPr>
              <w:t>SERVICIOS DE GESTIÓN Y APOYO</w:t>
            </w:r>
          </w:p>
        </w:tc>
        <w:tc>
          <w:tcPr>
            <w:tcW w:w="1275" w:type="dxa"/>
            <w:tcBorders>
              <w:top w:val="nil"/>
              <w:left w:val="nil"/>
              <w:bottom w:val="single" w:sz="4" w:space="0" w:color="auto"/>
              <w:right w:val="single" w:sz="4" w:space="0" w:color="auto"/>
            </w:tcBorders>
            <w:shd w:val="clear" w:color="000000" w:fill="BBBDC0"/>
            <w:noWrap/>
            <w:vAlign w:val="center"/>
            <w:hideMark/>
          </w:tcPr>
          <w:p w14:paraId="3A8CD715" w14:textId="4FB00A1D" w:rsidR="00640D03" w:rsidRPr="00267D06" w:rsidRDefault="00640D03" w:rsidP="00640D03">
            <w:pPr>
              <w:jc w:val="right"/>
              <w:rPr>
                <w:rFonts w:cs="Arial"/>
                <w:b/>
                <w:bCs/>
                <w:sz w:val="14"/>
                <w:szCs w:val="14"/>
                <w:lang w:eastAsia="es-CR"/>
              </w:rPr>
            </w:pPr>
            <w:r>
              <w:rPr>
                <w:rFonts w:cs="Arial"/>
                <w:b/>
                <w:bCs/>
                <w:sz w:val="14"/>
                <w:szCs w:val="14"/>
              </w:rPr>
              <w:t>2.087.554.085</w:t>
            </w:r>
          </w:p>
        </w:tc>
        <w:tc>
          <w:tcPr>
            <w:tcW w:w="1036" w:type="dxa"/>
            <w:tcBorders>
              <w:top w:val="nil"/>
              <w:left w:val="nil"/>
              <w:bottom w:val="single" w:sz="4" w:space="0" w:color="auto"/>
              <w:right w:val="single" w:sz="4" w:space="0" w:color="auto"/>
            </w:tcBorders>
            <w:shd w:val="clear" w:color="000000" w:fill="BBBDC0"/>
            <w:noWrap/>
            <w:vAlign w:val="center"/>
            <w:hideMark/>
          </w:tcPr>
          <w:p w14:paraId="4824160C" w14:textId="7BC21FA8" w:rsidR="00640D03" w:rsidRPr="00267D06" w:rsidRDefault="00640D03" w:rsidP="00640D03">
            <w:pPr>
              <w:jc w:val="right"/>
              <w:rPr>
                <w:rFonts w:cs="Arial"/>
                <w:b/>
                <w:bCs/>
                <w:sz w:val="14"/>
                <w:szCs w:val="14"/>
                <w:lang w:eastAsia="es-CR"/>
              </w:rPr>
            </w:pPr>
            <w:r>
              <w:rPr>
                <w:rFonts w:cs="Arial"/>
                <w:b/>
                <w:bCs/>
                <w:sz w:val="14"/>
                <w:szCs w:val="14"/>
              </w:rPr>
              <w:t>658.227.466</w:t>
            </w:r>
          </w:p>
        </w:tc>
        <w:tc>
          <w:tcPr>
            <w:tcW w:w="1275" w:type="dxa"/>
            <w:tcBorders>
              <w:top w:val="nil"/>
              <w:left w:val="nil"/>
              <w:bottom w:val="single" w:sz="4" w:space="0" w:color="auto"/>
              <w:right w:val="single" w:sz="4" w:space="0" w:color="auto"/>
            </w:tcBorders>
            <w:shd w:val="clear" w:color="000000" w:fill="BBBDC0"/>
            <w:noWrap/>
            <w:vAlign w:val="center"/>
            <w:hideMark/>
          </w:tcPr>
          <w:p w14:paraId="2B6EA6E6" w14:textId="3F572679" w:rsidR="00640D03" w:rsidRPr="00696613" w:rsidRDefault="00640D03" w:rsidP="00640D03">
            <w:pPr>
              <w:jc w:val="right"/>
              <w:rPr>
                <w:rFonts w:cs="Arial"/>
                <w:sz w:val="14"/>
                <w:szCs w:val="14"/>
                <w:lang w:eastAsia="es-CR"/>
              </w:rPr>
            </w:pPr>
            <w:r>
              <w:rPr>
                <w:rFonts w:cs="Arial"/>
                <w:b/>
                <w:bCs/>
                <w:sz w:val="14"/>
                <w:szCs w:val="14"/>
              </w:rPr>
              <w:t>127.865.938</w:t>
            </w:r>
          </w:p>
        </w:tc>
        <w:tc>
          <w:tcPr>
            <w:tcW w:w="1134" w:type="dxa"/>
            <w:tcBorders>
              <w:top w:val="nil"/>
              <w:left w:val="nil"/>
              <w:bottom w:val="single" w:sz="4" w:space="0" w:color="auto"/>
              <w:right w:val="single" w:sz="4" w:space="0" w:color="auto"/>
            </w:tcBorders>
            <w:shd w:val="clear" w:color="000000" w:fill="BBBDC0"/>
            <w:noWrap/>
            <w:vAlign w:val="center"/>
            <w:hideMark/>
          </w:tcPr>
          <w:p w14:paraId="4F05858B" w14:textId="7B6B85CE" w:rsidR="00640D03" w:rsidRPr="00267D06" w:rsidRDefault="00640D03" w:rsidP="00640D03">
            <w:pPr>
              <w:jc w:val="right"/>
              <w:rPr>
                <w:rFonts w:cs="Arial"/>
                <w:b/>
                <w:bCs/>
                <w:sz w:val="14"/>
                <w:szCs w:val="14"/>
                <w:lang w:eastAsia="es-CR"/>
              </w:rPr>
            </w:pPr>
            <w:r>
              <w:rPr>
                <w:rFonts w:cs="Arial"/>
                <w:b/>
                <w:bCs/>
                <w:sz w:val="14"/>
                <w:szCs w:val="14"/>
              </w:rPr>
              <w:t>1.301.460.681</w:t>
            </w:r>
          </w:p>
        </w:tc>
        <w:tc>
          <w:tcPr>
            <w:tcW w:w="1134" w:type="dxa"/>
            <w:tcBorders>
              <w:top w:val="nil"/>
              <w:left w:val="nil"/>
              <w:bottom w:val="single" w:sz="4" w:space="0" w:color="auto"/>
              <w:right w:val="nil"/>
            </w:tcBorders>
            <w:shd w:val="clear" w:color="000000" w:fill="BBBDC0"/>
            <w:noWrap/>
            <w:vAlign w:val="center"/>
            <w:hideMark/>
          </w:tcPr>
          <w:p w14:paraId="21E103FC" w14:textId="7DEEC13F" w:rsidR="00640D03" w:rsidRPr="00267D06" w:rsidRDefault="00640D03" w:rsidP="00640D03">
            <w:pPr>
              <w:jc w:val="right"/>
              <w:rPr>
                <w:rFonts w:cs="Arial"/>
                <w:b/>
                <w:bCs/>
                <w:sz w:val="14"/>
                <w:szCs w:val="14"/>
                <w:lang w:eastAsia="es-CR"/>
              </w:rPr>
            </w:pPr>
            <w:r>
              <w:rPr>
                <w:rFonts w:cs="Arial"/>
                <w:b/>
                <w:bCs/>
                <w:sz w:val="14"/>
                <w:szCs w:val="14"/>
              </w:rPr>
              <w:t>31,53%</w:t>
            </w:r>
          </w:p>
        </w:tc>
        <w:tc>
          <w:tcPr>
            <w:tcW w:w="1134" w:type="dxa"/>
            <w:tcBorders>
              <w:top w:val="nil"/>
              <w:left w:val="single" w:sz="4" w:space="0" w:color="auto"/>
              <w:bottom w:val="single" w:sz="4" w:space="0" w:color="auto"/>
              <w:right w:val="single" w:sz="8" w:space="0" w:color="auto"/>
            </w:tcBorders>
            <w:shd w:val="clear" w:color="000000" w:fill="BBBDC0"/>
            <w:noWrap/>
            <w:vAlign w:val="center"/>
            <w:hideMark/>
          </w:tcPr>
          <w:p w14:paraId="50628FE5" w14:textId="682F99DC" w:rsidR="00640D03" w:rsidRPr="00267D06" w:rsidRDefault="00640D03" w:rsidP="00640D03">
            <w:pPr>
              <w:jc w:val="right"/>
              <w:rPr>
                <w:rFonts w:cs="Arial"/>
                <w:b/>
                <w:bCs/>
                <w:sz w:val="14"/>
                <w:szCs w:val="14"/>
                <w:lang w:eastAsia="es-CR"/>
              </w:rPr>
            </w:pPr>
            <w:r>
              <w:rPr>
                <w:rFonts w:cs="Arial"/>
                <w:b/>
                <w:bCs/>
                <w:sz w:val="14"/>
                <w:szCs w:val="14"/>
              </w:rPr>
              <w:t>37,66%</w:t>
            </w:r>
          </w:p>
        </w:tc>
      </w:tr>
      <w:tr w:rsidR="00640D03" w:rsidRPr="00267D06" w14:paraId="4207768D"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277B38C3" w14:textId="2EF4E7C3" w:rsidR="00640D03" w:rsidRPr="00267D06" w:rsidRDefault="00640D03" w:rsidP="00640D03">
            <w:pPr>
              <w:jc w:val="center"/>
              <w:rPr>
                <w:rFonts w:cs="Arial"/>
                <w:sz w:val="14"/>
                <w:szCs w:val="14"/>
                <w:lang w:eastAsia="es-CR"/>
              </w:rPr>
            </w:pPr>
            <w:r w:rsidRPr="00267D06">
              <w:rPr>
                <w:rFonts w:cs="Arial"/>
                <w:sz w:val="14"/>
                <w:szCs w:val="14"/>
                <w:lang w:eastAsia="es-CR"/>
              </w:rPr>
              <w:t>1 04 02</w:t>
            </w:r>
          </w:p>
        </w:tc>
        <w:tc>
          <w:tcPr>
            <w:tcW w:w="895" w:type="dxa"/>
            <w:tcBorders>
              <w:top w:val="nil"/>
              <w:left w:val="nil"/>
              <w:bottom w:val="single" w:sz="4" w:space="0" w:color="auto"/>
              <w:right w:val="single" w:sz="4" w:space="0" w:color="auto"/>
            </w:tcBorders>
            <w:shd w:val="clear" w:color="000000" w:fill="FFFFFF"/>
            <w:noWrap/>
            <w:vAlign w:val="center"/>
            <w:hideMark/>
          </w:tcPr>
          <w:p w14:paraId="3D3D4E5B"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73F3D7C4" w14:textId="77777777" w:rsidR="00640D03" w:rsidRPr="00267D06" w:rsidRDefault="00640D03" w:rsidP="00640D03">
            <w:pPr>
              <w:rPr>
                <w:rFonts w:cs="Arial"/>
                <w:sz w:val="14"/>
                <w:szCs w:val="14"/>
                <w:lang w:eastAsia="es-CR"/>
              </w:rPr>
            </w:pPr>
            <w:r w:rsidRPr="00267D06">
              <w:rPr>
                <w:rFonts w:cs="Arial"/>
                <w:sz w:val="14"/>
                <w:szCs w:val="14"/>
                <w:lang w:eastAsia="es-CR"/>
              </w:rPr>
              <w:t>Servicios jurídicos</w:t>
            </w:r>
          </w:p>
        </w:tc>
        <w:tc>
          <w:tcPr>
            <w:tcW w:w="1275" w:type="dxa"/>
            <w:tcBorders>
              <w:top w:val="nil"/>
              <w:left w:val="nil"/>
              <w:bottom w:val="single" w:sz="4" w:space="0" w:color="auto"/>
              <w:right w:val="single" w:sz="4" w:space="0" w:color="auto"/>
            </w:tcBorders>
            <w:shd w:val="clear" w:color="000000" w:fill="FFFFFF"/>
            <w:noWrap/>
            <w:vAlign w:val="center"/>
            <w:hideMark/>
          </w:tcPr>
          <w:p w14:paraId="6CA96AD1" w14:textId="64030C27" w:rsidR="00640D03" w:rsidRPr="00267D06" w:rsidRDefault="00640D03" w:rsidP="00640D03">
            <w:pPr>
              <w:jc w:val="right"/>
              <w:rPr>
                <w:rFonts w:cs="Arial"/>
                <w:sz w:val="14"/>
                <w:szCs w:val="14"/>
                <w:lang w:eastAsia="es-CR"/>
              </w:rPr>
            </w:pPr>
            <w:r>
              <w:rPr>
                <w:rFonts w:cs="Arial"/>
                <w:sz w:val="14"/>
                <w:szCs w:val="14"/>
              </w:rPr>
              <w:t>3.000.000</w:t>
            </w:r>
          </w:p>
        </w:tc>
        <w:tc>
          <w:tcPr>
            <w:tcW w:w="1036" w:type="dxa"/>
            <w:tcBorders>
              <w:top w:val="nil"/>
              <w:left w:val="nil"/>
              <w:bottom w:val="single" w:sz="4" w:space="0" w:color="auto"/>
              <w:right w:val="single" w:sz="4" w:space="0" w:color="auto"/>
            </w:tcBorders>
            <w:shd w:val="clear" w:color="000000" w:fill="FFFFFF"/>
            <w:noWrap/>
            <w:vAlign w:val="center"/>
            <w:hideMark/>
          </w:tcPr>
          <w:p w14:paraId="3A73D46E" w14:textId="72560AF4" w:rsidR="00640D03" w:rsidRPr="00267D06" w:rsidRDefault="00640D03" w:rsidP="00640D03">
            <w:pPr>
              <w:jc w:val="right"/>
              <w:rPr>
                <w:rFonts w:cs="Arial"/>
                <w:sz w:val="14"/>
                <w:szCs w:val="14"/>
                <w:lang w:eastAsia="es-CR"/>
              </w:rPr>
            </w:pPr>
            <w:r>
              <w:rPr>
                <w:rFonts w:cs="Arial"/>
                <w:sz w:val="14"/>
                <w:szCs w:val="14"/>
              </w:rPr>
              <w:t>3.425</w:t>
            </w:r>
          </w:p>
        </w:tc>
        <w:tc>
          <w:tcPr>
            <w:tcW w:w="1275" w:type="dxa"/>
            <w:tcBorders>
              <w:top w:val="nil"/>
              <w:left w:val="nil"/>
              <w:bottom w:val="single" w:sz="4" w:space="0" w:color="auto"/>
              <w:right w:val="single" w:sz="4" w:space="0" w:color="auto"/>
            </w:tcBorders>
            <w:shd w:val="clear" w:color="000000" w:fill="FFFFFF"/>
            <w:noWrap/>
            <w:vAlign w:val="center"/>
            <w:hideMark/>
          </w:tcPr>
          <w:p w14:paraId="08A94739" w14:textId="1955F098" w:rsidR="00640D03" w:rsidRPr="00696613" w:rsidRDefault="00640D03" w:rsidP="00640D03">
            <w:pPr>
              <w:jc w:val="right"/>
              <w:rPr>
                <w:rFonts w:cs="Arial"/>
                <w:sz w:val="14"/>
                <w:szCs w:val="14"/>
                <w:lang w:eastAsia="es-CR"/>
              </w:rPr>
            </w:pPr>
            <w:r>
              <w:rPr>
                <w:rFonts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611DFF37" w14:textId="23824CCF" w:rsidR="00640D03" w:rsidRPr="00267D06" w:rsidRDefault="00640D03" w:rsidP="00640D03">
            <w:pPr>
              <w:jc w:val="right"/>
              <w:rPr>
                <w:rFonts w:cs="Arial"/>
                <w:sz w:val="14"/>
                <w:szCs w:val="14"/>
                <w:lang w:eastAsia="es-CR"/>
              </w:rPr>
            </w:pPr>
            <w:r>
              <w:rPr>
                <w:rFonts w:cs="Arial"/>
                <w:sz w:val="14"/>
                <w:szCs w:val="14"/>
              </w:rPr>
              <w:t>2.996.575</w:t>
            </w:r>
          </w:p>
        </w:tc>
        <w:tc>
          <w:tcPr>
            <w:tcW w:w="1134" w:type="dxa"/>
            <w:tcBorders>
              <w:top w:val="nil"/>
              <w:left w:val="nil"/>
              <w:bottom w:val="single" w:sz="4" w:space="0" w:color="auto"/>
              <w:right w:val="nil"/>
            </w:tcBorders>
            <w:shd w:val="clear" w:color="000000" w:fill="FFFFFF"/>
            <w:noWrap/>
            <w:vAlign w:val="center"/>
            <w:hideMark/>
          </w:tcPr>
          <w:p w14:paraId="56D4D2F2" w14:textId="432BEFB2" w:rsidR="00640D03" w:rsidRPr="00267D06" w:rsidRDefault="00640D03" w:rsidP="00640D03">
            <w:pPr>
              <w:jc w:val="right"/>
              <w:rPr>
                <w:rFonts w:cs="Arial"/>
                <w:sz w:val="14"/>
                <w:szCs w:val="14"/>
                <w:lang w:eastAsia="es-CR"/>
              </w:rPr>
            </w:pPr>
            <w:r>
              <w:rPr>
                <w:rFonts w:cs="Arial"/>
                <w:sz w:val="14"/>
                <w:szCs w:val="14"/>
              </w:rPr>
              <w:t>0,11%</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3DAD7252" w14:textId="53012AAA" w:rsidR="00640D03" w:rsidRPr="00267D06" w:rsidRDefault="00640D03" w:rsidP="00640D03">
            <w:pPr>
              <w:jc w:val="right"/>
              <w:rPr>
                <w:rFonts w:cs="Arial"/>
                <w:sz w:val="14"/>
                <w:szCs w:val="14"/>
                <w:lang w:eastAsia="es-CR"/>
              </w:rPr>
            </w:pPr>
            <w:r>
              <w:rPr>
                <w:rFonts w:cs="Arial"/>
                <w:sz w:val="14"/>
                <w:szCs w:val="14"/>
              </w:rPr>
              <w:t>0,11%</w:t>
            </w:r>
          </w:p>
        </w:tc>
      </w:tr>
      <w:tr w:rsidR="00640D03" w:rsidRPr="00267D06" w14:paraId="21FD1EFB"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335BD2FE" w14:textId="046C00AE" w:rsidR="00640D03" w:rsidRPr="00267D06" w:rsidRDefault="00640D03" w:rsidP="00640D03">
            <w:pPr>
              <w:jc w:val="center"/>
              <w:rPr>
                <w:rFonts w:cs="Arial"/>
                <w:sz w:val="14"/>
                <w:szCs w:val="14"/>
                <w:lang w:eastAsia="es-CR"/>
              </w:rPr>
            </w:pPr>
            <w:r w:rsidRPr="00267D06">
              <w:rPr>
                <w:rFonts w:cs="Arial"/>
                <w:sz w:val="14"/>
                <w:szCs w:val="14"/>
                <w:lang w:eastAsia="es-CR"/>
              </w:rPr>
              <w:t>1 04 03</w:t>
            </w:r>
          </w:p>
        </w:tc>
        <w:tc>
          <w:tcPr>
            <w:tcW w:w="895" w:type="dxa"/>
            <w:tcBorders>
              <w:top w:val="nil"/>
              <w:left w:val="nil"/>
              <w:bottom w:val="single" w:sz="4" w:space="0" w:color="auto"/>
              <w:right w:val="single" w:sz="4" w:space="0" w:color="auto"/>
            </w:tcBorders>
            <w:shd w:val="clear" w:color="000000" w:fill="FFFFFF"/>
            <w:noWrap/>
            <w:vAlign w:val="center"/>
            <w:hideMark/>
          </w:tcPr>
          <w:p w14:paraId="64BA36F5"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56DB494B" w14:textId="77777777" w:rsidR="00640D03" w:rsidRPr="00267D06" w:rsidRDefault="00640D03" w:rsidP="00640D03">
            <w:pPr>
              <w:rPr>
                <w:rFonts w:cs="Arial"/>
                <w:sz w:val="14"/>
                <w:szCs w:val="14"/>
                <w:lang w:eastAsia="es-CR"/>
              </w:rPr>
            </w:pPr>
            <w:r w:rsidRPr="00267D06">
              <w:rPr>
                <w:rFonts w:cs="Arial"/>
                <w:sz w:val="14"/>
                <w:szCs w:val="14"/>
                <w:lang w:eastAsia="es-CR"/>
              </w:rPr>
              <w:t>Servicios de ingeniería y arquitectura</w:t>
            </w:r>
          </w:p>
        </w:tc>
        <w:tc>
          <w:tcPr>
            <w:tcW w:w="1275" w:type="dxa"/>
            <w:tcBorders>
              <w:top w:val="nil"/>
              <w:left w:val="nil"/>
              <w:bottom w:val="single" w:sz="4" w:space="0" w:color="auto"/>
              <w:right w:val="single" w:sz="4" w:space="0" w:color="auto"/>
            </w:tcBorders>
            <w:shd w:val="clear" w:color="000000" w:fill="FFFFFF"/>
            <w:noWrap/>
            <w:vAlign w:val="center"/>
            <w:hideMark/>
          </w:tcPr>
          <w:p w14:paraId="3597987D" w14:textId="09811B66" w:rsidR="00640D03" w:rsidRPr="00267D06" w:rsidRDefault="00640D03" w:rsidP="00640D03">
            <w:pPr>
              <w:jc w:val="right"/>
              <w:rPr>
                <w:rFonts w:cs="Arial"/>
                <w:sz w:val="14"/>
                <w:szCs w:val="14"/>
                <w:lang w:eastAsia="es-CR"/>
              </w:rPr>
            </w:pPr>
            <w:r>
              <w:rPr>
                <w:rFonts w:cs="Arial"/>
                <w:sz w:val="14"/>
                <w:szCs w:val="14"/>
              </w:rPr>
              <w:t>2.200.000</w:t>
            </w:r>
          </w:p>
        </w:tc>
        <w:tc>
          <w:tcPr>
            <w:tcW w:w="1036" w:type="dxa"/>
            <w:tcBorders>
              <w:top w:val="nil"/>
              <w:left w:val="nil"/>
              <w:bottom w:val="single" w:sz="4" w:space="0" w:color="auto"/>
              <w:right w:val="single" w:sz="4" w:space="0" w:color="auto"/>
            </w:tcBorders>
            <w:shd w:val="clear" w:color="000000" w:fill="FFFFFF"/>
            <w:noWrap/>
            <w:vAlign w:val="center"/>
            <w:hideMark/>
          </w:tcPr>
          <w:p w14:paraId="13C1CFE0" w14:textId="0A28D940" w:rsidR="00640D03" w:rsidRPr="00267D06" w:rsidRDefault="00640D03" w:rsidP="00640D03">
            <w:pPr>
              <w:jc w:val="right"/>
              <w:rPr>
                <w:rFonts w:cs="Arial"/>
                <w:sz w:val="14"/>
                <w:szCs w:val="14"/>
                <w:lang w:eastAsia="es-CR"/>
              </w:rPr>
            </w:pPr>
            <w:r>
              <w:rPr>
                <w:rFonts w:cs="Arial"/>
                <w:sz w:val="14"/>
                <w:szCs w:val="14"/>
              </w:rPr>
              <w:t>1.324.123</w:t>
            </w:r>
          </w:p>
        </w:tc>
        <w:tc>
          <w:tcPr>
            <w:tcW w:w="1275" w:type="dxa"/>
            <w:tcBorders>
              <w:top w:val="nil"/>
              <w:left w:val="nil"/>
              <w:bottom w:val="single" w:sz="4" w:space="0" w:color="auto"/>
              <w:right w:val="single" w:sz="4" w:space="0" w:color="auto"/>
            </w:tcBorders>
            <w:shd w:val="clear" w:color="000000" w:fill="FFFFFF"/>
            <w:noWrap/>
            <w:vAlign w:val="center"/>
            <w:hideMark/>
          </w:tcPr>
          <w:p w14:paraId="0D507D66" w14:textId="4C9B9C30" w:rsidR="00640D03" w:rsidRPr="00696613" w:rsidRDefault="00640D03" w:rsidP="00640D03">
            <w:pPr>
              <w:jc w:val="right"/>
              <w:rPr>
                <w:rFonts w:cs="Arial"/>
                <w:sz w:val="14"/>
                <w:szCs w:val="14"/>
                <w:lang w:eastAsia="es-CR"/>
              </w:rPr>
            </w:pPr>
            <w:r>
              <w:rPr>
                <w:rFonts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63E76E4C" w14:textId="57666FF2" w:rsidR="00640D03" w:rsidRPr="00267D06" w:rsidRDefault="00640D03" w:rsidP="00640D03">
            <w:pPr>
              <w:jc w:val="right"/>
              <w:rPr>
                <w:rFonts w:cs="Arial"/>
                <w:sz w:val="14"/>
                <w:szCs w:val="14"/>
                <w:lang w:eastAsia="es-CR"/>
              </w:rPr>
            </w:pPr>
            <w:r>
              <w:rPr>
                <w:rFonts w:cs="Arial"/>
                <w:sz w:val="14"/>
                <w:szCs w:val="14"/>
              </w:rPr>
              <w:t> </w:t>
            </w:r>
          </w:p>
        </w:tc>
        <w:tc>
          <w:tcPr>
            <w:tcW w:w="1134" w:type="dxa"/>
            <w:tcBorders>
              <w:top w:val="nil"/>
              <w:left w:val="nil"/>
              <w:bottom w:val="single" w:sz="4" w:space="0" w:color="auto"/>
              <w:right w:val="nil"/>
            </w:tcBorders>
            <w:shd w:val="clear" w:color="000000" w:fill="FFFFFF"/>
            <w:noWrap/>
            <w:vAlign w:val="center"/>
            <w:hideMark/>
          </w:tcPr>
          <w:p w14:paraId="407F34F2" w14:textId="59E588CC" w:rsidR="00640D03" w:rsidRPr="00267D06" w:rsidRDefault="00640D03" w:rsidP="00640D03">
            <w:pPr>
              <w:jc w:val="right"/>
              <w:rPr>
                <w:rFonts w:cs="Arial"/>
                <w:sz w:val="14"/>
                <w:szCs w:val="14"/>
                <w:lang w:eastAsia="es-CR"/>
              </w:rPr>
            </w:pPr>
            <w:r>
              <w:rPr>
                <w:rFonts w:cs="Arial"/>
                <w:sz w:val="14"/>
                <w:szCs w:val="14"/>
              </w:rPr>
              <w:t> </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6B1F11DC" w14:textId="6FFFD15C" w:rsidR="00640D03" w:rsidRPr="00267D06" w:rsidRDefault="00640D03" w:rsidP="00640D03">
            <w:pPr>
              <w:jc w:val="right"/>
              <w:rPr>
                <w:rFonts w:cs="Arial"/>
                <w:sz w:val="14"/>
                <w:szCs w:val="14"/>
                <w:lang w:eastAsia="es-CR"/>
              </w:rPr>
            </w:pPr>
            <w:r>
              <w:rPr>
                <w:rFonts w:cs="Arial"/>
                <w:sz w:val="14"/>
                <w:szCs w:val="14"/>
              </w:rPr>
              <w:t> </w:t>
            </w:r>
          </w:p>
        </w:tc>
      </w:tr>
      <w:tr w:rsidR="00640D03" w:rsidRPr="00267D06" w14:paraId="181E2EF0"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069A58FB" w14:textId="3E62C8B6" w:rsidR="00640D03" w:rsidRPr="00267D06" w:rsidRDefault="00640D03" w:rsidP="00640D03">
            <w:pPr>
              <w:jc w:val="center"/>
              <w:rPr>
                <w:rFonts w:cs="Arial"/>
                <w:sz w:val="14"/>
                <w:szCs w:val="14"/>
                <w:lang w:eastAsia="es-CR"/>
              </w:rPr>
            </w:pPr>
            <w:r w:rsidRPr="00267D06">
              <w:rPr>
                <w:rFonts w:cs="Arial"/>
                <w:sz w:val="14"/>
                <w:szCs w:val="14"/>
                <w:lang w:eastAsia="es-CR"/>
              </w:rPr>
              <w:t>1 04 04</w:t>
            </w:r>
          </w:p>
        </w:tc>
        <w:tc>
          <w:tcPr>
            <w:tcW w:w="895" w:type="dxa"/>
            <w:tcBorders>
              <w:top w:val="nil"/>
              <w:left w:val="nil"/>
              <w:bottom w:val="single" w:sz="4" w:space="0" w:color="auto"/>
              <w:right w:val="single" w:sz="4" w:space="0" w:color="auto"/>
            </w:tcBorders>
            <w:shd w:val="clear" w:color="000000" w:fill="FFFFFF"/>
            <w:noWrap/>
            <w:vAlign w:val="center"/>
            <w:hideMark/>
          </w:tcPr>
          <w:p w14:paraId="6A5447D5"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3E54AE7D" w14:textId="77777777" w:rsidR="00640D03" w:rsidRPr="00267D06" w:rsidRDefault="00640D03" w:rsidP="00640D03">
            <w:pPr>
              <w:rPr>
                <w:rFonts w:cs="Arial"/>
                <w:sz w:val="14"/>
                <w:szCs w:val="14"/>
                <w:lang w:eastAsia="es-CR"/>
              </w:rPr>
            </w:pPr>
            <w:r w:rsidRPr="00267D06">
              <w:rPr>
                <w:rFonts w:cs="Arial"/>
                <w:sz w:val="14"/>
                <w:szCs w:val="14"/>
                <w:lang w:eastAsia="es-CR"/>
              </w:rPr>
              <w:t>Servicios en ciencias económicas y sociales</w:t>
            </w:r>
          </w:p>
        </w:tc>
        <w:tc>
          <w:tcPr>
            <w:tcW w:w="1275" w:type="dxa"/>
            <w:tcBorders>
              <w:top w:val="nil"/>
              <w:left w:val="nil"/>
              <w:bottom w:val="single" w:sz="4" w:space="0" w:color="auto"/>
              <w:right w:val="single" w:sz="4" w:space="0" w:color="auto"/>
            </w:tcBorders>
            <w:shd w:val="clear" w:color="000000" w:fill="FFFFFF"/>
            <w:noWrap/>
            <w:vAlign w:val="center"/>
            <w:hideMark/>
          </w:tcPr>
          <w:p w14:paraId="51B6D1C4" w14:textId="264BD300" w:rsidR="00640D03" w:rsidRPr="00267D06" w:rsidRDefault="00640D03" w:rsidP="00640D03">
            <w:pPr>
              <w:jc w:val="right"/>
              <w:rPr>
                <w:rFonts w:cs="Arial"/>
                <w:sz w:val="14"/>
                <w:szCs w:val="14"/>
                <w:lang w:eastAsia="es-CR"/>
              </w:rPr>
            </w:pPr>
            <w:r>
              <w:rPr>
                <w:rFonts w:cs="Arial"/>
                <w:sz w:val="14"/>
                <w:szCs w:val="14"/>
              </w:rPr>
              <w:t>508.583.745</w:t>
            </w:r>
          </w:p>
        </w:tc>
        <w:tc>
          <w:tcPr>
            <w:tcW w:w="1036" w:type="dxa"/>
            <w:tcBorders>
              <w:top w:val="nil"/>
              <w:left w:val="nil"/>
              <w:bottom w:val="single" w:sz="4" w:space="0" w:color="auto"/>
              <w:right w:val="single" w:sz="4" w:space="0" w:color="auto"/>
            </w:tcBorders>
            <w:shd w:val="clear" w:color="000000" w:fill="FFFFFF"/>
            <w:noWrap/>
            <w:vAlign w:val="center"/>
            <w:hideMark/>
          </w:tcPr>
          <w:p w14:paraId="6D9A3CAB" w14:textId="4C839623" w:rsidR="00640D03" w:rsidRPr="00267D06" w:rsidRDefault="00640D03" w:rsidP="00640D03">
            <w:pPr>
              <w:jc w:val="right"/>
              <w:rPr>
                <w:rFonts w:cs="Arial"/>
                <w:sz w:val="14"/>
                <w:szCs w:val="14"/>
                <w:lang w:eastAsia="es-CR"/>
              </w:rPr>
            </w:pPr>
            <w:r>
              <w:rPr>
                <w:rFonts w:cs="Arial"/>
                <w:sz w:val="14"/>
                <w:szCs w:val="14"/>
              </w:rPr>
              <w:t>268.891.450</w:t>
            </w:r>
          </w:p>
        </w:tc>
        <w:tc>
          <w:tcPr>
            <w:tcW w:w="1275" w:type="dxa"/>
            <w:tcBorders>
              <w:top w:val="nil"/>
              <w:left w:val="nil"/>
              <w:bottom w:val="single" w:sz="4" w:space="0" w:color="auto"/>
              <w:right w:val="single" w:sz="4" w:space="0" w:color="auto"/>
            </w:tcBorders>
            <w:shd w:val="clear" w:color="000000" w:fill="FFFFFF"/>
            <w:noWrap/>
            <w:vAlign w:val="center"/>
            <w:hideMark/>
          </w:tcPr>
          <w:p w14:paraId="51165E9C" w14:textId="425F4240" w:rsidR="00640D03" w:rsidRPr="00696613" w:rsidRDefault="00640D03" w:rsidP="00640D03">
            <w:pPr>
              <w:jc w:val="right"/>
              <w:rPr>
                <w:rFonts w:cs="Arial"/>
                <w:sz w:val="14"/>
                <w:szCs w:val="14"/>
                <w:lang w:eastAsia="es-CR"/>
              </w:rPr>
            </w:pPr>
            <w:r>
              <w:rPr>
                <w:rFonts w:cs="Arial"/>
                <w:sz w:val="14"/>
                <w:szCs w:val="14"/>
              </w:rPr>
              <w:t>55.793.500</w:t>
            </w:r>
          </w:p>
        </w:tc>
        <w:tc>
          <w:tcPr>
            <w:tcW w:w="1134" w:type="dxa"/>
            <w:tcBorders>
              <w:top w:val="nil"/>
              <w:left w:val="nil"/>
              <w:bottom w:val="single" w:sz="4" w:space="0" w:color="auto"/>
              <w:right w:val="single" w:sz="4" w:space="0" w:color="auto"/>
            </w:tcBorders>
            <w:shd w:val="clear" w:color="000000" w:fill="FFFFFF"/>
            <w:noWrap/>
            <w:vAlign w:val="center"/>
            <w:hideMark/>
          </w:tcPr>
          <w:p w14:paraId="6238757D" w14:textId="76345B02" w:rsidR="00640D03" w:rsidRPr="00267D06" w:rsidRDefault="00640D03" w:rsidP="00640D03">
            <w:pPr>
              <w:jc w:val="right"/>
              <w:rPr>
                <w:rFonts w:cs="Arial"/>
                <w:sz w:val="14"/>
                <w:szCs w:val="14"/>
                <w:lang w:eastAsia="es-CR"/>
              </w:rPr>
            </w:pPr>
            <w:r>
              <w:rPr>
                <w:rFonts w:cs="Arial"/>
                <w:sz w:val="14"/>
                <w:szCs w:val="14"/>
              </w:rPr>
              <w:t>183.898.795</w:t>
            </w:r>
          </w:p>
        </w:tc>
        <w:tc>
          <w:tcPr>
            <w:tcW w:w="1134" w:type="dxa"/>
            <w:tcBorders>
              <w:top w:val="nil"/>
              <w:left w:val="nil"/>
              <w:bottom w:val="single" w:sz="4" w:space="0" w:color="auto"/>
              <w:right w:val="nil"/>
            </w:tcBorders>
            <w:shd w:val="clear" w:color="000000" w:fill="FFFFFF"/>
            <w:noWrap/>
            <w:vAlign w:val="center"/>
            <w:hideMark/>
          </w:tcPr>
          <w:p w14:paraId="2B002F0D" w14:textId="3FBAB7B2" w:rsidR="00640D03" w:rsidRPr="00267D06" w:rsidRDefault="00640D03" w:rsidP="00640D03">
            <w:pPr>
              <w:jc w:val="right"/>
              <w:rPr>
                <w:rFonts w:cs="Arial"/>
                <w:sz w:val="14"/>
                <w:szCs w:val="14"/>
                <w:lang w:eastAsia="es-CR"/>
              </w:rPr>
            </w:pPr>
            <w:r>
              <w:rPr>
                <w:rFonts w:cs="Arial"/>
                <w:sz w:val="14"/>
                <w:szCs w:val="14"/>
              </w:rPr>
              <w:t>52,87%</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4119DC1E" w14:textId="42C99B63" w:rsidR="00640D03" w:rsidRPr="00267D06" w:rsidRDefault="00640D03" w:rsidP="00640D03">
            <w:pPr>
              <w:jc w:val="right"/>
              <w:rPr>
                <w:rFonts w:cs="Arial"/>
                <w:sz w:val="14"/>
                <w:szCs w:val="14"/>
                <w:lang w:eastAsia="es-CR"/>
              </w:rPr>
            </w:pPr>
            <w:r>
              <w:rPr>
                <w:rFonts w:cs="Arial"/>
                <w:sz w:val="14"/>
                <w:szCs w:val="14"/>
              </w:rPr>
              <w:t>63,84%</w:t>
            </w:r>
          </w:p>
        </w:tc>
      </w:tr>
      <w:tr w:rsidR="00640D03" w:rsidRPr="00267D06" w14:paraId="5826B691"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58FB5DF7" w14:textId="6EBABC1D" w:rsidR="00640D03" w:rsidRPr="00267D06" w:rsidRDefault="00640D03" w:rsidP="00640D03">
            <w:pPr>
              <w:jc w:val="center"/>
              <w:rPr>
                <w:rFonts w:cs="Arial"/>
                <w:sz w:val="14"/>
                <w:szCs w:val="14"/>
                <w:lang w:eastAsia="es-CR"/>
              </w:rPr>
            </w:pPr>
            <w:r w:rsidRPr="00267D06">
              <w:rPr>
                <w:rFonts w:cs="Arial"/>
                <w:sz w:val="14"/>
                <w:szCs w:val="14"/>
                <w:lang w:eastAsia="es-CR"/>
              </w:rPr>
              <w:t>1 04 05</w:t>
            </w:r>
          </w:p>
        </w:tc>
        <w:tc>
          <w:tcPr>
            <w:tcW w:w="895" w:type="dxa"/>
            <w:tcBorders>
              <w:top w:val="nil"/>
              <w:left w:val="nil"/>
              <w:bottom w:val="single" w:sz="4" w:space="0" w:color="auto"/>
              <w:right w:val="single" w:sz="4" w:space="0" w:color="auto"/>
            </w:tcBorders>
            <w:shd w:val="clear" w:color="000000" w:fill="FFFFFF"/>
            <w:noWrap/>
            <w:vAlign w:val="center"/>
            <w:hideMark/>
          </w:tcPr>
          <w:p w14:paraId="3E50B016"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3880104A" w14:textId="77777777" w:rsidR="00640D03" w:rsidRPr="00267D06" w:rsidRDefault="00640D03" w:rsidP="00640D03">
            <w:pPr>
              <w:rPr>
                <w:rFonts w:cs="Arial"/>
                <w:sz w:val="14"/>
                <w:szCs w:val="14"/>
                <w:lang w:eastAsia="es-CR"/>
              </w:rPr>
            </w:pPr>
            <w:r w:rsidRPr="00267D06">
              <w:rPr>
                <w:rFonts w:cs="Arial"/>
                <w:sz w:val="14"/>
                <w:szCs w:val="14"/>
                <w:lang w:eastAsia="es-CR"/>
              </w:rPr>
              <w:t>Servicios informáticos</w:t>
            </w:r>
          </w:p>
        </w:tc>
        <w:tc>
          <w:tcPr>
            <w:tcW w:w="1275" w:type="dxa"/>
            <w:tcBorders>
              <w:top w:val="nil"/>
              <w:left w:val="nil"/>
              <w:bottom w:val="single" w:sz="4" w:space="0" w:color="auto"/>
              <w:right w:val="single" w:sz="4" w:space="0" w:color="auto"/>
            </w:tcBorders>
            <w:shd w:val="clear" w:color="000000" w:fill="FFFFFF"/>
            <w:noWrap/>
            <w:vAlign w:val="center"/>
            <w:hideMark/>
          </w:tcPr>
          <w:p w14:paraId="23FDA79F" w14:textId="7E35A7C3" w:rsidR="00640D03" w:rsidRPr="00267D06" w:rsidRDefault="00640D03" w:rsidP="00640D03">
            <w:pPr>
              <w:jc w:val="right"/>
              <w:rPr>
                <w:rFonts w:cs="Arial"/>
                <w:sz w:val="14"/>
                <w:szCs w:val="14"/>
                <w:lang w:eastAsia="es-CR"/>
              </w:rPr>
            </w:pPr>
            <w:r>
              <w:rPr>
                <w:rFonts w:cs="Arial"/>
                <w:sz w:val="14"/>
                <w:szCs w:val="14"/>
              </w:rPr>
              <w:t>961.918.756</w:t>
            </w:r>
          </w:p>
        </w:tc>
        <w:tc>
          <w:tcPr>
            <w:tcW w:w="1036" w:type="dxa"/>
            <w:tcBorders>
              <w:top w:val="nil"/>
              <w:left w:val="nil"/>
              <w:bottom w:val="single" w:sz="4" w:space="0" w:color="auto"/>
              <w:right w:val="single" w:sz="4" w:space="0" w:color="auto"/>
            </w:tcBorders>
            <w:shd w:val="clear" w:color="000000" w:fill="FFFFFF"/>
            <w:noWrap/>
            <w:vAlign w:val="center"/>
            <w:hideMark/>
          </w:tcPr>
          <w:p w14:paraId="55145634" w14:textId="09CADCD1" w:rsidR="00640D03" w:rsidRPr="00267D06" w:rsidRDefault="00640D03" w:rsidP="00640D03">
            <w:pPr>
              <w:jc w:val="right"/>
              <w:rPr>
                <w:rFonts w:cs="Arial"/>
                <w:sz w:val="14"/>
                <w:szCs w:val="14"/>
                <w:lang w:eastAsia="es-CR"/>
              </w:rPr>
            </w:pPr>
            <w:r>
              <w:rPr>
                <w:rFonts w:cs="Arial"/>
                <w:sz w:val="14"/>
                <w:szCs w:val="14"/>
              </w:rPr>
              <w:t>239.851.281</w:t>
            </w:r>
          </w:p>
        </w:tc>
        <w:tc>
          <w:tcPr>
            <w:tcW w:w="1275" w:type="dxa"/>
            <w:tcBorders>
              <w:top w:val="nil"/>
              <w:left w:val="nil"/>
              <w:bottom w:val="single" w:sz="4" w:space="0" w:color="auto"/>
              <w:right w:val="single" w:sz="4" w:space="0" w:color="auto"/>
            </w:tcBorders>
            <w:shd w:val="clear" w:color="000000" w:fill="FFFFFF"/>
            <w:noWrap/>
            <w:vAlign w:val="center"/>
            <w:hideMark/>
          </w:tcPr>
          <w:p w14:paraId="083BE1C2" w14:textId="1D9036D0" w:rsidR="00640D03" w:rsidRPr="00696613" w:rsidRDefault="00640D03" w:rsidP="00640D03">
            <w:pPr>
              <w:jc w:val="right"/>
              <w:rPr>
                <w:rFonts w:cs="Arial"/>
                <w:sz w:val="14"/>
                <w:szCs w:val="14"/>
                <w:lang w:eastAsia="es-CR"/>
              </w:rPr>
            </w:pPr>
            <w:r>
              <w:rPr>
                <w:rFonts w:cs="Arial"/>
                <w:sz w:val="14"/>
                <w:szCs w:val="14"/>
              </w:rPr>
              <w:t>67.038.558</w:t>
            </w:r>
          </w:p>
        </w:tc>
        <w:tc>
          <w:tcPr>
            <w:tcW w:w="1134" w:type="dxa"/>
            <w:tcBorders>
              <w:top w:val="nil"/>
              <w:left w:val="nil"/>
              <w:bottom w:val="single" w:sz="4" w:space="0" w:color="auto"/>
              <w:right w:val="single" w:sz="4" w:space="0" w:color="auto"/>
            </w:tcBorders>
            <w:shd w:val="clear" w:color="000000" w:fill="FFFFFF"/>
            <w:noWrap/>
            <w:vAlign w:val="center"/>
            <w:hideMark/>
          </w:tcPr>
          <w:p w14:paraId="7C509349" w14:textId="78F0CF1B" w:rsidR="00640D03" w:rsidRPr="00267D06" w:rsidRDefault="00640D03" w:rsidP="00640D03">
            <w:pPr>
              <w:jc w:val="right"/>
              <w:rPr>
                <w:rFonts w:cs="Arial"/>
                <w:sz w:val="14"/>
                <w:szCs w:val="14"/>
                <w:lang w:eastAsia="es-CR"/>
              </w:rPr>
            </w:pPr>
            <w:r>
              <w:rPr>
                <w:rFonts w:cs="Arial"/>
                <w:sz w:val="14"/>
                <w:szCs w:val="14"/>
              </w:rPr>
              <w:t> </w:t>
            </w:r>
          </w:p>
        </w:tc>
        <w:tc>
          <w:tcPr>
            <w:tcW w:w="1134" w:type="dxa"/>
            <w:tcBorders>
              <w:top w:val="nil"/>
              <w:left w:val="nil"/>
              <w:bottom w:val="single" w:sz="4" w:space="0" w:color="auto"/>
              <w:right w:val="nil"/>
            </w:tcBorders>
            <w:shd w:val="clear" w:color="000000" w:fill="FFFFFF"/>
            <w:noWrap/>
            <w:vAlign w:val="center"/>
            <w:hideMark/>
          </w:tcPr>
          <w:p w14:paraId="3A2F401F" w14:textId="278D2099" w:rsidR="00640D03" w:rsidRPr="00267D06" w:rsidRDefault="00640D03" w:rsidP="00640D03">
            <w:pPr>
              <w:jc w:val="right"/>
              <w:rPr>
                <w:rFonts w:cs="Arial"/>
                <w:sz w:val="14"/>
                <w:szCs w:val="14"/>
                <w:lang w:eastAsia="es-CR"/>
              </w:rPr>
            </w:pPr>
            <w:r>
              <w:rPr>
                <w:rFonts w:cs="Arial"/>
                <w:sz w:val="14"/>
                <w:szCs w:val="14"/>
              </w:rPr>
              <w:t>24,93%</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41BBAE9E" w14:textId="6037C3E7" w:rsidR="00640D03" w:rsidRPr="00267D06" w:rsidRDefault="00640D03" w:rsidP="00640D03">
            <w:pPr>
              <w:jc w:val="right"/>
              <w:rPr>
                <w:rFonts w:cs="Arial"/>
                <w:sz w:val="14"/>
                <w:szCs w:val="14"/>
                <w:lang w:eastAsia="es-CR"/>
              </w:rPr>
            </w:pPr>
            <w:r>
              <w:rPr>
                <w:rFonts w:cs="Arial"/>
                <w:sz w:val="14"/>
                <w:szCs w:val="14"/>
              </w:rPr>
              <w:t>31,90%</w:t>
            </w:r>
          </w:p>
        </w:tc>
      </w:tr>
      <w:tr w:rsidR="00640D03" w:rsidRPr="00267D06" w14:paraId="13682498"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6036CA57" w14:textId="0CCFA81D" w:rsidR="00640D03" w:rsidRPr="00267D06" w:rsidRDefault="00640D03" w:rsidP="00640D03">
            <w:pPr>
              <w:jc w:val="center"/>
              <w:rPr>
                <w:rFonts w:cs="Arial"/>
                <w:sz w:val="14"/>
                <w:szCs w:val="14"/>
                <w:lang w:eastAsia="es-CR"/>
              </w:rPr>
            </w:pPr>
            <w:r w:rsidRPr="00267D06">
              <w:rPr>
                <w:rFonts w:cs="Arial"/>
                <w:sz w:val="14"/>
                <w:szCs w:val="14"/>
                <w:lang w:eastAsia="es-CR"/>
              </w:rPr>
              <w:t>1 04 06</w:t>
            </w:r>
          </w:p>
        </w:tc>
        <w:tc>
          <w:tcPr>
            <w:tcW w:w="895" w:type="dxa"/>
            <w:tcBorders>
              <w:top w:val="nil"/>
              <w:left w:val="nil"/>
              <w:bottom w:val="single" w:sz="4" w:space="0" w:color="auto"/>
              <w:right w:val="single" w:sz="4" w:space="0" w:color="auto"/>
            </w:tcBorders>
            <w:shd w:val="clear" w:color="000000" w:fill="FFFFFF"/>
            <w:noWrap/>
            <w:vAlign w:val="center"/>
            <w:hideMark/>
          </w:tcPr>
          <w:p w14:paraId="30FD5A80"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0285B3C0" w14:textId="77777777" w:rsidR="00640D03" w:rsidRPr="00267D06" w:rsidRDefault="00640D03" w:rsidP="00640D03">
            <w:pPr>
              <w:rPr>
                <w:rFonts w:cs="Arial"/>
                <w:sz w:val="14"/>
                <w:szCs w:val="14"/>
                <w:lang w:eastAsia="es-CR"/>
              </w:rPr>
            </w:pPr>
            <w:r w:rsidRPr="00267D06">
              <w:rPr>
                <w:rFonts w:cs="Arial"/>
                <w:sz w:val="14"/>
                <w:szCs w:val="14"/>
                <w:lang w:eastAsia="es-CR"/>
              </w:rPr>
              <w:t>Servicios generales</w:t>
            </w:r>
          </w:p>
        </w:tc>
        <w:tc>
          <w:tcPr>
            <w:tcW w:w="1275" w:type="dxa"/>
            <w:tcBorders>
              <w:top w:val="nil"/>
              <w:left w:val="nil"/>
              <w:bottom w:val="single" w:sz="4" w:space="0" w:color="auto"/>
              <w:right w:val="single" w:sz="4" w:space="0" w:color="auto"/>
            </w:tcBorders>
            <w:shd w:val="clear" w:color="000000" w:fill="FFFFFF"/>
            <w:noWrap/>
            <w:vAlign w:val="center"/>
            <w:hideMark/>
          </w:tcPr>
          <w:p w14:paraId="5E4D78A8" w14:textId="3DB6D8C8" w:rsidR="00640D03" w:rsidRPr="00267D06" w:rsidRDefault="00640D03" w:rsidP="00640D03">
            <w:pPr>
              <w:jc w:val="right"/>
              <w:rPr>
                <w:rFonts w:cs="Arial"/>
                <w:sz w:val="14"/>
                <w:szCs w:val="14"/>
                <w:lang w:eastAsia="es-CR"/>
              </w:rPr>
            </w:pPr>
            <w:r>
              <w:rPr>
                <w:rFonts w:cs="Arial"/>
                <w:sz w:val="14"/>
                <w:szCs w:val="14"/>
              </w:rPr>
              <w:t>5.500.000</w:t>
            </w:r>
          </w:p>
        </w:tc>
        <w:tc>
          <w:tcPr>
            <w:tcW w:w="1036" w:type="dxa"/>
            <w:tcBorders>
              <w:top w:val="nil"/>
              <w:left w:val="nil"/>
              <w:bottom w:val="single" w:sz="4" w:space="0" w:color="auto"/>
              <w:right w:val="single" w:sz="4" w:space="0" w:color="auto"/>
            </w:tcBorders>
            <w:shd w:val="clear" w:color="000000" w:fill="FFFFFF"/>
            <w:noWrap/>
            <w:vAlign w:val="center"/>
            <w:hideMark/>
          </w:tcPr>
          <w:p w14:paraId="5D1AAFCE" w14:textId="707429B3" w:rsidR="00640D03" w:rsidRPr="00267D06" w:rsidRDefault="00640D03" w:rsidP="00640D03">
            <w:pPr>
              <w:jc w:val="right"/>
              <w:rPr>
                <w:rFonts w:cs="Arial"/>
                <w:sz w:val="14"/>
                <w:szCs w:val="14"/>
                <w:lang w:eastAsia="es-CR"/>
              </w:rPr>
            </w:pPr>
            <w:r>
              <w:rPr>
                <w:rFonts w:cs="Arial"/>
                <w:sz w:val="14"/>
                <w:szCs w:val="14"/>
              </w:rPr>
              <w:t>465.164</w:t>
            </w:r>
          </w:p>
        </w:tc>
        <w:tc>
          <w:tcPr>
            <w:tcW w:w="1275" w:type="dxa"/>
            <w:tcBorders>
              <w:top w:val="nil"/>
              <w:left w:val="nil"/>
              <w:bottom w:val="single" w:sz="4" w:space="0" w:color="auto"/>
              <w:right w:val="single" w:sz="4" w:space="0" w:color="auto"/>
            </w:tcBorders>
            <w:shd w:val="clear" w:color="000000" w:fill="FFFFFF"/>
            <w:noWrap/>
            <w:vAlign w:val="center"/>
            <w:hideMark/>
          </w:tcPr>
          <w:p w14:paraId="63D75C75" w14:textId="060DC48C" w:rsidR="00640D03" w:rsidRPr="00696613" w:rsidRDefault="00640D03" w:rsidP="00640D03">
            <w:pPr>
              <w:jc w:val="right"/>
              <w:rPr>
                <w:rFonts w:cs="Arial"/>
                <w:sz w:val="14"/>
                <w:szCs w:val="14"/>
                <w:lang w:eastAsia="es-CR"/>
              </w:rPr>
            </w:pPr>
            <w:r>
              <w:rPr>
                <w:rFonts w:cs="Arial"/>
                <w:sz w:val="14"/>
                <w:szCs w:val="14"/>
              </w:rPr>
              <w:t>5.033.880</w:t>
            </w:r>
          </w:p>
        </w:tc>
        <w:tc>
          <w:tcPr>
            <w:tcW w:w="1134" w:type="dxa"/>
            <w:tcBorders>
              <w:top w:val="nil"/>
              <w:left w:val="nil"/>
              <w:bottom w:val="single" w:sz="4" w:space="0" w:color="auto"/>
              <w:right w:val="single" w:sz="4" w:space="0" w:color="auto"/>
            </w:tcBorders>
            <w:shd w:val="clear" w:color="000000" w:fill="FFFFFF"/>
            <w:noWrap/>
            <w:vAlign w:val="center"/>
            <w:hideMark/>
          </w:tcPr>
          <w:p w14:paraId="5802E08D" w14:textId="1C763160" w:rsidR="00640D03" w:rsidRPr="00267D06" w:rsidRDefault="00640D03" w:rsidP="00640D03">
            <w:pPr>
              <w:jc w:val="right"/>
              <w:rPr>
                <w:rFonts w:cs="Arial"/>
                <w:sz w:val="14"/>
                <w:szCs w:val="14"/>
                <w:lang w:eastAsia="es-CR"/>
              </w:rPr>
            </w:pPr>
            <w:r>
              <w:rPr>
                <w:rFonts w:cs="Arial"/>
                <w:sz w:val="14"/>
                <w:szCs w:val="14"/>
              </w:rPr>
              <w:t>956</w:t>
            </w:r>
          </w:p>
        </w:tc>
        <w:tc>
          <w:tcPr>
            <w:tcW w:w="1134" w:type="dxa"/>
            <w:tcBorders>
              <w:top w:val="nil"/>
              <w:left w:val="nil"/>
              <w:bottom w:val="single" w:sz="4" w:space="0" w:color="auto"/>
              <w:right w:val="nil"/>
            </w:tcBorders>
            <w:shd w:val="clear" w:color="000000" w:fill="FFFFFF"/>
            <w:noWrap/>
            <w:vAlign w:val="center"/>
            <w:hideMark/>
          </w:tcPr>
          <w:p w14:paraId="016D5838" w14:textId="2359E36E" w:rsidR="00640D03" w:rsidRPr="00267D06" w:rsidRDefault="00640D03" w:rsidP="00640D03">
            <w:pPr>
              <w:jc w:val="right"/>
              <w:rPr>
                <w:rFonts w:cs="Arial"/>
                <w:sz w:val="14"/>
                <w:szCs w:val="14"/>
                <w:lang w:eastAsia="es-CR"/>
              </w:rPr>
            </w:pPr>
            <w:r>
              <w:rPr>
                <w:rFonts w:cs="Arial"/>
                <w:sz w:val="14"/>
                <w:szCs w:val="14"/>
              </w:rPr>
              <w:t>8,46%</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5ADE0B66" w14:textId="47098F45" w:rsidR="00640D03" w:rsidRPr="00267D06" w:rsidRDefault="00640D03" w:rsidP="00640D03">
            <w:pPr>
              <w:jc w:val="right"/>
              <w:rPr>
                <w:rFonts w:cs="Arial"/>
                <w:sz w:val="14"/>
                <w:szCs w:val="14"/>
                <w:lang w:eastAsia="es-CR"/>
              </w:rPr>
            </w:pPr>
            <w:r>
              <w:rPr>
                <w:rFonts w:cs="Arial"/>
                <w:sz w:val="14"/>
                <w:szCs w:val="14"/>
              </w:rPr>
              <w:t>99,98%</w:t>
            </w:r>
          </w:p>
        </w:tc>
      </w:tr>
      <w:tr w:rsidR="00640D03" w:rsidRPr="00267D06" w14:paraId="75B42116"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1D50A6AD" w14:textId="15711284" w:rsidR="00640D03" w:rsidRPr="00267D06" w:rsidRDefault="00640D03" w:rsidP="00640D03">
            <w:pPr>
              <w:jc w:val="center"/>
              <w:rPr>
                <w:rFonts w:cs="Arial"/>
                <w:sz w:val="14"/>
                <w:szCs w:val="14"/>
                <w:lang w:eastAsia="es-CR"/>
              </w:rPr>
            </w:pPr>
            <w:r w:rsidRPr="00267D06">
              <w:rPr>
                <w:rFonts w:cs="Arial"/>
                <w:sz w:val="14"/>
                <w:szCs w:val="14"/>
                <w:lang w:eastAsia="es-CR"/>
              </w:rPr>
              <w:t>1 04 99</w:t>
            </w:r>
          </w:p>
        </w:tc>
        <w:tc>
          <w:tcPr>
            <w:tcW w:w="895" w:type="dxa"/>
            <w:tcBorders>
              <w:top w:val="nil"/>
              <w:left w:val="nil"/>
              <w:bottom w:val="single" w:sz="4" w:space="0" w:color="auto"/>
              <w:right w:val="single" w:sz="4" w:space="0" w:color="auto"/>
            </w:tcBorders>
            <w:shd w:val="clear" w:color="000000" w:fill="FFFFFF"/>
            <w:noWrap/>
            <w:vAlign w:val="center"/>
            <w:hideMark/>
          </w:tcPr>
          <w:p w14:paraId="3A16EAF4"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1C405DA5" w14:textId="77777777" w:rsidR="00640D03" w:rsidRPr="00267D06" w:rsidRDefault="00640D03" w:rsidP="00640D03">
            <w:pPr>
              <w:rPr>
                <w:rFonts w:cs="Arial"/>
                <w:sz w:val="14"/>
                <w:szCs w:val="14"/>
                <w:lang w:eastAsia="es-CR"/>
              </w:rPr>
            </w:pPr>
            <w:r w:rsidRPr="00267D06">
              <w:rPr>
                <w:rFonts w:cs="Arial"/>
                <w:sz w:val="14"/>
                <w:szCs w:val="14"/>
                <w:lang w:eastAsia="es-CR"/>
              </w:rPr>
              <w:t>Otros servicios de gestión y apoyo</w:t>
            </w:r>
          </w:p>
        </w:tc>
        <w:tc>
          <w:tcPr>
            <w:tcW w:w="1275" w:type="dxa"/>
            <w:tcBorders>
              <w:top w:val="nil"/>
              <w:left w:val="nil"/>
              <w:bottom w:val="single" w:sz="4" w:space="0" w:color="auto"/>
              <w:right w:val="single" w:sz="4" w:space="0" w:color="auto"/>
            </w:tcBorders>
            <w:shd w:val="clear" w:color="000000" w:fill="FFFFFF"/>
            <w:noWrap/>
            <w:vAlign w:val="center"/>
            <w:hideMark/>
          </w:tcPr>
          <w:p w14:paraId="6C5555F6" w14:textId="6AAAC31F" w:rsidR="00640D03" w:rsidRPr="00267D06" w:rsidRDefault="00640D03" w:rsidP="00640D03">
            <w:pPr>
              <w:jc w:val="right"/>
              <w:rPr>
                <w:rFonts w:cs="Arial"/>
                <w:sz w:val="14"/>
                <w:szCs w:val="14"/>
                <w:lang w:eastAsia="es-CR"/>
              </w:rPr>
            </w:pPr>
            <w:r>
              <w:rPr>
                <w:rFonts w:cs="Arial"/>
                <w:sz w:val="14"/>
                <w:szCs w:val="14"/>
              </w:rPr>
              <w:t>606.351.584</w:t>
            </w:r>
          </w:p>
        </w:tc>
        <w:tc>
          <w:tcPr>
            <w:tcW w:w="1036" w:type="dxa"/>
            <w:tcBorders>
              <w:top w:val="nil"/>
              <w:left w:val="nil"/>
              <w:bottom w:val="single" w:sz="4" w:space="0" w:color="auto"/>
              <w:right w:val="single" w:sz="4" w:space="0" w:color="auto"/>
            </w:tcBorders>
            <w:shd w:val="clear" w:color="000000" w:fill="FFFFFF"/>
            <w:noWrap/>
            <w:vAlign w:val="center"/>
            <w:hideMark/>
          </w:tcPr>
          <w:p w14:paraId="20CFA219" w14:textId="5D0CFE8A" w:rsidR="00640D03" w:rsidRPr="00267D06" w:rsidRDefault="00640D03" w:rsidP="00640D03">
            <w:pPr>
              <w:jc w:val="right"/>
              <w:rPr>
                <w:rFonts w:cs="Arial"/>
                <w:sz w:val="14"/>
                <w:szCs w:val="14"/>
                <w:lang w:eastAsia="es-CR"/>
              </w:rPr>
            </w:pPr>
            <w:r>
              <w:rPr>
                <w:rFonts w:cs="Arial"/>
                <w:sz w:val="14"/>
                <w:szCs w:val="14"/>
              </w:rPr>
              <w:t>147.692.023</w:t>
            </w:r>
          </w:p>
        </w:tc>
        <w:tc>
          <w:tcPr>
            <w:tcW w:w="1275" w:type="dxa"/>
            <w:tcBorders>
              <w:top w:val="nil"/>
              <w:left w:val="nil"/>
              <w:bottom w:val="single" w:sz="4" w:space="0" w:color="auto"/>
              <w:right w:val="single" w:sz="4" w:space="0" w:color="auto"/>
            </w:tcBorders>
            <w:shd w:val="clear" w:color="000000" w:fill="FFFFFF"/>
            <w:noWrap/>
            <w:vAlign w:val="center"/>
            <w:hideMark/>
          </w:tcPr>
          <w:p w14:paraId="588A69EE" w14:textId="1CE96FAE" w:rsidR="00640D03" w:rsidRPr="00696613" w:rsidRDefault="00640D03" w:rsidP="00640D03">
            <w:pPr>
              <w:jc w:val="right"/>
              <w:rPr>
                <w:rFonts w:cs="Arial"/>
                <w:sz w:val="14"/>
                <w:szCs w:val="14"/>
                <w:lang w:eastAsia="es-CR"/>
              </w:rPr>
            </w:pPr>
            <w:r>
              <w:rPr>
                <w:rFonts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510EA8ED" w14:textId="14410D99" w:rsidR="00640D03" w:rsidRPr="00267D06" w:rsidRDefault="00640D03" w:rsidP="00640D03">
            <w:pPr>
              <w:jc w:val="right"/>
              <w:rPr>
                <w:rFonts w:cs="Arial"/>
                <w:sz w:val="14"/>
                <w:szCs w:val="14"/>
                <w:lang w:eastAsia="es-CR"/>
              </w:rPr>
            </w:pPr>
            <w:r>
              <w:rPr>
                <w:rFonts w:cs="Arial"/>
                <w:sz w:val="14"/>
                <w:szCs w:val="14"/>
              </w:rPr>
              <w:t>458.659.561</w:t>
            </w:r>
          </w:p>
        </w:tc>
        <w:tc>
          <w:tcPr>
            <w:tcW w:w="1134" w:type="dxa"/>
            <w:tcBorders>
              <w:top w:val="nil"/>
              <w:left w:val="nil"/>
              <w:bottom w:val="single" w:sz="4" w:space="0" w:color="auto"/>
              <w:right w:val="nil"/>
            </w:tcBorders>
            <w:shd w:val="clear" w:color="000000" w:fill="FFFFFF"/>
            <w:noWrap/>
            <w:vAlign w:val="center"/>
            <w:hideMark/>
          </w:tcPr>
          <w:p w14:paraId="3A73614B" w14:textId="605C5116" w:rsidR="00640D03" w:rsidRPr="00267D06" w:rsidRDefault="00640D03" w:rsidP="00640D03">
            <w:pPr>
              <w:jc w:val="right"/>
              <w:rPr>
                <w:rFonts w:cs="Arial"/>
                <w:sz w:val="14"/>
                <w:szCs w:val="14"/>
                <w:lang w:eastAsia="es-CR"/>
              </w:rPr>
            </w:pPr>
            <w:r>
              <w:rPr>
                <w:rFonts w:cs="Arial"/>
                <w:sz w:val="14"/>
                <w:szCs w:val="14"/>
              </w:rPr>
              <w:t>24,36%</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776841E0" w14:textId="1834DFFF" w:rsidR="00640D03" w:rsidRPr="00267D06" w:rsidRDefault="00640D03" w:rsidP="00640D03">
            <w:pPr>
              <w:jc w:val="right"/>
              <w:rPr>
                <w:rFonts w:cs="Arial"/>
                <w:sz w:val="14"/>
                <w:szCs w:val="14"/>
                <w:lang w:eastAsia="es-CR"/>
              </w:rPr>
            </w:pPr>
            <w:r>
              <w:rPr>
                <w:rFonts w:cs="Arial"/>
                <w:sz w:val="14"/>
                <w:szCs w:val="14"/>
              </w:rPr>
              <w:t>24,36%</w:t>
            </w:r>
          </w:p>
        </w:tc>
      </w:tr>
      <w:tr w:rsidR="00640D03" w:rsidRPr="00267D06" w14:paraId="284BD27E"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BBBDC0"/>
            <w:noWrap/>
            <w:vAlign w:val="center"/>
            <w:hideMark/>
          </w:tcPr>
          <w:p w14:paraId="1A664CCB" w14:textId="77777777" w:rsidR="00640D03" w:rsidRPr="00267D06" w:rsidRDefault="00640D03" w:rsidP="00640D03">
            <w:pPr>
              <w:jc w:val="center"/>
              <w:rPr>
                <w:rFonts w:cs="Arial"/>
                <w:b/>
                <w:bCs/>
                <w:sz w:val="14"/>
                <w:szCs w:val="14"/>
                <w:lang w:eastAsia="es-CR"/>
              </w:rPr>
            </w:pPr>
            <w:r w:rsidRPr="00267D06">
              <w:rPr>
                <w:rFonts w:cs="Arial"/>
                <w:b/>
                <w:bCs/>
                <w:sz w:val="14"/>
                <w:szCs w:val="14"/>
                <w:lang w:eastAsia="es-CR"/>
              </w:rPr>
              <w:t>1 05</w:t>
            </w:r>
          </w:p>
        </w:tc>
        <w:tc>
          <w:tcPr>
            <w:tcW w:w="895" w:type="dxa"/>
            <w:tcBorders>
              <w:top w:val="nil"/>
              <w:left w:val="nil"/>
              <w:bottom w:val="single" w:sz="4" w:space="0" w:color="auto"/>
              <w:right w:val="single" w:sz="4" w:space="0" w:color="auto"/>
            </w:tcBorders>
            <w:shd w:val="clear" w:color="000000" w:fill="BBBDC0"/>
            <w:noWrap/>
            <w:vAlign w:val="center"/>
            <w:hideMark/>
          </w:tcPr>
          <w:p w14:paraId="619CCEB4" w14:textId="77777777" w:rsidR="00640D03" w:rsidRPr="00267D06" w:rsidRDefault="00640D03" w:rsidP="00640D03">
            <w:pPr>
              <w:jc w:val="center"/>
              <w:rPr>
                <w:rFonts w:cs="Arial"/>
                <w:b/>
                <w:bCs/>
                <w:sz w:val="14"/>
                <w:szCs w:val="14"/>
                <w:lang w:eastAsia="es-CR"/>
              </w:rPr>
            </w:pPr>
            <w:r w:rsidRPr="00267D06">
              <w:rPr>
                <w:rFonts w:cs="Arial"/>
                <w:b/>
                <w:bCs/>
                <w:sz w:val="14"/>
                <w:szCs w:val="14"/>
                <w:lang w:eastAsia="es-CR"/>
              </w:rPr>
              <w:t>1.1.2</w:t>
            </w:r>
          </w:p>
        </w:tc>
        <w:tc>
          <w:tcPr>
            <w:tcW w:w="2082" w:type="dxa"/>
            <w:tcBorders>
              <w:top w:val="nil"/>
              <w:left w:val="nil"/>
              <w:bottom w:val="single" w:sz="4" w:space="0" w:color="auto"/>
              <w:right w:val="single" w:sz="4" w:space="0" w:color="auto"/>
            </w:tcBorders>
            <w:shd w:val="clear" w:color="000000" w:fill="BBBDC0"/>
            <w:noWrap/>
            <w:vAlign w:val="center"/>
            <w:hideMark/>
          </w:tcPr>
          <w:p w14:paraId="57B2A9C1" w14:textId="77777777" w:rsidR="00640D03" w:rsidRPr="00267D06" w:rsidRDefault="00640D03" w:rsidP="00640D03">
            <w:pPr>
              <w:rPr>
                <w:rFonts w:cs="Arial"/>
                <w:b/>
                <w:bCs/>
                <w:sz w:val="14"/>
                <w:szCs w:val="14"/>
                <w:lang w:eastAsia="es-CR"/>
              </w:rPr>
            </w:pPr>
            <w:r w:rsidRPr="00267D06">
              <w:rPr>
                <w:rFonts w:cs="Arial"/>
                <w:b/>
                <w:bCs/>
                <w:sz w:val="14"/>
                <w:szCs w:val="14"/>
                <w:lang w:eastAsia="es-CR"/>
              </w:rPr>
              <w:t>GASTOS DE VIAJE Y TRANSPORTE</w:t>
            </w:r>
          </w:p>
        </w:tc>
        <w:tc>
          <w:tcPr>
            <w:tcW w:w="1275" w:type="dxa"/>
            <w:tcBorders>
              <w:top w:val="nil"/>
              <w:left w:val="nil"/>
              <w:bottom w:val="single" w:sz="4" w:space="0" w:color="auto"/>
              <w:right w:val="single" w:sz="4" w:space="0" w:color="auto"/>
            </w:tcBorders>
            <w:shd w:val="clear" w:color="000000" w:fill="BBBDC0"/>
            <w:noWrap/>
            <w:vAlign w:val="center"/>
            <w:hideMark/>
          </w:tcPr>
          <w:p w14:paraId="7C272D32" w14:textId="79971EFE" w:rsidR="00640D03" w:rsidRPr="00267D06" w:rsidRDefault="00640D03" w:rsidP="00640D03">
            <w:pPr>
              <w:jc w:val="right"/>
              <w:rPr>
                <w:rFonts w:cs="Arial"/>
                <w:b/>
                <w:bCs/>
                <w:sz w:val="14"/>
                <w:szCs w:val="14"/>
                <w:lang w:eastAsia="es-CR"/>
              </w:rPr>
            </w:pPr>
            <w:r>
              <w:rPr>
                <w:rFonts w:cs="Arial"/>
                <w:b/>
                <w:bCs/>
                <w:sz w:val="14"/>
                <w:szCs w:val="14"/>
              </w:rPr>
              <w:t>16.350.000</w:t>
            </w:r>
          </w:p>
        </w:tc>
        <w:tc>
          <w:tcPr>
            <w:tcW w:w="1036" w:type="dxa"/>
            <w:tcBorders>
              <w:top w:val="nil"/>
              <w:left w:val="nil"/>
              <w:bottom w:val="single" w:sz="4" w:space="0" w:color="auto"/>
              <w:right w:val="single" w:sz="4" w:space="0" w:color="auto"/>
            </w:tcBorders>
            <w:shd w:val="clear" w:color="000000" w:fill="BBBDC0"/>
            <w:noWrap/>
            <w:vAlign w:val="center"/>
            <w:hideMark/>
          </w:tcPr>
          <w:p w14:paraId="05FDE070" w14:textId="7B543E03" w:rsidR="00640D03" w:rsidRPr="00267D06" w:rsidRDefault="00640D03" w:rsidP="00640D03">
            <w:pPr>
              <w:jc w:val="right"/>
              <w:rPr>
                <w:rFonts w:cs="Arial"/>
                <w:b/>
                <w:bCs/>
                <w:sz w:val="14"/>
                <w:szCs w:val="14"/>
                <w:lang w:eastAsia="es-CR"/>
              </w:rPr>
            </w:pPr>
            <w:r>
              <w:rPr>
                <w:rFonts w:cs="Arial"/>
                <w:b/>
                <w:bCs/>
                <w:sz w:val="14"/>
                <w:szCs w:val="14"/>
              </w:rPr>
              <w:t>809.359</w:t>
            </w:r>
          </w:p>
        </w:tc>
        <w:tc>
          <w:tcPr>
            <w:tcW w:w="1275" w:type="dxa"/>
            <w:tcBorders>
              <w:top w:val="nil"/>
              <w:left w:val="nil"/>
              <w:bottom w:val="single" w:sz="4" w:space="0" w:color="auto"/>
              <w:right w:val="single" w:sz="4" w:space="0" w:color="auto"/>
            </w:tcBorders>
            <w:shd w:val="clear" w:color="000000" w:fill="BBBDC0"/>
            <w:noWrap/>
            <w:vAlign w:val="center"/>
            <w:hideMark/>
          </w:tcPr>
          <w:p w14:paraId="7797D32B" w14:textId="379B5C8C" w:rsidR="00640D03" w:rsidRPr="00696613" w:rsidRDefault="00640D03" w:rsidP="00640D03">
            <w:pPr>
              <w:jc w:val="right"/>
              <w:rPr>
                <w:rFonts w:cs="Arial"/>
                <w:sz w:val="14"/>
                <w:szCs w:val="14"/>
                <w:lang w:eastAsia="es-CR"/>
              </w:rPr>
            </w:pPr>
            <w:r>
              <w:rPr>
                <w:rFonts w:cs="Arial"/>
                <w:b/>
                <w:bCs/>
                <w:sz w:val="14"/>
                <w:szCs w:val="14"/>
              </w:rPr>
              <w:t>945.199</w:t>
            </w:r>
          </w:p>
        </w:tc>
        <w:tc>
          <w:tcPr>
            <w:tcW w:w="1134" w:type="dxa"/>
            <w:tcBorders>
              <w:top w:val="nil"/>
              <w:left w:val="nil"/>
              <w:bottom w:val="single" w:sz="4" w:space="0" w:color="auto"/>
              <w:right w:val="single" w:sz="4" w:space="0" w:color="auto"/>
            </w:tcBorders>
            <w:shd w:val="clear" w:color="000000" w:fill="BBBDC0"/>
            <w:noWrap/>
            <w:vAlign w:val="center"/>
            <w:hideMark/>
          </w:tcPr>
          <w:p w14:paraId="168D1874" w14:textId="7B0A8D9F" w:rsidR="00640D03" w:rsidRPr="00267D06" w:rsidRDefault="00640D03" w:rsidP="00640D03">
            <w:pPr>
              <w:jc w:val="right"/>
              <w:rPr>
                <w:rFonts w:cs="Arial"/>
                <w:b/>
                <w:bCs/>
                <w:sz w:val="14"/>
                <w:szCs w:val="14"/>
                <w:lang w:eastAsia="es-CR"/>
              </w:rPr>
            </w:pPr>
            <w:r>
              <w:rPr>
                <w:rFonts w:cs="Arial"/>
                <w:b/>
                <w:bCs/>
                <w:sz w:val="14"/>
                <w:szCs w:val="14"/>
              </w:rPr>
              <w:t>14.595.443</w:t>
            </w:r>
          </w:p>
        </w:tc>
        <w:tc>
          <w:tcPr>
            <w:tcW w:w="1134" w:type="dxa"/>
            <w:tcBorders>
              <w:top w:val="nil"/>
              <w:left w:val="nil"/>
              <w:bottom w:val="single" w:sz="4" w:space="0" w:color="auto"/>
              <w:right w:val="nil"/>
            </w:tcBorders>
            <w:shd w:val="clear" w:color="000000" w:fill="BBBDC0"/>
            <w:noWrap/>
            <w:vAlign w:val="center"/>
            <w:hideMark/>
          </w:tcPr>
          <w:p w14:paraId="3DEFC91F" w14:textId="03D3B91C" w:rsidR="00640D03" w:rsidRPr="00267D06" w:rsidRDefault="00640D03" w:rsidP="00640D03">
            <w:pPr>
              <w:jc w:val="right"/>
              <w:rPr>
                <w:rFonts w:cs="Arial"/>
                <w:b/>
                <w:bCs/>
                <w:sz w:val="14"/>
                <w:szCs w:val="14"/>
                <w:lang w:eastAsia="es-CR"/>
              </w:rPr>
            </w:pPr>
            <w:r>
              <w:rPr>
                <w:rFonts w:cs="Arial"/>
                <w:b/>
                <w:bCs/>
                <w:sz w:val="14"/>
                <w:szCs w:val="14"/>
              </w:rPr>
              <w:t>4,95%</w:t>
            </w:r>
          </w:p>
        </w:tc>
        <w:tc>
          <w:tcPr>
            <w:tcW w:w="1134" w:type="dxa"/>
            <w:tcBorders>
              <w:top w:val="nil"/>
              <w:left w:val="single" w:sz="4" w:space="0" w:color="auto"/>
              <w:bottom w:val="single" w:sz="4" w:space="0" w:color="auto"/>
              <w:right w:val="single" w:sz="8" w:space="0" w:color="auto"/>
            </w:tcBorders>
            <w:shd w:val="clear" w:color="000000" w:fill="BBBDC0"/>
            <w:noWrap/>
            <w:vAlign w:val="center"/>
            <w:hideMark/>
          </w:tcPr>
          <w:p w14:paraId="33037FD5" w14:textId="49E7462D" w:rsidR="00640D03" w:rsidRPr="00267D06" w:rsidRDefault="00640D03" w:rsidP="00640D03">
            <w:pPr>
              <w:jc w:val="right"/>
              <w:rPr>
                <w:rFonts w:cs="Arial"/>
                <w:b/>
                <w:bCs/>
                <w:sz w:val="14"/>
                <w:szCs w:val="14"/>
                <w:lang w:eastAsia="es-CR"/>
              </w:rPr>
            </w:pPr>
            <w:r>
              <w:rPr>
                <w:rFonts w:cs="Arial"/>
                <w:b/>
                <w:bCs/>
                <w:sz w:val="14"/>
                <w:szCs w:val="14"/>
              </w:rPr>
              <w:t>10,73%</w:t>
            </w:r>
          </w:p>
        </w:tc>
      </w:tr>
      <w:tr w:rsidR="00640D03" w:rsidRPr="00267D06" w14:paraId="45ADF9D7"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7FD6E384" w14:textId="2DE00B5A" w:rsidR="00640D03" w:rsidRPr="00267D06" w:rsidRDefault="00640D03" w:rsidP="00640D03">
            <w:pPr>
              <w:jc w:val="center"/>
              <w:rPr>
                <w:rFonts w:cs="Arial"/>
                <w:sz w:val="14"/>
                <w:szCs w:val="14"/>
                <w:lang w:eastAsia="es-CR"/>
              </w:rPr>
            </w:pPr>
            <w:r w:rsidRPr="00267D06">
              <w:rPr>
                <w:rFonts w:cs="Arial"/>
                <w:sz w:val="14"/>
                <w:szCs w:val="14"/>
                <w:lang w:eastAsia="es-CR"/>
              </w:rPr>
              <w:t>1 05 01</w:t>
            </w:r>
          </w:p>
        </w:tc>
        <w:tc>
          <w:tcPr>
            <w:tcW w:w="895" w:type="dxa"/>
            <w:tcBorders>
              <w:top w:val="nil"/>
              <w:left w:val="nil"/>
              <w:bottom w:val="single" w:sz="4" w:space="0" w:color="auto"/>
              <w:right w:val="single" w:sz="4" w:space="0" w:color="auto"/>
            </w:tcBorders>
            <w:shd w:val="clear" w:color="000000" w:fill="FFFFFF"/>
            <w:noWrap/>
            <w:vAlign w:val="center"/>
            <w:hideMark/>
          </w:tcPr>
          <w:p w14:paraId="71E3448C"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36C9A9F8" w14:textId="77777777" w:rsidR="00640D03" w:rsidRPr="00267D06" w:rsidRDefault="00640D03" w:rsidP="00640D03">
            <w:pPr>
              <w:rPr>
                <w:rFonts w:cs="Arial"/>
                <w:sz w:val="14"/>
                <w:szCs w:val="14"/>
                <w:lang w:eastAsia="es-CR"/>
              </w:rPr>
            </w:pPr>
            <w:r w:rsidRPr="00267D06">
              <w:rPr>
                <w:rFonts w:cs="Arial"/>
                <w:sz w:val="14"/>
                <w:szCs w:val="14"/>
                <w:lang w:eastAsia="es-CR"/>
              </w:rPr>
              <w:t>Transporte dentro del país</w:t>
            </w:r>
          </w:p>
        </w:tc>
        <w:tc>
          <w:tcPr>
            <w:tcW w:w="1275" w:type="dxa"/>
            <w:tcBorders>
              <w:top w:val="nil"/>
              <w:left w:val="nil"/>
              <w:bottom w:val="single" w:sz="4" w:space="0" w:color="auto"/>
              <w:right w:val="single" w:sz="4" w:space="0" w:color="auto"/>
            </w:tcBorders>
            <w:shd w:val="clear" w:color="000000" w:fill="FFFFFF"/>
            <w:noWrap/>
            <w:vAlign w:val="center"/>
            <w:hideMark/>
          </w:tcPr>
          <w:p w14:paraId="718A535A" w14:textId="57F7FD44" w:rsidR="00640D03" w:rsidRPr="00267D06" w:rsidRDefault="00640D03" w:rsidP="00640D03">
            <w:pPr>
              <w:jc w:val="right"/>
              <w:rPr>
                <w:rFonts w:cs="Arial"/>
                <w:sz w:val="14"/>
                <w:szCs w:val="14"/>
                <w:lang w:eastAsia="es-CR"/>
              </w:rPr>
            </w:pPr>
            <w:r>
              <w:rPr>
                <w:rFonts w:cs="Arial"/>
                <w:sz w:val="14"/>
                <w:szCs w:val="14"/>
              </w:rPr>
              <w:t>4.000.000</w:t>
            </w:r>
          </w:p>
        </w:tc>
        <w:tc>
          <w:tcPr>
            <w:tcW w:w="1036" w:type="dxa"/>
            <w:tcBorders>
              <w:top w:val="nil"/>
              <w:left w:val="nil"/>
              <w:bottom w:val="single" w:sz="4" w:space="0" w:color="auto"/>
              <w:right w:val="single" w:sz="4" w:space="0" w:color="auto"/>
            </w:tcBorders>
            <w:shd w:val="clear" w:color="000000" w:fill="FFFFFF"/>
            <w:noWrap/>
            <w:vAlign w:val="center"/>
            <w:hideMark/>
          </w:tcPr>
          <w:p w14:paraId="62AC8FBD" w14:textId="48F9677A" w:rsidR="00640D03" w:rsidRPr="00267D06" w:rsidRDefault="00640D03" w:rsidP="00640D03">
            <w:pPr>
              <w:jc w:val="right"/>
              <w:rPr>
                <w:rFonts w:cs="Arial"/>
                <w:sz w:val="14"/>
                <w:szCs w:val="14"/>
                <w:lang w:eastAsia="es-CR"/>
              </w:rPr>
            </w:pPr>
            <w:r>
              <w:rPr>
                <w:rFonts w:cs="Arial"/>
                <w:sz w:val="14"/>
                <w:szCs w:val="14"/>
              </w:rPr>
              <w:t>719.359</w:t>
            </w:r>
          </w:p>
        </w:tc>
        <w:tc>
          <w:tcPr>
            <w:tcW w:w="1275" w:type="dxa"/>
            <w:tcBorders>
              <w:top w:val="nil"/>
              <w:left w:val="nil"/>
              <w:bottom w:val="single" w:sz="4" w:space="0" w:color="auto"/>
              <w:right w:val="single" w:sz="4" w:space="0" w:color="auto"/>
            </w:tcBorders>
            <w:shd w:val="clear" w:color="000000" w:fill="FFFFFF"/>
            <w:noWrap/>
            <w:vAlign w:val="center"/>
            <w:hideMark/>
          </w:tcPr>
          <w:p w14:paraId="1113432B" w14:textId="5BCC5E3C" w:rsidR="00640D03" w:rsidRPr="00696613" w:rsidRDefault="00640D03" w:rsidP="00640D03">
            <w:pPr>
              <w:jc w:val="right"/>
              <w:rPr>
                <w:rFonts w:cs="Arial"/>
                <w:sz w:val="14"/>
                <w:szCs w:val="14"/>
                <w:lang w:eastAsia="es-CR"/>
              </w:rPr>
            </w:pPr>
            <w:r>
              <w:rPr>
                <w:rFonts w:cs="Arial"/>
                <w:sz w:val="14"/>
                <w:szCs w:val="14"/>
              </w:rPr>
              <w:t>945.199</w:t>
            </w:r>
          </w:p>
        </w:tc>
        <w:tc>
          <w:tcPr>
            <w:tcW w:w="1134" w:type="dxa"/>
            <w:tcBorders>
              <w:top w:val="nil"/>
              <w:left w:val="nil"/>
              <w:bottom w:val="single" w:sz="4" w:space="0" w:color="auto"/>
              <w:right w:val="single" w:sz="4" w:space="0" w:color="auto"/>
            </w:tcBorders>
            <w:shd w:val="clear" w:color="000000" w:fill="FFFFFF"/>
            <w:noWrap/>
            <w:vAlign w:val="center"/>
            <w:hideMark/>
          </w:tcPr>
          <w:p w14:paraId="2B04859D" w14:textId="4A440092" w:rsidR="00640D03" w:rsidRPr="00267D06" w:rsidRDefault="00640D03" w:rsidP="00640D03">
            <w:pPr>
              <w:jc w:val="right"/>
              <w:rPr>
                <w:rFonts w:cs="Arial"/>
                <w:sz w:val="14"/>
                <w:szCs w:val="14"/>
                <w:lang w:eastAsia="es-CR"/>
              </w:rPr>
            </w:pPr>
            <w:r>
              <w:rPr>
                <w:rFonts w:cs="Arial"/>
                <w:sz w:val="14"/>
                <w:szCs w:val="14"/>
              </w:rPr>
              <w:t>2.335.443</w:t>
            </w:r>
          </w:p>
        </w:tc>
        <w:tc>
          <w:tcPr>
            <w:tcW w:w="1134" w:type="dxa"/>
            <w:tcBorders>
              <w:top w:val="nil"/>
              <w:left w:val="nil"/>
              <w:bottom w:val="single" w:sz="4" w:space="0" w:color="auto"/>
              <w:right w:val="nil"/>
            </w:tcBorders>
            <w:shd w:val="clear" w:color="000000" w:fill="FFFFFF"/>
            <w:noWrap/>
            <w:vAlign w:val="center"/>
            <w:hideMark/>
          </w:tcPr>
          <w:p w14:paraId="6786AC54" w14:textId="23B4C56D" w:rsidR="00640D03" w:rsidRPr="00267D06" w:rsidRDefault="00640D03" w:rsidP="00640D03">
            <w:pPr>
              <w:jc w:val="right"/>
              <w:rPr>
                <w:rFonts w:cs="Arial"/>
                <w:sz w:val="14"/>
                <w:szCs w:val="14"/>
                <w:lang w:eastAsia="es-CR"/>
              </w:rPr>
            </w:pPr>
            <w:r>
              <w:rPr>
                <w:rFonts w:cs="Arial"/>
                <w:sz w:val="14"/>
                <w:szCs w:val="14"/>
              </w:rPr>
              <w:t>17,98%</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348DF99E" w14:textId="417EEC77" w:rsidR="00640D03" w:rsidRPr="00267D06" w:rsidRDefault="00640D03" w:rsidP="00640D03">
            <w:pPr>
              <w:jc w:val="right"/>
              <w:rPr>
                <w:rFonts w:cs="Arial"/>
                <w:sz w:val="14"/>
                <w:szCs w:val="14"/>
                <w:lang w:eastAsia="es-CR"/>
              </w:rPr>
            </w:pPr>
            <w:r>
              <w:rPr>
                <w:rFonts w:cs="Arial"/>
                <w:sz w:val="14"/>
                <w:szCs w:val="14"/>
              </w:rPr>
              <w:t>41,61%</w:t>
            </w:r>
          </w:p>
        </w:tc>
      </w:tr>
      <w:tr w:rsidR="00640D03" w:rsidRPr="00267D06" w14:paraId="58A0C991"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3E5685F9" w14:textId="0720346B" w:rsidR="00640D03" w:rsidRPr="00267D06" w:rsidRDefault="00640D03" w:rsidP="00640D03">
            <w:pPr>
              <w:jc w:val="center"/>
              <w:rPr>
                <w:rFonts w:cs="Arial"/>
                <w:sz w:val="14"/>
                <w:szCs w:val="14"/>
                <w:lang w:eastAsia="es-CR"/>
              </w:rPr>
            </w:pPr>
            <w:r w:rsidRPr="00267D06">
              <w:rPr>
                <w:rFonts w:cs="Arial"/>
                <w:sz w:val="14"/>
                <w:szCs w:val="14"/>
                <w:lang w:eastAsia="es-CR"/>
              </w:rPr>
              <w:t>1 05 02</w:t>
            </w:r>
          </w:p>
        </w:tc>
        <w:tc>
          <w:tcPr>
            <w:tcW w:w="895" w:type="dxa"/>
            <w:tcBorders>
              <w:top w:val="nil"/>
              <w:left w:val="nil"/>
              <w:bottom w:val="single" w:sz="4" w:space="0" w:color="auto"/>
              <w:right w:val="single" w:sz="4" w:space="0" w:color="auto"/>
            </w:tcBorders>
            <w:shd w:val="clear" w:color="000000" w:fill="FFFFFF"/>
            <w:noWrap/>
            <w:vAlign w:val="center"/>
            <w:hideMark/>
          </w:tcPr>
          <w:p w14:paraId="185E6545"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785FCA4D" w14:textId="77777777" w:rsidR="00640D03" w:rsidRPr="00267D06" w:rsidRDefault="00640D03" w:rsidP="00640D03">
            <w:pPr>
              <w:rPr>
                <w:rFonts w:cs="Arial"/>
                <w:sz w:val="14"/>
                <w:szCs w:val="14"/>
                <w:lang w:eastAsia="es-CR"/>
              </w:rPr>
            </w:pPr>
            <w:r w:rsidRPr="00267D06">
              <w:rPr>
                <w:rFonts w:cs="Arial"/>
                <w:sz w:val="14"/>
                <w:szCs w:val="14"/>
                <w:lang w:eastAsia="es-CR"/>
              </w:rPr>
              <w:t>Viáticos dentro del país</w:t>
            </w:r>
          </w:p>
        </w:tc>
        <w:tc>
          <w:tcPr>
            <w:tcW w:w="1275" w:type="dxa"/>
            <w:tcBorders>
              <w:top w:val="nil"/>
              <w:left w:val="nil"/>
              <w:bottom w:val="single" w:sz="4" w:space="0" w:color="auto"/>
              <w:right w:val="single" w:sz="4" w:space="0" w:color="auto"/>
            </w:tcBorders>
            <w:shd w:val="clear" w:color="000000" w:fill="FFFFFF"/>
            <w:noWrap/>
            <w:vAlign w:val="center"/>
            <w:hideMark/>
          </w:tcPr>
          <w:p w14:paraId="0DE0DBB2" w14:textId="383AA167" w:rsidR="00640D03" w:rsidRPr="00267D06" w:rsidRDefault="00640D03" w:rsidP="00640D03">
            <w:pPr>
              <w:jc w:val="right"/>
              <w:rPr>
                <w:rFonts w:cs="Arial"/>
                <w:sz w:val="14"/>
                <w:szCs w:val="14"/>
                <w:lang w:eastAsia="es-CR"/>
              </w:rPr>
            </w:pPr>
            <w:r>
              <w:rPr>
                <w:rFonts w:cs="Arial"/>
                <w:sz w:val="14"/>
                <w:szCs w:val="14"/>
              </w:rPr>
              <w:t>550.000</w:t>
            </w:r>
          </w:p>
        </w:tc>
        <w:tc>
          <w:tcPr>
            <w:tcW w:w="1036" w:type="dxa"/>
            <w:tcBorders>
              <w:top w:val="nil"/>
              <w:left w:val="nil"/>
              <w:bottom w:val="single" w:sz="4" w:space="0" w:color="auto"/>
              <w:right w:val="single" w:sz="4" w:space="0" w:color="auto"/>
            </w:tcBorders>
            <w:shd w:val="clear" w:color="000000" w:fill="FFFFFF"/>
            <w:noWrap/>
            <w:vAlign w:val="center"/>
            <w:hideMark/>
          </w:tcPr>
          <w:p w14:paraId="0658E88D" w14:textId="3221C5CB" w:rsidR="00640D03" w:rsidRPr="00267D06" w:rsidRDefault="00640D03" w:rsidP="00640D03">
            <w:pPr>
              <w:jc w:val="right"/>
              <w:rPr>
                <w:rFonts w:cs="Arial"/>
                <w:sz w:val="14"/>
                <w:szCs w:val="14"/>
                <w:lang w:eastAsia="es-CR"/>
              </w:rPr>
            </w:pPr>
            <w:r>
              <w:rPr>
                <w:rFonts w:cs="Arial"/>
                <w:sz w:val="14"/>
                <w:szCs w:val="14"/>
              </w:rPr>
              <w:t>90.000</w:t>
            </w:r>
          </w:p>
        </w:tc>
        <w:tc>
          <w:tcPr>
            <w:tcW w:w="1275" w:type="dxa"/>
            <w:tcBorders>
              <w:top w:val="nil"/>
              <w:left w:val="nil"/>
              <w:bottom w:val="single" w:sz="4" w:space="0" w:color="auto"/>
              <w:right w:val="single" w:sz="4" w:space="0" w:color="auto"/>
            </w:tcBorders>
            <w:shd w:val="clear" w:color="000000" w:fill="FFFFFF"/>
            <w:noWrap/>
            <w:vAlign w:val="center"/>
            <w:hideMark/>
          </w:tcPr>
          <w:p w14:paraId="1BDE1522" w14:textId="284DF55C" w:rsidR="00640D03" w:rsidRPr="00696613" w:rsidRDefault="00640D03" w:rsidP="00640D03">
            <w:pPr>
              <w:jc w:val="right"/>
              <w:rPr>
                <w:rFonts w:cs="Arial"/>
                <w:sz w:val="14"/>
                <w:szCs w:val="14"/>
                <w:lang w:eastAsia="es-CR"/>
              </w:rPr>
            </w:pPr>
            <w:r>
              <w:rPr>
                <w:rFonts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31DD7DC3" w14:textId="6548F8CE" w:rsidR="00640D03" w:rsidRPr="00267D06" w:rsidRDefault="00640D03" w:rsidP="00640D03">
            <w:pPr>
              <w:jc w:val="right"/>
              <w:rPr>
                <w:rFonts w:cs="Arial"/>
                <w:sz w:val="14"/>
                <w:szCs w:val="14"/>
                <w:lang w:eastAsia="es-CR"/>
              </w:rPr>
            </w:pPr>
            <w:r>
              <w:rPr>
                <w:rFonts w:cs="Arial"/>
                <w:sz w:val="14"/>
                <w:szCs w:val="14"/>
              </w:rPr>
              <w:t>460.000</w:t>
            </w:r>
          </w:p>
        </w:tc>
        <w:tc>
          <w:tcPr>
            <w:tcW w:w="1134" w:type="dxa"/>
            <w:tcBorders>
              <w:top w:val="nil"/>
              <w:left w:val="nil"/>
              <w:bottom w:val="single" w:sz="4" w:space="0" w:color="auto"/>
              <w:right w:val="nil"/>
            </w:tcBorders>
            <w:shd w:val="clear" w:color="000000" w:fill="FFFFFF"/>
            <w:noWrap/>
            <w:vAlign w:val="center"/>
            <w:hideMark/>
          </w:tcPr>
          <w:p w14:paraId="192E7576" w14:textId="666A7B1E" w:rsidR="00640D03" w:rsidRPr="00267D06" w:rsidRDefault="00640D03" w:rsidP="00640D03">
            <w:pPr>
              <w:jc w:val="right"/>
              <w:rPr>
                <w:rFonts w:cs="Arial"/>
                <w:sz w:val="14"/>
                <w:szCs w:val="14"/>
                <w:lang w:eastAsia="es-CR"/>
              </w:rPr>
            </w:pPr>
            <w:r>
              <w:rPr>
                <w:rFonts w:cs="Arial"/>
                <w:sz w:val="14"/>
                <w:szCs w:val="14"/>
              </w:rPr>
              <w:t>16,36%</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265CFE9E" w14:textId="53F77565" w:rsidR="00640D03" w:rsidRPr="00267D06" w:rsidRDefault="00640D03" w:rsidP="00640D03">
            <w:pPr>
              <w:jc w:val="right"/>
              <w:rPr>
                <w:rFonts w:cs="Arial"/>
                <w:sz w:val="14"/>
                <w:szCs w:val="14"/>
                <w:lang w:eastAsia="es-CR"/>
              </w:rPr>
            </w:pPr>
            <w:r>
              <w:rPr>
                <w:rFonts w:cs="Arial"/>
                <w:sz w:val="14"/>
                <w:szCs w:val="14"/>
              </w:rPr>
              <w:t>16,36%</w:t>
            </w:r>
          </w:p>
        </w:tc>
      </w:tr>
      <w:tr w:rsidR="00640D03" w:rsidRPr="00267D06" w14:paraId="4FCC56A1"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2B61952C" w14:textId="7987B39A" w:rsidR="00640D03" w:rsidRPr="00267D06" w:rsidRDefault="00640D03" w:rsidP="00640D03">
            <w:pPr>
              <w:jc w:val="center"/>
              <w:rPr>
                <w:rFonts w:cs="Arial"/>
                <w:sz w:val="14"/>
                <w:szCs w:val="14"/>
                <w:lang w:eastAsia="es-CR"/>
              </w:rPr>
            </w:pPr>
            <w:r w:rsidRPr="00267D06">
              <w:rPr>
                <w:rFonts w:cs="Arial"/>
                <w:sz w:val="14"/>
                <w:szCs w:val="14"/>
                <w:lang w:eastAsia="es-CR"/>
              </w:rPr>
              <w:t>1 05 03</w:t>
            </w:r>
          </w:p>
        </w:tc>
        <w:tc>
          <w:tcPr>
            <w:tcW w:w="895" w:type="dxa"/>
            <w:tcBorders>
              <w:top w:val="nil"/>
              <w:left w:val="nil"/>
              <w:bottom w:val="single" w:sz="4" w:space="0" w:color="auto"/>
              <w:right w:val="single" w:sz="4" w:space="0" w:color="auto"/>
            </w:tcBorders>
            <w:shd w:val="clear" w:color="000000" w:fill="FFFFFF"/>
            <w:noWrap/>
            <w:vAlign w:val="center"/>
            <w:hideMark/>
          </w:tcPr>
          <w:p w14:paraId="59A47620"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15548BDC" w14:textId="77777777" w:rsidR="00640D03" w:rsidRPr="00267D06" w:rsidRDefault="00640D03" w:rsidP="00640D03">
            <w:pPr>
              <w:rPr>
                <w:rFonts w:cs="Arial"/>
                <w:sz w:val="14"/>
                <w:szCs w:val="14"/>
                <w:lang w:eastAsia="es-CR"/>
              </w:rPr>
            </w:pPr>
            <w:r w:rsidRPr="00267D06">
              <w:rPr>
                <w:rFonts w:cs="Arial"/>
                <w:sz w:val="14"/>
                <w:szCs w:val="14"/>
                <w:lang w:eastAsia="es-CR"/>
              </w:rPr>
              <w:t>Transporte en el exterior</w:t>
            </w:r>
          </w:p>
        </w:tc>
        <w:tc>
          <w:tcPr>
            <w:tcW w:w="1275" w:type="dxa"/>
            <w:tcBorders>
              <w:top w:val="nil"/>
              <w:left w:val="nil"/>
              <w:bottom w:val="single" w:sz="4" w:space="0" w:color="auto"/>
              <w:right w:val="single" w:sz="4" w:space="0" w:color="auto"/>
            </w:tcBorders>
            <w:shd w:val="clear" w:color="000000" w:fill="FFFFFF"/>
            <w:noWrap/>
            <w:vAlign w:val="center"/>
            <w:hideMark/>
          </w:tcPr>
          <w:p w14:paraId="67862F6A" w14:textId="04966523" w:rsidR="00640D03" w:rsidRPr="00267D06" w:rsidRDefault="00640D03" w:rsidP="00640D03">
            <w:pPr>
              <w:jc w:val="right"/>
              <w:rPr>
                <w:rFonts w:cs="Arial"/>
                <w:sz w:val="14"/>
                <w:szCs w:val="14"/>
                <w:lang w:eastAsia="es-CR"/>
              </w:rPr>
            </w:pPr>
            <w:r>
              <w:rPr>
                <w:rFonts w:cs="Arial"/>
                <w:sz w:val="14"/>
                <w:szCs w:val="14"/>
              </w:rPr>
              <w:t>6.000.000</w:t>
            </w:r>
          </w:p>
        </w:tc>
        <w:tc>
          <w:tcPr>
            <w:tcW w:w="1036" w:type="dxa"/>
            <w:tcBorders>
              <w:top w:val="nil"/>
              <w:left w:val="nil"/>
              <w:bottom w:val="single" w:sz="4" w:space="0" w:color="auto"/>
              <w:right w:val="single" w:sz="4" w:space="0" w:color="auto"/>
            </w:tcBorders>
            <w:shd w:val="clear" w:color="000000" w:fill="FFFFFF"/>
            <w:noWrap/>
            <w:vAlign w:val="center"/>
            <w:hideMark/>
          </w:tcPr>
          <w:p w14:paraId="21D5F410" w14:textId="15570111" w:rsidR="00640D03" w:rsidRPr="00267D06" w:rsidRDefault="00640D03" w:rsidP="00640D03">
            <w:pPr>
              <w:jc w:val="right"/>
              <w:rPr>
                <w:rFonts w:cs="Arial"/>
                <w:sz w:val="14"/>
                <w:szCs w:val="14"/>
                <w:lang w:eastAsia="es-CR"/>
              </w:rPr>
            </w:pPr>
            <w:r>
              <w:rPr>
                <w:rFonts w:cs="Arial"/>
                <w:sz w:val="14"/>
                <w:szCs w:val="14"/>
              </w:rPr>
              <w:t>0</w:t>
            </w:r>
          </w:p>
        </w:tc>
        <w:tc>
          <w:tcPr>
            <w:tcW w:w="1275" w:type="dxa"/>
            <w:tcBorders>
              <w:top w:val="nil"/>
              <w:left w:val="nil"/>
              <w:bottom w:val="single" w:sz="4" w:space="0" w:color="auto"/>
              <w:right w:val="single" w:sz="4" w:space="0" w:color="auto"/>
            </w:tcBorders>
            <w:shd w:val="clear" w:color="000000" w:fill="FFFFFF"/>
            <w:noWrap/>
            <w:vAlign w:val="center"/>
            <w:hideMark/>
          </w:tcPr>
          <w:p w14:paraId="2800DBA3" w14:textId="6F6CC075" w:rsidR="00640D03" w:rsidRPr="00696613" w:rsidRDefault="00640D03" w:rsidP="00640D03">
            <w:pPr>
              <w:jc w:val="right"/>
              <w:rPr>
                <w:rFonts w:cs="Arial"/>
                <w:sz w:val="14"/>
                <w:szCs w:val="14"/>
                <w:lang w:eastAsia="es-CR"/>
              </w:rPr>
            </w:pPr>
            <w:r>
              <w:rPr>
                <w:rFonts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43F6BD2E" w14:textId="02392906" w:rsidR="00640D03" w:rsidRPr="00267D06" w:rsidRDefault="00640D03" w:rsidP="00640D03">
            <w:pPr>
              <w:jc w:val="right"/>
              <w:rPr>
                <w:rFonts w:cs="Arial"/>
                <w:sz w:val="14"/>
                <w:szCs w:val="14"/>
                <w:lang w:eastAsia="es-CR"/>
              </w:rPr>
            </w:pPr>
            <w:r>
              <w:rPr>
                <w:rFonts w:cs="Arial"/>
                <w:sz w:val="14"/>
                <w:szCs w:val="14"/>
              </w:rPr>
              <w:t>6.000.000</w:t>
            </w:r>
          </w:p>
        </w:tc>
        <w:tc>
          <w:tcPr>
            <w:tcW w:w="1134" w:type="dxa"/>
            <w:tcBorders>
              <w:top w:val="nil"/>
              <w:left w:val="nil"/>
              <w:bottom w:val="single" w:sz="4" w:space="0" w:color="auto"/>
              <w:right w:val="nil"/>
            </w:tcBorders>
            <w:shd w:val="clear" w:color="000000" w:fill="FFFFFF"/>
            <w:noWrap/>
            <w:vAlign w:val="center"/>
            <w:hideMark/>
          </w:tcPr>
          <w:p w14:paraId="6BC453B1" w14:textId="7D4BE0B1" w:rsidR="00640D03" w:rsidRPr="00267D06" w:rsidRDefault="00640D03" w:rsidP="00640D03">
            <w:pPr>
              <w:jc w:val="right"/>
              <w:rPr>
                <w:rFonts w:cs="Arial"/>
                <w:sz w:val="14"/>
                <w:szCs w:val="14"/>
                <w:lang w:eastAsia="es-CR"/>
              </w:rPr>
            </w:pPr>
            <w:r>
              <w:rPr>
                <w:rFonts w:cs="Arial"/>
                <w:sz w:val="14"/>
                <w:szCs w:val="14"/>
              </w:rPr>
              <w:t>0,00%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65CBA02A" w14:textId="5CCE238A" w:rsidR="00640D03" w:rsidRPr="00267D06" w:rsidRDefault="00640D03" w:rsidP="00640D03">
            <w:pPr>
              <w:jc w:val="right"/>
              <w:rPr>
                <w:rFonts w:cs="Arial"/>
                <w:sz w:val="14"/>
                <w:szCs w:val="14"/>
                <w:lang w:eastAsia="es-CR"/>
              </w:rPr>
            </w:pPr>
            <w:r>
              <w:rPr>
                <w:rFonts w:cs="Arial"/>
                <w:sz w:val="14"/>
                <w:szCs w:val="14"/>
              </w:rPr>
              <w:t>0,00%</w:t>
            </w:r>
          </w:p>
        </w:tc>
      </w:tr>
      <w:tr w:rsidR="00640D03" w:rsidRPr="00267D06" w14:paraId="02D96574"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6D24437D" w14:textId="660206C4" w:rsidR="00640D03" w:rsidRPr="00267D06" w:rsidRDefault="00640D03" w:rsidP="00640D03">
            <w:pPr>
              <w:jc w:val="center"/>
              <w:rPr>
                <w:rFonts w:cs="Arial"/>
                <w:sz w:val="14"/>
                <w:szCs w:val="14"/>
                <w:lang w:eastAsia="es-CR"/>
              </w:rPr>
            </w:pPr>
            <w:r w:rsidRPr="00267D06">
              <w:rPr>
                <w:rFonts w:cs="Arial"/>
                <w:sz w:val="14"/>
                <w:szCs w:val="14"/>
                <w:lang w:eastAsia="es-CR"/>
              </w:rPr>
              <w:t>1 05 04</w:t>
            </w:r>
          </w:p>
        </w:tc>
        <w:tc>
          <w:tcPr>
            <w:tcW w:w="895" w:type="dxa"/>
            <w:tcBorders>
              <w:top w:val="nil"/>
              <w:left w:val="nil"/>
              <w:bottom w:val="single" w:sz="4" w:space="0" w:color="auto"/>
              <w:right w:val="single" w:sz="4" w:space="0" w:color="auto"/>
            </w:tcBorders>
            <w:shd w:val="clear" w:color="000000" w:fill="FFFFFF"/>
            <w:noWrap/>
            <w:vAlign w:val="center"/>
            <w:hideMark/>
          </w:tcPr>
          <w:p w14:paraId="233E0CEC"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1E826C9D" w14:textId="77777777" w:rsidR="00640D03" w:rsidRPr="00267D06" w:rsidRDefault="00640D03" w:rsidP="00640D03">
            <w:pPr>
              <w:rPr>
                <w:rFonts w:cs="Arial"/>
                <w:sz w:val="14"/>
                <w:szCs w:val="14"/>
                <w:lang w:eastAsia="es-CR"/>
              </w:rPr>
            </w:pPr>
            <w:r w:rsidRPr="00267D06">
              <w:rPr>
                <w:rFonts w:cs="Arial"/>
                <w:sz w:val="14"/>
                <w:szCs w:val="14"/>
                <w:lang w:eastAsia="es-CR"/>
              </w:rPr>
              <w:t>Viáticos en el exterior</w:t>
            </w:r>
          </w:p>
        </w:tc>
        <w:tc>
          <w:tcPr>
            <w:tcW w:w="1275" w:type="dxa"/>
            <w:tcBorders>
              <w:top w:val="nil"/>
              <w:left w:val="nil"/>
              <w:bottom w:val="single" w:sz="4" w:space="0" w:color="auto"/>
              <w:right w:val="single" w:sz="4" w:space="0" w:color="auto"/>
            </w:tcBorders>
            <w:shd w:val="clear" w:color="000000" w:fill="FFFFFF"/>
            <w:noWrap/>
            <w:vAlign w:val="center"/>
            <w:hideMark/>
          </w:tcPr>
          <w:p w14:paraId="0C8D8354" w14:textId="1B0C48C7" w:rsidR="00640D03" w:rsidRPr="00267D06" w:rsidRDefault="00640D03" w:rsidP="00640D03">
            <w:pPr>
              <w:jc w:val="right"/>
              <w:rPr>
                <w:rFonts w:cs="Arial"/>
                <w:sz w:val="14"/>
                <w:szCs w:val="14"/>
                <w:lang w:eastAsia="es-CR"/>
              </w:rPr>
            </w:pPr>
            <w:r>
              <w:rPr>
                <w:rFonts w:cs="Arial"/>
                <w:sz w:val="14"/>
                <w:szCs w:val="14"/>
              </w:rPr>
              <w:t>5.800.000</w:t>
            </w:r>
          </w:p>
        </w:tc>
        <w:tc>
          <w:tcPr>
            <w:tcW w:w="1036" w:type="dxa"/>
            <w:tcBorders>
              <w:top w:val="nil"/>
              <w:left w:val="nil"/>
              <w:bottom w:val="single" w:sz="4" w:space="0" w:color="auto"/>
              <w:right w:val="single" w:sz="4" w:space="0" w:color="auto"/>
            </w:tcBorders>
            <w:shd w:val="clear" w:color="000000" w:fill="FFFFFF"/>
            <w:noWrap/>
            <w:vAlign w:val="center"/>
            <w:hideMark/>
          </w:tcPr>
          <w:p w14:paraId="2BF3DB26" w14:textId="522F4D52" w:rsidR="00640D03" w:rsidRPr="00267D06" w:rsidRDefault="00640D03" w:rsidP="00640D03">
            <w:pPr>
              <w:jc w:val="right"/>
              <w:rPr>
                <w:rFonts w:cs="Arial"/>
                <w:sz w:val="14"/>
                <w:szCs w:val="14"/>
                <w:lang w:eastAsia="es-CR"/>
              </w:rPr>
            </w:pPr>
            <w:r>
              <w:rPr>
                <w:rFonts w:cs="Arial"/>
                <w:sz w:val="14"/>
                <w:szCs w:val="14"/>
              </w:rPr>
              <w:t>0</w:t>
            </w:r>
          </w:p>
        </w:tc>
        <w:tc>
          <w:tcPr>
            <w:tcW w:w="1275" w:type="dxa"/>
            <w:tcBorders>
              <w:top w:val="nil"/>
              <w:left w:val="nil"/>
              <w:bottom w:val="single" w:sz="4" w:space="0" w:color="auto"/>
              <w:right w:val="single" w:sz="4" w:space="0" w:color="auto"/>
            </w:tcBorders>
            <w:shd w:val="clear" w:color="000000" w:fill="FFFFFF"/>
            <w:noWrap/>
            <w:vAlign w:val="center"/>
            <w:hideMark/>
          </w:tcPr>
          <w:p w14:paraId="452B0C08" w14:textId="145E1F33" w:rsidR="00640D03" w:rsidRPr="00696613" w:rsidRDefault="00640D03" w:rsidP="00640D03">
            <w:pPr>
              <w:jc w:val="right"/>
              <w:rPr>
                <w:rFonts w:cs="Arial"/>
                <w:sz w:val="14"/>
                <w:szCs w:val="14"/>
                <w:lang w:eastAsia="es-CR"/>
              </w:rPr>
            </w:pPr>
            <w:r>
              <w:rPr>
                <w:rFonts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1F7976D6" w14:textId="116FD0DE" w:rsidR="00640D03" w:rsidRPr="00267D06" w:rsidRDefault="00640D03" w:rsidP="00640D03">
            <w:pPr>
              <w:jc w:val="right"/>
              <w:rPr>
                <w:rFonts w:cs="Arial"/>
                <w:sz w:val="14"/>
                <w:szCs w:val="14"/>
                <w:lang w:eastAsia="es-CR"/>
              </w:rPr>
            </w:pPr>
            <w:r>
              <w:rPr>
                <w:rFonts w:cs="Arial"/>
                <w:sz w:val="14"/>
                <w:szCs w:val="14"/>
              </w:rPr>
              <w:t>5.800.000</w:t>
            </w:r>
          </w:p>
        </w:tc>
        <w:tc>
          <w:tcPr>
            <w:tcW w:w="1134" w:type="dxa"/>
            <w:tcBorders>
              <w:top w:val="nil"/>
              <w:left w:val="nil"/>
              <w:bottom w:val="single" w:sz="4" w:space="0" w:color="auto"/>
              <w:right w:val="nil"/>
            </w:tcBorders>
            <w:shd w:val="clear" w:color="000000" w:fill="FFFFFF"/>
            <w:noWrap/>
            <w:vAlign w:val="center"/>
            <w:hideMark/>
          </w:tcPr>
          <w:p w14:paraId="11D0A0C0" w14:textId="3BD4FAF4" w:rsidR="00640D03" w:rsidRPr="00267D06" w:rsidRDefault="00640D03" w:rsidP="00640D03">
            <w:pPr>
              <w:jc w:val="right"/>
              <w:rPr>
                <w:rFonts w:cs="Arial"/>
                <w:sz w:val="14"/>
                <w:szCs w:val="14"/>
                <w:lang w:eastAsia="es-CR"/>
              </w:rPr>
            </w:pPr>
            <w:r>
              <w:rPr>
                <w:rFonts w:cs="Arial"/>
                <w:sz w:val="14"/>
                <w:szCs w:val="14"/>
              </w:rPr>
              <w:t>0,00%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0BB39149" w14:textId="0B1DF473" w:rsidR="00640D03" w:rsidRPr="00267D06" w:rsidRDefault="00640D03" w:rsidP="00640D03">
            <w:pPr>
              <w:jc w:val="right"/>
              <w:rPr>
                <w:rFonts w:cs="Arial"/>
                <w:sz w:val="14"/>
                <w:szCs w:val="14"/>
                <w:lang w:eastAsia="es-CR"/>
              </w:rPr>
            </w:pPr>
            <w:r>
              <w:rPr>
                <w:rFonts w:cs="Arial"/>
                <w:sz w:val="14"/>
                <w:szCs w:val="14"/>
              </w:rPr>
              <w:t>0,00%</w:t>
            </w:r>
          </w:p>
        </w:tc>
      </w:tr>
      <w:tr w:rsidR="00640D03" w:rsidRPr="00267D06" w14:paraId="12520189" w14:textId="77777777" w:rsidTr="00C03656">
        <w:trPr>
          <w:trHeight w:val="195"/>
          <w:jc w:val="center"/>
        </w:trPr>
        <w:tc>
          <w:tcPr>
            <w:tcW w:w="841" w:type="dxa"/>
            <w:tcBorders>
              <w:top w:val="nil"/>
              <w:left w:val="single" w:sz="8" w:space="0" w:color="auto"/>
              <w:bottom w:val="single" w:sz="4" w:space="0" w:color="auto"/>
              <w:right w:val="single" w:sz="4" w:space="0" w:color="auto"/>
            </w:tcBorders>
            <w:shd w:val="clear" w:color="000000" w:fill="BBBDC0"/>
            <w:noWrap/>
            <w:vAlign w:val="center"/>
            <w:hideMark/>
          </w:tcPr>
          <w:p w14:paraId="6915D500" w14:textId="77777777" w:rsidR="00640D03" w:rsidRPr="00267D06" w:rsidRDefault="00640D03" w:rsidP="00640D03">
            <w:pPr>
              <w:jc w:val="center"/>
              <w:rPr>
                <w:rFonts w:cs="Arial"/>
                <w:b/>
                <w:bCs/>
                <w:sz w:val="14"/>
                <w:szCs w:val="14"/>
                <w:lang w:eastAsia="es-CR"/>
              </w:rPr>
            </w:pPr>
            <w:r w:rsidRPr="00267D06">
              <w:rPr>
                <w:rFonts w:cs="Arial"/>
                <w:b/>
                <w:bCs/>
                <w:sz w:val="14"/>
                <w:szCs w:val="14"/>
                <w:lang w:eastAsia="es-CR"/>
              </w:rPr>
              <w:t>1 07</w:t>
            </w:r>
          </w:p>
        </w:tc>
        <w:tc>
          <w:tcPr>
            <w:tcW w:w="895" w:type="dxa"/>
            <w:tcBorders>
              <w:top w:val="nil"/>
              <w:left w:val="nil"/>
              <w:bottom w:val="single" w:sz="4" w:space="0" w:color="auto"/>
              <w:right w:val="single" w:sz="4" w:space="0" w:color="auto"/>
            </w:tcBorders>
            <w:shd w:val="clear" w:color="000000" w:fill="BBBDC0"/>
            <w:noWrap/>
            <w:vAlign w:val="center"/>
            <w:hideMark/>
          </w:tcPr>
          <w:p w14:paraId="0599543F" w14:textId="77777777" w:rsidR="00640D03" w:rsidRPr="00267D06" w:rsidRDefault="00640D03" w:rsidP="00640D03">
            <w:pPr>
              <w:jc w:val="center"/>
              <w:rPr>
                <w:rFonts w:cs="Arial"/>
                <w:b/>
                <w:bCs/>
                <w:sz w:val="14"/>
                <w:szCs w:val="14"/>
                <w:lang w:eastAsia="es-CR"/>
              </w:rPr>
            </w:pPr>
            <w:r w:rsidRPr="00267D06">
              <w:rPr>
                <w:rFonts w:cs="Arial"/>
                <w:b/>
                <w:bCs/>
                <w:sz w:val="14"/>
                <w:szCs w:val="14"/>
                <w:lang w:eastAsia="es-CR"/>
              </w:rPr>
              <w:t>1.1.2</w:t>
            </w:r>
          </w:p>
        </w:tc>
        <w:tc>
          <w:tcPr>
            <w:tcW w:w="2082" w:type="dxa"/>
            <w:tcBorders>
              <w:top w:val="nil"/>
              <w:left w:val="nil"/>
              <w:bottom w:val="single" w:sz="4" w:space="0" w:color="auto"/>
              <w:right w:val="single" w:sz="4" w:space="0" w:color="auto"/>
            </w:tcBorders>
            <w:shd w:val="clear" w:color="000000" w:fill="BBBDC0"/>
            <w:noWrap/>
            <w:vAlign w:val="center"/>
            <w:hideMark/>
          </w:tcPr>
          <w:p w14:paraId="6641A6F0" w14:textId="77777777" w:rsidR="00640D03" w:rsidRPr="00267D06" w:rsidRDefault="00640D03" w:rsidP="00640D03">
            <w:pPr>
              <w:rPr>
                <w:rFonts w:cs="Arial"/>
                <w:b/>
                <w:bCs/>
                <w:sz w:val="14"/>
                <w:szCs w:val="14"/>
                <w:lang w:eastAsia="es-CR"/>
              </w:rPr>
            </w:pPr>
            <w:r w:rsidRPr="00267D06">
              <w:rPr>
                <w:rFonts w:cs="Arial"/>
                <w:b/>
                <w:bCs/>
                <w:sz w:val="14"/>
                <w:szCs w:val="14"/>
                <w:lang w:eastAsia="es-CR"/>
              </w:rPr>
              <w:t>CAPACITACIÓN Y PROTOCOLO</w:t>
            </w:r>
          </w:p>
        </w:tc>
        <w:tc>
          <w:tcPr>
            <w:tcW w:w="1275" w:type="dxa"/>
            <w:tcBorders>
              <w:top w:val="nil"/>
              <w:left w:val="nil"/>
              <w:bottom w:val="single" w:sz="4" w:space="0" w:color="auto"/>
              <w:right w:val="single" w:sz="4" w:space="0" w:color="auto"/>
            </w:tcBorders>
            <w:shd w:val="clear" w:color="000000" w:fill="BBBDC0"/>
            <w:noWrap/>
            <w:vAlign w:val="center"/>
            <w:hideMark/>
          </w:tcPr>
          <w:p w14:paraId="7FAE2BE9" w14:textId="4BC26325" w:rsidR="00640D03" w:rsidRPr="00267D06" w:rsidRDefault="00640D03" w:rsidP="00640D03">
            <w:pPr>
              <w:jc w:val="right"/>
              <w:rPr>
                <w:rFonts w:cs="Arial"/>
                <w:b/>
                <w:bCs/>
                <w:sz w:val="14"/>
                <w:szCs w:val="14"/>
                <w:lang w:eastAsia="es-CR"/>
              </w:rPr>
            </w:pPr>
            <w:r>
              <w:rPr>
                <w:rFonts w:cs="Arial"/>
                <w:b/>
                <w:bCs/>
                <w:sz w:val="14"/>
                <w:szCs w:val="14"/>
              </w:rPr>
              <w:t>91.040.925</w:t>
            </w:r>
          </w:p>
        </w:tc>
        <w:tc>
          <w:tcPr>
            <w:tcW w:w="1036" w:type="dxa"/>
            <w:tcBorders>
              <w:top w:val="nil"/>
              <w:left w:val="nil"/>
              <w:bottom w:val="single" w:sz="4" w:space="0" w:color="auto"/>
              <w:right w:val="single" w:sz="4" w:space="0" w:color="auto"/>
            </w:tcBorders>
            <w:shd w:val="clear" w:color="000000" w:fill="BBBDC0"/>
            <w:noWrap/>
            <w:vAlign w:val="center"/>
            <w:hideMark/>
          </w:tcPr>
          <w:p w14:paraId="57D78AF8" w14:textId="07FF41E2" w:rsidR="00640D03" w:rsidRPr="00267D06" w:rsidRDefault="00640D03" w:rsidP="00640D03">
            <w:pPr>
              <w:jc w:val="right"/>
              <w:rPr>
                <w:rFonts w:cs="Arial"/>
                <w:b/>
                <w:bCs/>
                <w:sz w:val="14"/>
                <w:szCs w:val="14"/>
                <w:lang w:eastAsia="es-CR"/>
              </w:rPr>
            </w:pPr>
            <w:r>
              <w:rPr>
                <w:rFonts w:cs="Arial"/>
                <w:b/>
                <w:bCs/>
                <w:sz w:val="14"/>
                <w:szCs w:val="14"/>
              </w:rPr>
              <w:t>11.963.528</w:t>
            </w:r>
          </w:p>
        </w:tc>
        <w:tc>
          <w:tcPr>
            <w:tcW w:w="1275" w:type="dxa"/>
            <w:tcBorders>
              <w:top w:val="nil"/>
              <w:left w:val="nil"/>
              <w:bottom w:val="single" w:sz="4" w:space="0" w:color="auto"/>
              <w:right w:val="single" w:sz="4" w:space="0" w:color="auto"/>
            </w:tcBorders>
            <w:shd w:val="clear" w:color="000000" w:fill="BBBDC0"/>
            <w:noWrap/>
            <w:vAlign w:val="center"/>
            <w:hideMark/>
          </w:tcPr>
          <w:p w14:paraId="02FB39B8" w14:textId="1E3FB256" w:rsidR="00640D03" w:rsidRPr="00696613" w:rsidRDefault="00640D03" w:rsidP="00640D03">
            <w:pPr>
              <w:jc w:val="right"/>
              <w:rPr>
                <w:rFonts w:cs="Arial"/>
                <w:sz w:val="14"/>
                <w:szCs w:val="14"/>
                <w:lang w:eastAsia="es-CR"/>
              </w:rPr>
            </w:pPr>
            <w:r>
              <w:rPr>
                <w:rFonts w:cs="Arial"/>
                <w:b/>
                <w:bCs/>
                <w:sz w:val="14"/>
                <w:szCs w:val="14"/>
              </w:rPr>
              <w:t>40.633.021</w:t>
            </w:r>
          </w:p>
        </w:tc>
        <w:tc>
          <w:tcPr>
            <w:tcW w:w="1134" w:type="dxa"/>
            <w:tcBorders>
              <w:top w:val="nil"/>
              <w:left w:val="nil"/>
              <w:bottom w:val="single" w:sz="4" w:space="0" w:color="auto"/>
              <w:right w:val="single" w:sz="4" w:space="0" w:color="auto"/>
            </w:tcBorders>
            <w:shd w:val="clear" w:color="000000" w:fill="BBBDC0"/>
            <w:noWrap/>
            <w:vAlign w:val="center"/>
            <w:hideMark/>
          </w:tcPr>
          <w:p w14:paraId="7AE1F15A" w14:textId="5680495B" w:rsidR="00640D03" w:rsidRPr="00267D06" w:rsidRDefault="00640D03" w:rsidP="00640D03">
            <w:pPr>
              <w:jc w:val="right"/>
              <w:rPr>
                <w:rFonts w:cs="Arial"/>
                <w:b/>
                <w:bCs/>
                <w:sz w:val="14"/>
                <w:szCs w:val="14"/>
                <w:lang w:eastAsia="es-CR"/>
              </w:rPr>
            </w:pPr>
            <w:r>
              <w:rPr>
                <w:rFonts w:cs="Arial"/>
                <w:b/>
                <w:bCs/>
                <w:sz w:val="14"/>
                <w:szCs w:val="14"/>
              </w:rPr>
              <w:t>38.444.376</w:t>
            </w:r>
          </w:p>
        </w:tc>
        <w:tc>
          <w:tcPr>
            <w:tcW w:w="1134" w:type="dxa"/>
            <w:tcBorders>
              <w:top w:val="nil"/>
              <w:left w:val="nil"/>
              <w:bottom w:val="single" w:sz="4" w:space="0" w:color="auto"/>
              <w:right w:val="nil"/>
            </w:tcBorders>
            <w:shd w:val="clear" w:color="000000" w:fill="BBBDC0"/>
            <w:noWrap/>
            <w:vAlign w:val="center"/>
            <w:hideMark/>
          </w:tcPr>
          <w:p w14:paraId="48F4FBAA" w14:textId="7C4D09C5" w:rsidR="00640D03" w:rsidRPr="00267D06" w:rsidRDefault="00640D03" w:rsidP="00640D03">
            <w:pPr>
              <w:jc w:val="right"/>
              <w:rPr>
                <w:rFonts w:cs="Arial"/>
                <w:b/>
                <w:bCs/>
                <w:sz w:val="14"/>
                <w:szCs w:val="14"/>
                <w:lang w:eastAsia="es-CR"/>
              </w:rPr>
            </w:pPr>
            <w:r>
              <w:rPr>
                <w:rFonts w:cs="Arial"/>
                <w:b/>
                <w:bCs/>
                <w:sz w:val="14"/>
                <w:szCs w:val="14"/>
              </w:rPr>
              <w:t>13,14%</w:t>
            </w:r>
          </w:p>
        </w:tc>
        <w:tc>
          <w:tcPr>
            <w:tcW w:w="1134" w:type="dxa"/>
            <w:tcBorders>
              <w:top w:val="nil"/>
              <w:left w:val="single" w:sz="4" w:space="0" w:color="auto"/>
              <w:bottom w:val="single" w:sz="4" w:space="0" w:color="auto"/>
              <w:right w:val="single" w:sz="8" w:space="0" w:color="auto"/>
            </w:tcBorders>
            <w:shd w:val="clear" w:color="000000" w:fill="BBBDC0"/>
            <w:noWrap/>
            <w:vAlign w:val="center"/>
            <w:hideMark/>
          </w:tcPr>
          <w:p w14:paraId="79677DCC" w14:textId="7A86E1C6" w:rsidR="00640D03" w:rsidRPr="00267D06" w:rsidRDefault="00640D03" w:rsidP="00640D03">
            <w:pPr>
              <w:jc w:val="right"/>
              <w:rPr>
                <w:rFonts w:cs="Arial"/>
                <w:b/>
                <w:bCs/>
                <w:sz w:val="14"/>
                <w:szCs w:val="14"/>
                <w:lang w:eastAsia="es-CR"/>
              </w:rPr>
            </w:pPr>
            <w:r>
              <w:rPr>
                <w:rFonts w:cs="Arial"/>
                <w:b/>
                <w:bCs/>
                <w:sz w:val="14"/>
                <w:szCs w:val="14"/>
              </w:rPr>
              <w:t>57,77%</w:t>
            </w:r>
          </w:p>
        </w:tc>
      </w:tr>
      <w:tr w:rsidR="00640D03" w:rsidRPr="00267D06" w14:paraId="2CD2DCB3"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6F119326" w14:textId="76CA75BA" w:rsidR="00640D03" w:rsidRPr="00267D06" w:rsidRDefault="00640D03" w:rsidP="00640D03">
            <w:pPr>
              <w:jc w:val="center"/>
              <w:rPr>
                <w:rFonts w:cs="Arial"/>
                <w:sz w:val="14"/>
                <w:szCs w:val="14"/>
                <w:lang w:eastAsia="es-CR"/>
              </w:rPr>
            </w:pPr>
            <w:r w:rsidRPr="00267D06">
              <w:rPr>
                <w:rFonts w:cs="Arial"/>
                <w:sz w:val="14"/>
                <w:szCs w:val="14"/>
                <w:lang w:eastAsia="es-CR"/>
              </w:rPr>
              <w:t>1 07 01</w:t>
            </w:r>
          </w:p>
        </w:tc>
        <w:tc>
          <w:tcPr>
            <w:tcW w:w="895" w:type="dxa"/>
            <w:tcBorders>
              <w:top w:val="nil"/>
              <w:left w:val="nil"/>
              <w:bottom w:val="single" w:sz="4" w:space="0" w:color="auto"/>
              <w:right w:val="single" w:sz="4" w:space="0" w:color="auto"/>
            </w:tcBorders>
            <w:shd w:val="clear" w:color="000000" w:fill="FFFFFF"/>
            <w:noWrap/>
            <w:vAlign w:val="center"/>
            <w:hideMark/>
          </w:tcPr>
          <w:p w14:paraId="1047035B"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0F5878ED" w14:textId="77777777" w:rsidR="00640D03" w:rsidRPr="00267D06" w:rsidRDefault="00640D03" w:rsidP="00640D03">
            <w:pPr>
              <w:rPr>
                <w:rFonts w:cs="Arial"/>
                <w:sz w:val="14"/>
                <w:szCs w:val="14"/>
                <w:lang w:eastAsia="es-CR"/>
              </w:rPr>
            </w:pPr>
            <w:r w:rsidRPr="00267D06">
              <w:rPr>
                <w:rFonts w:cs="Arial"/>
                <w:sz w:val="14"/>
                <w:szCs w:val="14"/>
                <w:lang w:eastAsia="es-CR"/>
              </w:rPr>
              <w:t>Actividades de capacitación</w:t>
            </w:r>
          </w:p>
        </w:tc>
        <w:tc>
          <w:tcPr>
            <w:tcW w:w="1275" w:type="dxa"/>
            <w:tcBorders>
              <w:top w:val="nil"/>
              <w:left w:val="nil"/>
              <w:bottom w:val="single" w:sz="4" w:space="0" w:color="auto"/>
              <w:right w:val="single" w:sz="4" w:space="0" w:color="auto"/>
            </w:tcBorders>
            <w:shd w:val="clear" w:color="000000" w:fill="FFFFFF"/>
            <w:noWrap/>
            <w:vAlign w:val="center"/>
            <w:hideMark/>
          </w:tcPr>
          <w:p w14:paraId="5023DEC8" w14:textId="73ED883D" w:rsidR="00640D03" w:rsidRPr="00267D06" w:rsidRDefault="00640D03" w:rsidP="00640D03">
            <w:pPr>
              <w:jc w:val="right"/>
              <w:rPr>
                <w:rFonts w:cs="Arial"/>
                <w:sz w:val="14"/>
                <w:szCs w:val="14"/>
                <w:lang w:eastAsia="es-CR"/>
              </w:rPr>
            </w:pPr>
            <w:r>
              <w:rPr>
                <w:rFonts w:cs="Arial"/>
                <w:sz w:val="14"/>
                <w:szCs w:val="14"/>
              </w:rPr>
              <w:t>77.540.925</w:t>
            </w:r>
          </w:p>
        </w:tc>
        <w:tc>
          <w:tcPr>
            <w:tcW w:w="1036" w:type="dxa"/>
            <w:tcBorders>
              <w:top w:val="nil"/>
              <w:left w:val="nil"/>
              <w:bottom w:val="single" w:sz="4" w:space="0" w:color="auto"/>
              <w:right w:val="single" w:sz="4" w:space="0" w:color="auto"/>
            </w:tcBorders>
            <w:shd w:val="clear" w:color="000000" w:fill="FFFFFF"/>
            <w:noWrap/>
            <w:vAlign w:val="center"/>
            <w:hideMark/>
          </w:tcPr>
          <w:p w14:paraId="0B2691D3" w14:textId="1606C1E1" w:rsidR="00640D03" w:rsidRPr="00267D06" w:rsidRDefault="00640D03" w:rsidP="00640D03">
            <w:pPr>
              <w:jc w:val="right"/>
              <w:rPr>
                <w:rFonts w:cs="Arial"/>
                <w:sz w:val="14"/>
                <w:szCs w:val="14"/>
                <w:lang w:eastAsia="es-CR"/>
              </w:rPr>
            </w:pPr>
            <w:r>
              <w:rPr>
                <w:rFonts w:cs="Arial"/>
                <w:sz w:val="14"/>
                <w:szCs w:val="14"/>
              </w:rPr>
              <w:t>11.963.528</w:t>
            </w:r>
          </w:p>
        </w:tc>
        <w:tc>
          <w:tcPr>
            <w:tcW w:w="1275" w:type="dxa"/>
            <w:tcBorders>
              <w:top w:val="nil"/>
              <w:left w:val="nil"/>
              <w:bottom w:val="single" w:sz="4" w:space="0" w:color="auto"/>
              <w:right w:val="single" w:sz="4" w:space="0" w:color="auto"/>
            </w:tcBorders>
            <w:shd w:val="clear" w:color="000000" w:fill="FFFFFF"/>
            <w:noWrap/>
            <w:vAlign w:val="center"/>
            <w:hideMark/>
          </w:tcPr>
          <w:p w14:paraId="61B50618" w14:textId="2508FE61" w:rsidR="00640D03" w:rsidRPr="00696613" w:rsidRDefault="00640D03" w:rsidP="00640D03">
            <w:pPr>
              <w:jc w:val="right"/>
              <w:rPr>
                <w:rFonts w:cs="Arial"/>
                <w:sz w:val="14"/>
                <w:szCs w:val="14"/>
                <w:lang w:eastAsia="es-CR"/>
              </w:rPr>
            </w:pPr>
            <w:r>
              <w:rPr>
                <w:rFonts w:cs="Arial"/>
                <w:sz w:val="14"/>
                <w:szCs w:val="14"/>
              </w:rPr>
              <w:t>30.599.080</w:t>
            </w:r>
          </w:p>
        </w:tc>
        <w:tc>
          <w:tcPr>
            <w:tcW w:w="1134" w:type="dxa"/>
            <w:tcBorders>
              <w:top w:val="nil"/>
              <w:left w:val="nil"/>
              <w:bottom w:val="single" w:sz="4" w:space="0" w:color="auto"/>
              <w:right w:val="single" w:sz="4" w:space="0" w:color="auto"/>
            </w:tcBorders>
            <w:shd w:val="clear" w:color="000000" w:fill="FFFFFF"/>
            <w:noWrap/>
            <w:vAlign w:val="center"/>
            <w:hideMark/>
          </w:tcPr>
          <w:p w14:paraId="78B7BAA1" w14:textId="3BD79222" w:rsidR="00640D03" w:rsidRPr="00267D06" w:rsidRDefault="00640D03" w:rsidP="00640D03">
            <w:pPr>
              <w:jc w:val="right"/>
              <w:rPr>
                <w:rFonts w:cs="Arial"/>
                <w:sz w:val="14"/>
                <w:szCs w:val="14"/>
                <w:lang w:eastAsia="es-CR"/>
              </w:rPr>
            </w:pPr>
            <w:r>
              <w:rPr>
                <w:rFonts w:cs="Arial"/>
                <w:sz w:val="14"/>
                <w:szCs w:val="14"/>
              </w:rPr>
              <w:t>34.978.317</w:t>
            </w:r>
          </w:p>
        </w:tc>
        <w:tc>
          <w:tcPr>
            <w:tcW w:w="1134" w:type="dxa"/>
            <w:tcBorders>
              <w:top w:val="nil"/>
              <w:left w:val="nil"/>
              <w:bottom w:val="single" w:sz="4" w:space="0" w:color="auto"/>
              <w:right w:val="nil"/>
            </w:tcBorders>
            <w:shd w:val="clear" w:color="000000" w:fill="FFFFFF"/>
            <w:noWrap/>
            <w:vAlign w:val="center"/>
            <w:hideMark/>
          </w:tcPr>
          <w:p w14:paraId="3B7FB29E" w14:textId="2826DCCA" w:rsidR="00640D03" w:rsidRPr="00267D06" w:rsidRDefault="00640D03" w:rsidP="00640D03">
            <w:pPr>
              <w:jc w:val="right"/>
              <w:rPr>
                <w:rFonts w:cs="Arial"/>
                <w:sz w:val="14"/>
                <w:szCs w:val="14"/>
                <w:lang w:eastAsia="es-CR"/>
              </w:rPr>
            </w:pPr>
            <w:r>
              <w:rPr>
                <w:rFonts w:cs="Arial"/>
                <w:sz w:val="14"/>
                <w:szCs w:val="14"/>
              </w:rPr>
              <w:t>15,43%</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2CF42241" w14:textId="393D32EB" w:rsidR="00640D03" w:rsidRPr="00267D06" w:rsidRDefault="00640D03" w:rsidP="00640D03">
            <w:pPr>
              <w:jc w:val="right"/>
              <w:rPr>
                <w:rFonts w:cs="Arial"/>
                <w:sz w:val="14"/>
                <w:szCs w:val="14"/>
                <w:lang w:eastAsia="es-CR"/>
              </w:rPr>
            </w:pPr>
            <w:r>
              <w:rPr>
                <w:rFonts w:cs="Arial"/>
                <w:sz w:val="14"/>
                <w:szCs w:val="14"/>
              </w:rPr>
              <w:t>54,89%</w:t>
            </w:r>
          </w:p>
        </w:tc>
      </w:tr>
      <w:tr w:rsidR="00640D03" w:rsidRPr="00267D06" w14:paraId="0D798BB9"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306984A3" w14:textId="50134952" w:rsidR="00640D03" w:rsidRPr="00267D06" w:rsidRDefault="00640D03" w:rsidP="00640D03">
            <w:pPr>
              <w:jc w:val="center"/>
              <w:rPr>
                <w:rFonts w:cs="Arial"/>
                <w:sz w:val="14"/>
                <w:szCs w:val="14"/>
                <w:lang w:eastAsia="es-CR"/>
              </w:rPr>
            </w:pPr>
            <w:r w:rsidRPr="00267D06">
              <w:rPr>
                <w:rFonts w:cs="Arial"/>
                <w:sz w:val="14"/>
                <w:szCs w:val="14"/>
                <w:lang w:eastAsia="es-CR"/>
              </w:rPr>
              <w:t>1 07 02</w:t>
            </w:r>
          </w:p>
        </w:tc>
        <w:tc>
          <w:tcPr>
            <w:tcW w:w="895" w:type="dxa"/>
            <w:tcBorders>
              <w:top w:val="nil"/>
              <w:left w:val="nil"/>
              <w:bottom w:val="single" w:sz="4" w:space="0" w:color="auto"/>
              <w:right w:val="single" w:sz="4" w:space="0" w:color="auto"/>
            </w:tcBorders>
            <w:shd w:val="clear" w:color="000000" w:fill="FFFFFF"/>
            <w:noWrap/>
            <w:vAlign w:val="center"/>
            <w:hideMark/>
          </w:tcPr>
          <w:p w14:paraId="5B12313D"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63F7CAB3" w14:textId="77777777" w:rsidR="00640D03" w:rsidRPr="00267D06" w:rsidRDefault="00640D03" w:rsidP="00640D03">
            <w:pPr>
              <w:rPr>
                <w:rFonts w:cs="Arial"/>
                <w:sz w:val="14"/>
                <w:szCs w:val="14"/>
                <w:lang w:eastAsia="es-CR"/>
              </w:rPr>
            </w:pPr>
            <w:r w:rsidRPr="00267D06">
              <w:rPr>
                <w:rFonts w:cs="Arial"/>
                <w:sz w:val="14"/>
                <w:szCs w:val="14"/>
                <w:lang w:eastAsia="es-CR"/>
              </w:rPr>
              <w:t>Actividades protocolarias y sociales</w:t>
            </w:r>
          </w:p>
        </w:tc>
        <w:tc>
          <w:tcPr>
            <w:tcW w:w="1275" w:type="dxa"/>
            <w:tcBorders>
              <w:top w:val="nil"/>
              <w:left w:val="nil"/>
              <w:bottom w:val="single" w:sz="4" w:space="0" w:color="auto"/>
              <w:right w:val="single" w:sz="4" w:space="0" w:color="auto"/>
            </w:tcBorders>
            <w:shd w:val="clear" w:color="000000" w:fill="FFFFFF"/>
            <w:noWrap/>
            <w:vAlign w:val="center"/>
            <w:hideMark/>
          </w:tcPr>
          <w:p w14:paraId="34281131" w14:textId="0860F6D0" w:rsidR="00640D03" w:rsidRPr="00267D06" w:rsidRDefault="00640D03" w:rsidP="00640D03">
            <w:pPr>
              <w:jc w:val="right"/>
              <w:rPr>
                <w:rFonts w:cs="Arial"/>
                <w:sz w:val="14"/>
                <w:szCs w:val="14"/>
                <w:lang w:eastAsia="es-CR"/>
              </w:rPr>
            </w:pPr>
            <w:r>
              <w:rPr>
                <w:rFonts w:cs="Arial"/>
                <w:sz w:val="14"/>
                <w:szCs w:val="14"/>
              </w:rPr>
              <w:t>13.500.000</w:t>
            </w:r>
          </w:p>
        </w:tc>
        <w:tc>
          <w:tcPr>
            <w:tcW w:w="1036" w:type="dxa"/>
            <w:tcBorders>
              <w:top w:val="nil"/>
              <w:left w:val="nil"/>
              <w:bottom w:val="single" w:sz="4" w:space="0" w:color="auto"/>
              <w:right w:val="single" w:sz="4" w:space="0" w:color="auto"/>
            </w:tcBorders>
            <w:shd w:val="clear" w:color="000000" w:fill="FFFFFF"/>
            <w:noWrap/>
            <w:vAlign w:val="center"/>
            <w:hideMark/>
          </w:tcPr>
          <w:p w14:paraId="00284851" w14:textId="32D1638B" w:rsidR="00640D03" w:rsidRPr="00267D06" w:rsidRDefault="00640D03" w:rsidP="00640D03">
            <w:pPr>
              <w:jc w:val="right"/>
              <w:rPr>
                <w:rFonts w:cs="Arial"/>
                <w:sz w:val="14"/>
                <w:szCs w:val="14"/>
                <w:lang w:eastAsia="es-CR"/>
              </w:rPr>
            </w:pPr>
            <w:r>
              <w:rPr>
                <w:rFonts w:cs="Arial"/>
                <w:sz w:val="14"/>
                <w:szCs w:val="14"/>
              </w:rPr>
              <w:t>0</w:t>
            </w:r>
          </w:p>
        </w:tc>
        <w:tc>
          <w:tcPr>
            <w:tcW w:w="1275" w:type="dxa"/>
            <w:tcBorders>
              <w:top w:val="nil"/>
              <w:left w:val="nil"/>
              <w:bottom w:val="single" w:sz="4" w:space="0" w:color="auto"/>
              <w:right w:val="single" w:sz="4" w:space="0" w:color="auto"/>
            </w:tcBorders>
            <w:shd w:val="clear" w:color="000000" w:fill="FFFFFF"/>
            <w:noWrap/>
            <w:vAlign w:val="center"/>
            <w:hideMark/>
          </w:tcPr>
          <w:p w14:paraId="246AF1CB" w14:textId="5020607B" w:rsidR="00640D03" w:rsidRPr="00696613" w:rsidRDefault="00640D03" w:rsidP="00640D03">
            <w:pPr>
              <w:jc w:val="right"/>
              <w:rPr>
                <w:rFonts w:cs="Arial"/>
                <w:sz w:val="14"/>
                <w:szCs w:val="14"/>
                <w:lang w:eastAsia="es-CR"/>
              </w:rPr>
            </w:pPr>
            <w:r>
              <w:rPr>
                <w:rFonts w:cs="Arial"/>
                <w:sz w:val="14"/>
                <w:szCs w:val="14"/>
              </w:rPr>
              <w:t>10.033.941</w:t>
            </w:r>
          </w:p>
        </w:tc>
        <w:tc>
          <w:tcPr>
            <w:tcW w:w="1134" w:type="dxa"/>
            <w:tcBorders>
              <w:top w:val="nil"/>
              <w:left w:val="nil"/>
              <w:bottom w:val="single" w:sz="4" w:space="0" w:color="auto"/>
              <w:right w:val="single" w:sz="4" w:space="0" w:color="auto"/>
            </w:tcBorders>
            <w:shd w:val="clear" w:color="000000" w:fill="FFFFFF"/>
            <w:noWrap/>
            <w:vAlign w:val="center"/>
            <w:hideMark/>
          </w:tcPr>
          <w:p w14:paraId="35CAAC39" w14:textId="0D36CECD" w:rsidR="00640D03" w:rsidRPr="00267D06" w:rsidRDefault="00640D03" w:rsidP="00640D03">
            <w:pPr>
              <w:jc w:val="right"/>
              <w:rPr>
                <w:rFonts w:cs="Arial"/>
                <w:sz w:val="14"/>
                <w:szCs w:val="14"/>
                <w:lang w:eastAsia="es-CR"/>
              </w:rPr>
            </w:pPr>
            <w:r>
              <w:rPr>
                <w:rFonts w:cs="Arial"/>
                <w:sz w:val="14"/>
                <w:szCs w:val="14"/>
              </w:rPr>
              <w:t>3.466.059</w:t>
            </w:r>
          </w:p>
        </w:tc>
        <w:tc>
          <w:tcPr>
            <w:tcW w:w="1134" w:type="dxa"/>
            <w:tcBorders>
              <w:top w:val="nil"/>
              <w:left w:val="nil"/>
              <w:bottom w:val="single" w:sz="4" w:space="0" w:color="auto"/>
              <w:right w:val="nil"/>
            </w:tcBorders>
            <w:shd w:val="clear" w:color="000000" w:fill="FFFFFF"/>
            <w:noWrap/>
            <w:vAlign w:val="center"/>
            <w:hideMark/>
          </w:tcPr>
          <w:p w14:paraId="3B3DE6C4" w14:textId="72AF27B1" w:rsidR="00640D03" w:rsidRPr="00267D06" w:rsidRDefault="00640D03" w:rsidP="00640D03">
            <w:pPr>
              <w:jc w:val="right"/>
              <w:rPr>
                <w:rFonts w:cs="Arial"/>
                <w:sz w:val="14"/>
                <w:szCs w:val="14"/>
                <w:lang w:eastAsia="es-CR"/>
              </w:rPr>
            </w:pPr>
            <w:r>
              <w:rPr>
                <w:rFonts w:cs="Arial"/>
                <w:sz w:val="14"/>
                <w:szCs w:val="14"/>
              </w:rPr>
              <w:t>0,00%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50CAC1CC" w14:textId="4649A64E" w:rsidR="00640D03" w:rsidRPr="00267D06" w:rsidRDefault="00640D03" w:rsidP="00640D03">
            <w:pPr>
              <w:jc w:val="right"/>
              <w:rPr>
                <w:rFonts w:cs="Arial"/>
                <w:sz w:val="14"/>
                <w:szCs w:val="14"/>
                <w:lang w:eastAsia="es-CR"/>
              </w:rPr>
            </w:pPr>
            <w:r>
              <w:rPr>
                <w:rFonts w:cs="Arial"/>
                <w:sz w:val="14"/>
                <w:szCs w:val="14"/>
              </w:rPr>
              <w:t>74,33%</w:t>
            </w:r>
          </w:p>
        </w:tc>
      </w:tr>
      <w:tr w:rsidR="00640D03" w:rsidRPr="00267D06" w14:paraId="354CF96B"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BBBDC0"/>
            <w:noWrap/>
            <w:vAlign w:val="center"/>
            <w:hideMark/>
          </w:tcPr>
          <w:p w14:paraId="0AF1FF2B" w14:textId="77777777" w:rsidR="00640D03" w:rsidRPr="00267D06" w:rsidRDefault="00640D03" w:rsidP="00640D03">
            <w:pPr>
              <w:jc w:val="center"/>
              <w:rPr>
                <w:rFonts w:cs="Arial"/>
                <w:b/>
                <w:bCs/>
                <w:sz w:val="14"/>
                <w:szCs w:val="14"/>
                <w:lang w:eastAsia="es-CR"/>
              </w:rPr>
            </w:pPr>
            <w:r w:rsidRPr="00267D06">
              <w:rPr>
                <w:rFonts w:cs="Arial"/>
                <w:b/>
                <w:bCs/>
                <w:sz w:val="14"/>
                <w:szCs w:val="14"/>
                <w:lang w:eastAsia="es-CR"/>
              </w:rPr>
              <w:t>1 08</w:t>
            </w:r>
          </w:p>
        </w:tc>
        <w:tc>
          <w:tcPr>
            <w:tcW w:w="895" w:type="dxa"/>
            <w:tcBorders>
              <w:top w:val="nil"/>
              <w:left w:val="nil"/>
              <w:bottom w:val="single" w:sz="4" w:space="0" w:color="auto"/>
              <w:right w:val="single" w:sz="4" w:space="0" w:color="auto"/>
            </w:tcBorders>
            <w:shd w:val="clear" w:color="000000" w:fill="BBBDC0"/>
            <w:noWrap/>
            <w:vAlign w:val="center"/>
            <w:hideMark/>
          </w:tcPr>
          <w:p w14:paraId="00D6C8A0" w14:textId="77777777" w:rsidR="00640D03" w:rsidRPr="00267D06" w:rsidRDefault="00640D03" w:rsidP="00640D03">
            <w:pPr>
              <w:jc w:val="center"/>
              <w:rPr>
                <w:rFonts w:cs="Arial"/>
                <w:b/>
                <w:bCs/>
                <w:sz w:val="14"/>
                <w:szCs w:val="14"/>
                <w:lang w:eastAsia="es-CR"/>
              </w:rPr>
            </w:pPr>
            <w:r w:rsidRPr="00267D06">
              <w:rPr>
                <w:rFonts w:cs="Arial"/>
                <w:b/>
                <w:bCs/>
                <w:sz w:val="14"/>
                <w:szCs w:val="14"/>
                <w:lang w:eastAsia="es-CR"/>
              </w:rPr>
              <w:t>1.1.2</w:t>
            </w:r>
          </w:p>
        </w:tc>
        <w:tc>
          <w:tcPr>
            <w:tcW w:w="2082" w:type="dxa"/>
            <w:tcBorders>
              <w:top w:val="nil"/>
              <w:left w:val="nil"/>
              <w:bottom w:val="single" w:sz="4" w:space="0" w:color="auto"/>
              <w:right w:val="single" w:sz="4" w:space="0" w:color="auto"/>
            </w:tcBorders>
            <w:shd w:val="clear" w:color="000000" w:fill="BBBDC0"/>
            <w:noWrap/>
            <w:vAlign w:val="center"/>
            <w:hideMark/>
          </w:tcPr>
          <w:p w14:paraId="4ADB57D9" w14:textId="77777777" w:rsidR="00640D03" w:rsidRPr="00267D06" w:rsidRDefault="00640D03" w:rsidP="00640D03">
            <w:pPr>
              <w:rPr>
                <w:rFonts w:cs="Arial"/>
                <w:b/>
                <w:bCs/>
                <w:sz w:val="14"/>
                <w:szCs w:val="14"/>
                <w:lang w:eastAsia="es-CR"/>
              </w:rPr>
            </w:pPr>
            <w:r w:rsidRPr="00267D06">
              <w:rPr>
                <w:rFonts w:cs="Arial"/>
                <w:b/>
                <w:bCs/>
                <w:sz w:val="14"/>
                <w:szCs w:val="14"/>
                <w:lang w:eastAsia="es-CR"/>
              </w:rPr>
              <w:t>MANTENIMIENTO Y REPARACIÓN</w:t>
            </w:r>
          </w:p>
        </w:tc>
        <w:tc>
          <w:tcPr>
            <w:tcW w:w="1275" w:type="dxa"/>
            <w:tcBorders>
              <w:top w:val="nil"/>
              <w:left w:val="nil"/>
              <w:bottom w:val="single" w:sz="4" w:space="0" w:color="auto"/>
              <w:right w:val="single" w:sz="4" w:space="0" w:color="auto"/>
            </w:tcBorders>
            <w:shd w:val="clear" w:color="000000" w:fill="BBBDC0"/>
            <w:noWrap/>
            <w:vAlign w:val="center"/>
            <w:hideMark/>
          </w:tcPr>
          <w:p w14:paraId="5BC602BD" w14:textId="02761588" w:rsidR="00640D03" w:rsidRPr="00267D06" w:rsidRDefault="00640D03" w:rsidP="00640D03">
            <w:pPr>
              <w:jc w:val="right"/>
              <w:rPr>
                <w:rFonts w:cs="Arial"/>
                <w:b/>
                <w:bCs/>
                <w:sz w:val="14"/>
                <w:szCs w:val="14"/>
                <w:lang w:eastAsia="es-CR"/>
              </w:rPr>
            </w:pPr>
            <w:r>
              <w:rPr>
                <w:rFonts w:cs="Arial"/>
                <w:b/>
                <w:bCs/>
                <w:sz w:val="14"/>
                <w:szCs w:val="14"/>
              </w:rPr>
              <w:t>2.500.000</w:t>
            </w:r>
          </w:p>
        </w:tc>
        <w:tc>
          <w:tcPr>
            <w:tcW w:w="1036" w:type="dxa"/>
            <w:tcBorders>
              <w:top w:val="nil"/>
              <w:left w:val="nil"/>
              <w:bottom w:val="single" w:sz="4" w:space="0" w:color="auto"/>
              <w:right w:val="single" w:sz="4" w:space="0" w:color="auto"/>
            </w:tcBorders>
            <w:shd w:val="clear" w:color="000000" w:fill="BBBDC0"/>
            <w:noWrap/>
            <w:vAlign w:val="center"/>
            <w:hideMark/>
          </w:tcPr>
          <w:p w14:paraId="5663E8F9" w14:textId="243D697B" w:rsidR="00640D03" w:rsidRPr="00267D06" w:rsidRDefault="00640D03" w:rsidP="00640D03">
            <w:pPr>
              <w:jc w:val="right"/>
              <w:rPr>
                <w:rFonts w:cs="Arial"/>
                <w:b/>
                <w:bCs/>
                <w:sz w:val="14"/>
                <w:szCs w:val="14"/>
                <w:lang w:eastAsia="es-CR"/>
              </w:rPr>
            </w:pPr>
            <w:r>
              <w:rPr>
                <w:rFonts w:cs="Arial"/>
                <w:b/>
                <w:bCs/>
                <w:sz w:val="14"/>
                <w:szCs w:val="14"/>
              </w:rPr>
              <w:t>0</w:t>
            </w:r>
          </w:p>
        </w:tc>
        <w:tc>
          <w:tcPr>
            <w:tcW w:w="1275" w:type="dxa"/>
            <w:tcBorders>
              <w:top w:val="nil"/>
              <w:left w:val="nil"/>
              <w:bottom w:val="single" w:sz="4" w:space="0" w:color="auto"/>
              <w:right w:val="single" w:sz="4" w:space="0" w:color="auto"/>
            </w:tcBorders>
            <w:shd w:val="clear" w:color="000000" w:fill="BBBDC0"/>
            <w:noWrap/>
            <w:vAlign w:val="center"/>
            <w:hideMark/>
          </w:tcPr>
          <w:p w14:paraId="51ED69E7" w14:textId="36C59E9C" w:rsidR="00640D03" w:rsidRPr="00696613" w:rsidRDefault="00640D03" w:rsidP="00640D03">
            <w:pPr>
              <w:jc w:val="right"/>
              <w:rPr>
                <w:rFonts w:cs="Arial"/>
                <w:sz w:val="14"/>
                <w:szCs w:val="14"/>
                <w:lang w:eastAsia="es-CR"/>
              </w:rPr>
            </w:pPr>
            <w:r>
              <w:rPr>
                <w:rFonts w:cs="Arial"/>
                <w:b/>
                <w:bCs/>
                <w:sz w:val="14"/>
                <w:szCs w:val="14"/>
              </w:rPr>
              <w:t>0</w:t>
            </w:r>
          </w:p>
        </w:tc>
        <w:tc>
          <w:tcPr>
            <w:tcW w:w="1134" w:type="dxa"/>
            <w:tcBorders>
              <w:top w:val="nil"/>
              <w:left w:val="nil"/>
              <w:bottom w:val="single" w:sz="4" w:space="0" w:color="auto"/>
              <w:right w:val="single" w:sz="4" w:space="0" w:color="auto"/>
            </w:tcBorders>
            <w:shd w:val="clear" w:color="000000" w:fill="BBBDC0"/>
            <w:noWrap/>
            <w:vAlign w:val="center"/>
            <w:hideMark/>
          </w:tcPr>
          <w:p w14:paraId="1C04ADC5" w14:textId="1F1F4580" w:rsidR="00640D03" w:rsidRPr="00267D06" w:rsidRDefault="00640D03" w:rsidP="00640D03">
            <w:pPr>
              <w:jc w:val="right"/>
              <w:rPr>
                <w:rFonts w:cs="Arial"/>
                <w:b/>
                <w:bCs/>
                <w:sz w:val="14"/>
                <w:szCs w:val="14"/>
                <w:lang w:eastAsia="es-CR"/>
              </w:rPr>
            </w:pPr>
            <w:r>
              <w:rPr>
                <w:rFonts w:cs="Arial"/>
                <w:b/>
                <w:bCs/>
                <w:sz w:val="14"/>
                <w:szCs w:val="14"/>
              </w:rPr>
              <w:t>2.500.000</w:t>
            </w:r>
          </w:p>
        </w:tc>
        <w:tc>
          <w:tcPr>
            <w:tcW w:w="1134" w:type="dxa"/>
            <w:tcBorders>
              <w:top w:val="nil"/>
              <w:left w:val="nil"/>
              <w:bottom w:val="single" w:sz="4" w:space="0" w:color="auto"/>
              <w:right w:val="nil"/>
            </w:tcBorders>
            <w:shd w:val="clear" w:color="000000" w:fill="BBBDC0"/>
            <w:noWrap/>
            <w:vAlign w:val="center"/>
            <w:hideMark/>
          </w:tcPr>
          <w:p w14:paraId="7A8B12CA" w14:textId="32718992" w:rsidR="00640D03" w:rsidRPr="00267D06" w:rsidRDefault="00640D03" w:rsidP="00640D03">
            <w:pPr>
              <w:jc w:val="right"/>
              <w:rPr>
                <w:rFonts w:cs="Arial"/>
                <w:b/>
                <w:bCs/>
                <w:sz w:val="14"/>
                <w:szCs w:val="14"/>
                <w:lang w:eastAsia="es-CR"/>
              </w:rPr>
            </w:pPr>
            <w:r>
              <w:rPr>
                <w:rFonts w:cs="Arial"/>
                <w:b/>
                <w:bCs/>
                <w:sz w:val="14"/>
                <w:szCs w:val="14"/>
              </w:rPr>
              <w:t>0,00%</w:t>
            </w:r>
          </w:p>
        </w:tc>
        <w:tc>
          <w:tcPr>
            <w:tcW w:w="1134" w:type="dxa"/>
            <w:tcBorders>
              <w:top w:val="nil"/>
              <w:left w:val="single" w:sz="4" w:space="0" w:color="auto"/>
              <w:bottom w:val="single" w:sz="4" w:space="0" w:color="auto"/>
              <w:right w:val="single" w:sz="8" w:space="0" w:color="auto"/>
            </w:tcBorders>
            <w:shd w:val="clear" w:color="000000" w:fill="BBBDC0"/>
            <w:noWrap/>
            <w:vAlign w:val="center"/>
            <w:hideMark/>
          </w:tcPr>
          <w:p w14:paraId="445CC060" w14:textId="4041E879" w:rsidR="00640D03" w:rsidRPr="00267D06" w:rsidRDefault="00640D03" w:rsidP="00640D03">
            <w:pPr>
              <w:jc w:val="right"/>
              <w:rPr>
                <w:rFonts w:cs="Arial"/>
                <w:b/>
                <w:bCs/>
                <w:sz w:val="14"/>
                <w:szCs w:val="14"/>
                <w:lang w:eastAsia="es-CR"/>
              </w:rPr>
            </w:pPr>
            <w:r>
              <w:rPr>
                <w:rFonts w:cs="Arial"/>
                <w:b/>
                <w:bCs/>
                <w:sz w:val="14"/>
                <w:szCs w:val="14"/>
              </w:rPr>
              <w:t>0,00%</w:t>
            </w:r>
          </w:p>
        </w:tc>
      </w:tr>
      <w:tr w:rsidR="00640D03" w:rsidRPr="00267D06" w14:paraId="6DED5A9F"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65094FD7" w14:textId="0EF0A63C" w:rsidR="00640D03" w:rsidRPr="00267D06" w:rsidRDefault="00640D03" w:rsidP="00640D03">
            <w:pPr>
              <w:jc w:val="center"/>
              <w:rPr>
                <w:rFonts w:cs="Arial"/>
                <w:sz w:val="14"/>
                <w:szCs w:val="14"/>
                <w:lang w:eastAsia="es-CR"/>
              </w:rPr>
            </w:pPr>
            <w:r w:rsidRPr="00267D06">
              <w:rPr>
                <w:rFonts w:cs="Arial"/>
                <w:sz w:val="14"/>
                <w:szCs w:val="14"/>
                <w:lang w:eastAsia="es-CR"/>
              </w:rPr>
              <w:t>1 08 06</w:t>
            </w:r>
          </w:p>
        </w:tc>
        <w:tc>
          <w:tcPr>
            <w:tcW w:w="895" w:type="dxa"/>
            <w:tcBorders>
              <w:top w:val="nil"/>
              <w:left w:val="nil"/>
              <w:bottom w:val="single" w:sz="4" w:space="0" w:color="auto"/>
              <w:right w:val="single" w:sz="4" w:space="0" w:color="auto"/>
            </w:tcBorders>
            <w:shd w:val="clear" w:color="000000" w:fill="FFFFFF"/>
            <w:noWrap/>
            <w:vAlign w:val="center"/>
            <w:hideMark/>
          </w:tcPr>
          <w:p w14:paraId="3148E05F"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53D45A40" w14:textId="77777777" w:rsidR="00640D03" w:rsidRPr="00267D06" w:rsidRDefault="00640D03" w:rsidP="00640D03">
            <w:pPr>
              <w:rPr>
                <w:rFonts w:cs="Arial"/>
                <w:sz w:val="14"/>
                <w:szCs w:val="14"/>
                <w:lang w:eastAsia="es-CR"/>
              </w:rPr>
            </w:pPr>
            <w:r w:rsidRPr="00267D06">
              <w:rPr>
                <w:rFonts w:cs="Arial"/>
                <w:sz w:val="14"/>
                <w:szCs w:val="14"/>
                <w:lang w:eastAsia="es-CR"/>
              </w:rPr>
              <w:t>Mantenimiento equipo comunicación</w:t>
            </w:r>
          </w:p>
        </w:tc>
        <w:tc>
          <w:tcPr>
            <w:tcW w:w="1275" w:type="dxa"/>
            <w:tcBorders>
              <w:top w:val="nil"/>
              <w:left w:val="nil"/>
              <w:bottom w:val="single" w:sz="4" w:space="0" w:color="auto"/>
              <w:right w:val="single" w:sz="4" w:space="0" w:color="auto"/>
            </w:tcBorders>
            <w:shd w:val="clear" w:color="000000" w:fill="FFFFFF"/>
            <w:noWrap/>
            <w:vAlign w:val="center"/>
            <w:hideMark/>
          </w:tcPr>
          <w:p w14:paraId="14973CDE" w14:textId="446D86FF" w:rsidR="00640D03" w:rsidRPr="00267D06" w:rsidRDefault="00640D03" w:rsidP="00640D03">
            <w:pPr>
              <w:jc w:val="right"/>
              <w:rPr>
                <w:rFonts w:cs="Arial"/>
                <w:sz w:val="14"/>
                <w:szCs w:val="14"/>
                <w:lang w:eastAsia="es-CR"/>
              </w:rPr>
            </w:pPr>
            <w:r>
              <w:rPr>
                <w:rFonts w:cs="Arial"/>
                <w:sz w:val="14"/>
                <w:szCs w:val="14"/>
              </w:rPr>
              <w:t>500.000</w:t>
            </w:r>
          </w:p>
        </w:tc>
        <w:tc>
          <w:tcPr>
            <w:tcW w:w="1036" w:type="dxa"/>
            <w:tcBorders>
              <w:top w:val="nil"/>
              <w:left w:val="nil"/>
              <w:bottom w:val="single" w:sz="4" w:space="0" w:color="auto"/>
              <w:right w:val="single" w:sz="4" w:space="0" w:color="auto"/>
            </w:tcBorders>
            <w:shd w:val="clear" w:color="000000" w:fill="FFFFFF"/>
            <w:noWrap/>
            <w:vAlign w:val="center"/>
            <w:hideMark/>
          </w:tcPr>
          <w:p w14:paraId="0906CE8B" w14:textId="1E65DD9C" w:rsidR="00640D03" w:rsidRPr="00267D06" w:rsidRDefault="00640D03" w:rsidP="00640D03">
            <w:pPr>
              <w:jc w:val="right"/>
              <w:rPr>
                <w:rFonts w:cs="Arial"/>
                <w:sz w:val="14"/>
                <w:szCs w:val="14"/>
                <w:lang w:eastAsia="es-CR"/>
              </w:rPr>
            </w:pPr>
            <w:r>
              <w:rPr>
                <w:rFonts w:cs="Arial"/>
                <w:sz w:val="14"/>
                <w:szCs w:val="14"/>
              </w:rPr>
              <w:t>0</w:t>
            </w:r>
          </w:p>
        </w:tc>
        <w:tc>
          <w:tcPr>
            <w:tcW w:w="1275" w:type="dxa"/>
            <w:tcBorders>
              <w:top w:val="nil"/>
              <w:left w:val="nil"/>
              <w:bottom w:val="single" w:sz="4" w:space="0" w:color="auto"/>
              <w:right w:val="single" w:sz="4" w:space="0" w:color="auto"/>
            </w:tcBorders>
            <w:shd w:val="clear" w:color="000000" w:fill="FFFFFF"/>
            <w:noWrap/>
            <w:vAlign w:val="center"/>
            <w:hideMark/>
          </w:tcPr>
          <w:p w14:paraId="652E5F52" w14:textId="4AAA858D" w:rsidR="00640D03" w:rsidRPr="00696613" w:rsidRDefault="00640D03" w:rsidP="00640D03">
            <w:pPr>
              <w:jc w:val="right"/>
              <w:rPr>
                <w:rFonts w:cs="Arial"/>
                <w:sz w:val="14"/>
                <w:szCs w:val="14"/>
                <w:lang w:eastAsia="es-CR"/>
              </w:rPr>
            </w:pPr>
            <w:r>
              <w:rPr>
                <w:rFonts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3F0BA8CD" w14:textId="3EC00A60" w:rsidR="00640D03" w:rsidRPr="00267D06" w:rsidRDefault="00640D03" w:rsidP="00640D03">
            <w:pPr>
              <w:jc w:val="right"/>
              <w:rPr>
                <w:rFonts w:cs="Arial"/>
                <w:sz w:val="14"/>
                <w:szCs w:val="14"/>
                <w:lang w:eastAsia="es-CR"/>
              </w:rPr>
            </w:pPr>
            <w:r>
              <w:rPr>
                <w:rFonts w:cs="Arial"/>
                <w:sz w:val="14"/>
                <w:szCs w:val="14"/>
              </w:rPr>
              <w:t>500.000</w:t>
            </w:r>
          </w:p>
        </w:tc>
        <w:tc>
          <w:tcPr>
            <w:tcW w:w="1134" w:type="dxa"/>
            <w:tcBorders>
              <w:top w:val="nil"/>
              <w:left w:val="nil"/>
              <w:bottom w:val="single" w:sz="4" w:space="0" w:color="auto"/>
              <w:right w:val="nil"/>
            </w:tcBorders>
            <w:shd w:val="clear" w:color="000000" w:fill="FFFFFF"/>
            <w:noWrap/>
            <w:vAlign w:val="center"/>
            <w:hideMark/>
          </w:tcPr>
          <w:p w14:paraId="3D579C69" w14:textId="0121C407" w:rsidR="00640D03" w:rsidRPr="00267D06" w:rsidRDefault="00640D03" w:rsidP="00640D03">
            <w:pPr>
              <w:jc w:val="right"/>
              <w:rPr>
                <w:rFonts w:cs="Arial"/>
                <w:sz w:val="14"/>
                <w:szCs w:val="14"/>
                <w:lang w:eastAsia="es-CR"/>
              </w:rPr>
            </w:pPr>
            <w:r>
              <w:rPr>
                <w:rFonts w:cs="Arial"/>
                <w:sz w:val="14"/>
                <w:szCs w:val="14"/>
              </w:rPr>
              <w:t>0,00%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65183D1C" w14:textId="0613DD62" w:rsidR="00640D03" w:rsidRPr="00267D06" w:rsidRDefault="00640D03" w:rsidP="00640D03">
            <w:pPr>
              <w:jc w:val="right"/>
              <w:rPr>
                <w:rFonts w:cs="Arial"/>
                <w:sz w:val="14"/>
                <w:szCs w:val="14"/>
                <w:lang w:eastAsia="es-CR"/>
              </w:rPr>
            </w:pPr>
            <w:r>
              <w:rPr>
                <w:rFonts w:cs="Arial"/>
                <w:sz w:val="14"/>
                <w:szCs w:val="14"/>
              </w:rPr>
              <w:t>0,00%</w:t>
            </w:r>
          </w:p>
        </w:tc>
      </w:tr>
      <w:tr w:rsidR="00640D03" w:rsidRPr="00267D06" w14:paraId="76453EEE"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45BA84D7" w14:textId="4125FE4C" w:rsidR="00640D03" w:rsidRPr="00267D06" w:rsidRDefault="00640D03" w:rsidP="00640D03">
            <w:pPr>
              <w:jc w:val="center"/>
              <w:rPr>
                <w:rFonts w:cs="Arial"/>
                <w:sz w:val="14"/>
                <w:szCs w:val="14"/>
                <w:lang w:eastAsia="es-CR"/>
              </w:rPr>
            </w:pPr>
            <w:r w:rsidRPr="00267D06">
              <w:rPr>
                <w:rFonts w:cs="Arial"/>
                <w:sz w:val="14"/>
                <w:szCs w:val="14"/>
                <w:lang w:eastAsia="es-CR"/>
              </w:rPr>
              <w:t>1 08 07</w:t>
            </w:r>
          </w:p>
        </w:tc>
        <w:tc>
          <w:tcPr>
            <w:tcW w:w="895" w:type="dxa"/>
            <w:tcBorders>
              <w:top w:val="nil"/>
              <w:left w:val="nil"/>
              <w:bottom w:val="single" w:sz="4" w:space="0" w:color="auto"/>
              <w:right w:val="single" w:sz="4" w:space="0" w:color="auto"/>
            </w:tcBorders>
            <w:shd w:val="clear" w:color="000000" w:fill="FFFFFF"/>
            <w:noWrap/>
            <w:vAlign w:val="center"/>
            <w:hideMark/>
          </w:tcPr>
          <w:p w14:paraId="1F870858"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1A57E273" w14:textId="77777777" w:rsidR="00640D03" w:rsidRPr="00267D06" w:rsidRDefault="00640D03" w:rsidP="00640D03">
            <w:pPr>
              <w:rPr>
                <w:rFonts w:cs="Arial"/>
                <w:sz w:val="14"/>
                <w:szCs w:val="14"/>
                <w:lang w:eastAsia="es-CR"/>
              </w:rPr>
            </w:pPr>
            <w:r w:rsidRPr="00267D06">
              <w:rPr>
                <w:rFonts w:cs="Arial"/>
                <w:sz w:val="14"/>
                <w:szCs w:val="14"/>
                <w:lang w:eastAsia="es-CR"/>
              </w:rPr>
              <w:t>Mantenimiento equipo de oficina</w:t>
            </w:r>
          </w:p>
        </w:tc>
        <w:tc>
          <w:tcPr>
            <w:tcW w:w="1275" w:type="dxa"/>
            <w:tcBorders>
              <w:top w:val="nil"/>
              <w:left w:val="nil"/>
              <w:bottom w:val="single" w:sz="4" w:space="0" w:color="auto"/>
              <w:right w:val="single" w:sz="4" w:space="0" w:color="auto"/>
            </w:tcBorders>
            <w:shd w:val="clear" w:color="000000" w:fill="FFFFFF"/>
            <w:noWrap/>
            <w:vAlign w:val="center"/>
            <w:hideMark/>
          </w:tcPr>
          <w:p w14:paraId="38971E62" w14:textId="568C077A" w:rsidR="00640D03" w:rsidRPr="00267D06" w:rsidRDefault="00640D03" w:rsidP="00640D03">
            <w:pPr>
              <w:jc w:val="right"/>
              <w:rPr>
                <w:rFonts w:cs="Arial"/>
                <w:sz w:val="14"/>
                <w:szCs w:val="14"/>
                <w:lang w:eastAsia="es-CR"/>
              </w:rPr>
            </w:pPr>
            <w:r>
              <w:rPr>
                <w:rFonts w:cs="Arial"/>
                <w:sz w:val="14"/>
                <w:szCs w:val="14"/>
              </w:rPr>
              <w:t>1.000.000</w:t>
            </w:r>
          </w:p>
        </w:tc>
        <w:tc>
          <w:tcPr>
            <w:tcW w:w="1036" w:type="dxa"/>
            <w:tcBorders>
              <w:top w:val="nil"/>
              <w:left w:val="nil"/>
              <w:bottom w:val="single" w:sz="4" w:space="0" w:color="auto"/>
              <w:right w:val="single" w:sz="4" w:space="0" w:color="auto"/>
            </w:tcBorders>
            <w:shd w:val="clear" w:color="000000" w:fill="FFFFFF"/>
            <w:noWrap/>
            <w:vAlign w:val="center"/>
            <w:hideMark/>
          </w:tcPr>
          <w:p w14:paraId="18756FD1" w14:textId="23F21F67" w:rsidR="00640D03" w:rsidRPr="00267D06" w:rsidRDefault="00640D03" w:rsidP="00640D03">
            <w:pPr>
              <w:jc w:val="right"/>
              <w:rPr>
                <w:rFonts w:cs="Arial"/>
                <w:sz w:val="14"/>
                <w:szCs w:val="14"/>
                <w:lang w:eastAsia="es-CR"/>
              </w:rPr>
            </w:pPr>
            <w:r>
              <w:rPr>
                <w:rFonts w:cs="Arial"/>
                <w:sz w:val="14"/>
                <w:szCs w:val="14"/>
              </w:rPr>
              <w:t>0</w:t>
            </w:r>
          </w:p>
        </w:tc>
        <w:tc>
          <w:tcPr>
            <w:tcW w:w="1275" w:type="dxa"/>
            <w:tcBorders>
              <w:top w:val="nil"/>
              <w:left w:val="nil"/>
              <w:bottom w:val="single" w:sz="4" w:space="0" w:color="auto"/>
              <w:right w:val="single" w:sz="4" w:space="0" w:color="auto"/>
            </w:tcBorders>
            <w:shd w:val="clear" w:color="000000" w:fill="FFFFFF"/>
            <w:noWrap/>
            <w:vAlign w:val="center"/>
            <w:hideMark/>
          </w:tcPr>
          <w:p w14:paraId="6C4F7313" w14:textId="3FA9CEBF" w:rsidR="00640D03" w:rsidRPr="00696613" w:rsidRDefault="00640D03" w:rsidP="00640D03">
            <w:pPr>
              <w:jc w:val="right"/>
              <w:rPr>
                <w:rFonts w:cs="Arial"/>
                <w:sz w:val="14"/>
                <w:szCs w:val="14"/>
                <w:lang w:eastAsia="es-CR"/>
              </w:rPr>
            </w:pPr>
            <w:r>
              <w:rPr>
                <w:rFonts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3EFE8B0D" w14:textId="2D6E0B45" w:rsidR="00640D03" w:rsidRPr="00267D06" w:rsidRDefault="00640D03" w:rsidP="00640D03">
            <w:pPr>
              <w:jc w:val="right"/>
              <w:rPr>
                <w:rFonts w:cs="Arial"/>
                <w:sz w:val="14"/>
                <w:szCs w:val="14"/>
                <w:lang w:eastAsia="es-CR"/>
              </w:rPr>
            </w:pPr>
            <w:r>
              <w:rPr>
                <w:rFonts w:cs="Arial"/>
                <w:sz w:val="14"/>
                <w:szCs w:val="14"/>
              </w:rPr>
              <w:t>1.000.000</w:t>
            </w:r>
          </w:p>
        </w:tc>
        <w:tc>
          <w:tcPr>
            <w:tcW w:w="1134" w:type="dxa"/>
            <w:tcBorders>
              <w:top w:val="nil"/>
              <w:left w:val="nil"/>
              <w:bottom w:val="single" w:sz="4" w:space="0" w:color="auto"/>
              <w:right w:val="nil"/>
            </w:tcBorders>
            <w:shd w:val="clear" w:color="000000" w:fill="FFFFFF"/>
            <w:noWrap/>
            <w:vAlign w:val="center"/>
            <w:hideMark/>
          </w:tcPr>
          <w:p w14:paraId="462941F9" w14:textId="7E2B5806" w:rsidR="00640D03" w:rsidRPr="00267D06" w:rsidRDefault="00640D03" w:rsidP="00640D03">
            <w:pPr>
              <w:jc w:val="right"/>
              <w:rPr>
                <w:rFonts w:cs="Arial"/>
                <w:sz w:val="14"/>
                <w:szCs w:val="14"/>
                <w:lang w:eastAsia="es-CR"/>
              </w:rPr>
            </w:pPr>
            <w:r>
              <w:rPr>
                <w:rFonts w:cs="Arial"/>
                <w:sz w:val="14"/>
                <w:szCs w:val="14"/>
              </w:rPr>
              <w:t>0,00%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37D4B58A" w14:textId="37D62124" w:rsidR="00640D03" w:rsidRPr="00267D06" w:rsidRDefault="00640D03" w:rsidP="00640D03">
            <w:pPr>
              <w:jc w:val="right"/>
              <w:rPr>
                <w:rFonts w:cs="Arial"/>
                <w:sz w:val="14"/>
                <w:szCs w:val="14"/>
                <w:lang w:eastAsia="es-CR"/>
              </w:rPr>
            </w:pPr>
            <w:r>
              <w:rPr>
                <w:rFonts w:cs="Arial"/>
                <w:sz w:val="14"/>
                <w:szCs w:val="14"/>
              </w:rPr>
              <w:t>0,00%</w:t>
            </w:r>
          </w:p>
        </w:tc>
      </w:tr>
      <w:tr w:rsidR="00640D03" w:rsidRPr="00267D06" w14:paraId="67737D73"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FFFFFF"/>
            <w:noWrap/>
            <w:vAlign w:val="center"/>
            <w:hideMark/>
          </w:tcPr>
          <w:p w14:paraId="598C1B75" w14:textId="699993C8" w:rsidR="00640D03" w:rsidRPr="00267D06" w:rsidRDefault="00640D03" w:rsidP="00640D03">
            <w:pPr>
              <w:jc w:val="center"/>
              <w:rPr>
                <w:rFonts w:cs="Arial"/>
                <w:sz w:val="14"/>
                <w:szCs w:val="14"/>
                <w:lang w:eastAsia="es-CR"/>
              </w:rPr>
            </w:pPr>
            <w:r w:rsidRPr="00267D06">
              <w:rPr>
                <w:rFonts w:cs="Arial"/>
                <w:sz w:val="14"/>
                <w:szCs w:val="14"/>
                <w:lang w:eastAsia="es-CR"/>
              </w:rPr>
              <w:t>1 08 99</w:t>
            </w:r>
          </w:p>
        </w:tc>
        <w:tc>
          <w:tcPr>
            <w:tcW w:w="895" w:type="dxa"/>
            <w:tcBorders>
              <w:top w:val="nil"/>
              <w:left w:val="nil"/>
              <w:bottom w:val="single" w:sz="4" w:space="0" w:color="auto"/>
              <w:right w:val="single" w:sz="4" w:space="0" w:color="auto"/>
            </w:tcBorders>
            <w:shd w:val="clear" w:color="000000" w:fill="FFFFFF"/>
            <w:noWrap/>
            <w:vAlign w:val="center"/>
            <w:hideMark/>
          </w:tcPr>
          <w:p w14:paraId="6F064007"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4" w:space="0" w:color="auto"/>
              <w:right w:val="single" w:sz="4" w:space="0" w:color="auto"/>
            </w:tcBorders>
            <w:shd w:val="clear" w:color="000000" w:fill="FFFFFF"/>
            <w:noWrap/>
            <w:vAlign w:val="center"/>
            <w:hideMark/>
          </w:tcPr>
          <w:p w14:paraId="5DD3354B" w14:textId="77777777" w:rsidR="00640D03" w:rsidRPr="00267D06" w:rsidRDefault="00640D03" w:rsidP="00640D03">
            <w:pPr>
              <w:rPr>
                <w:rFonts w:cs="Arial"/>
                <w:sz w:val="14"/>
                <w:szCs w:val="14"/>
                <w:lang w:eastAsia="es-CR"/>
              </w:rPr>
            </w:pPr>
            <w:r w:rsidRPr="00267D06">
              <w:rPr>
                <w:rFonts w:cs="Arial"/>
                <w:sz w:val="14"/>
                <w:szCs w:val="14"/>
                <w:lang w:eastAsia="es-CR"/>
              </w:rPr>
              <w:t>Mantenimiento otros equipos</w:t>
            </w:r>
          </w:p>
        </w:tc>
        <w:tc>
          <w:tcPr>
            <w:tcW w:w="1275" w:type="dxa"/>
            <w:tcBorders>
              <w:top w:val="nil"/>
              <w:left w:val="nil"/>
              <w:bottom w:val="single" w:sz="4" w:space="0" w:color="auto"/>
              <w:right w:val="single" w:sz="4" w:space="0" w:color="auto"/>
            </w:tcBorders>
            <w:shd w:val="clear" w:color="000000" w:fill="FFFFFF"/>
            <w:noWrap/>
            <w:vAlign w:val="center"/>
            <w:hideMark/>
          </w:tcPr>
          <w:p w14:paraId="0AB055B1" w14:textId="32959724" w:rsidR="00640D03" w:rsidRPr="00267D06" w:rsidRDefault="00640D03" w:rsidP="00640D03">
            <w:pPr>
              <w:jc w:val="right"/>
              <w:rPr>
                <w:rFonts w:cs="Arial"/>
                <w:sz w:val="14"/>
                <w:szCs w:val="14"/>
                <w:lang w:eastAsia="es-CR"/>
              </w:rPr>
            </w:pPr>
            <w:r>
              <w:rPr>
                <w:rFonts w:cs="Arial"/>
                <w:sz w:val="14"/>
                <w:szCs w:val="14"/>
              </w:rPr>
              <w:t>1.000.000</w:t>
            </w:r>
          </w:p>
        </w:tc>
        <w:tc>
          <w:tcPr>
            <w:tcW w:w="1036" w:type="dxa"/>
            <w:tcBorders>
              <w:top w:val="nil"/>
              <w:left w:val="nil"/>
              <w:bottom w:val="single" w:sz="4" w:space="0" w:color="auto"/>
              <w:right w:val="single" w:sz="4" w:space="0" w:color="auto"/>
            </w:tcBorders>
            <w:shd w:val="clear" w:color="000000" w:fill="FFFFFF"/>
            <w:noWrap/>
            <w:vAlign w:val="center"/>
            <w:hideMark/>
          </w:tcPr>
          <w:p w14:paraId="29D419CE" w14:textId="728F309B" w:rsidR="00640D03" w:rsidRPr="00267D06" w:rsidRDefault="00640D03" w:rsidP="00640D03">
            <w:pPr>
              <w:jc w:val="right"/>
              <w:rPr>
                <w:rFonts w:cs="Arial"/>
                <w:sz w:val="14"/>
                <w:szCs w:val="14"/>
                <w:lang w:eastAsia="es-CR"/>
              </w:rPr>
            </w:pPr>
            <w:r>
              <w:rPr>
                <w:rFonts w:cs="Arial"/>
                <w:sz w:val="14"/>
                <w:szCs w:val="14"/>
              </w:rPr>
              <w:t>0</w:t>
            </w:r>
          </w:p>
        </w:tc>
        <w:tc>
          <w:tcPr>
            <w:tcW w:w="1275" w:type="dxa"/>
            <w:tcBorders>
              <w:top w:val="nil"/>
              <w:left w:val="nil"/>
              <w:bottom w:val="single" w:sz="4" w:space="0" w:color="auto"/>
              <w:right w:val="single" w:sz="4" w:space="0" w:color="auto"/>
            </w:tcBorders>
            <w:shd w:val="clear" w:color="000000" w:fill="FFFFFF"/>
            <w:noWrap/>
            <w:vAlign w:val="center"/>
            <w:hideMark/>
          </w:tcPr>
          <w:p w14:paraId="48EEB7A5" w14:textId="50B3D60F" w:rsidR="00640D03" w:rsidRPr="00696613" w:rsidRDefault="00640D03" w:rsidP="00640D03">
            <w:pPr>
              <w:jc w:val="right"/>
              <w:rPr>
                <w:rFonts w:cs="Arial"/>
                <w:sz w:val="14"/>
                <w:szCs w:val="14"/>
                <w:lang w:eastAsia="es-CR"/>
              </w:rPr>
            </w:pPr>
            <w:r>
              <w:rPr>
                <w:rFonts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09081D8C" w14:textId="78DA0ACB" w:rsidR="00640D03" w:rsidRPr="00267D06" w:rsidRDefault="00640D03" w:rsidP="00640D03">
            <w:pPr>
              <w:jc w:val="right"/>
              <w:rPr>
                <w:rFonts w:cs="Arial"/>
                <w:sz w:val="14"/>
                <w:szCs w:val="14"/>
                <w:lang w:eastAsia="es-CR"/>
              </w:rPr>
            </w:pPr>
            <w:r>
              <w:rPr>
                <w:rFonts w:cs="Arial"/>
                <w:sz w:val="14"/>
                <w:szCs w:val="14"/>
              </w:rPr>
              <w:t>1.000.000</w:t>
            </w:r>
          </w:p>
        </w:tc>
        <w:tc>
          <w:tcPr>
            <w:tcW w:w="1134" w:type="dxa"/>
            <w:tcBorders>
              <w:top w:val="nil"/>
              <w:left w:val="nil"/>
              <w:bottom w:val="single" w:sz="4" w:space="0" w:color="auto"/>
              <w:right w:val="nil"/>
            </w:tcBorders>
            <w:shd w:val="clear" w:color="000000" w:fill="FFFFFF"/>
            <w:noWrap/>
            <w:vAlign w:val="center"/>
            <w:hideMark/>
          </w:tcPr>
          <w:p w14:paraId="176226DB" w14:textId="3E72B4C4" w:rsidR="00640D03" w:rsidRPr="00267D06" w:rsidRDefault="00640D03" w:rsidP="00640D03">
            <w:pPr>
              <w:jc w:val="right"/>
              <w:rPr>
                <w:rFonts w:cs="Arial"/>
                <w:sz w:val="14"/>
                <w:szCs w:val="14"/>
                <w:lang w:eastAsia="es-CR"/>
              </w:rPr>
            </w:pPr>
            <w:r>
              <w:rPr>
                <w:rFonts w:cs="Arial"/>
                <w:sz w:val="14"/>
                <w:szCs w:val="14"/>
              </w:rPr>
              <w:t>0,00%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2B794C5E" w14:textId="408C63A5" w:rsidR="00640D03" w:rsidRPr="00267D06" w:rsidRDefault="00640D03" w:rsidP="00640D03">
            <w:pPr>
              <w:jc w:val="right"/>
              <w:rPr>
                <w:rFonts w:cs="Arial"/>
                <w:sz w:val="14"/>
                <w:szCs w:val="14"/>
                <w:lang w:eastAsia="es-CR"/>
              </w:rPr>
            </w:pPr>
            <w:r>
              <w:rPr>
                <w:rFonts w:cs="Arial"/>
                <w:sz w:val="14"/>
                <w:szCs w:val="14"/>
              </w:rPr>
              <w:t>0,00%</w:t>
            </w:r>
          </w:p>
        </w:tc>
      </w:tr>
      <w:tr w:rsidR="00640D03" w:rsidRPr="00267D06" w14:paraId="3D37696A" w14:textId="77777777" w:rsidTr="00C03656">
        <w:trPr>
          <w:trHeight w:val="180"/>
          <w:jc w:val="center"/>
        </w:trPr>
        <w:tc>
          <w:tcPr>
            <w:tcW w:w="841" w:type="dxa"/>
            <w:tcBorders>
              <w:top w:val="nil"/>
              <w:left w:val="single" w:sz="8" w:space="0" w:color="auto"/>
              <w:bottom w:val="single" w:sz="4" w:space="0" w:color="auto"/>
              <w:right w:val="single" w:sz="4" w:space="0" w:color="auto"/>
            </w:tcBorders>
            <w:shd w:val="clear" w:color="000000" w:fill="BBBDC0"/>
            <w:noWrap/>
            <w:vAlign w:val="center"/>
            <w:hideMark/>
          </w:tcPr>
          <w:p w14:paraId="54A093AC" w14:textId="77777777" w:rsidR="00640D03" w:rsidRPr="00267D06" w:rsidRDefault="00640D03" w:rsidP="00640D03">
            <w:pPr>
              <w:jc w:val="center"/>
              <w:rPr>
                <w:rFonts w:cs="Arial"/>
                <w:b/>
                <w:bCs/>
                <w:sz w:val="14"/>
                <w:szCs w:val="14"/>
                <w:lang w:eastAsia="es-CR"/>
              </w:rPr>
            </w:pPr>
            <w:r w:rsidRPr="00267D06">
              <w:rPr>
                <w:rFonts w:cs="Arial"/>
                <w:b/>
                <w:bCs/>
                <w:sz w:val="14"/>
                <w:szCs w:val="14"/>
                <w:lang w:eastAsia="es-CR"/>
              </w:rPr>
              <w:t>1 09</w:t>
            </w:r>
          </w:p>
        </w:tc>
        <w:tc>
          <w:tcPr>
            <w:tcW w:w="895" w:type="dxa"/>
            <w:tcBorders>
              <w:top w:val="nil"/>
              <w:left w:val="nil"/>
              <w:bottom w:val="single" w:sz="4" w:space="0" w:color="auto"/>
              <w:right w:val="single" w:sz="4" w:space="0" w:color="auto"/>
            </w:tcBorders>
            <w:shd w:val="clear" w:color="000000" w:fill="BBBDC0"/>
            <w:noWrap/>
            <w:vAlign w:val="center"/>
            <w:hideMark/>
          </w:tcPr>
          <w:p w14:paraId="2F4E00BB" w14:textId="77777777" w:rsidR="00640D03" w:rsidRPr="00267D06" w:rsidRDefault="00640D03" w:rsidP="00640D03">
            <w:pPr>
              <w:jc w:val="center"/>
              <w:rPr>
                <w:rFonts w:cs="Arial"/>
                <w:b/>
                <w:bCs/>
                <w:sz w:val="14"/>
                <w:szCs w:val="14"/>
                <w:lang w:eastAsia="es-CR"/>
              </w:rPr>
            </w:pPr>
            <w:r w:rsidRPr="00267D06">
              <w:rPr>
                <w:rFonts w:cs="Arial"/>
                <w:b/>
                <w:bCs/>
                <w:sz w:val="14"/>
                <w:szCs w:val="14"/>
                <w:lang w:eastAsia="es-CR"/>
              </w:rPr>
              <w:t>1.1.2</w:t>
            </w:r>
          </w:p>
        </w:tc>
        <w:tc>
          <w:tcPr>
            <w:tcW w:w="2082" w:type="dxa"/>
            <w:tcBorders>
              <w:top w:val="nil"/>
              <w:left w:val="nil"/>
              <w:bottom w:val="single" w:sz="4" w:space="0" w:color="auto"/>
              <w:right w:val="single" w:sz="4" w:space="0" w:color="auto"/>
            </w:tcBorders>
            <w:shd w:val="clear" w:color="000000" w:fill="BBBDC0"/>
            <w:noWrap/>
            <w:vAlign w:val="center"/>
            <w:hideMark/>
          </w:tcPr>
          <w:p w14:paraId="5E7ED834" w14:textId="77777777" w:rsidR="00640D03" w:rsidRPr="00267D06" w:rsidRDefault="00640D03" w:rsidP="00640D03">
            <w:pPr>
              <w:rPr>
                <w:rFonts w:cs="Arial"/>
                <w:b/>
                <w:bCs/>
                <w:sz w:val="14"/>
                <w:szCs w:val="14"/>
                <w:lang w:eastAsia="es-CR"/>
              </w:rPr>
            </w:pPr>
            <w:r w:rsidRPr="00267D06">
              <w:rPr>
                <w:rFonts w:cs="Arial"/>
                <w:b/>
                <w:bCs/>
                <w:sz w:val="14"/>
                <w:szCs w:val="14"/>
                <w:lang w:eastAsia="es-CR"/>
              </w:rPr>
              <w:t>IMPUESTOS</w:t>
            </w:r>
          </w:p>
        </w:tc>
        <w:tc>
          <w:tcPr>
            <w:tcW w:w="1275" w:type="dxa"/>
            <w:tcBorders>
              <w:top w:val="nil"/>
              <w:left w:val="nil"/>
              <w:bottom w:val="single" w:sz="4" w:space="0" w:color="auto"/>
              <w:right w:val="single" w:sz="4" w:space="0" w:color="auto"/>
            </w:tcBorders>
            <w:shd w:val="clear" w:color="000000" w:fill="BBBDC0"/>
            <w:noWrap/>
            <w:vAlign w:val="center"/>
            <w:hideMark/>
          </w:tcPr>
          <w:p w14:paraId="43392DAA" w14:textId="38D7B027" w:rsidR="00640D03" w:rsidRPr="00267D06" w:rsidRDefault="00640D03" w:rsidP="00640D03">
            <w:pPr>
              <w:jc w:val="right"/>
              <w:rPr>
                <w:rFonts w:cs="Arial"/>
                <w:b/>
                <w:bCs/>
                <w:sz w:val="14"/>
                <w:szCs w:val="14"/>
                <w:lang w:eastAsia="es-CR"/>
              </w:rPr>
            </w:pPr>
            <w:r>
              <w:rPr>
                <w:rFonts w:cs="Arial"/>
                <w:b/>
                <w:bCs/>
                <w:sz w:val="14"/>
                <w:szCs w:val="14"/>
              </w:rPr>
              <w:t>100.000</w:t>
            </w:r>
          </w:p>
        </w:tc>
        <w:tc>
          <w:tcPr>
            <w:tcW w:w="1036" w:type="dxa"/>
            <w:tcBorders>
              <w:top w:val="nil"/>
              <w:left w:val="nil"/>
              <w:bottom w:val="single" w:sz="4" w:space="0" w:color="auto"/>
              <w:right w:val="single" w:sz="4" w:space="0" w:color="auto"/>
            </w:tcBorders>
            <w:shd w:val="clear" w:color="000000" w:fill="BBBDC0"/>
            <w:noWrap/>
            <w:vAlign w:val="center"/>
            <w:hideMark/>
          </w:tcPr>
          <w:p w14:paraId="0399A662" w14:textId="64146957" w:rsidR="00640D03" w:rsidRPr="00267D06" w:rsidRDefault="00640D03" w:rsidP="00640D03">
            <w:pPr>
              <w:jc w:val="right"/>
              <w:rPr>
                <w:rFonts w:cs="Arial"/>
                <w:b/>
                <w:bCs/>
                <w:sz w:val="14"/>
                <w:szCs w:val="14"/>
                <w:lang w:eastAsia="es-CR"/>
              </w:rPr>
            </w:pPr>
            <w:r>
              <w:rPr>
                <w:rFonts w:cs="Arial"/>
                <w:b/>
                <w:bCs/>
                <w:sz w:val="14"/>
                <w:szCs w:val="14"/>
              </w:rPr>
              <w:t>0</w:t>
            </w:r>
          </w:p>
        </w:tc>
        <w:tc>
          <w:tcPr>
            <w:tcW w:w="1275" w:type="dxa"/>
            <w:tcBorders>
              <w:top w:val="nil"/>
              <w:left w:val="nil"/>
              <w:bottom w:val="single" w:sz="4" w:space="0" w:color="auto"/>
              <w:right w:val="single" w:sz="4" w:space="0" w:color="auto"/>
            </w:tcBorders>
            <w:shd w:val="clear" w:color="000000" w:fill="BBBDC0"/>
            <w:noWrap/>
            <w:vAlign w:val="center"/>
            <w:hideMark/>
          </w:tcPr>
          <w:p w14:paraId="3890A5FD" w14:textId="481BEB14" w:rsidR="00640D03" w:rsidRPr="00696613" w:rsidRDefault="00640D03" w:rsidP="00640D03">
            <w:pPr>
              <w:jc w:val="right"/>
              <w:rPr>
                <w:rFonts w:cs="Arial"/>
                <w:sz w:val="14"/>
                <w:szCs w:val="14"/>
                <w:lang w:eastAsia="es-CR"/>
              </w:rPr>
            </w:pPr>
            <w:r>
              <w:rPr>
                <w:rFonts w:cs="Arial"/>
                <w:b/>
                <w:bCs/>
                <w:sz w:val="14"/>
                <w:szCs w:val="14"/>
              </w:rPr>
              <w:t>0</w:t>
            </w:r>
          </w:p>
        </w:tc>
        <w:tc>
          <w:tcPr>
            <w:tcW w:w="1134" w:type="dxa"/>
            <w:tcBorders>
              <w:top w:val="nil"/>
              <w:left w:val="nil"/>
              <w:bottom w:val="single" w:sz="4" w:space="0" w:color="auto"/>
              <w:right w:val="single" w:sz="4" w:space="0" w:color="auto"/>
            </w:tcBorders>
            <w:shd w:val="clear" w:color="000000" w:fill="BBBDC0"/>
            <w:noWrap/>
            <w:vAlign w:val="center"/>
            <w:hideMark/>
          </w:tcPr>
          <w:p w14:paraId="203CB114" w14:textId="577F0BFB" w:rsidR="00640D03" w:rsidRPr="00267D06" w:rsidRDefault="00640D03" w:rsidP="00640D03">
            <w:pPr>
              <w:jc w:val="right"/>
              <w:rPr>
                <w:rFonts w:cs="Arial"/>
                <w:b/>
                <w:bCs/>
                <w:sz w:val="14"/>
                <w:szCs w:val="14"/>
                <w:lang w:eastAsia="es-CR"/>
              </w:rPr>
            </w:pPr>
            <w:r>
              <w:rPr>
                <w:rFonts w:cs="Arial"/>
                <w:b/>
                <w:bCs/>
                <w:sz w:val="14"/>
                <w:szCs w:val="14"/>
              </w:rPr>
              <w:t>100.000</w:t>
            </w:r>
          </w:p>
        </w:tc>
        <w:tc>
          <w:tcPr>
            <w:tcW w:w="1134" w:type="dxa"/>
            <w:tcBorders>
              <w:top w:val="nil"/>
              <w:left w:val="nil"/>
              <w:bottom w:val="single" w:sz="4" w:space="0" w:color="auto"/>
              <w:right w:val="nil"/>
            </w:tcBorders>
            <w:shd w:val="clear" w:color="000000" w:fill="BBBDC0"/>
            <w:noWrap/>
            <w:vAlign w:val="center"/>
            <w:hideMark/>
          </w:tcPr>
          <w:p w14:paraId="536221C2" w14:textId="30D3E8D9" w:rsidR="00640D03" w:rsidRPr="00267D06" w:rsidRDefault="00640D03" w:rsidP="00640D03">
            <w:pPr>
              <w:jc w:val="right"/>
              <w:rPr>
                <w:rFonts w:cs="Arial"/>
                <w:b/>
                <w:bCs/>
                <w:sz w:val="14"/>
                <w:szCs w:val="14"/>
                <w:lang w:eastAsia="es-CR"/>
              </w:rPr>
            </w:pPr>
            <w:r>
              <w:rPr>
                <w:rFonts w:cs="Arial"/>
                <w:b/>
                <w:bCs/>
                <w:sz w:val="14"/>
                <w:szCs w:val="14"/>
              </w:rPr>
              <w:t>0,00%</w:t>
            </w:r>
          </w:p>
        </w:tc>
        <w:tc>
          <w:tcPr>
            <w:tcW w:w="1134" w:type="dxa"/>
            <w:tcBorders>
              <w:top w:val="nil"/>
              <w:left w:val="single" w:sz="4" w:space="0" w:color="auto"/>
              <w:bottom w:val="single" w:sz="4" w:space="0" w:color="auto"/>
              <w:right w:val="single" w:sz="8" w:space="0" w:color="auto"/>
            </w:tcBorders>
            <w:shd w:val="clear" w:color="000000" w:fill="BBBDC0"/>
            <w:noWrap/>
            <w:vAlign w:val="center"/>
            <w:hideMark/>
          </w:tcPr>
          <w:p w14:paraId="76B5F2FA" w14:textId="14FA4048" w:rsidR="00640D03" w:rsidRPr="00267D06" w:rsidRDefault="00640D03" w:rsidP="00640D03">
            <w:pPr>
              <w:jc w:val="right"/>
              <w:rPr>
                <w:rFonts w:cs="Arial"/>
                <w:b/>
                <w:bCs/>
                <w:sz w:val="14"/>
                <w:szCs w:val="14"/>
                <w:lang w:eastAsia="es-CR"/>
              </w:rPr>
            </w:pPr>
            <w:r>
              <w:rPr>
                <w:rFonts w:cs="Arial"/>
                <w:b/>
                <w:bCs/>
                <w:sz w:val="14"/>
                <w:szCs w:val="14"/>
              </w:rPr>
              <w:t>0,00%</w:t>
            </w:r>
          </w:p>
        </w:tc>
      </w:tr>
      <w:tr w:rsidR="00640D03" w:rsidRPr="00267D06" w14:paraId="1C8330C3" w14:textId="77777777" w:rsidTr="00C03656">
        <w:trPr>
          <w:trHeight w:val="195"/>
          <w:jc w:val="center"/>
        </w:trPr>
        <w:tc>
          <w:tcPr>
            <w:tcW w:w="841" w:type="dxa"/>
            <w:tcBorders>
              <w:top w:val="nil"/>
              <w:left w:val="single" w:sz="8" w:space="0" w:color="auto"/>
              <w:bottom w:val="single" w:sz="8" w:space="0" w:color="auto"/>
              <w:right w:val="single" w:sz="4" w:space="0" w:color="auto"/>
            </w:tcBorders>
            <w:shd w:val="clear" w:color="000000" w:fill="FFFFFF"/>
            <w:noWrap/>
            <w:vAlign w:val="center"/>
            <w:hideMark/>
          </w:tcPr>
          <w:p w14:paraId="11D3E672" w14:textId="43C74842" w:rsidR="00640D03" w:rsidRPr="00267D06" w:rsidRDefault="00640D03" w:rsidP="00640D03">
            <w:pPr>
              <w:jc w:val="center"/>
              <w:rPr>
                <w:rFonts w:cs="Arial"/>
                <w:sz w:val="14"/>
                <w:szCs w:val="14"/>
                <w:lang w:eastAsia="es-CR"/>
              </w:rPr>
            </w:pPr>
            <w:r w:rsidRPr="00267D06">
              <w:rPr>
                <w:rFonts w:cs="Arial"/>
                <w:sz w:val="14"/>
                <w:szCs w:val="14"/>
                <w:lang w:eastAsia="es-CR"/>
              </w:rPr>
              <w:t>1 09 99</w:t>
            </w:r>
          </w:p>
        </w:tc>
        <w:tc>
          <w:tcPr>
            <w:tcW w:w="895" w:type="dxa"/>
            <w:tcBorders>
              <w:top w:val="nil"/>
              <w:left w:val="nil"/>
              <w:bottom w:val="single" w:sz="8" w:space="0" w:color="auto"/>
              <w:right w:val="single" w:sz="4" w:space="0" w:color="auto"/>
            </w:tcBorders>
            <w:shd w:val="clear" w:color="000000" w:fill="FFFFFF"/>
            <w:noWrap/>
            <w:vAlign w:val="center"/>
            <w:hideMark/>
          </w:tcPr>
          <w:p w14:paraId="093C5C37" w14:textId="77777777" w:rsidR="00640D03" w:rsidRPr="00267D06" w:rsidRDefault="00640D03" w:rsidP="00640D03">
            <w:pPr>
              <w:jc w:val="center"/>
              <w:rPr>
                <w:rFonts w:cs="Arial"/>
                <w:sz w:val="14"/>
                <w:szCs w:val="14"/>
                <w:lang w:eastAsia="es-CR"/>
              </w:rPr>
            </w:pPr>
            <w:r w:rsidRPr="00267D06">
              <w:rPr>
                <w:rFonts w:cs="Arial"/>
                <w:sz w:val="14"/>
                <w:szCs w:val="14"/>
                <w:lang w:eastAsia="es-CR"/>
              </w:rPr>
              <w:t>1.1.2</w:t>
            </w:r>
          </w:p>
        </w:tc>
        <w:tc>
          <w:tcPr>
            <w:tcW w:w="2082" w:type="dxa"/>
            <w:tcBorders>
              <w:top w:val="nil"/>
              <w:left w:val="nil"/>
              <w:bottom w:val="single" w:sz="8" w:space="0" w:color="auto"/>
              <w:right w:val="single" w:sz="4" w:space="0" w:color="auto"/>
            </w:tcBorders>
            <w:shd w:val="clear" w:color="000000" w:fill="FFFFFF"/>
            <w:noWrap/>
            <w:vAlign w:val="center"/>
            <w:hideMark/>
          </w:tcPr>
          <w:p w14:paraId="6BAA5151" w14:textId="77777777" w:rsidR="00640D03" w:rsidRPr="00267D06" w:rsidRDefault="00640D03" w:rsidP="00640D03">
            <w:pPr>
              <w:rPr>
                <w:rFonts w:cs="Arial"/>
                <w:sz w:val="14"/>
                <w:szCs w:val="14"/>
                <w:lang w:eastAsia="es-CR"/>
              </w:rPr>
            </w:pPr>
            <w:r w:rsidRPr="00267D06">
              <w:rPr>
                <w:rFonts w:cs="Arial"/>
                <w:sz w:val="14"/>
                <w:szCs w:val="14"/>
                <w:lang w:eastAsia="es-CR"/>
              </w:rPr>
              <w:t>Otros Impuestos</w:t>
            </w:r>
          </w:p>
        </w:tc>
        <w:tc>
          <w:tcPr>
            <w:tcW w:w="1275" w:type="dxa"/>
            <w:tcBorders>
              <w:top w:val="nil"/>
              <w:left w:val="nil"/>
              <w:bottom w:val="single" w:sz="8" w:space="0" w:color="auto"/>
              <w:right w:val="single" w:sz="4" w:space="0" w:color="auto"/>
            </w:tcBorders>
            <w:shd w:val="clear" w:color="000000" w:fill="FFFFFF"/>
            <w:noWrap/>
            <w:vAlign w:val="center"/>
            <w:hideMark/>
          </w:tcPr>
          <w:p w14:paraId="7FFE781F" w14:textId="6CEB9400" w:rsidR="00640D03" w:rsidRPr="00267D06" w:rsidRDefault="00640D03" w:rsidP="00640D03">
            <w:pPr>
              <w:jc w:val="right"/>
              <w:rPr>
                <w:rFonts w:cs="Arial"/>
                <w:sz w:val="14"/>
                <w:szCs w:val="14"/>
                <w:lang w:eastAsia="es-CR"/>
              </w:rPr>
            </w:pPr>
            <w:r>
              <w:rPr>
                <w:rFonts w:cs="Arial"/>
                <w:sz w:val="14"/>
                <w:szCs w:val="14"/>
              </w:rPr>
              <w:t>100.000</w:t>
            </w:r>
          </w:p>
        </w:tc>
        <w:tc>
          <w:tcPr>
            <w:tcW w:w="1036" w:type="dxa"/>
            <w:tcBorders>
              <w:top w:val="nil"/>
              <w:left w:val="nil"/>
              <w:bottom w:val="single" w:sz="8" w:space="0" w:color="auto"/>
              <w:right w:val="single" w:sz="4" w:space="0" w:color="auto"/>
            </w:tcBorders>
            <w:shd w:val="clear" w:color="000000" w:fill="FFFFFF"/>
            <w:noWrap/>
            <w:vAlign w:val="center"/>
            <w:hideMark/>
          </w:tcPr>
          <w:p w14:paraId="60534C73" w14:textId="354BC737" w:rsidR="00640D03" w:rsidRPr="00267D06" w:rsidRDefault="00640D03" w:rsidP="00640D03">
            <w:pPr>
              <w:jc w:val="right"/>
              <w:rPr>
                <w:rFonts w:cs="Arial"/>
                <w:sz w:val="14"/>
                <w:szCs w:val="14"/>
                <w:lang w:eastAsia="es-CR"/>
              </w:rPr>
            </w:pPr>
            <w:r>
              <w:rPr>
                <w:rFonts w:cs="Arial"/>
                <w:sz w:val="14"/>
                <w:szCs w:val="14"/>
              </w:rPr>
              <w:t>0</w:t>
            </w:r>
          </w:p>
        </w:tc>
        <w:tc>
          <w:tcPr>
            <w:tcW w:w="1275" w:type="dxa"/>
            <w:tcBorders>
              <w:top w:val="nil"/>
              <w:left w:val="nil"/>
              <w:bottom w:val="single" w:sz="8" w:space="0" w:color="auto"/>
              <w:right w:val="single" w:sz="4" w:space="0" w:color="auto"/>
            </w:tcBorders>
            <w:shd w:val="clear" w:color="000000" w:fill="FFFFFF"/>
            <w:noWrap/>
            <w:vAlign w:val="center"/>
            <w:hideMark/>
          </w:tcPr>
          <w:p w14:paraId="76A8B61C" w14:textId="53CCE4F0" w:rsidR="00640D03" w:rsidRPr="00696613" w:rsidRDefault="00640D03" w:rsidP="00640D03">
            <w:pPr>
              <w:jc w:val="right"/>
              <w:rPr>
                <w:rFonts w:cs="Arial"/>
                <w:sz w:val="14"/>
                <w:szCs w:val="14"/>
                <w:lang w:eastAsia="es-CR"/>
              </w:rPr>
            </w:pPr>
            <w:r>
              <w:rPr>
                <w:rFonts w:cs="Arial"/>
                <w:sz w:val="14"/>
                <w:szCs w:val="14"/>
              </w:rPr>
              <w:t>0</w:t>
            </w:r>
          </w:p>
        </w:tc>
        <w:tc>
          <w:tcPr>
            <w:tcW w:w="1134" w:type="dxa"/>
            <w:tcBorders>
              <w:top w:val="nil"/>
              <w:left w:val="nil"/>
              <w:bottom w:val="single" w:sz="8" w:space="0" w:color="auto"/>
              <w:right w:val="single" w:sz="4" w:space="0" w:color="auto"/>
            </w:tcBorders>
            <w:shd w:val="clear" w:color="000000" w:fill="FFFFFF"/>
            <w:noWrap/>
            <w:vAlign w:val="center"/>
            <w:hideMark/>
          </w:tcPr>
          <w:p w14:paraId="415F4450" w14:textId="693355FE" w:rsidR="00640D03" w:rsidRPr="00267D06" w:rsidRDefault="00640D03" w:rsidP="00640D03">
            <w:pPr>
              <w:jc w:val="right"/>
              <w:rPr>
                <w:rFonts w:cs="Arial"/>
                <w:sz w:val="14"/>
                <w:szCs w:val="14"/>
                <w:lang w:eastAsia="es-CR"/>
              </w:rPr>
            </w:pPr>
            <w:r>
              <w:rPr>
                <w:rFonts w:cs="Arial"/>
                <w:sz w:val="14"/>
                <w:szCs w:val="14"/>
              </w:rPr>
              <w:t>100.000</w:t>
            </w:r>
          </w:p>
        </w:tc>
        <w:tc>
          <w:tcPr>
            <w:tcW w:w="1134" w:type="dxa"/>
            <w:tcBorders>
              <w:top w:val="nil"/>
              <w:left w:val="nil"/>
              <w:bottom w:val="single" w:sz="8" w:space="0" w:color="auto"/>
              <w:right w:val="nil"/>
            </w:tcBorders>
            <w:shd w:val="clear" w:color="000000" w:fill="FFFFFF"/>
            <w:noWrap/>
            <w:vAlign w:val="center"/>
            <w:hideMark/>
          </w:tcPr>
          <w:p w14:paraId="7ECC7984" w14:textId="7B59E425" w:rsidR="00640D03" w:rsidRPr="00267D06" w:rsidRDefault="00640D03" w:rsidP="00640D03">
            <w:pPr>
              <w:jc w:val="right"/>
              <w:rPr>
                <w:rFonts w:cs="Arial"/>
                <w:sz w:val="14"/>
                <w:szCs w:val="14"/>
                <w:lang w:eastAsia="es-CR"/>
              </w:rPr>
            </w:pPr>
            <w:r>
              <w:rPr>
                <w:rFonts w:cs="Arial"/>
                <w:sz w:val="14"/>
                <w:szCs w:val="14"/>
              </w:rPr>
              <w:t>0,00%</w:t>
            </w:r>
          </w:p>
        </w:tc>
        <w:tc>
          <w:tcPr>
            <w:tcW w:w="1134" w:type="dxa"/>
            <w:tcBorders>
              <w:top w:val="nil"/>
              <w:left w:val="single" w:sz="4" w:space="0" w:color="auto"/>
              <w:bottom w:val="single" w:sz="8" w:space="0" w:color="auto"/>
              <w:right w:val="single" w:sz="8" w:space="0" w:color="auto"/>
            </w:tcBorders>
            <w:shd w:val="clear" w:color="000000" w:fill="FFFFFF"/>
            <w:noWrap/>
            <w:vAlign w:val="center"/>
            <w:hideMark/>
          </w:tcPr>
          <w:p w14:paraId="055EAF99" w14:textId="02442786" w:rsidR="00640D03" w:rsidRPr="00267D06" w:rsidRDefault="00640D03" w:rsidP="00640D03">
            <w:pPr>
              <w:jc w:val="right"/>
              <w:rPr>
                <w:rFonts w:cs="Arial"/>
                <w:sz w:val="14"/>
                <w:szCs w:val="14"/>
                <w:lang w:eastAsia="es-CR"/>
              </w:rPr>
            </w:pPr>
            <w:r>
              <w:rPr>
                <w:rFonts w:cs="Arial"/>
                <w:sz w:val="14"/>
                <w:szCs w:val="14"/>
              </w:rPr>
              <w:t>0,00%</w:t>
            </w:r>
          </w:p>
        </w:tc>
      </w:tr>
    </w:tbl>
    <w:p w14:paraId="0DFC3670" w14:textId="77777777" w:rsidR="008C189F" w:rsidRPr="001509C1" w:rsidRDefault="008C189F" w:rsidP="008C189F">
      <w:pPr>
        <w:pStyle w:val="Textoindependiente"/>
        <w:rPr>
          <w:rFonts w:cs="Arial"/>
          <w:szCs w:val="24"/>
          <w:u w:val="none"/>
        </w:rPr>
      </w:pPr>
    </w:p>
    <w:p w14:paraId="7BF85B22" w14:textId="77777777" w:rsidR="00267D06" w:rsidRPr="00267D06" w:rsidRDefault="00267D06" w:rsidP="00310431">
      <w:pPr>
        <w:tabs>
          <w:tab w:val="left" w:pos="1005"/>
        </w:tabs>
        <w:jc w:val="both"/>
        <w:rPr>
          <w:rFonts w:cs="Arial"/>
          <w:noProof/>
          <w:szCs w:val="22"/>
        </w:rPr>
      </w:pPr>
      <w:r w:rsidRPr="00267D06">
        <w:rPr>
          <w:rFonts w:cs="Arial"/>
          <w:noProof/>
          <w:szCs w:val="22"/>
        </w:rPr>
        <w:t>A continuación se comentan los principales movimientos de las cuentas respectivas:</w:t>
      </w:r>
    </w:p>
    <w:p w14:paraId="01CD2130" w14:textId="77777777" w:rsidR="00267D06" w:rsidRPr="00267D06" w:rsidRDefault="00267D06" w:rsidP="00310431">
      <w:pPr>
        <w:pStyle w:val="Textoindependiente"/>
        <w:rPr>
          <w:rFonts w:cs="Arial"/>
          <w:noProof/>
          <w:sz w:val="22"/>
          <w:szCs w:val="22"/>
          <w:highlight w:val="yellow"/>
          <w:u w:val="none"/>
        </w:rPr>
      </w:pPr>
    </w:p>
    <w:p w14:paraId="357EEF67" w14:textId="2524E765" w:rsidR="00267D06" w:rsidRPr="008A2D0E" w:rsidRDefault="00267D06" w:rsidP="00310431">
      <w:pPr>
        <w:pStyle w:val="Textoindependiente"/>
        <w:rPr>
          <w:rFonts w:cs="Arial"/>
          <w:noProof/>
          <w:sz w:val="22"/>
          <w:szCs w:val="22"/>
          <w:u w:val="none"/>
        </w:rPr>
      </w:pPr>
      <w:r w:rsidRPr="00267D06">
        <w:rPr>
          <w:rFonts w:cs="Arial"/>
          <w:noProof/>
          <w:sz w:val="22"/>
          <w:szCs w:val="22"/>
          <w:u w:val="none"/>
        </w:rPr>
        <w:t xml:space="preserve">En el subgrupo denominado </w:t>
      </w:r>
      <w:r w:rsidRPr="00267D06">
        <w:rPr>
          <w:rFonts w:cs="Arial"/>
          <w:b/>
          <w:noProof/>
          <w:sz w:val="22"/>
          <w:szCs w:val="22"/>
          <w:u w:val="none"/>
        </w:rPr>
        <w:t>“Servicios básicos”</w:t>
      </w:r>
      <w:r w:rsidRPr="00267D06">
        <w:rPr>
          <w:rFonts w:cs="Arial"/>
          <w:noProof/>
          <w:sz w:val="22"/>
          <w:szCs w:val="22"/>
          <w:u w:val="none"/>
        </w:rPr>
        <w:t xml:space="preserve"> </w:t>
      </w:r>
      <w:r w:rsidRPr="00267D06">
        <w:rPr>
          <w:rFonts w:cs="Arial"/>
          <w:b/>
          <w:noProof/>
          <w:sz w:val="22"/>
          <w:szCs w:val="22"/>
          <w:u w:val="none"/>
        </w:rPr>
        <w:t>(1.02)</w:t>
      </w:r>
      <w:r w:rsidRPr="00267D06">
        <w:rPr>
          <w:rFonts w:cs="Arial"/>
          <w:noProof/>
          <w:sz w:val="22"/>
          <w:szCs w:val="22"/>
          <w:u w:val="none"/>
        </w:rPr>
        <w:t xml:space="preserve"> </w:t>
      </w:r>
      <w:r w:rsidRPr="00267D06">
        <w:rPr>
          <w:rFonts w:cs="Arial"/>
          <w:noProof/>
          <w:sz w:val="22"/>
          <w:szCs w:val="22"/>
          <w:u w:val="none"/>
        </w:rPr>
        <w:tab/>
      </w:r>
      <w:r w:rsidR="004A6715">
        <w:rPr>
          <w:rFonts w:cs="Arial"/>
          <w:noProof/>
          <w:sz w:val="22"/>
          <w:szCs w:val="22"/>
          <w:u w:val="none"/>
        </w:rPr>
        <w:t xml:space="preserve">se </w:t>
      </w:r>
      <w:r w:rsidRPr="00267D06">
        <w:rPr>
          <w:rFonts w:cs="Arial"/>
          <w:noProof/>
          <w:sz w:val="22"/>
          <w:szCs w:val="22"/>
          <w:u w:val="none"/>
        </w:rPr>
        <w:t>incluye</w:t>
      </w:r>
      <w:r w:rsidR="004A6715">
        <w:rPr>
          <w:rFonts w:cs="Arial"/>
          <w:noProof/>
          <w:sz w:val="22"/>
          <w:szCs w:val="22"/>
          <w:u w:val="none"/>
        </w:rPr>
        <w:t>n</w:t>
      </w:r>
      <w:r w:rsidRPr="00267D06">
        <w:rPr>
          <w:rFonts w:cs="Arial"/>
          <w:noProof/>
          <w:sz w:val="22"/>
          <w:szCs w:val="22"/>
          <w:u w:val="none"/>
        </w:rPr>
        <w:t xml:space="preserve"> los servicios de telecomunicaciones y correo. Los pagos del rubro mencionado se </w:t>
      </w:r>
      <w:r w:rsidR="00310431">
        <w:rPr>
          <w:rFonts w:cs="Arial"/>
          <w:noProof/>
          <w:sz w:val="22"/>
          <w:szCs w:val="22"/>
          <w:u w:val="none"/>
        </w:rPr>
        <w:t>cancelan</w:t>
      </w:r>
      <w:r w:rsidRPr="00267D06">
        <w:rPr>
          <w:rFonts w:cs="Arial"/>
          <w:noProof/>
          <w:sz w:val="22"/>
          <w:szCs w:val="22"/>
          <w:u w:val="none"/>
        </w:rPr>
        <w:t xml:space="preserve"> de forma mensual. El porcentaje de ejecución fue de </w:t>
      </w:r>
      <w:r w:rsidR="00640D03">
        <w:rPr>
          <w:rFonts w:cs="Arial"/>
          <w:b/>
          <w:noProof/>
          <w:sz w:val="22"/>
          <w:szCs w:val="22"/>
          <w:u w:val="none"/>
        </w:rPr>
        <w:t>28</w:t>
      </w:r>
      <w:r w:rsidRPr="00267D06">
        <w:rPr>
          <w:rFonts w:cs="Arial"/>
          <w:b/>
          <w:noProof/>
          <w:sz w:val="22"/>
          <w:szCs w:val="22"/>
          <w:u w:val="none"/>
        </w:rPr>
        <w:t>,</w:t>
      </w:r>
      <w:r w:rsidR="00640D03">
        <w:rPr>
          <w:rFonts w:cs="Arial"/>
          <w:b/>
          <w:noProof/>
          <w:sz w:val="22"/>
          <w:szCs w:val="22"/>
          <w:u w:val="none"/>
        </w:rPr>
        <w:t>50</w:t>
      </w:r>
      <w:r w:rsidRPr="00267D06">
        <w:rPr>
          <w:rFonts w:cs="Arial"/>
          <w:b/>
          <w:noProof/>
          <w:sz w:val="22"/>
          <w:szCs w:val="22"/>
          <w:u w:val="none"/>
        </w:rPr>
        <w:t xml:space="preserve">% </w:t>
      </w:r>
      <w:r w:rsidRPr="00267D06">
        <w:rPr>
          <w:rFonts w:cs="Arial"/>
          <w:noProof/>
          <w:sz w:val="22"/>
          <w:szCs w:val="22"/>
          <w:u w:val="none"/>
        </w:rPr>
        <w:t>para un monto total de</w:t>
      </w:r>
      <w:r w:rsidRPr="00267D06">
        <w:rPr>
          <w:rFonts w:cs="Arial"/>
          <w:b/>
          <w:noProof/>
          <w:sz w:val="22"/>
          <w:szCs w:val="22"/>
          <w:u w:val="none"/>
        </w:rPr>
        <w:t xml:space="preserve"> ¢</w:t>
      </w:r>
      <w:r w:rsidR="00640D03">
        <w:rPr>
          <w:rFonts w:cs="Arial"/>
          <w:b/>
          <w:noProof/>
          <w:sz w:val="22"/>
          <w:szCs w:val="22"/>
          <w:u w:val="none"/>
        </w:rPr>
        <w:t>0,</w:t>
      </w:r>
      <w:r w:rsidR="008A2D0E">
        <w:rPr>
          <w:rFonts w:cs="Arial"/>
          <w:b/>
          <w:noProof/>
          <w:sz w:val="22"/>
          <w:szCs w:val="22"/>
          <w:u w:val="none"/>
        </w:rPr>
        <w:t>9</w:t>
      </w:r>
      <w:r w:rsidRPr="00267D06">
        <w:rPr>
          <w:rFonts w:cs="Arial"/>
          <w:b/>
          <w:noProof/>
          <w:sz w:val="22"/>
          <w:szCs w:val="22"/>
          <w:u w:val="none"/>
        </w:rPr>
        <w:t xml:space="preserve"> </w:t>
      </w:r>
      <w:r w:rsidR="00B50CCB">
        <w:rPr>
          <w:rFonts w:cs="Arial"/>
          <w:bCs/>
          <w:noProof/>
          <w:sz w:val="22"/>
          <w:szCs w:val="22"/>
          <w:u w:val="none"/>
        </w:rPr>
        <w:t>mill</w:t>
      </w:r>
      <w:r w:rsidR="008A2D0E">
        <w:rPr>
          <w:rFonts w:cs="Arial"/>
          <w:bCs/>
          <w:noProof/>
          <w:sz w:val="22"/>
          <w:szCs w:val="22"/>
          <w:u w:val="none"/>
        </w:rPr>
        <w:t>ones</w:t>
      </w:r>
      <w:r w:rsidR="00640D03">
        <w:rPr>
          <w:rFonts w:cs="Arial"/>
          <w:noProof/>
          <w:sz w:val="22"/>
          <w:szCs w:val="22"/>
          <w:u w:val="none"/>
        </w:rPr>
        <w:t>.</w:t>
      </w:r>
    </w:p>
    <w:p w14:paraId="61B30867" w14:textId="77777777" w:rsidR="00267D06" w:rsidRPr="00267D06" w:rsidRDefault="00267D06" w:rsidP="00310431">
      <w:pPr>
        <w:pStyle w:val="Textoindependiente"/>
        <w:rPr>
          <w:rFonts w:cs="Arial"/>
          <w:noProof/>
          <w:sz w:val="22"/>
          <w:szCs w:val="22"/>
          <w:highlight w:val="yellow"/>
          <w:u w:val="none"/>
        </w:rPr>
      </w:pPr>
    </w:p>
    <w:p w14:paraId="2C563AED" w14:textId="2E8260F3" w:rsidR="00267D06" w:rsidRPr="00267D06" w:rsidRDefault="00267D06" w:rsidP="00310431">
      <w:pPr>
        <w:jc w:val="both"/>
        <w:rPr>
          <w:rFonts w:cs="Arial"/>
          <w:noProof/>
          <w:szCs w:val="22"/>
        </w:rPr>
      </w:pPr>
      <w:r w:rsidRPr="00267D06">
        <w:rPr>
          <w:rFonts w:cs="Arial"/>
          <w:noProof/>
          <w:szCs w:val="22"/>
        </w:rPr>
        <w:t xml:space="preserve">En las cuentas del subgrupo de </w:t>
      </w:r>
      <w:r w:rsidRPr="00267D06">
        <w:rPr>
          <w:rFonts w:cs="Arial"/>
          <w:b/>
          <w:noProof/>
          <w:szCs w:val="22"/>
        </w:rPr>
        <w:t>“Servicios comerciales y financieros”</w:t>
      </w:r>
      <w:r w:rsidRPr="00267D06">
        <w:rPr>
          <w:rFonts w:cs="Arial"/>
          <w:noProof/>
          <w:szCs w:val="22"/>
        </w:rPr>
        <w:t xml:space="preserve"> </w:t>
      </w:r>
      <w:r w:rsidRPr="00267D06">
        <w:rPr>
          <w:rFonts w:cs="Arial"/>
          <w:b/>
          <w:noProof/>
          <w:szCs w:val="22"/>
        </w:rPr>
        <w:t>(1.03)</w:t>
      </w:r>
      <w:r w:rsidRPr="00267D06">
        <w:rPr>
          <w:rFonts w:cs="Arial"/>
          <w:noProof/>
          <w:szCs w:val="22"/>
        </w:rPr>
        <w:t xml:space="preserve">,  se incluyen los servicios de información que corresponden a la publicación en medios de comunicación, servicios de encuadernación y </w:t>
      </w:r>
      <w:r w:rsidR="00310431">
        <w:rPr>
          <w:rFonts w:cs="Arial"/>
          <w:noProof/>
          <w:szCs w:val="22"/>
        </w:rPr>
        <w:t xml:space="preserve">servicios de </w:t>
      </w:r>
      <w:r w:rsidRPr="00267D06">
        <w:rPr>
          <w:rFonts w:cs="Arial"/>
          <w:noProof/>
          <w:szCs w:val="22"/>
        </w:rPr>
        <w:t xml:space="preserve">tecnologías de información. El porcentaje de ejecución fue de un </w:t>
      </w:r>
      <w:r w:rsidR="00640D03">
        <w:rPr>
          <w:rFonts w:cs="Arial"/>
          <w:b/>
          <w:noProof/>
          <w:szCs w:val="22"/>
        </w:rPr>
        <w:t>18</w:t>
      </w:r>
      <w:r w:rsidRPr="00267D06">
        <w:rPr>
          <w:rFonts w:cs="Arial"/>
          <w:b/>
          <w:noProof/>
          <w:szCs w:val="22"/>
        </w:rPr>
        <w:t>,</w:t>
      </w:r>
      <w:r w:rsidR="00640D03">
        <w:rPr>
          <w:rFonts w:cs="Arial"/>
          <w:b/>
          <w:noProof/>
          <w:szCs w:val="22"/>
        </w:rPr>
        <w:t>60</w:t>
      </w:r>
      <w:r w:rsidRPr="00267D06">
        <w:rPr>
          <w:rFonts w:cs="Arial"/>
          <w:b/>
          <w:noProof/>
          <w:szCs w:val="22"/>
        </w:rPr>
        <w:t xml:space="preserve">%, </w:t>
      </w:r>
      <w:r w:rsidRPr="00267D06">
        <w:rPr>
          <w:rFonts w:cs="Arial"/>
          <w:noProof/>
          <w:szCs w:val="22"/>
        </w:rPr>
        <w:t xml:space="preserve">para un total de </w:t>
      </w:r>
      <w:r w:rsidRPr="00267D06">
        <w:rPr>
          <w:rFonts w:cs="Arial"/>
          <w:b/>
          <w:noProof/>
          <w:szCs w:val="22"/>
        </w:rPr>
        <w:t>¢</w:t>
      </w:r>
      <w:r w:rsidR="00640D03">
        <w:rPr>
          <w:rFonts w:cs="Arial"/>
          <w:b/>
          <w:noProof/>
          <w:szCs w:val="22"/>
        </w:rPr>
        <w:t>17</w:t>
      </w:r>
      <w:r w:rsidRPr="00267D06">
        <w:rPr>
          <w:rFonts w:cs="Arial"/>
          <w:b/>
          <w:noProof/>
          <w:szCs w:val="22"/>
        </w:rPr>
        <w:t>,</w:t>
      </w:r>
      <w:r w:rsidR="00640D03">
        <w:rPr>
          <w:rFonts w:cs="Arial"/>
          <w:b/>
          <w:noProof/>
          <w:szCs w:val="22"/>
        </w:rPr>
        <w:t>3</w:t>
      </w:r>
      <w:r w:rsidRPr="00267D06">
        <w:rPr>
          <w:rFonts w:cs="Arial"/>
          <w:b/>
          <w:noProof/>
          <w:szCs w:val="22"/>
        </w:rPr>
        <w:t xml:space="preserve"> </w:t>
      </w:r>
      <w:r w:rsidRPr="00267D06">
        <w:rPr>
          <w:rFonts w:cs="Arial"/>
          <w:bCs/>
          <w:noProof/>
          <w:szCs w:val="22"/>
        </w:rPr>
        <w:t>millones</w:t>
      </w:r>
      <w:r w:rsidRPr="00267D06">
        <w:rPr>
          <w:rFonts w:cs="Arial"/>
          <w:noProof/>
          <w:szCs w:val="22"/>
        </w:rPr>
        <w:t xml:space="preserve">, </w:t>
      </w:r>
      <w:r w:rsidR="00640D03" w:rsidRPr="00267D06">
        <w:rPr>
          <w:rFonts w:cs="Arial"/>
          <w:noProof/>
          <w:szCs w:val="22"/>
        </w:rPr>
        <w:t>el cual as</w:t>
      </w:r>
      <w:r w:rsidR="005E1701">
        <w:rPr>
          <w:rFonts w:cs="Arial"/>
          <w:noProof/>
          <w:szCs w:val="22"/>
        </w:rPr>
        <w:t>c</w:t>
      </w:r>
      <w:r w:rsidR="00640D03" w:rsidRPr="00267D06">
        <w:rPr>
          <w:rFonts w:cs="Arial"/>
          <w:noProof/>
          <w:szCs w:val="22"/>
        </w:rPr>
        <w:t xml:space="preserve">iende a </w:t>
      </w:r>
      <w:r w:rsidR="00640D03" w:rsidRPr="00267D06">
        <w:rPr>
          <w:rFonts w:cs="Arial"/>
          <w:b/>
          <w:bCs/>
          <w:noProof/>
          <w:szCs w:val="22"/>
        </w:rPr>
        <w:t>¢</w:t>
      </w:r>
      <w:r w:rsidR="00640D03">
        <w:rPr>
          <w:rFonts w:cs="Arial"/>
          <w:b/>
          <w:bCs/>
          <w:noProof/>
          <w:szCs w:val="22"/>
        </w:rPr>
        <w:t>36</w:t>
      </w:r>
      <w:r w:rsidR="00640D03" w:rsidRPr="00267D06">
        <w:rPr>
          <w:rFonts w:cs="Arial"/>
          <w:b/>
          <w:bCs/>
          <w:noProof/>
          <w:szCs w:val="22"/>
        </w:rPr>
        <w:t>,</w:t>
      </w:r>
      <w:r w:rsidR="00640D03">
        <w:rPr>
          <w:rFonts w:cs="Arial"/>
          <w:b/>
          <w:bCs/>
          <w:noProof/>
          <w:szCs w:val="22"/>
        </w:rPr>
        <w:t>1</w:t>
      </w:r>
      <w:r w:rsidR="00640D03" w:rsidRPr="00267D06">
        <w:rPr>
          <w:rFonts w:cs="Arial"/>
          <w:noProof/>
          <w:szCs w:val="22"/>
        </w:rPr>
        <w:t xml:space="preserve"> millones y representa un </w:t>
      </w:r>
      <w:r w:rsidR="00640D03">
        <w:rPr>
          <w:rFonts w:cs="Arial"/>
          <w:b/>
          <w:bCs/>
          <w:noProof/>
          <w:szCs w:val="22"/>
        </w:rPr>
        <w:t>38</w:t>
      </w:r>
      <w:r w:rsidR="00640D03" w:rsidRPr="00267D06">
        <w:rPr>
          <w:rFonts w:cs="Arial"/>
          <w:b/>
          <w:bCs/>
          <w:noProof/>
          <w:szCs w:val="22"/>
        </w:rPr>
        <w:t>,</w:t>
      </w:r>
      <w:r w:rsidR="00640D03">
        <w:rPr>
          <w:rFonts w:cs="Arial"/>
          <w:b/>
          <w:bCs/>
          <w:noProof/>
          <w:szCs w:val="22"/>
        </w:rPr>
        <w:t>81</w:t>
      </w:r>
      <w:r w:rsidR="00640D03" w:rsidRPr="00267D06">
        <w:rPr>
          <w:rFonts w:cs="Arial"/>
          <w:b/>
          <w:bCs/>
          <w:noProof/>
          <w:szCs w:val="22"/>
        </w:rPr>
        <w:t xml:space="preserve">% </w:t>
      </w:r>
      <w:r w:rsidR="00640D03" w:rsidRPr="00267D06">
        <w:rPr>
          <w:rFonts w:cs="Arial"/>
          <w:noProof/>
          <w:szCs w:val="22"/>
        </w:rPr>
        <w:t>si se consideran los compromisos presupuestarios</w:t>
      </w:r>
      <w:r w:rsidRPr="008A2D0E">
        <w:rPr>
          <w:rFonts w:cs="Arial"/>
          <w:noProof/>
          <w:szCs w:val="22"/>
        </w:rPr>
        <w:t>,</w:t>
      </w:r>
      <w:r w:rsidRPr="00267D06">
        <w:rPr>
          <w:rFonts w:cs="Arial"/>
          <w:noProof/>
          <w:szCs w:val="22"/>
        </w:rPr>
        <w:t xml:space="preserve"> lo anterior considerando que para la mayoría de servicios se elaboraron órdenes de compra que </w:t>
      </w:r>
      <w:r w:rsidR="002673BB">
        <w:rPr>
          <w:rFonts w:cs="Arial"/>
          <w:noProof/>
          <w:szCs w:val="22"/>
        </w:rPr>
        <w:t>son</w:t>
      </w:r>
      <w:r w:rsidRPr="00267D06">
        <w:rPr>
          <w:rFonts w:cs="Arial"/>
          <w:noProof/>
          <w:szCs w:val="22"/>
        </w:rPr>
        <w:t xml:space="preserve"> ejecutadas de forma mensual. </w:t>
      </w:r>
    </w:p>
    <w:p w14:paraId="031F51F8" w14:textId="77777777" w:rsidR="00267D06" w:rsidRPr="00267D06" w:rsidRDefault="00267D06" w:rsidP="00310431">
      <w:pPr>
        <w:jc w:val="both"/>
        <w:rPr>
          <w:rFonts w:cs="Arial"/>
          <w:noProof/>
          <w:szCs w:val="22"/>
        </w:rPr>
      </w:pPr>
    </w:p>
    <w:p w14:paraId="63984F96" w14:textId="34F1F2FF" w:rsidR="00267D06" w:rsidRPr="00267D06" w:rsidRDefault="00267D06" w:rsidP="004E4EDA">
      <w:pPr>
        <w:jc w:val="both"/>
        <w:rPr>
          <w:rFonts w:cs="Arial"/>
          <w:noProof/>
          <w:szCs w:val="22"/>
        </w:rPr>
      </w:pPr>
      <w:r w:rsidRPr="00267D06">
        <w:rPr>
          <w:rFonts w:cs="Arial"/>
          <w:noProof/>
          <w:szCs w:val="22"/>
        </w:rPr>
        <w:t xml:space="preserve">En la subcuenta de </w:t>
      </w:r>
      <w:r w:rsidRPr="00267D06">
        <w:rPr>
          <w:rFonts w:cs="Arial"/>
          <w:b/>
          <w:noProof/>
          <w:szCs w:val="22"/>
        </w:rPr>
        <w:t>“Información”</w:t>
      </w:r>
      <w:r w:rsidRPr="00267D06">
        <w:rPr>
          <w:rFonts w:cs="Arial"/>
          <w:noProof/>
          <w:szCs w:val="22"/>
        </w:rPr>
        <w:t xml:space="preserve"> </w:t>
      </w:r>
      <w:r w:rsidRPr="00267D06">
        <w:rPr>
          <w:rFonts w:cs="Arial"/>
          <w:b/>
          <w:noProof/>
          <w:szCs w:val="22"/>
        </w:rPr>
        <w:t>(1.03.01)</w:t>
      </w:r>
      <w:r w:rsidRPr="00267D06">
        <w:rPr>
          <w:rFonts w:cs="Arial"/>
          <w:noProof/>
          <w:szCs w:val="22"/>
        </w:rPr>
        <w:t xml:space="preserve"> se realizaron </w:t>
      </w:r>
      <w:r w:rsidR="00E24A1E">
        <w:rPr>
          <w:rFonts w:cs="Arial"/>
          <w:noProof/>
          <w:szCs w:val="22"/>
        </w:rPr>
        <w:t>4</w:t>
      </w:r>
      <w:r w:rsidRPr="00267D06">
        <w:rPr>
          <w:rFonts w:cs="Arial"/>
          <w:noProof/>
          <w:szCs w:val="22"/>
        </w:rPr>
        <w:t xml:space="preserve"> pagos a la Imprenta Nacional correspondientes a publicaciones en el Diario Oficial La Gaceta</w:t>
      </w:r>
      <w:r w:rsidR="005E1701">
        <w:rPr>
          <w:rFonts w:cs="Arial"/>
          <w:noProof/>
          <w:szCs w:val="22"/>
        </w:rPr>
        <w:t xml:space="preserve"> y</w:t>
      </w:r>
      <w:r w:rsidR="00912CC7">
        <w:rPr>
          <w:rFonts w:cs="Arial"/>
          <w:noProof/>
          <w:szCs w:val="22"/>
        </w:rPr>
        <w:t xml:space="preserve"> </w:t>
      </w:r>
      <w:r w:rsidR="00E24A1E">
        <w:rPr>
          <w:rFonts w:cs="Arial"/>
          <w:noProof/>
          <w:szCs w:val="22"/>
        </w:rPr>
        <w:t>1</w:t>
      </w:r>
      <w:r w:rsidR="00912CC7">
        <w:rPr>
          <w:rFonts w:cs="Arial"/>
          <w:noProof/>
          <w:szCs w:val="22"/>
        </w:rPr>
        <w:t xml:space="preserve"> pago a Grupo Nación</w:t>
      </w:r>
      <w:r w:rsidRPr="00267D06">
        <w:rPr>
          <w:rFonts w:cs="Arial"/>
          <w:noProof/>
          <w:szCs w:val="22"/>
        </w:rPr>
        <w:t>. Debido a lo anterior</w:t>
      </w:r>
      <w:r w:rsidR="00A97D1C">
        <w:rPr>
          <w:rFonts w:cs="Arial"/>
          <w:noProof/>
          <w:szCs w:val="22"/>
        </w:rPr>
        <w:t>, l</w:t>
      </w:r>
      <w:r w:rsidR="00A97D1C" w:rsidRPr="00437C27">
        <w:rPr>
          <w:rFonts w:cs="Arial"/>
          <w:noProof/>
          <w:szCs w:val="22"/>
        </w:rPr>
        <w:t xml:space="preserve">a ejecución presentada en la partida </w:t>
      </w:r>
      <w:r w:rsidR="00A97D1C">
        <w:rPr>
          <w:rFonts w:cs="Arial"/>
          <w:noProof/>
          <w:szCs w:val="22"/>
        </w:rPr>
        <w:t xml:space="preserve">para el </w:t>
      </w:r>
      <w:r w:rsidR="002673BB">
        <w:rPr>
          <w:rFonts w:cs="Arial"/>
          <w:noProof/>
          <w:szCs w:val="22"/>
        </w:rPr>
        <w:t>primer</w:t>
      </w:r>
      <w:r w:rsidR="00A97D1C">
        <w:rPr>
          <w:rFonts w:cs="Arial"/>
          <w:noProof/>
          <w:szCs w:val="22"/>
        </w:rPr>
        <w:t xml:space="preserve"> semestre fue de</w:t>
      </w:r>
      <w:r w:rsidR="002673BB">
        <w:rPr>
          <w:rFonts w:cs="Arial"/>
          <w:noProof/>
          <w:szCs w:val="22"/>
        </w:rPr>
        <w:t xml:space="preserve"> </w:t>
      </w:r>
      <w:r w:rsidR="002673BB" w:rsidRPr="002673BB">
        <w:rPr>
          <w:rFonts w:cs="Arial"/>
          <w:b/>
          <w:bCs/>
          <w:noProof/>
          <w:szCs w:val="22"/>
        </w:rPr>
        <w:t>6</w:t>
      </w:r>
      <w:r w:rsidR="00A97D1C" w:rsidRPr="002673BB">
        <w:rPr>
          <w:rFonts w:cs="Arial"/>
          <w:b/>
          <w:bCs/>
          <w:noProof/>
          <w:szCs w:val="22"/>
        </w:rPr>
        <w:t>,</w:t>
      </w:r>
      <w:r w:rsidR="002673BB">
        <w:rPr>
          <w:rFonts w:cs="Arial"/>
          <w:b/>
          <w:noProof/>
          <w:szCs w:val="22"/>
        </w:rPr>
        <w:t>11</w:t>
      </w:r>
      <w:r w:rsidR="00A97D1C" w:rsidRPr="00437C27">
        <w:rPr>
          <w:rFonts w:cs="Arial"/>
          <w:b/>
          <w:noProof/>
          <w:szCs w:val="22"/>
        </w:rPr>
        <w:t>%</w:t>
      </w:r>
      <w:r w:rsidR="00A97D1C" w:rsidRPr="00437C27">
        <w:rPr>
          <w:rFonts w:cs="Arial"/>
          <w:noProof/>
          <w:szCs w:val="22"/>
        </w:rPr>
        <w:t xml:space="preserve"> con un monto de </w:t>
      </w:r>
      <w:r w:rsidR="00A97D1C" w:rsidRPr="00437C27">
        <w:rPr>
          <w:rFonts w:cs="Arial"/>
          <w:b/>
          <w:noProof/>
          <w:szCs w:val="22"/>
        </w:rPr>
        <w:t>¢</w:t>
      </w:r>
      <w:r w:rsidR="00A97D1C">
        <w:rPr>
          <w:rFonts w:cs="Arial"/>
          <w:b/>
          <w:noProof/>
          <w:szCs w:val="22"/>
        </w:rPr>
        <w:t>1,</w:t>
      </w:r>
      <w:r w:rsidR="002673BB">
        <w:rPr>
          <w:rFonts w:cs="Arial"/>
          <w:b/>
          <w:noProof/>
          <w:szCs w:val="22"/>
        </w:rPr>
        <w:t>8</w:t>
      </w:r>
      <w:r w:rsidR="00A97D1C">
        <w:rPr>
          <w:rFonts w:cs="Arial"/>
          <w:b/>
          <w:noProof/>
          <w:szCs w:val="22"/>
        </w:rPr>
        <w:t xml:space="preserve"> </w:t>
      </w:r>
      <w:r w:rsidR="00A97D1C">
        <w:rPr>
          <w:rFonts w:cs="Arial"/>
          <w:bCs/>
          <w:noProof/>
          <w:szCs w:val="22"/>
        </w:rPr>
        <w:t>millones</w:t>
      </w:r>
      <w:r w:rsidR="002673BB" w:rsidRPr="00267D06">
        <w:rPr>
          <w:rFonts w:cs="Arial"/>
          <w:noProof/>
          <w:szCs w:val="22"/>
        </w:rPr>
        <w:t xml:space="preserve">, a los cuales si se les suman los compromisos aumentan a </w:t>
      </w:r>
      <w:r w:rsidR="002673BB" w:rsidRPr="00267D06">
        <w:rPr>
          <w:rFonts w:cs="Arial"/>
          <w:b/>
          <w:bCs/>
          <w:noProof/>
          <w:szCs w:val="22"/>
        </w:rPr>
        <w:t>¢</w:t>
      </w:r>
      <w:r w:rsidR="002673BB">
        <w:rPr>
          <w:rFonts w:cs="Arial"/>
          <w:b/>
          <w:bCs/>
          <w:noProof/>
          <w:szCs w:val="22"/>
        </w:rPr>
        <w:t>5</w:t>
      </w:r>
      <w:r w:rsidR="002673BB" w:rsidRPr="00267D06">
        <w:rPr>
          <w:rFonts w:cs="Arial"/>
          <w:b/>
          <w:bCs/>
          <w:noProof/>
          <w:szCs w:val="22"/>
        </w:rPr>
        <w:t>,</w:t>
      </w:r>
      <w:r w:rsidR="002673BB">
        <w:rPr>
          <w:rFonts w:cs="Arial"/>
          <w:b/>
          <w:bCs/>
          <w:noProof/>
          <w:szCs w:val="22"/>
        </w:rPr>
        <w:t>5</w:t>
      </w:r>
      <w:r w:rsidR="002673BB" w:rsidRPr="00267D06">
        <w:rPr>
          <w:rFonts w:cs="Arial"/>
          <w:noProof/>
          <w:szCs w:val="22"/>
        </w:rPr>
        <w:t xml:space="preserve"> millones con una ejecución del </w:t>
      </w:r>
      <w:r w:rsidR="002673BB">
        <w:rPr>
          <w:rFonts w:cs="Arial"/>
          <w:b/>
          <w:bCs/>
          <w:noProof/>
          <w:szCs w:val="22"/>
        </w:rPr>
        <w:t>18</w:t>
      </w:r>
      <w:r w:rsidR="002673BB" w:rsidRPr="00267D06">
        <w:rPr>
          <w:rFonts w:cs="Arial"/>
          <w:b/>
          <w:bCs/>
          <w:noProof/>
          <w:szCs w:val="22"/>
        </w:rPr>
        <w:t>,</w:t>
      </w:r>
      <w:r w:rsidR="002673BB">
        <w:rPr>
          <w:rFonts w:cs="Arial"/>
          <w:b/>
          <w:bCs/>
          <w:noProof/>
          <w:szCs w:val="22"/>
        </w:rPr>
        <w:t>47</w:t>
      </w:r>
      <w:r w:rsidR="002673BB" w:rsidRPr="00267D06">
        <w:rPr>
          <w:rFonts w:cs="Arial"/>
          <w:b/>
          <w:bCs/>
          <w:noProof/>
          <w:szCs w:val="22"/>
        </w:rPr>
        <w:t>%.</w:t>
      </w:r>
    </w:p>
    <w:p w14:paraId="65322C0C" w14:textId="77777777" w:rsidR="00267D06" w:rsidRPr="00267D06" w:rsidRDefault="00267D06" w:rsidP="00310431">
      <w:pPr>
        <w:pStyle w:val="Textoindependiente"/>
        <w:rPr>
          <w:rFonts w:cs="Arial"/>
          <w:noProof/>
          <w:sz w:val="22"/>
          <w:szCs w:val="22"/>
          <w:u w:val="none"/>
        </w:rPr>
      </w:pPr>
    </w:p>
    <w:p w14:paraId="316839E4" w14:textId="1700ACA4" w:rsidR="00E24A1E" w:rsidRPr="00267D06" w:rsidRDefault="00267D06" w:rsidP="00E24A1E">
      <w:pPr>
        <w:pStyle w:val="Textoindependiente"/>
        <w:rPr>
          <w:rFonts w:cs="Arial"/>
          <w:noProof/>
          <w:sz w:val="22"/>
          <w:szCs w:val="22"/>
          <w:u w:val="none"/>
        </w:rPr>
      </w:pPr>
      <w:r w:rsidRPr="00267D06">
        <w:rPr>
          <w:rFonts w:cs="Arial"/>
          <w:noProof/>
          <w:sz w:val="22"/>
          <w:szCs w:val="22"/>
          <w:u w:val="none"/>
        </w:rPr>
        <w:t xml:space="preserve">En la subcuenta </w:t>
      </w:r>
      <w:r w:rsidRPr="00267D06">
        <w:rPr>
          <w:rFonts w:cs="Arial"/>
          <w:b/>
          <w:noProof/>
          <w:sz w:val="22"/>
          <w:szCs w:val="22"/>
          <w:u w:val="none"/>
        </w:rPr>
        <w:t>(1.03.07)</w:t>
      </w:r>
      <w:r w:rsidRPr="00267D06">
        <w:rPr>
          <w:rFonts w:cs="Arial"/>
          <w:noProof/>
          <w:sz w:val="22"/>
          <w:szCs w:val="22"/>
          <w:u w:val="none"/>
        </w:rPr>
        <w:t xml:space="preserve"> se incluyen las erogaciones que tienen relación con los servicios de transferencia electrónica de información, como por ejemplo el acceso a los servicios de Bloomberg, Cero Riesgo, Central Banking, Servicios de información inmobiliaria, Monitoreo de medios de comunicación, IFRS</w:t>
      </w:r>
      <w:r w:rsidR="00912CC7">
        <w:rPr>
          <w:rFonts w:cs="Arial"/>
          <w:noProof/>
          <w:sz w:val="22"/>
          <w:szCs w:val="22"/>
          <w:u w:val="none"/>
        </w:rPr>
        <w:t xml:space="preserve">, </w:t>
      </w:r>
      <w:r w:rsidRPr="00267D06">
        <w:rPr>
          <w:rFonts w:cs="Arial"/>
          <w:noProof/>
          <w:sz w:val="22"/>
          <w:szCs w:val="22"/>
          <w:u w:val="none"/>
        </w:rPr>
        <w:t xml:space="preserve">entre otros. A la fecha del presente informe, se presenta una ejecución del </w:t>
      </w:r>
      <w:r w:rsidR="00E24A1E">
        <w:rPr>
          <w:rFonts w:cs="Arial"/>
          <w:b/>
          <w:noProof/>
          <w:sz w:val="22"/>
          <w:szCs w:val="22"/>
          <w:u w:val="none"/>
        </w:rPr>
        <w:t>25</w:t>
      </w:r>
      <w:r w:rsidR="00A97D1C">
        <w:rPr>
          <w:rFonts w:cs="Arial"/>
          <w:b/>
          <w:noProof/>
          <w:sz w:val="22"/>
          <w:szCs w:val="22"/>
          <w:u w:val="none"/>
        </w:rPr>
        <w:t>,</w:t>
      </w:r>
      <w:r w:rsidR="00E24A1E">
        <w:rPr>
          <w:rFonts w:cs="Arial"/>
          <w:b/>
          <w:noProof/>
          <w:sz w:val="22"/>
          <w:szCs w:val="22"/>
          <w:u w:val="none"/>
        </w:rPr>
        <w:t>17</w:t>
      </w:r>
      <w:r w:rsidRPr="00267D06">
        <w:rPr>
          <w:rFonts w:cs="Arial"/>
          <w:b/>
          <w:noProof/>
          <w:sz w:val="22"/>
          <w:szCs w:val="22"/>
          <w:u w:val="none"/>
        </w:rPr>
        <w:t xml:space="preserve">% </w:t>
      </w:r>
      <w:r w:rsidRPr="00267D06">
        <w:rPr>
          <w:rFonts w:cs="Arial"/>
          <w:noProof/>
          <w:sz w:val="22"/>
          <w:szCs w:val="22"/>
          <w:u w:val="none"/>
        </w:rPr>
        <w:t xml:space="preserve">un monto de </w:t>
      </w:r>
      <w:r w:rsidRPr="00267D06">
        <w:rPr>
          <w:rFonts w:cs="Arial"/>
          <w:b/>
          <w:noProof/>
          <w:sz w:val="22"/>
          <w:szCs w:val="22"/>
          <w:u w:val="none"/>
        </w:rPr>
        <w:t>¢</w:t>
      </w:r>
      <w:r w:rsidR="00E24A1E">
        <w:rPr>
          <w:rFonts w:cs="Arial"/>
          <w:b/>
          <w:noProof/>
          <w:sz w:val="22"/>
          <w:szCs w:val="22"/>
          <w:u w:val="none"/>
        </w:rPr>
        <w:t>15</w:t>
      </w:r>
      <w:r w:rsidRPr="00267D06">
        <w:rPr>
          <w:rFonts w:cs="Arial"/>
          <w:b/>
          <w:noProof/>
          <w:sz w:val="22"/>
          <w:szCs w:val="22"/>
          <w:u w:val="none"/>
        </w:rPr>
        <w:t>,</w:t>
      </w:r>
      <w:r w:rsidR="00E24A1E">
        <w:rPr>
          <w:rFonts w:cs="Arial"/>
          <w:b/>
          <w:noProof/>
          <w:sz w:val="22"/>
          <w:szCs w:val="22"/>
          <w:u w:val="none"/>
        </w:rPr>
        <w:t>2</w:t>
      </w:r>
      <w:r w:rsidRPr="00267D06">
        <w:rPr>
          <w:rFonts w:cs="Arial"/>
          <w:b/>
          <w:noProof/>
          <w:sz w:val="22"/>
          <w:szCs w:val="22"/>
          <w:u w:val="none"/>
        </w:rPr>
        <w:t xml:space="preserve"> </w:t>
      </w:r>
      <w:r w:rsidRPr="00267D06">
        <w:rPr>
          <w:rFonts w:cs="Arial"/>
          <w:bCs/>
          <w:noProof/>
          <w:sz w:val="22"/>
          <w:szCs w:val="22"/>
          <w:u w:val="none"/>
        </w:rPr>
        <w:t>millones</w:t>
      </w:r>
      <w:r w:rsidRPr="00267D06">
        <w:rPr>
          <w:rFonts w:cs="Arial"/>
          <w:noProof/>
          <w:sz w:val="22"/>
          <w:szCs w:val="22"/>
          <w:u w:val="none"/>
        </w:rPr>
        <w:t xml:space="preserve">, </w:t>
      </w:r>
      <w:r w:rsidR="00E24A1E" w:rsidRPr="00267D06">
        <w:rPr>
          <w:rFonts w:cs="Arial"/>
          <w:noProof/>
          <w:sz w:val="22"/>
          <w:szCs w:val="22"/>
          <w:u w:val="none"/>
        </w:rPr>
        <w:t xml:space="preserve">a los cuales si se le suman los compromisos asciende a </w:t>
      </w:r>
      <w:r w:rsidR="00E24A1E" w:rsidRPr="00267D06">
        <w:rPr>
          <w:rFonts w:cs="Arial"/>
          <w:b/>
          <w:noProof/>
          <w:sz w:val="22"/>
          <w:szCs w:val="22"/>
          <w:u w:val="none"/>
        </w:rPr>
        <w:t>¢</w:t>
      </w:r>
      <w:r w:rsidR="00E24A1E">
        <w:rPr>
          <w:rFonts w:cs="Arial"/>
          <w:b/>
          <w:noProof/>
          <w:sz w:val="22"/>
          <w:szCs w:val="22"/>
          <w:u w:val="none"/>
        </w:rPr>
        <w:t>30</w:t>
      </w:r>
      <w:r w:rsidR="00E24A1E" w:rsidRPr="00267D06">
        <w:rPr>
          <w:rFonts w:cs="Arial"/>
          <w:b/>
          <w:noProof/>
          <w:sz w:val="22"/>
          <w:szCs w:val="22"/>
          <w:u w:val="none"/>
        </w:rPr>
        <w:t>,</w:t>
      </w:r>
      <w:r w:rsidR="00E24A1E">
        <w:rPr>
          <w:rFonts w:cs="Arial"/>
          <w:b/>
          <w:noProof/>
          <w:sz w:val="22"/>
          <w:szCs w:val="22"/>
          <w:u w:val="none"/>
        </w:rPr>
        <w:t>3</w:t>
      </w:r>
      <w:r w:rsidR="00E24A1E" w:rsidRPr="00267D06">
        <w:rPr>
          <w:rFonts w:cs="Arial"/>
          <w:b/>
          <w:noProof/>
          <w:sz w:val="22"/>
          <w:szCs w:val="22"/>
          <w:u w:val="none"/>
        </w:rPr>
        <w:t xml:space="preserve"> </w:t>
      </w:r>
      <w:r w:rsidR="00E24A1E" w:rsidRPr="00267D06">
        <w:rPr>
          <w:rFonts w:cs="Arial"/>
          <w:bCs/>
          <w:noProof/>
          <w:sz w:val="22"/>
          <w:szCs w:val="22"/>
          <w:u w:val="none"/>
        </w:rPr>
        <w:t xml:space="preserve">millones </w:t>
      </w:r>
      <w:r w:rsidR="00E24A1E" w:rsidRPr="00267D06">
        <w:rPr>
          <w:rFonts w:cs="Arial"/>
          <w:noProof/>
          <w:sz w:val="22"/>
          <w:szCs w:val="22"/>
          <w:u w:val="none"/>
        </w:rPr>
        <w:t xml:space="preserve">lo que en términos porcentuales se traduce en </w:t>
      </w:r>
      <w:r w:rsidR="00E24A1E">
        <w:rPr>
          <w:rFonts w:cs="Arial"/>
          <w:b/>
          <w:bCs/>
          <w:noProof/>
          <w:sz w:val="22"/>
          <w:szCs w:val="22"/>
          <w:u w:val="none"/>
        </w:rPr>
        <w:t>50</w:t>
      </w:r>
      <w:r w:rsidR="00E24A1E" w:rsidRPr="00267D06">
        <w:rPr>
          <w:rFonts w:cs="Arial"/>
          <w:b/>
          <w:bCs/>
          <w:noProof/>
          <w:sz w:val="22"/>
          <w:szCs w:val="22"/>
          <w:u w:val="none"/>
        </w:rPr>
        <w:t>,</w:t>
      </w:r>
      <w:r w:rsidR="00E24A1E">
        <w:rPr>
          <w:rFonts w:cs="Arial"/>
          <w:b/>
          <w:bCs/>
          <w:noProof/>
          <w:sz w:val="22"/>
          <w:szCs w:val="22"/>
          <w:u w:val="none"/>
        </w:rPr>
        <w:t>18</w:t>
      </w:r>
      <w:r w:rsidR="00E24A1E" w:rsidRPr="00267D06">
        <w:rPr>
          <w:rFonts w:cs="Arial"/>
          <w:b/>
          <w:bCs/>
          <w:noProof/>
          <w:sz w:val="22"/>
          <w:szCs w:val="22"/>
          <w:u w:val="none"/>
        </w:rPr>
        <w:t>%</w:t>
      </w:r>
    </w:p>
    <w:p w14:paraId="712A3655" w14:textId="0681ACDC" w:rsidR="00267D06" w:rsidRPr="00267D06" w:rsidRDefault="00267D06" w:rsidP="00E24A1E">
      <w:pPr>
        <w:pStyle w:val="Textoindependiente"/>
        <w:rPr>
          <w:rFonts w:cs="Arial"/>
          <w:noProof/>
          <w:sz w:val="22"/>
          <w:szCs w:val="22"/>
          <w:u w:val="none"/>
        </w:rPr>
      </w:pPr>
    </w:p>
    <w:p w14:paraId="7B73480C" w14:textId="0CF16CA5" w:rsidR="00267D06" w:rsidRPr="00267D06" w:rsidRDefault="00267D06" w:rsidP="00310431">
      <w:pPr>
        <w:pStyle w:val="Textoindependiente"/>
        <w:rPr>
          <w:rFonts w:cs="Arial"/>
          <w:noProof/>
          <w:sz w:val="22"/>
          <w:szCs w:val="22"/>
          <w:u w:val="none"/>
        </w:rPr>
      </w:pPr>
      <w:r w:rsidRPr="00267D06">
        <w:rPr>
          <w:rFonts w:cs="Arial"/>
          <w:noProof/>
          <w:sz w:val="22"/>
          <w:szCs w:val="22"/>
          <w:u w:val="none"/>
        </w:rPr>
        <w:t xml:space="preserve">Entre los servicios </w:t>
      </w:r>
      <w:r w:rsidR="005E1701">
        <w:rPr>
          <w:rFonts w:cs="Arial"/>
          <w:noProof/>
          <w:sz w:val="22"/>
          <w:szCs w:val="22"/>
          <w:u w:val="none"/>
        </w:rPr>
        <w:t xml:space="preserve">contratados y ejecutados </w:t>
      </w:r>
      <w:r w:rsidRPr="00267D06">
        <w:rPr>
          <w:rFonts w:cs="Arial"/>
          <w:noProof/>
          <w:sz w:val="22"/>
          <w:szCs w:val="22"/>
          <w:u w:val="none"/>
        </w:rPr>
        <w:t xml:space="preserve">se encuentran los siguientes: </w:t>
      </w:r>
    </w:p>
    <w:p w14:paraId="109FE73A" w14:textId="77777777" w:rsidR="00267D06" w:rsidRPr="00267D06" w:rsidRDefault="00267D06" w:rsidP="00310431">
      <w:pPr>
        <w:pStyle w:val="Textoindependiente"/>
        <w:rPr>
          <w:rFonts w:cs="Arial"/>
          <w:noProof/>
          <w:sz w:val="22"/>
          <w:szCs w:val="22"/>
          <w:u w:val="none"/>
        </w:rPr>
      </w:pPr>
    </w:p>
    <w:p w14:paraId="5DDCDF51" w14:textId="63665473" w:rsidR="00E24A1E" w:rsidRDefault="00267D06" w:rsidP="00E2694B">
      <w:pPr>
        <w:pStyle w:val="Textoindependiente"/>
        <w:numPr>
          <w:ilvl w:val="0"/>
          <w:numId w:val="7"/>
        </w:numPr>
        <w:rPr>
          <w:rFonts w:cs="Arial"/>
          <w:noProof/>
          <w:sz w:val="22"/>
          <w:szCs w:val="22"/>
          <w:u w:val="none"/>
        </w:rPr>
      </w:pPr>
      <w:r w:rsidRPr="00E24A1E">
        <w:rPr>
          <w:rFonts w:cs="Arial"/>
          <w:noProof/>
          <w:sz w:val="22"/>
          <w:szCs w:val="22"/>
          <w:u w:val="none"/>
        </w:rPr>
        <w:t xml:space="preserve">Suscripción anual al servicio de </w:t>
      </w:r>
      <w:r w:rsidR="00E24A1E" w:rsidRPr="00E24A1E">
        <w:rPr>
          <w:rFonts w:cs="Arial"/>
          <w:noProof/>
          <w:sz w:val="22"/>
          <w:szCs w:val="22"/>
          <w:u w:val="none"/>
        </w:rPr>
        <w:t>vLex</w:t>
      </w:r>
      <w:r w:rsidRPr="00E24A1E">
        <w:rPr>
          <w:rFonts w:cs="Arial"/>
          <w:noProof/>
          <w:sz w:val="22"/>
          <w:szCs w:val="22"/>
          <w:u w:val="none"/>
        </w:rPr>
        <w:t xml:space="preserve">, </w:t>
      </w:r>
      <w:r w:rsidR="00E24A1E">
        <w:rPr>
          <w:rFonts w:cs="Arial"/>
          <w:noProof/>
          <w:sz w:val="22"/>
          <w:szCs w:val="22"/>
          <w:u w:val="none"/>
        </w:rPr>
        <w:t xml:space="preserve">el cual alberga </w:t>
      </w:r>
      <w:r w:rsidR="00E24A1E" w:rsidRPr="00E24A1E">
        <w:rPr>
          <w:rFonts w:cs="Arial"/>
          <w:noProof/>
          <w:sz w:val="22"/>
          <w:szCs w:val="22"/>
          <w:u w:val="none"/>
        </w:rPr>
        <w:t>una base de datos a nivel nacional e internacional en donde el usuario puede consultar la información jurisprudencial y normativa en forma actualizada así como la doctrina internacional</w:t>
      </w:r>
      <w:r w:rsidR="00E24A1E">
        <w:rPr>
          <w:rFonts w:cs="Arial"/>
          <w:noProof/>
          <w:sz w:val="22"/>
          <w:szCs w:val="22"/>
          <w:u w:val="none"/>
        </w:rPr>
        <w:t>.</w:t>
      </w:r>
      <w:r w:rsidR="00E24A1E" w:rsidRPr="00E24A1E">
        <w:rPr>
          <w:rFonts w:cs="Arial"/>
          <w:noProof/>
          <w:sz w:val="22"/>
          <w:szCs w:val="22"/>
          <w:u w:val="none"/>
        </w:rPr>
        <w:t xml:space="preserve"> </w:t>
      </w:r>
    </w:p>
    <w:p w14:paraId="15772146" w14:textId="1E46CE6F" w:rsidR="00267D06" w:rsidRPr="00E24A1E" w:rsidRDefault="00267D06" w:rsidP="00E2694B">
      <w:pPr>
        <w:pStyle w:val="Textoindependiente"/>
        <w:numPr>
          <w:ilvl w:val="0"/>
          <w:numId w:val="7"/>
        </w:numPr>
        <w:rPr>
          <w:rFonts w:cs="Arial"/>
          <w:noProof/>
          <w:sz w:val="22"/>
          <w:szCs w:val="22"/>
          <w:u w:val="none"/>
        </w:rPr>
      </w:pPr>
      <w:r w:rsidRPr="00E24A1E">
        <w:rPr>
          <w:rFonts w:cs="Arial"/>
          <w:noProof/>
          <w:sz w:val="22"/>
          <w:szCs w:val="22"/>
          <w:u w:val="none"/>
        </w:rPr>
        <w:t xml:space="preserve">Pago </w:t>
      </w:r>
      <w:r w:rsidR="005E1701">
        <w:rPr>
          <w:rFonts w:cs="Arial"/>
          <w:noProof/>
          <w:sz w:val="22"/>
          <w:szCs w:val="22"/>
          <w:u w:val="none"/>
        </w:rPr>
        <w:t xml:space="preserve">del servicio </w:t>
      </w:r>
      <w:r w:rsidRPr="00E24A1E">
        <w:rPr>
          <w:rFonts w:cs="Arial"/>
          <w:noProof/>
          <w:sz w:val="22"/>
          <w:szCs w:val="22"/>
          <w:u w:val="none"/>
        </w:rPr>
        <w:t>de monitoreo de noticias, mediante el cual se recopilan las principales informaciones relacionadas con los mercados financieros y de valores que circulan en los principales medios de comunicación del país.</w:t>
      </w:r>
    </w:p>
    <w:p w14:paraId="4FC778C8" w14:textId="7A2DD485" w:rsidR="00267D06" w:rsidRPr="00267D06" w:rsidRDefault="00267D06" w:rsidP="00310431">
      <w:pPr>
        <w:pStyle w:val="Prrafodelista"/>
        <w:numPr>
          <w:ilvl w:val="0"/>
          <w:numId w:val="7"/>
        </w:numPr>
        <w:jc w:val="both"/>
        <w:rPr>
          <w:rFonts w:cs="Arial"/>
          <w:noProof/>
          <w:szCs w:val="22"/>
        </w:rPr>
      </w:pPr>
      <w:r w:rsidRPr="00267D06">
        <w:rPr>
          <w:rFonts w:cs="Arial"/>
          <w:noProof/>
          <w:szCs w:val="22"/>
        </w:rPr>
        <w:t xml:space="preserve">Pago </w:t>
      </w:r>
      <w:r w:rsidR="005E1701">
        <w:rPr>
          <w:rFonts w:cs="Arial"/>
          <w:noProof/>
          <w:szCs w:val="22"/>
        </w:rPr>
        <w:t xml:space="preserve">del </w:t>
      </w:r>
      <w:r w:rsidRPr="00267D06">
        <w:rPr>
          <w:rFonts w:cs="Arial"/>
          <w:noProof/>
          <w:szCs w:val="22"/>
        </w:rPr>
        <w:t>servicio de acceso al sistema de información de personas, mediante el cual se apoyan los temas relacionados con legitimación de capitales y financiamiento del terrorismo.</w:t>
      </w:r>
    </w:p>
    <w:p w14:paraId="32717057" w14:textId="2BDB47B6" w:rsidR="00267D06" w:rsidRPr="00267D06" w:rsidRDefault="005E1701" w:rsidP="00310431">
      <w:pPr>
        <w:pStyle w:val="Prrafodelista"/>
        <w:numPr>
          <w:ilvl w:val="0"/>
          <w:numId w:val="7"/>
        </w:numPr>
        <w:jc w:val="both"/>
        <w:rPr>
          <w:rFonts w:cs="Arial"/>
          <w:noProof/>
          <w:szCs w:val="22"/>
        </w:rPr>
      </w:pPr>
      <w:r>
        <w:rPr>
          <w:rFonts w:cs="Arial"/>
          <w:noProof/>
          <w:szCs w:val="22"/>
        </w:rPr>
        <w:t>Pago del s</w:t>
      </w:r>
      <w:r w:rsidR="00912CC7">
        <w:rPr>
          <w:rFonts w:cs="Arial"/>
          <w:noProof/>
          <w:szCs w:val="22"/>
        </w:rPr>
        <w:t xml:space="preserve">ervicio </w:t>
      </w:r>
      <w:r>
        <w:rPr>
          <w:rFonts w:cs="Arial"/>
          <w:noProof/>
          <w:szCs w:val="22"/>
        </w:rPr>
        <w:t xml:space="preserve"> de proveeduría de </w:t>
      </w:r>
      <w:r w:rsidR="00912CC7">
        <w:rPr>
          <w:rFonts w:cs="Arial"/>
          <w:noProof/>
          <w:szCs w:val="22"/>
        </w:rPr>
        <w:t xml:space="preserve">precios de </w:t>
      </w:r>
      <w:r>
        <w:rPr>
          <w:rFonts w:cs="Arial"/>
          <w:noProof/>
          <w:szCs w:val="22"/>
        </w:rPr>
        <w:t xml:space="preserve">las empresas </w:t>
      </w:r>
      <w:r w:rsidR="00912CC7">
        <w:rPr>
          <w:rFonts w:cs="Arial"/>
          <w:noProof/>
          <w:szCs w:val="22"/>
        </w:rPr>
        <w:t xml:space="preserve">Valmer y Pipca utilizado en </w:t>
      </w:r>
      <w:r>
        <w:rPr>
          <w:rFonts w:cs="Arial"/>
          <w:noProof/>
          <w:szCs w:val="22"/>
        </w:rPr>
        <w:t xml:space="preserve">las </w:t>
      </w:r>
      <w:r w:rsidR="00912CC7">
        <w:rPr>
          <w:rFonts w:cs="Arial"/>
          <w:noProof/>
          <w:szCs w:val="22"/>
        </w:rPr>
        <w:t>labores del área de Supervisión.</w:t>
      </w:r>
    </w:p>
    <w:p w14:paraId="44EF91B9" w14:textId="77777777" w:rsidR="00267D06" w:rsidRPr="00267D06" w:rsidRDefault="00267D06" w:rsidP="00310431">
      <w:pPr>
        <w:pStyle w:val="Textoindependiente"/>
        <w:numPr>
          <w:ilvl w:val="0"/>
          <w:numId w:val="7"/>
        </w:numPr>
        <w:rPr>
          <w:rFonts w:cs="Arial"/>
          <w:noProof/>
          <w:sz w:val="22"/>
          <w:szCs w:val="22"/>
          <w:u w:val="none"/>
        </w:rPr>
      </w:pPr>
      <w:r w:rsidRPr="00267D06">
        <w:rPr>
          <w:rFonts w:cs="Arial"/>
          <w:noProof/>
          <w:sz w:val="22"/>
          <w:szCs w:val="22"/>
          <w:u w:val="none"/>
        </w:rPr>
        <w:t>Pago trimestral por concepto de acceso a Bloomberg Finance, el cual permite darle seguimiento a los mercados de valores mediante la plataforma internacional Bloomberg.</w:t>
      </w:r>
    </w:p>
    <w:p w14:paraId="2984F7E6" w14:textId="77777777" w:rsidR="00267D06" w:rsidRPr="00267D06" w:rsidRDefault="00267D06" w:rsidP="00267D06">
      <w:pPr>
        <w:pStyle w:val="Textoindependiente"/>
        <w:spacing w:line="276" w:lineRule="auto"/>
        <w:rPr>
          <w:rFonts w:cs="Arial"/>
          <w:noProof/>
          <w:sz w:val="22"/>
          <w:szCs w:val="22"/>
          <w:u w:val="none"/>
        </w:rPr>
      </w:pPr>
    </w:p>
    <w:p w14:paraId="504335D7" w14:textId="46A82CEA" w:rsidR="00236F60" w:rsidRPr="00EB116F" w:rsidRDefault="00267D06" w:rsidP="00310431">
      <w:pPr>
        <w:pStyle w:val="Textoindependiente"/>
        <w:rPr>
          <w:rFonts w:cs="Arial"/>
          <w:noProof/>
          <w:sz w:val="22"/>
          <w:szCs w:val="22"/>
          <w:u w:val="none"/>
        </w:rPr>
      </w:pPr>
      <w:r w:rsidRPr="00267D06">
        <w:rPr>
          <w:rFonts w:cs="Arial"/>
          <w:noProof/>
          <w:sz w:val="22"/>
          <w:szCs w:val="22"/>
          <w:u w:val="none"/>
        </w:rPr>
        <w:t xml:space="preserve">En el subgrupo denominado </w:t>
      </w:r>
      <w:r w:rsidRPr="00267D06">
        <w:rPr>
          <w:rFonts w:cs="Arial"/>
          <w:b/>
          <w:noProof/>
          <w:sz w:val="22"/>
          <w:szCs w:val="22"/>
          <w:u w:val="none"/>
        </w:rPr>
        <w:t>“Servicios de gestión y apoyo” (1.04)</w:t>
      </w:r>
      <w:r w:rsidRPr="00267D06">
        <w:rPr>
          <w:rFonts w:cs="Arial"/>
          <w:noProof/>
          <w:sz w:val="22"/>
          <w:szCs w:val="22"/>
          <w:u w:val="none"/>
        </w:rPr>
        <w:t xml:space="preserve">, se incluye el Plan de Consultorías que se </w:t>
      </w:r>
      <w:r w:rsidR="00A97D1C">
        <w:rPr>
          <w:rFonts w:cs="Arial"/>
          <w:noProof/>
          <w:sz w:val="22"/>
          <w:szCs w:val="22"/>
          <w:u w:val="none"/>
        </w:rPr>
        <w:t>contrataron</w:t>
      </w:r>
      <w:r w:rsidRPr="00267D06">
        <w:rPr>
          <w:rFonts w:cs="Arial"/>
          <w:noProof/>
          <w:sz w:val="22"/>
          <w:szCs w:val="22"/>
          <w:u w:val="none"/>
        </w:rPr>
        <w:t xml:space="preserve"> durante el año y forman parte de los proyectos estratégios, para lo cual se presenta un desglose de los requerimientos presupuestados y ejecutados:</w:t>
      </w:r>
    </w:p>
    <w:p w14:paraId="3D7558A4" w14:textId="5AD3FE7A" w:rsidR="00236F60" w:rsidRPr="00E04406" w:rsidRDefault="00236F60" w:rsidP="00236F60">
      <w:pPr>
        <w:pStyle w:val="Ttulo4"/>
        <w:keepLines/>
        <w:tabs>
          <w:tab w:val="clear" w:pos="360"/>
        </w:tabs>
        <w:spacing w:before="240" w:after="120"/>
        <w:jc w:val="center"/>
        <w:rPr>
          <w:rFonts w:cs="Arial"/>
          <w:b/>
          <w:bCs/>
          <w:sz w:val="22"/>
          <w:szCs w:val="22"/>
        </w:rPr>
      </w:pPr>
      <w:r w:rsidRPr="00E04406">
        <w:rPr>
          <w:rFonts w:cs="Arial"/>
          <w:b/>
          <w:bCs/>
          <w:sz w:val="22"/>
          <w:szCs w:val="22"/>
        </w:rPr>
        <w:t xml:space="preserve">Cuadro 4: Consultorías </w:t>
      </w:r>
      <w:r w:rsidR="00B16ED8">
        <w:rPr>
          <w:rFonts w:cs="Arial"/>
          <w:b/>
          <w:bCs/>
          <w:sz w:val="22"/>
          <w:szCs w:val="22"/>
        </w:rPr>
        <w:t>y servicios de apoyo (BCCR)</w:t>
      </w:r>
      <w:r w:rsidRPr="00E04406">
        <w:rPr>
          <w:rFonts w:cs="Arial"/>
          <w:b/>
          <w:bCs/>
          <w:sz w:val="22"/>
          <w:szCs w:val="22"/>
        </w:rPr>
        <w:t xml:space="preserve"> </w:t>
      </w:r>
    </w:p>
    <w:p w14:paraId="6262B9BC" w14:textId="0B449F2B" w:rsidR="00236F60" w:rsidRPr="00310431" w:rsidRDefault="00236F60" w:rsidP="00326196">
      <w:pPr>
        <w:jc w:val="center"/>
        <w:rPr>
          <w:rFonts w:cs="Arial"/>
          <w:szCs w:val="22"/>
        </w:rPr>
      </w:pPr>
      <w:r w:rsidRPr="00310431">
        <w:rPr>
          <w:rFonts w:cs="Arial"/>
          <w:szCs w:val="22"/>
        </w:rPr>
        <w:t>(Monto en colones)</w:t>
      </w:r>
    </w:p>
    <w:tbl>
      <w:tblPr>
        <w:tblW w:w="0" w:type="auto"/>
        <w:tblCellMar>
          <w:left w:w="70" w:type="dxa"/>
          <w:right w:w="70" w:type="dxa"/>
        </w:tblCellMar>
        <w:tblLook w:val="04A0" w:firstRow="1" w:lastRow="0" w:firstColumn="1" w:lastColumn="0" w:noHBand="0" w:noVBand="1"/>
      </w:tblPr>
      <w:tblGrid>
        <w:gridCol w:w="2827"/>
        <w:gridCol w:w="1449"/>
        <w:gridCol w:w="1419"/>
        <w:gridCol w:w="1436"/>
        <w:gridCol w:w="1698"/>
        <w:gridCol w:w="1133"/>
      </w:tblGrid>
      <w:tr w:rsidR="00EB116F" w:rsidRPr="00EB116F" w14:paraId="6BE5712F" w14:textId="77777777" w:rsidTr="00A97D1C">
        <w:trPr>
          <w:trHeight w:val="360"/>
        </w:trPr>
        <w:tc>
          <w:tcPr>
            <w:tcW w:w="0" w:type="auto"/>
            <w:tcBorders>
              <w:top w:val="single" w:sz="4" w:space="0" w:color="auto"/>
              <w:left w:val="single" w:sz="4" w:space="0" w:color="auto"/>
              <w:bottom w:val="single" w:sz="4" w:space="0" w:color="auto"/>
              <w:right w:val="single" w:sz="4" w:space="0" w:color="auto"/>
            </w:tcBorders>
            <w:shd w:val="clear" w:color="000000" w:fill="35596B"/>
            <w:vAlign w:val="center"/>
            <w:hideMark/>
          </w:tcPr>
          <w:p w14:paraId="7B5CCAEA" w14:textId="77777777" w:rsidR="00EB116F" w:rsidRPr="00EB116F" w:rsidRDefault="00EB116F" w:rsidP="00EB116F">
            <w:pPr>
              <w:jc w:val="center"/>
              <w:rPr>
                <w:rFonts w:cs="Arial"/>
                <w:b/>
                <w:bCs/>
                <w:color w:val="FFFFFF"/>
                <w:sz w:val="16"/>
                <w:szCs w:val="16"/>
                <w:lang w:eastAsia="es-CR"/>
              </w:rPr>
            </w:pPr>
            <w:r w:rsidRPr="00EB116F">
              <w:rPr>
                <w:rFonts w:cs="Arial"/>
                <w:b/>
                <w:bCs/>
                <w:color w:val="FFFFFF"/>
                <w:sz w:val="16"/>
                <w:szCs w:val="16"/>
                <w:lang w:eastAsia="es-CR"/>
              </w:rPr>
              <w:t>Detalle</w:t>
            </w:r>
          </w:p>
        </w:tc>
        <w:tc>
          <w:tcPr>
            <w:tcW w:w="1449" w:type="dxa"/>
            <w:tcBorders>
              <w:top w:val="single" w:sz="4" w:space="0" w:color="auto"/>
              <w:left w:val="nil"/>
              <w:bottom w:val="single" w:sz="4" w:space="0" w:color="auto"/>
              <w:right w:val="single" w:sz="4" w:space="0" w:color="auto"/>
            </w:tcBorders>
            <w:shd w:val="clear" w:color="000000" w:fill="35596B"/>
            <w:vAlign w:val="center"/>
            <w:hideMark/>
          </w:tcPr>
          <w:p w14:paraId="31E17FE0" w14:textId="77777777" w:rsidR="00EB116F" w:rsidRPr="00EB116F" w:rsidRDefault="00EB116F" w:rsidP="00EB116F">
            <w:pPr>
              <w:jc w:val="center"/>
              <w:rPr>
                <w:rFonts w:cs="Arial"/>
                <w:b/>
                <w:bCs/>
                <w:color w:val="FFFFFF"/>
                <w:sz w:val="16"/>
                <w:szCs w:val="16"/>
                <w:lang w:eastAsia="es-CR"/>
              </w:rPr>
            </w:pPr>
            <w:r w:rsidRPr="00EB116F">
              <w:rPr>
                <w:rFonts w:cs="Arial"/>
                <w:b/>
                <w:bCs/>
                <w:color w:val="FFFFFF"/>
                <w:sz w:val="16"/>
                <w:szCs w:val="16"/>
                <w:lang w:eastAsia="es-CR"/>
              </w:rPr>
              <w:t>Presupuesto</w:t>
            </w:r>
          </w:p>
        </w:tc>
        <w:tc>
          <w:tcPr>
            <w:tcW w:w="1419" w:type="dxa"/>
            <w:tcBorders>
              <w:top w:val="single" w:sz="4" w:space="0" w:color="auto"/>
              <w:left w:val="nil"/>
              <w:bottom w:val="single" w:sz="4" w:space="0" w:color="auto"/>
              <w:right w:val="single" w:sz="4" w:space="0" w:color="auto"/>
            </w:tcBorders>
            <w:shd w:val="clear" w:color="000000" w:fill="35596B"/>
            <w:vAlign w:val="center"/>
            <w:hideMark/>
          </w:tcPr>
          <w:p w14:paraId="32F37A6F" w14:textId="77777777" w:rsidR="00EB116F" w:rsidRPr="00EB116F" w:rsidRDefault="00EB116F" w:rsidP="00EB116F">
            <w:pPr>
              <w:jc w:val="center"/>
              <w:rPr>
                <w:rFonts w:cs="Arial"/>
                <w:b/>
                <w:bCs/>
                <w:color w:val="FFFFFF"/>
                <w:sz w:val="16"/>
                <w:szCs w:val="16"/>
                <w:lang w:eastAsia="es-CR"/>
              </w:rPr>
            </w:pPr>
            <w:r w:rsidRPr="00EB116F">
              <w:rPr>
                <w:rFonts w:cs="Arial"/>
                <w:b/>
                <w:bCs/>
                <w:color w:val="FFFFFF"/>
                <w:sz w:val="16"/>
                <w:szCs w:val="16"/>
                <w:lang w:eastAsia="es-CR"/>
              </w:rPr>
              <w:t>Gasto</w:t>
            </w:r>
          </w:p>
        </w:tc>
        <w:tc>
          <w:tcPr>
            <w:tcW w:w="1436" w:type="dxa"/>
            <w:tcBorders>
              <w:top w:val="single" w:sz="4" w:space="0" w:color="auto"/>
              <w:left w:val="nil"/>
              <w:bottom w:val="single" w:sz="4" w:space="0" w:color="auto"/>
              <w:right w:val="single" w:sz="4" w:space="0" w:color="auto"/>
            </w:tcBorders>
            <w:shd w:val="clear" w:color="000000" w:fill="35596B"/>
            <w:vAlign w:val="center"/>
            <w:hideMark/>
          </w:tcPr>
          <w:p w14:paraId="41ACC7CB" w14:textId="77777777" w:rsidR="00EB116F" w:rsidRPr="00EB116F" w:rsidRDefault="00EB116F" w:rsidP="00EB116F">
            <w:pPr>
              <w:jc w:val="center"/>
              <w:rPr>
                <w:rFonts w:cs="Arial"/>
                <w:b/>
                <w:bCs/>
                <w:color w:val="FFFFFF"/>
                <w:sz w:val="16"/>
                <w:szCs w:val="16"/>
                <w:lang w:eastAsia="es-CR"/>
              </w:rPr>
            </w:pPr>
            <w:r w:rsidRPr="00EB116F">
              <w:rPr>
                <w:rFonts w:cs="Arial"/>
                <w:b/>
                <w:bCs/>
                <w:color w:val="FFFFFF"/>
                <w:sz w:val="16"/>
                <w:szCs w:val="16"/>
                <w:lang w:eastAsia="es-CR"/>
              </w:rPr>
              <w:t>Compromiso</w:t>
            </w:r>
          </w:p>
        </w:tc>
        <w:tc>
          <w:tcPr>
            <w:tcW w:w="1698" w:type="dxa"/>
            <w:tcBorders>
              <w:top w:val="single" w:sz="4" w:space="0" w:color="auto"/>
              <w:left w:val="nil"/>
              <w:bottom w:val="single" w:sz="4" w:space="0" w:color="auto"/>
              <w:right w:val="single" w:sz="4" w:space="0" w:color="auto"/>
            </w:tcBorders>
            <w:shd w:val="clear" w:color="000000" w:fill="35596B"/>
            <w:vAlign w:val="center"/>
            <w:hideMark/>
          </w:tcPr>
          <w:p w14:paraId="1C799DED" w14:textId="77777777" w:rsidR="00EB116F" w:rsidRPr="00EB116F" w:rsidRDefault="00EB116F" w:rsidP="00EB116F">
            <w:pPr>
              <w:jc w:val="center"/>
              <w:rPr>
                <w:rFonts w:cs="Arial"/>
                <w:b/>
                <w:bCs/>
                <w:color w:val="FFFFFF"/>
                <w:sz w:val="16"/>
                <w:szCs w:val="16"/>
                <w:lang w:eastAsia="es-CR"/>
              </w:rPr>
            </w:pPr>
            <w:r w:rsidRPr="00EB116F">
              <w:rPr>
                <w:rFonts w:cs="Arial"/>
                <w:b/>
                <w:bCs/>
                <w:color w:val="FFFFFF"/>
                <w:sz w:val="16"/>
                <w:szCs w:val="16"/>
                <w:lang w:eastAsia="es-CR"/>
              </w:rPr>
              <w:t>Disponible</w:t>
            </w:r>
          </w:p>
        </w:tc>
        <w:tc>
          <w:tcPr>
            <w:tcW w:w="1133" w:type="dxa"/>
            <w:tcBorders>
              <w:top w:val="single" w:sz="4" w:space="0" w:color="auto"/>
              <w:left w:val="nil"/>
              <w:bottom w:val="single" w:sz="4" w:space="0" w:color="auto"/>
              <w:right w:val="single" w:sz="4" w:space="0" w:color="auto"/>
            </w:tcBorders>
            <w:shd w:val="clear" w:color="000000" w:fill="35596B"/>
            <w:vAlign w:val="center"/>
            <w:hideMark/>
          </w:tcPr>
          <w:p w14:paraId="00AC4526" w14:textId="77777777" w:rsidR="00EB116F" w:rsidRPr="00EB116F" w:rsidRDefault="00EB116F" w:rsidP="00EB116F">
            <w:pPr>
              <w:jc w:val="center"/>
              <w:rPr>
                <w:rFonts w:cs="Arial"/>
                <w:b/>
                <w:bCs/>
                <w:color w:val="FFFFFF"/>
                <w:sz w:val="16"/>
                <w:szCs w:val="16"/>
                <w:lang w:eastAsia="es-CR"/>
              </w:rPr>
            </w:pPr>
            <w:r w:rsidRPr="00EB116F">
              <w:rPr>
                <w:rFonts w:cs="Arial"/>
                <w:b/>
                <w:bCs/>
                <w:color w:val="FFFFFF"/>
                <w:sz w:val="16"/>
                <w:szCs w:val="16"/>
                <w:lang w:eastAsia="es-CR"/>
              </w:rPr>
              <w:t>% Ejecución</w:t>
            </w:r>
          </w:p>
        </w:tc>
      </w:tr>
      <w:tr w:rsidR="00284AB2" w:rsidRPr="00EB116F" w14:paraId="4C9D6A22" w14:textId="77777777" w:rsidTr="00284AB2">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34029F" w14:textId="33030445" w:rsidR="00284AB2" w:rsidRPr="00284AB2" w:rsidRDefault="00284AB2" w:rsidP="00284AB2">
            <w:pPr>
              <w:rPr>
                <w:rFonts w:cs="Arial"/>
                <w:sz w:val="16"/>
                <w:szCs w:val="16"/>
                <w:lang w:eastAsia="es-CR"/>
              </w:rPr>
            </w:pPr>
            <w:r w:rsidRPr="00284AB2">
              <w:rPr>
                <w:rFonts w:cs="Arial"/>
                <w:sz w:val="16"/>
                <w:szCs w:val="16"/>
              </w:rPr>
              <w:t>Reingeniería de procesos</w:t>
            </w:r>
          </w:p>
        </w:tc>
        <w:tc>
          <w:tcPr>
            <w:tcW w:w="1449" w:type="dxa"/>
            <w:tcBorders>
              <w:top w:val="nil"/>
              <w:left w:val="nil"/>
              <w:bottom w:val="single" w:sz="4" w:space="0" w:color="auto"/>
              <w:right w:val="single" w:sz="4" w:space="0" w:color="auto"/>
            </w:tcBorders>
            <w:shd w:val="clear" w:color="auto" w:fill="auto"/>
            <w:noWrap/>
            <w:vAlign w:val="center"/>
            <w:hideMark/>
          </w:tcPr>
          <w:p w14:paraId="52557E61" w14:textId="2365141E" w:rsidR="00284AB2" w:rsidRPr="00284AB2" w:rsidRDefault="00284AB2" w:rsidP="00284AB2">
            <w:pPr>
              <w:jc w:val="right"/>
              <w:rPr>
                <w:rFonts w:cs="Arial"/>
                <w:sz w:val="16"/>
                <w:szCs w:val="16"/>
                <w:lang w:eastAsia="es-CR"/>
              </w:rPr>
            </w:pPr>
            <w:r w:rsidRPr="00284AB2">
              <w:rPr>
                <w:rFonts w:cs="Arial"/>
                <w:sz w:val="16"/>
                <w:szCs w:val="16"/>
              </w:rPr>
              <w:t>2.200.000,00</w:t>
            </w:r>
          </w:p>
        </w:tc>
        <w:tc>
          <w:tcPr>
            <w:tcW w:w="1419" w:type="dxa"/>
            <w:tcBorders>
              <w:top w:val="nil"/>
              <w:left w:val="nil"/>
              <w:bottom w:val="single" w:sz="4" w:space="0" w:color="auto"/>
              <w:right w:val="single" w:sz="4" w:space="0" w:color="auto"/>
            </w:tcBorders>
            <w:shd w:val="clear" w:color="auto" w:fill="auto"/>
            <w:noWrap/>
            <w:vAlign w:val="center"/>
            <w:hideMark/>
          </w:tcPr>
          <w:p w14:paraId="34DE294E" w14:textId="53F29207" w:rsidR="00284AB2" w:rsidRPr="00284AB2" w:rsidRDefault="00284AB2" w:rsidP="00284AB2">
            <w:pPr>
              <w:jc w:val="right"/>
              <w:rPr>
                <w:rFonts w:cs="Arial"/>
                <w:sz w:val="16"/>
                <w:szCs w:val="16"/>
                <w:lang w:eastAsia="es-CR"/>
              </w:rPr>
            </w:pPr>
            <w:r w:rsidRPr="00284AB2">
              <w:rPr>
                <w:rFonts w:cs="Arial"/>
                <w:sz w:val="16"/>
                <w:szCs w:val="16"/>
              </w:rPr>
              <w:t>-</w:t>
            </w:r>
          </w:p>
        </w:tc>
        <w:tc>
          <w:tcPr>
            <w:tcW w:w="1436" w:type="dxa"/>
            <w:tcBorders>
              <w:top w:val="nil"/>
              <w:left w:val="nil"/>
              <w:bottom w:val="single" w:sz="4" w:space="0" w:color="auto"/>
              <w:right w:val="single" w:sz="4" w:space="0" w:color="auto"/>
            </w:tcBorders>
            <w:shd w:val="clear" w:color="auto" w:fill="auto"/>
            <w:noWrap/>
            <w:vAlign w:val="center"/>
            <w:hideMark/>
          </w:tcPr>
          <w:p w14:paraId="49E3558D" w14:textId="6FC68C06" w:rsidR="00284AB2" w:rsidRPr="00284AB2" w:rsidRDefault="00284AB2" w:rsidP="00284AB2">
            <w:pPr>
              <w:jc w:val="right"/>
              <w:rPr>
                <w:rFonts w:cs="Arial"/>
                <w:sz w:val="16"/>
                <w:szCs w:val="16"/>
                <w:lang w:eastAsia="es-CR"/>
              </w:rPr>
            </w:pPr>
            <w:r w:rsidRPr="00284AB2">
              <w:rPr>
                <w:rFonts w:cs="Arial"/>
                <w:sz w:val="16"/>
                <w:szCs w:val="16"/>
              </w:rPr>
              <w:t>-</w:t>
            </w:r>
          </w:p>
        </w:tc>
        <w:tc>
          <w:tcPr>
            <w:tcW w:w="1698" w:type="dxa"/>
            <w:tcBorders>
              <w:top w:val="nil"/>
              <w:left w:val="nil"/>
              <w:bottom w:val="single" w:sz="4" w:space="0" w:color="auto"/>
              <w:right w:val="single" w:sz="4" w:space="0" w:color="auto"/>
            </w:tcBorders>
            <w:shd w:val="clear" w:color="auto" w:fill="auto"/>
            <w:noWrap/>
            <w:vAlign w:val="center"/>
            <w:hideMark/>
          </w:tcPr>
          <w:p w14:paraId="3155CF40" w14:textId="4BD6B7FC" w:rsidR="00284AB2" w:rsidRPr="00284AB2" w:rsidRDefault="00284AB2" w:rsidP="00284AB2">
            <w:pPr>
              <w:jc w:val="right"/>
              <w:rPr>
                <w:rFonts w:cs="Arial"/>
                <w:sz w:val="16"/>
                <w:szCs w:val="16"/>
                <w:lang w:eastAsia="es-CR"/>
              </w:rPr>
            </w:pPr>
            <w:r w:rsidRPr="00284AB2">
              <w:rPr>
                <w:rFonts w:cs="Arial"/>
                <w:sz w:val="16"/>
                <w:szCs w:val="16"/>
              </w:rPr>
              <w:t>2.200.000,00</w:t>
            </w:r>
          </w:p>
        </w:tc>
        <w:tc>
          <w:tcPr>
            <w:tcW w:w="1133" w:type="dxa"/>
            <w:tcBorders>
              <w:top w:val="nil"/>
              <w:left w:val="nil"/>
              <w:bottom w:val="single" w:sz="4" w:space="0" w:color="auto"/>
              <w:right w:val="single" w:sz="4" w:space="0" w:color="auto"/>
            </w:tcBorders>
            <w:shd w:val="clear" w:color="auto" w:fill="auto"/>
            <w:noWrap/>
            <w:vAlign w:val="center"/>
            <w:hideMark/>
          </w:tcPr>
          <w:p w14:paraId="43FC9999" w14:textId="0004F9B4" w:rsidR="00284AB2" w:rsidRPr="00284AB2" w:rsidRDefault="00284AB2" w:rsidP="00284AB2">
            <w:pPr>
              <w:jc w:val="right"/>
              <w:rPr>
                <w:rFonts w:cs="Arial"/>
                <w:sz w:val="16"/>
                <w:szCs w:val="16"/>
                <w:lang w:eastAsia="es-CR"/>
              </w:rPr>
            </w:pPr>
            <w:r w:rsidRPr="00284AB2">
              <w:rPr>
                <w:rFonts w:cs="Arial"/>
                <w:sz w:val="16"/>
                <w:szCs w:val="16"/>
              </w:rPr>
              <w:t>0,00%</w:t>
            </w:r>
          </w:p>
        </w:tc>
      </w:tr>
      <w:tr w:rsidR="00284AB2" w:rsidRPr="00EB116F" w14:paraId="56D6733D" w14:textId="77777777" w:rsidTr="00284AB2">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EC23C9" w14:textId="719BFD86" w:rsidR="00284AB2" w:rsidRPr="00284AB2" w:rsidRDefault="00284AB2" w:rsidP="00284AB2">
            <w:pPr>
              <w:rPr>
                <w:rFonts w:cs="Arial"/>
                <w:sz w:val="16"/>
                <w:szCs w:val="16"/>
                <w:lang w:eastAsia="es-CR"/>
              </w:rPr>
            </w:pPr>
            <w:r w:rsidRPr="00284AB2">
              <w:rPr>
                <w:rFonts w:cs="Arial"/>
                <w:sz w:val="16"/>
                <w:szCs w:val="16"/>
              </w:rPr>
              <w:t>Plan Estratégico</w:t>
            </w:r>
          </w:p>
        </w:tc>
        <w:tc>
          <w:tcPr>
            <w:tcW w:w="1449" w:type="dxa"/>
            <w:tcBorders>
              <w:top w:val="nil"/>
              <w:left w:val="nil"/>
              <w:bottom w:val="single" w:sz="4" w:space="0" w:color="auto"/>
              <w:right w:val="single" w:sz="4" w:space="0" w:color="auto"/>
            </w:tcBorders>
            <w:shd w:val="clear" w:color="auto" w:fill="auto"/>
            <w:noWrap/>
            <w:vAlign w:val="center"/>
            <w:hideMark/>
          </w:tcPr>
          <w:p w14:paraId="0C25BC3A" w14:textId="1BA826AE" w:rsidR="00284AB2" w:rsidRPr="00284AB2" w:rsidRDefault="00284AB2" w:rsidP="00284AB2">
            <w:pPr>
              <w:jc w:val="right"/>
              <w:rPr>
                <w:rFonts w:cs="Arial"/>
                <w:sz w:val="16"/>
                <w:szCs w:val="16"/>
                <w:lang w:eastAsia="es-CR"/>
              </w:rPr>
            </w:pPr>
            <w:r w:rsidRPr="00284AB2">
              <w:rPr>
                <w:rFonts w:cs="Arial"/>
                <w:sz w:val="16"/>
                <w:szCs w:val="16"/>
              </w:rPr>
              <w:t>12.800.000,00</w:t>
            </w:r>
          </w:p>
        </w:tc>
        <w:tc>
          <w:tcPr>
            <w:tcW w:w="1419" w:type="dxa"/>
            <w:tcBorders>
              <w:top w:val="nil"/>
              <w:left w:val="nil"/>
              <w:bottom w:val="single" w:sz="4" w:space="0" w:color="auto"/>
              <w:right w:val="single" w:sz="4" w:space="0" w:color="auto"/>
            </w:tcBorders>
            <w:shd w:val="clear" w:color="auto" w:fill="auto"/>
            <w:noWrap/>
            <w:vAlign w:val="center"/>
            <w:hideMark/>
          </w:tcPr>
          <w:p w14:paraId="1EB2A742" w14:textId="702D84AA" w:rsidR="00284AB2" w:rsidRPr="00284AB2" w:rsidRDefault="00284AB2" w:rsidP="00284AB2">
            <w:pPr>
              <w:jc w:val="right"/>
              <w:rPr>
                <w:rFonts w:cs="Arial"/>
                <w:sz w:val="16"/>
                <w:szCs w:val="16"/>
                <w:lang w:eastAsia="es-CR"/>
              </w:rPr>
            </w:pPr>
            <w:r w:rsidRPr="00284AB2">
              <w:rPr>
                <w:rFonts w:cs="Arial"/>
                <w:sz w:val="16"/>
                <w:szCs w:val="16"/>
              </w:rPr>
              <w:t>12.800.000,00</w:t>
            </w:r>
          </w:p>
        </w:tc>
        <w:tc>
          <w:tcPr>
            <w:tcW w:w="1436" w:type="dxa"/>
            <w:tcBorders>
              <w:top w:val="nil"/>
              <w:left w:val="nil"/>
              <w:bottom w:val="single" w:sz="4" w:space="0" w:color="auto"/>
              <w:right w:val="single" w:sz="4" w:space="0" w:color="auto"/>
            </w:tcBorders>
            <w:shd w:val="clear" w:color="auto" w:fill="auto"/>
            <w:noWrap/>
            <w:vAlign w:val="center"/>
            <w:hideMark/>
          </w:tcPr>
          <w:p w14:paraId="46C74C91" w14:textId="57D6AD99" w:rsidR="00284AB2" w:rsidRPr="00284AB2" w:rsidRDefault="00284AB2" w:rsidP="00284AB2">
            <w:pPr>
              <w:jc w:val="right"/>
              <w:rPr>
                <w:rFonts w:cs="Arial"/>
                <w:sz w:val="16"/>
                <w:szCs w:val="16"/>
                <w:lang w:eastAsia="es-CR"/>
              </w:rPr>
            </w:pPr>
            <w:r w:rsidRPr="00284AB2">
              <w:rPr>
                <w:rFonts w:cs="Arial"/>
                <w:sz w:val="16"/>
                <w:szCs w:val="16"/>
              </w:rPr>
              <w:t>-</w:t>
            </w:r>
          </w:p>
        </w:tc>
        <w:tc>
          <w:tcPr>
            <w:tcW w:w="1698" w:type="dxa"/>
            <w:tcBorders>
              <w:top w:val="nil"/>
              <w:left w:val="nil"/>
              <w:bottom w:val="single" w:sz="4" w:space="0" w:color="auto"/>
              <w:right w:val="single" w:sz="4" w:space="0" w:color="auto"/>
            </w:tcBorders>
            <w:shd w:val="clear" w:color="auto" w:fill="auto"/>
            <w:noWrap/>
            <w:vAlign w:val="center"/>
            <w:hideMark/>
          </w:tcPr>
          <w:p w14:paraId="66D13C5A" w14:textId="526B18AF" w:rsidR="00284AB2" w:rsidRPr="00284AB2" w:rsidRDefault="00284AB2" w:rsidP="00284AB2">
            <w:pPr>
              <w:jc w:val="right"/>
              <w:rPr>
                <w:rFonts w:cs="Arial"/>
                <w:sz w:val="16"/>
                <w:szCs w:val="16"/>
                <w:lang w:eastAsia="es-CR"/>
              </w:rPr>
            </w:pPr>
            <w:r w:rsidRPr="00284AB2">
              <w:rPr>
                <w:rFonts w:cs="Arial"/>
                <w:sz w:val="16"/>
                <w:szCs w:val="16"/>
              </w:rPr>
              <w:t>-</w:t>
            </w:r>
          </w:p>
        </w:tc>
        <w:tc>
          <w:tcPr>
            <w:tcW w:w="1133" w:type="dxa"/>
            <w:tcBorders>
              <w:top w:val="nil"/>
              <w:left w:val="nil"/>
              <w:bottom w:val="single" w:sz="4" w:space="0" w:color="auto"/>
              <w:right w:val="single" w:sz="4" w:space="0" w:color="auto"/>
            </w:tcBorders>
            <w:shd w:val="clear" w:color="auto" w:fill="auto"/>
            <w:noWrap/>
            <w:vAlign w:val="center"/>
            <w:hideMark/>
          </w:tcPr>
          <w:p w14:paraId="04053532" w14:textId="2483643D" w:rsidR="00284AB2" w:rsidRPr="00284AB2" w:rsidRDefault="00284AB2" w:rsidP="00284AB2">
            <w:pPr>
              <w:jc w:val="right"/>
              <w:rPr>
                <w:rFonts w:cs="Arial"/>
                <w:sz w:val="16"/>
                <w:szCs w:val="16"/>
                <w:lang w:eastAsia="es-CR"/>
              </w:rPr>
            </w:pPr>
            <w:r w:rsidRPr="00284AB2">
              <w:rPr>
                <w:rFonts w:cs="Arial"/>
                <w:sz w:val="16"/>
                <w:szCs w:val="16"/>
              </w:rPr>
              <w:t>100,00%</w:t>
            </w:r>
          </w:p>
        </w:tc>
      </w:tr>
      <w:tr w:rsidR="00284AB2" w:rsidRPr="00EB116F" w14:paraId="1C066FC4" w14:textId="77777777" w:rsidTr="00284AB2">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0FCE36" w14:textId="09134769" w:rsidR="00284AB2" w:rsidRPr="00284AB2" w:rsidRDefault="005E1701" w:rsidP="00284AB2">
            <w:pPr>
              <w:rPr>
                <w:rFonts w:cs="Arial"/>
                <w:sz w:val="16"/>
                <w:szCs w:val="16"/>
                <w:lang w:eastAsia="es-CR"/>
              </w:rPr>
            </w:pPr>
            <w:r>
              <w:rPr>
                <w:rFonts w:cs="Arial"/>
                <w:sz w:val="16"/>
                <w:szCs w:val="16"/>
              </w:rPr>
              <w:t>Consultoría en temas de Sostenibilidad</w:t>
            </w:r>
          </w:p>
        </w:tc>
        <w:tc>
          <w:tcPr>
            <w:tcW w:w="1449" w:type="dxa"/>
            <w:tcBorders>
              <w:top w:val="nil"/>
              <w:left w:val="nil"/>
              <w:bottom w:val="single" w:sz="4" w:space="0" w:color="auto"/>
              <w:right w:val="single" w:sz="4" w:space="0" w:color="auto"/>
            </w:tcBorders>
            <w:shd w:val="clear" w:color="auto" w:fill="auto"/>
            <w:noWrap/>
            <w:vAlign w:val="center"/>
            <w:hideMark/>
          </w:tcPr>
          <w:p w14:paraId="0566F2C5" w14:textId="77442CC4" w:rsidR="00284AB2" w:rsidRPr="00284AB2" w:rsidRDefault="00284AB2" w:rsidP="00284AB2">
            <w:pPr>
              <w:jc w:val="right"/>
              <w:rPr>
                <w:rFonts w:cs="Arial"/>
                <w:sz w:val="16"/>
                <w:szCs w:val="16"/>
                <w:lang w:eastAsia="es-CR"/>
              </w:rPr>
            </w:pPr>
            <w:r w:rsidRPr="00284AB2">
              <w:rPr>
                <w:rFonts w:cs="Arial"/>
                <w:sz w:val="16"/>
                <w:szCs w:val="16"/>
              </w:rPr>
              <w:t>7.231.138,12</w:t>
            </w:r>
          </w:p>
        </w:tc>
        <w:tc>
          <w:tcPr>
            <w:tcW w:w="1419" w:type="dxa"/>
            <w:tcBorders>
              <w:top w:val="nil"/>
              <w:left w:val="nil"/>
              <w:bottom w:val="single" w:sz="4" w:space="0" w:color="auto"/>
              <w:right w:val="single" w:sz="4" w:space="0" w:color="auto"/>
            </w:tcBorders>
            <w:shd w:val="clear" w:color="auto" w:fill="auto"/>
            <w:noWrap/>
            <w:vAlign w:val="center"/>
            <w:hideMark/>
          </w:tcPr>
          <w:p w14:paraId="597C1A80" w14:textId="111BF0D7" w:rsidR="00284AB2" w:rsidRPr="00284AB2" w:rsidRDefault="00284AB2" w:rsidP="00284AB2">
            <w:pPr>
              <w:jc w:val="right"/>
              <w:rPr>
                <w:rFonts w:cs="Arial"/>
                <w:sz w:val="16"/>
                <w:szCs w:val="16"/>
                <w:lang w:eastAsia="es-CR"/>
              </w:rPr>
            </w:pPr>
            <w:r w:rsidRPr="00284AB2">
              <w:rPr>
                <w:rFonts w:cs="Arial"/>
                <w:sz w:val="16"/>
                <w:szCs w:val="16"/>
              </w:rPr>
              <w:t>7.231.138,12</w:t>
            </w:r>
          </w:p>
        </w:tc>
        <w:tc>
          <w:tcPr>
            <w:tcW w:w="1436" w:type="dxa"/>
            <w:tcBorders>
              <w:top w:val="nil"/>
              <w:left w:val="nil"/>
              <w:bottom w:val="single" w:sz="4" w:space="0" w:color="auto"/>
              <w:right w:val="single" w:sz="4" w:space="0" w:color="auto"/>
            </w:tcBorders>
            <w:shd w:val="clear" w:color="auto" w:fill="auto"/>
            <w:noWrap/>
            <w:vAlign w:val="center"/>
            <w:hideMark/>
          </w:tcPr>
          <w:p w14:paraId="09117D6A" w14:textId="77F32C96" w:rsidR="00284AB2" w:rsidRPr="00284AB2" w:rsidRDefault="00284AB2" w:rsidP="00284AB2">
            <w:pPr>
              <w:jc w:val="right"/>
              <w:rPr>
                <w:rFonts w:cs="Arial"/>
                <w:sz w:val="16"/>
                <w:szCs w:val="16"/>
                <w:lang w:eastAsia="es-CR"/>
              </w:rPr>
            </w:pPr>
          </w:p>
        </w:tc>
        <w:tc>
          <w:tcPr>
            <w:tcW w:w="1698" w:type="dxa"/>
            <w:tcBorders>
              <w:top w:val="nil"/>
              <w:left w:val="nil"/>
              <w:bottom w:val="single" w:sz="4" w:space="0" w:color="auto"/>
              <w:right w:val="single" w:sz="4" w:space="0" w:color="auto"/>
            </w:tcBorders>
            <w:shd w:val="clear" w:color="auto" w:fill="auto"/>
            <w:noWrap/>
            <w:vAlign w:val="center"/>
            <w:hideMark/>
          </w:tcPr>
          <w:p w14:paraId="7F0507F9" w14:textId="44AD1B1E" w:rsidR="00284AB2" w:rsidRPr="00284AB2" w:rsidRDefault="00284AB2" w:rsidP="00284AB2">
            <w:pPr>
              <w:jc w:val="right"/>
              <w:rPr>
                <w:rFonts w:cs="Arial"/>
                <w:sz w:val="16"/>
                <w:szCs w:val="16"/>
                <w:lang w:eastAsia="es-CR"/>
              </w:rPr>
            </w:pPr>
            <w:r w:rsidRPr="00284AB2">
              <w:rPr>
                <w:rFonts w:cs="Arial"/>
                <w:sz w:val="16"/>
                <w:szCs w:val="16"/>
              </w:rPr>
              <w:t>-</w:t>
            </w:r>
          </w:p>
        </w:tc>
        <w:tc>
          <w:tcPr>
            <w:tcW w:w="1133" w:type="dxa"/>
            <w:tcBorders>
              <w:top w:val="nil"/>
              <w:left w:val="nil"/>
              <w:bottom w:val="single" w:sz="4" w:space="0" w:color="auto"/>
              <w:right w:val="single" w:sz="4" w:space="0" w:color="auto"/>
            </w:tcBorders>
            <w:shd w:val="clear" w:color="auto" w:fill="auto"/>
            <w:noWrap/>
            <w:vAlign w:val="center"/>
            <w:hideMark/>
          </w:tcPr>
          <w:p w14:paraId="7F0FCBB2" w14:textId="786ED8B6" w:rsidR="00284AB2" w:rsidRPr="00284AB2" w:rsidRDefault="00284AB2" w:rsidP="00284AB2">
            <w:pPr>
              <w:jc w:val="right"/>
              <w:rPr>
                <w:rFonts w:cs="Arial"/>
                <w:sz w:val="16"/>
                <w:szCs w:val="16"/>
                <w:lang w:eastAsia="es-CR"/>
              </w:rPr>
            </w:pPr>
            <w:r w:rsidRPr="00284AB2">
              <w:rPr>
                <w:rFonts w:cs="Arial"/>
                <w:sz w:val="16"/>
                <w:szCs w:val="16"/>
              </w:rPr>
              <w:t>100,00%</w:t>
            </w:r>
          </w:p>
        </w:tc>
      </w:tr>
      <w:tr w:rsidR="00284AB2" w:rsidRPr="00EB116F" w14:paraId="590468EC" w14:textId="77777777" w:rsidTr="00284AB2">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FA6EAC" w14:textId="0D3E03E0" w:rsidR="00284AB2" w:rsidRPr="00284AB2" w:rsidRDefault="00284AB2" w:rsidP="00284AB2">
            <w:pPr>
              <w:rPr>
                <w:rFonts w:cs="Arial"/>
                <w:sz w:val="16"/>
                <w:szCs w:val="16"/>
                <w:lang w:eastAsia="es-CR"/>
              </w:rPr>
            </w:pPr>
            <w:r w:rsidRPr="00284AB2">
              <w:rPr>
                <w:rFonts w:cs="Arial"/>
                <w:sz w:val="16"/>
                <w:szCs w:val="16"/>
              </w:rPr>
              <w:t>Supervisión Basada en Riesgos</w:t>
            </w:r>
          </w:p>
        </w:tc>
        <w:tc>
          <w:tcPr>
            <w:tcW w:w="1449" w:type="dxa"/>
            <w:tcBorders>
              <w:top w:val="nil"/>
              <w:left w:val="nil"/>
              <w:bottom w:val="single" w:sz="4" w:space="0" w:color="auto"/>
              <w:right w:val="single" w:sz="4" w:space="0" w:color="auto"/>
            </w:tcBorders>
            <w:shd w:val="clear" w:color="000000" w:fill="FFFFFF"/>
            <w:noWrap/>
            <w:vAlign w:val="center"/>
            <w:hideMark/>
          </w:tcPr>
          <w:p w14:paraId="4B74865D" w14:textId="61EC28FE" w:rsidR="00284AB2" w:rsidRPr="00284AB2" w:rsidRDefault="00284AB2" w:rsidP="00284AB2">
            <w:pPr>
              <w:jc w:val="right"/>
              <w:rPr>
                <w:rFonts w:cs="Arial"/>
                <w:sz w:val="16"/>
                <w:szCs w:val="16"/>
                <w:lang w:eastAsia="es-CR"/>
              </w:rPr>
            </w:pPr>
            <w:r w:rsidRPr="00284AB2">
              <w:rPr>
                <w:rFonts w:cs="Arial"/>
                <w:sz w:val="16"/>
                <w:szCs w:val="16"/>
              </w:rPr>
              <w:t>36.200.000,00</w:t>
            </w:r>
          </w:p>
        </w:tc>
        <w:tc>
          <w:tcPr>
            <w:tcW w:w="1419" w:type="dxa"/>
            <w:tcBorders>
              <w:top w:val="nil"/>
              <w:left w:val="nil"/>
              <w:bottom w:val="single" w:sz="4" w:space="0" w:color="auto"/>
              <w:right w:val="single" w:sz="4" w:space="0" w:color="auto"/>
            </w:tcBorders>
            <w:shd w:val="clear" w:color="000000" w:fill="FFFFFF"/>
            <w:noWrap/>
            <w:vAlign w:val="center"/>
            <w:hideMark/>
          </w:tcPr>
          <w:p w14:paraId="50537B5F" w14:textId="3BED8DE9" w:rsidR="00284AB2" w:rsidRPr="00284AB2" w:rsidRDefault="00284AB2" w:rsidP="00284AB2">
            <w:pPr>
              <w:jc w:val="right"/>
              <w:rPr>
                <w:rFonts w:cs="Arial"/>
                <w:sz w:val="16"/>
                <w:szCs w:val="16"/>
                <w:lang w:eastAsia="es-CR"/>
              </w:rPr>
            </w:pPr>
          </w:p>
        </w:tc>
        <w:tc>
          <w:tcPr>
            <w:tcW w:w="1436" w:type="dxa"/>
            <w:tcBorders>
              <w:top w:val="nil"/>
              <w:left w:val="nil"/>
              <w:bottom w:val="single" w:sz="4" w:space="0" w:color="auto"/>
              <w:right w:val="single" w:sz="4" w:space="0" w:color="auto"/>
            </w:tcBorders>
            <w:shd w:val="clear" w:color="000000" w:fill="FFFFFF"/>
            <w:noWrap/>
            <w:vAlign w:val="center"/>
            <w:hideMark/>
          </w:tcPr>
          <w:p w14:paraId="2DB0C055" w14:textId="35310415" w:rsidR="00284AB2" w:rsidRPr="00284AB2" w:rsidRDefault="00284AB2" w:rsidP="00284AB2">
            <w:pPr>
              <w:jc w:val="right"/>
              <w:rPr>
                <w:rFonts w:cs="Arial"/>
                <w:sz w:val="16"/>
                <w:szCs w:val="16"/>
                <w:lang w:eastAsia="es-CR"/>
              </w:rPr>
            </w:pPr>
            <w:r w:rsidRPr="00284AB2">
              <w:rPr>
                <w:rFonts w:cs="Arial"/>
                <w:sz w:val="16"/>
                <w:szCs w:val="16"/>
              </w:rPr>
              <w:t>36.200.000,00</w:t>
            </w:r>
          </w:p>
        </w:tc>
        <w:tc>
          <w:tcPr>
            <w:tcW w:w="1698" w:type="dxa"/>
            <w:tcBorders>
              <w:top w:val="nil"/>
              <w:left w:val="nil"/>
              <w:bottom w:val="single" w:sz="4" w:space="0" w:color="auto"/>
              <w:right w:val="single" w:sz="4" w:space="0" w:color="auto"/>
            </w:tcBorders>
            <w:shd w:val="clear" w:color="auto" w:fill="auto"/>
            <w:noWrap/>
            <w:vAlign w:val="center"/>
            <w:hideMark/>
          </w:tcPr>
          <w:p w14:paraId="70CF4808" w14:textId="3B504146" w:rsidR="00284AB2" w:rsidRPr="00284AB2" w:rsidRDefault="00284AB2" w:rsidP="00284AB2">
            <w:pPr>
              <w:jc w:val="right"/>
              <w:rPr>
                <w:rFonts w:cs="Arial"/>
                <w:sz w:val="16"/>
                <w:szCs w:val="16"/>
                <w:lang w:eastAsia="es-CR"/>
              </w:rPr>
            </w:pPr>
            <w:r w:rsidRPr="00284AB2">
              <w:rPr>
                <w:rFonts w:cs="Arial"/>
                <w:sz w:val="16"/>
                <w:szCs w:val="16"/>
              </w:rPr>
              <w:t>-</w:t>
            </w:r>
          </w:p>
        </w:tc>
        <w:tc>
          <w:tcPr>
            <w:tcW w:w="1133" w:type="dxa"/>
            <w:tcBorders>
              <w:top w:val="nil"/>
              <w:left w:val="nil"/>
              <w:bottom w:val="single" w:sz="4" w:space="0" w:color="auto"/>
              <w:right w:val="single" w:sz="4" w:space="0" w:color="auto"/>
            </w:tcBorders>
            <w:shd w:val="clear" w:color="auto" w:fill="auto"/>
            <w:noWrap/>
            <w:vAlign w:val="center"/>
            <w:hideMark/>
          </w:tcPr>
          <w:p w14:paraId="5B0B3BDD" w14:textId="7DD7F5F7" w:rsidR="00284AB2" w:rsidRPr="00284AB2" w:rsidRDefault="00284AB2" w:rsidP="00284AB2">
            <w:pPr>
              <w:jc w:val="right"/>
              <w:rPr>
                <w:rFonts w:cs="Arial"/>
                <w:sz w:val="16"/>
                <w:szCs w:val="16"/>
                <w:lang w:eastAsia="es-CR"/>
              </w:rPr>
            </w:pPr>
            <w:r w:rsidRPr="00284AB2">
              <w:rPr>
                <w:rFonts w:cs="Arial"/>
                <w:sz w:val="16"/>
                <w:szCs w:val="16"/>
              </w:rPr>
              <w:t>0,00%</w:t>
            </w:r>
          </w:p>
        </w:tc>
      </w:tr>
      <w:tr w:rsidR="00284AB2" w:rsidRPr="00EB116F" w14:paraId="3C97B930" w14:textId="77777777" w:rsidTr="00284AB2">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3A0532" w14:textId="0D2FBCC3" w:rsidR="00284AB2" w:rsidRPr="00284AB2" w:rsidRDefault="00284AB2" w:rsidP="00284AB2">
            <w:pPr>
              <w:rPr>
                <w:rFonts w:cs="Arial"/>
                <w:sz w:val="16"/>
                <w:szCs w:val="16"/>
                <w:lang w:eastAsia="es-CR"/>
              </w:rPr>
            </w:pPr>
            <w:r w:rsidRPr="00284AB2">
              <w:rPr>
                <w:rFonts w:cs="Arial"/>
                <w:sz w:val="16"/>
                <w:szCs w:val="16"/>
              </w:rPr>
              <w:t>Producción audiovisual</w:t>
            </w:r>
          </w:p>
        </w:tc>
        <w:tc>
          <w:tcPr>
            <w:tcW w:w="1449" w:type="dxa"/>
            <w:tcBorders>
              <w:top w:val="nil"/>
              <w:left w:val="nil"/>
              <w:bottom w:val="single" w:sz="4" w:space="0" w:color="auto"/>
              <w:right w:val="single" w:sz="4" w:space="0" w:color="auto"/>
            </w:tcBorders>
            <w:shd w:val="clear" w:color="000000" w:fill="FFFFFF"/>
            <w:noWrap/>
            <w:vAlign w:val="center"/>
            <w:hideMark/>
          </w:tcPr>
          <w:p w14:paraId="61E6125F" w14:textId="36DE3662" w:rsidR="00284AB2" w:rsidRPr="00284AB2" w:rsidRDefault="00284AB2" w:rsidP="00284AB2">
            <w:pPr>
              <w:jc w:val="right"/>
              <w:rPr>
                <w:rFonts w:cs="Arial"/>
                <w:sz w:val="16"/>
                <w:szCs w:val="16"/>
                <w:lang w:eastAsia="es-CR"/>
              </w:rPr>
            </w:pPr>
            <w:r w:rsidRPr="00284AB2">
              <w:rPr>
                <w:rFonts w:cs="Arial"/>
                <w:sz w:val="16"/>
                <w:szCs w:val="16"/>
              </w:rPr>
              <w:t>5.593.500,00</w:t>
            </w:r>
          </w:p>
        </w:tc>
        <w:tc>
          <w:tcPr>
            <w:tcW w:w="1419" w:type="dxa"/>
            <w:tcBorders>
              <w:top w:val="nil"/>
              <w:left w:val="nil"/>
              <w:bottom w:val="single" w:sz="4" w:space="0" w:color="auto"/>
              <w:right w:val="single" w:sz="4" w:space="0" w:color="auto"/>
            </w:tcBorders>
            <w:shd w:val="clear" w:color="000000" w:fill="FFFFFF"/>
            <w:noWrap/>
            <w:vAlign w:val="center"/>
            <w:hideMark/>
          </w:tcPr>
          <w:p w14:paraId="525BC417" w14:textId="05D91743" w:rsidR="00284AB2" w:rsidRPr="00284AB2" w:rsidRDefault="00284AB2" w:rsidP="00284AB2">
            <w:pPr>
              <w:jc w:val="right"/>
              <w:rPr>
                <w:rFonts w:cs="Arial"/>
                <w:sz w:val="16"/>
                <w:szCs w:val="16"/>
                <w:lang w:eastAsia="es-CR"/>
              </w:rPr>
            </w:pPr>
          </w:p>
        </w:tc>
        <w:tc>
          <w:tcPr>
            <w:tcW w:w="1436" w:type="dxa"/>
            <w:tcBorders>
              <w:top w:val="nil"/>
              <w:left w:val="nil"/>
              <w:bottom w:val="single" w:sz="4" w:space="0" w:color="auto"/>
              <w:right w:val="single" w:sz="4" w:space="0" w:color="auto"/>
            </w:tcBorders>
            <w:shd w:val="clear" w:color="000000" w:fill="FFFFFF"/>
            <w:noWrap/>
            <w:vAlign w:val="center"/>
            <w:hideMark/>
          </w:tcPr>
          <w:p w14:paraId="257E90AE" w14:textId="56589936" w:rsidR="00284AB2" w:rsidRPr="00284AB2" w:rsidRDefault="00284AB2" w:rsidP="00284AB2">
            <w:pPr>
              <w:jc w:val="right"/>
              <w:rPr>
                <w:rFonts w:cs="Arial"/>
                <w:sz w:val="16"/>
                <w:szCs w:val="16"/>
                <w:lang w:eastAsia="es-CR"/>
              </w:rPr>
            </w:pPr>
            <w:r w:rsidRPr="00284AB2">
              <w:rPr>
                <w:rFonts w:cs="Arial"/>
                <w:sz w:val="16"/>
                <w:szCs w:val="16"/>
              </w:rPr>
              <w:t>5.593.500,00</w:t>
            </w:r>
          </w:p>
        </w:tc>
        <w:tc>
          <w:tcPr>
            <w:tcW w:w="1698" w:type="dxa"/>
            <w:tcBorders>
              <w:top w:val="nil"/>
              <w:left w:val="nil"/>
              <w:bottom w:val="single" w:sz="4" w:space="0" w:color="auto"/>
              <w:right w:val="single" w:sz="4" w:space="0" w:color="auto"/>
            </w:tcBorders>
            <w:shd w:val="clear" w:color="auto" w:fill="auto"/>
            <w:noWrap/>
            <w:vAlign w:val="center"/>
            <w:hideMark/>
          </w:tcPr>
          <w:p w14:paraId="03813363" w14:textId="6C69211E" w:rsidR="00284AB2" w:rsidRPr="00284AB2" w:rsidRDefault="00284AB2" w:rsidP="00284AB2">
            <w:pPr>
              <w:jc w:val="right"/>
              <w:rPr>
                <w:rFonts w:cs="Arial"/>
                <w:sz w:val="16"/>
                <w:szCs w:val="16"/>
                <w:lang w:eastAsia="es-CR"/>
              </w:rPr>
            </w:pPr>
            <w:r w:rsidRPr="00284AB2">
              <w:rPr>
                <w:rFonts w:cs="Arial"/>
                <w:sz w:val="16"/>
                <w:szCs w:val="16"/>
              </w:rPr>
              <w:t>-</w:t>
            </w:r>
          </w:p>
        </w:tc>
        <w:tc>
          <w:tcPr>
            <w:tcW w:w="1133" w:type="dxa"/>
            <w:tcBorders>
              <w:top w:val="nil"/>
              <w:left w:val="nil"/>
              <w:bottom w:val="single" w:sz="4" w:space="0" w:color="auto"/>
              <w:right w:val="single" w:sz="4" w:space="0" w:color="auto"/>
            </w:tcBorders>
            <w:shd w:val="clear" w:color="auto" w:fill="auto"/>
            <w:noWrap/>
            <w:vAlign w:val="center"/>
            <w:hideMark/>
          </w:tcPr>
          <w:p w14:paraId="0E9D1E15" w14:textId="730FED0D" w:rsidR="00284AB2" w:rsidRPr="00284AB2" w:rsidRDefault="00284AB2" w:rsidP="00284AB2">
            <w:pPr>
              <w:jc w:val="right"/>
              <w:rPr>
                <w:rFonts w:cs="Arial"/>
                <w:sz w:val="16"/>
                <w:szCs w:val="16"/>
                <w:lang w:eastAsia="es-CR"/>
              </w:rPr>
            </w:pPr>
            <w:r w:rsidRPr="00284AB2">
              <w:rPr>
                <w:rFonts w:cs="Arial"/>
                <w:sz w:val="16"/>
                <w:szCs w:val="16"/>
              </w:rPr>
              <w:t>0,00%</w:t>
            </w:r>
          </w:p>
        </w:tc>
      </w:tr>
      <w:tr w:rsidR="00284AB2" w:rsidRPr="00EB116F" w14:paraId="5D05D2B2" w14:textId="77777777" w:rsidTr="00284AB2">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A82AB3" w14:textId="258385DB" w:rsidR="00284AB2" w:rsidRPr="00284AB2" w:rsidRDefault="00284AB2" w:rsidP="00284AB2">
            <w:pPr>
              <w:rPr>
                <w:rFonts w:cs="Arial"/>
                <w:sz w:val="16"/>
                <w:szCs w:val="16"/>
                <w:lang w:eastAsia="es-CR"/>
              </w:rPr>
            </w:pPr>
            <w:r w:rsidRPr="00284AB2">
              <w:rPr>
                <w:rFonts w:cs="Arial"/>
                <w:sz w:val="16"/>
                <w:szCs w:val="16"/>
              </w:rPr>
              <w:t>Riesgos de LC/FT/FPADM</w:t>
            </w:r>
          </w:p>
        </w:tc>
        <w:tc>
          <w:tcPr>
            <w:tcW w:w="1449" w:type="dxa"/>
            <w:tcBorders>
              <w:top w:val="nil"/>
              <w:left w:val="nil"/>
              <w:bottom w:val="single" w:sz="4" w:space="0" w:color="auto"/>
              <w:right w:val="single" w:sz="4" w:space="0" w:color="auto"/>
            </w:tcBorders>
            <w:shd w:val="clear" w:color="000000" w:fill="FFFFFF"/>
            <w:noWrap/>
            <w:vAlign w:val="center"/>
            <w:hideMark/>
          </w:tcPr>
          <w:p w14:paraId="057ADAB7" w14:textId="6192E132" w:rsidR="00284AB2" w:rsidRPr="00284AB2" w:rsidRDefault="00284AB2" w:rsidP="00284AB2">
            <w:pPr>
              <w:jc w:val="right"/>
              <w:rPr>
                <w:rFonts w:cs="Arial"/>
                <w:sz w:val="16"/>
                <w:szCs w:val="16"/>
                <w:lang w:eastAsia="es-CR"/>
              </w:rPr>
            </w:pPr>
            <w:r w:rsidRPr="00284AB2">
              <w:rPr>
                <w:rFonts w:cs="Arial"/>
                <w:sz w:val="16"/>
                <w:szCs w:val="16"/>
              </w:rPr>
              <w:t>14.000.000,00</w:t>
            </w:r>
          </w:p>
        </w:tc>
        <w:tc>
          <w:tcPr>
            <w:tcW w:w="1419" w:type="dxa"/>
            <w:tcBorders>
              <w:top w:val="nil"/>
              <w:left w:val="nil"/>
              <w:bottom w:val="single" w:sz="4" w:space="0" w:color="auto"/>
              <w:right w:val="single" w:sz="4" w:space="0" w:color="auto"/>
            </w:tcBorders>
            <w:shd w:val="clear" w:color="000000" w:fill="FFFFFF"/>
            <w:noWrap/>
            <w:vAlign w:val="center"/>
            <w:hideMark/>
          </w:tcPr>
          <w:p w14:paraId="55254F1C" w14:textId="5AD61886" w:rsidR="00284AB2" w:rsidRPr="00284AB2" w:rsidRDefault="00284AB2" w:rsidP="00284AB2">
            <w:pPr>
              <w:jc w:val="right"/>
              <w:rPr>
                <w:rFonts w:cs="Arial"/>
                <w:sz w:val="16"/>
                <w:szCs w:val="16"/>
                <w:lang w:eastAsia="es-CR"/>
              </w:rPr>
            </w:pPr>
          </w:p>
        </w:tc>
        <w:tc>
          <w:tcPr>
            <w:tcW w:w="1436" w:type="dxa"/>
            <w:tcBorders>
              <w:top w:val="nil"/>
              <w:left w:val="nil"/>
              <w:bottom w:val="single" w:sz="4" w:space="0" w:color="auto"/>
              <w:right w:val="single" w:sz="4" w:space="0" w:color="auto"/>
            </w:tcBorders>
            <w:shd w:val="clear" w:color="000000" w:fill="FFFFFF"/>
            <w:noWrap/>
            <w:vAlign w:val="center"/>
            <w:hideMark/>
          </w:tcPr>
          <w:p w14:paraId="1358BA98" w14:textId="25193886" w:rsidR="00284AB2" w:rsidRPr="00284AB2" w:rsidRDefault="00284AB2" w:rsidP="00284AB2">
            <w:pPr>
              <w:jc w:val="right"/>
              <w:rPr>
                <w:rFonts w:cs="Arial"/>
                <w:sz w:val="16"/>
                <w:szCs w:val="16"/>
                <w:lang w:eastAsia="es-CR"/>
              </w:rPr>
            </w:pPr>
            <w:r w:rsidRPr="00284AB2">
              <w:rPr>
                <w:rFonts w:cs="Arial"/>
                <w:sz w:val="16"/>
                <w:szCs w:val="16"/>
              </w:rPr>
              <w:t>14.000.000,00</w:t>
            </w:r>
          </w:p>
        </w:tc>
        <w:tc>
          <w:tcPr>
            <w:tcW w:w="1698" w:type="dxa"/>
            <w:tcBorders>
              <w:top w:val="nil"/>
              <w:left w:val="nil"/>
              <w:bottom w:val="single" w:sz="4" w:space="0" w:color="auto"/>
              <w:right w:val="single" w:sz="4" w:space="0" w:color="auto"/>
            </w:tcBorders>
            <w:shd w:val="clear" w:color="auto" w:fill="auto"/>
            <w:noWrap/>
            <w:vAlign w:val="center"/>
            <w:hideMark/>
          </w:tcPr>
          <w:p w14:paraId="4DFB0F64" w14:textId="5BB665DB" w:rsidR="00284AB2" w:rsidRPr="00284AB2" w:rsidRDefault="00284AB2" w:rsidP="00284AB2">
            <w:pPr>
              <w:jc w:val="right"/>
              <w:rPr>
                <w:rFonts w:cs="Arial"/>
                <w:sz w:val="16"/>
                <w:szCs w:val="16"/>
                <w:lang w:eastAsia="es-CR"/>
              </w:rPr>
            </w:pPr>
            <w:r w:rsidRPr="00284AB2">
              <w:rPr>
                <w:rFonts w:cs="Arial"/>
                <w:sz w:val="16"/>
                <w:szCs w:val="16"/>
              </w:rPr>
              <w:t>-</w:t>
            </w:r>
          </w:p>
        </w:tc>
        <w:tc>
          <w:tcPr>
            <w:tcW w:w="1133" w:type="dxa"/>
            <w:tcBorders>
              <w:top w:val="nil"/>
              <w:left w:val="nil"/>
              <w:bottom w:val="single" w:sz="4" w:space="0" w:color="auto"/>
              <w:right w:val="single" w:sz="4" w:space="0" w:color="auto"/>
            </w:tcBorders>
            <w:shd w:val="clear" w:color="auto" w:fill="auto"/>
            <w:noWrap/>
            <w:vAlign w:val="center"/>
            <w:hideMark/>
          </w:tcPr>
          <w:p w14:paraId="338A55AE" w14:textId="14DBEB39" w:rsidR="00284AB2" w:rsidRPr="00284AB2" w:rsidRDefault="00284AB2" w:rsidP="00284AB2">
            <w:pPr>
              <w:jc w:val="right"/>
              <w:rPr>
                <w:rFonts w:cs="Arial"/>
                <w:sz w:val="16"/>
                <w:szCs w:val="16"/>
                <w:lang w:eastAsia="es-CR"/>
              </w:rPr>
            </w:pPr>
            <w:r w:rsidRPr="00284AB2">
              <w:rPr>
                <w:rFonts w:cs="Arial"/>
                <w:sz w:val="16"/>
                <w:szCs w:val="16"/>
              </w:rPr>
              <w:t>0,00%</w:t>
            </w:r>
          </w:p>
        </w:tc>
      </w:tr>
      <w:tr w:rsidR="00284AB2" w:rsidRPr="00EB116F" w14:paraId="7D927998" w14:textId="77777777" w:rsidTr="00284AB2">
        <w:trPr>
          <w:trHeight w:val="40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70D260" w14:textId="0C0AD893" w:rsidR="00284AB2" w:rsidRPr="00284AB2" w:rsidRDefault="00284AB2" w:rsidP="00284AB2">
            <w:pPr>
              <w:rPr>
                <w:rFonts w:cs="Arial"/>
                <w:sz w:val="16"/>
                <w:szCs w:val="16"/>
                <w:lang w:eastAsia="es-CR"/>
              </w:rPr>
            </w:pPr>
            <w:r w:rsidRPr="00284AB2">
              <w:rPr>
                <w:rFonts w:cs="Arial"/>
                <w:sz w:val="16"/>
                <w:szCs w:val="16"/>
              </w:rPr>
              <w:t>Otras consultorías</w:t>
            </w:r>
          </w:p>
        </w:tc>
        <w:tc>
          <w:tcPr>
            <w:tcW w:w="1449" w:type="dxa"/>
            <w:tcBorders>
              <w:top w:val="nil"/>
              <w:left w:val="nil"/>
              <w:bottom w:val="single" w:sz="4" w:space="0" w:color="auto"/>
              <w:right w:val="single" w:sz="4" w:space="0" w:color="auto"/>
            </w:tcBorders>
            <w:shd w:val="clear" w:color="000000" w:fill="FFFFFF"/>
            <w:noWrap/>
            <w:vAlign w:val="center"/>
            <w:hideMark/>
          </w:tcPr>
          <w:p w14:paraId="5A43934D" w14:textId="4A202C9A" w:rsidR="00284AB2" w:rsidRPr="00284AB2" w:rsidRDefault="00284AB2" w:rsidP="00284AB2">
            <w:pPr>
              <w:jc w:val="right"/>
              <w:rPr>
                <w:rFonts w:cs="Arial"/>
                <w:sz w:val="16"/>
                <w:szCs w:val="16"/>
                <w:lang w:eastAsia="es-CR"/>
              </w:rPr>
            </w:pPr>
            <w:r w:rsidRPr="00284AB2">
              <w:rPr>
                <w:rFonts w:cs="Arial"/>
                <w:sz w:val="16"/>
                <w:szCs w:val="16"/>
              </w:rPr>
              <w:t>3.800.000,00</w:t>
            </w:r>
          </w:p>
        </w:tc>
        <w:tc>
          <w:tcPr>
            <w:tcW w:w="1419" w:type="dxa"/>
            <w:tcBorders>
              <w:top w:val="nil"/>
              <w:left w:val="nil"/>
              <w:bottom w:val="single" w:sz="4" w:space="0" w:color="auto"/>
              <w:right w:val="single" w:sz="4" w:space="0" w:color="auto"/>
            </w:tcBorders>
            <w:shd w:val="clear" w:color="000000" w:fill="FFFFFF"/>
            <w:noWrap/>
            <w:vAlign w:val="center"/>
            <w:hideMark/>
          </w:tcPr>
          <w:p w14:paraId="6D76D66C" w14:textId="15CE028E" w:rsidR="00284AB2" w:rsidRPr="00284AB2" w:rsidRDefault="00284AB2" w:rsidP="00284AB2">
            <w:pPr>
              <w:jc w:val="right"/>
              <w:rPr>
                <w:rFonts w:cs="Arial"/>
                <w:sz w:val="16"/>
                <w:szCs w:val="16"/>
                <w:lang w:eastAsia="es-CR"/>
              </w:rPr>
            </w:pPr>
            <w:r w:rsidRPr="00284AB2">
              <w:rPr>
                <w:rFonts w:cs="Arial"/>
                <w:sz w:val="16"/>
                <w:szCs w:val="16"/>
              </w:rPr>
              <w:t>-</w:t>
            </w:r>
          </w:p>
        </w:tc>
        <w:tc>
          <w:tcPr>
            <w:tcW w:w="1436" w:type="dxa"/>
            <w:tcBorders>
              <w:top w:val="nil"/>
              <w:left w:val="nil"/>
              <w:bottom w:val="single" w:sz="4" w:space="0" w:color="auto"/>
              <w:right w:val="single" w:sz="4" w:space="0" w:color="auto"/>
            </w:tcBorders>
            <w:shd w:val="clear" w:color="000000" w:fill="FFFFFF"/>
            <w:noWrap/>
            <w:vAlign w:val="center"/>
            <w:hideMark/>
          </w:tcPr>
          <w:p w14:paraId="030CEB31" w14:textId="36673289" w:rsidR="00284AB2" w:rsidRPr="00284AB2" w:rsidRDefault="00284AB2" w:rsidP="00284AB2">
            <w:pPr>
              <w:jc w:val="right"/>
              <w:rPr>
                <w:rFonts w:cs="Arial"/>
                <w:sz w:val="16"/>
                <w:szCs w:val="16"/>
                <w:lang w:eastAsia="es-CR"/>
              </w:rPr>
            </w:pPr>
            <w:r w:rsidRPr="00284AB2">
              <w:rPr>
                <w:rFonts w:cs="Arial"/>
                <w:sz w:val="16"/>
                <w:szCs w:val="16"/>
              </w:rPr>
              <w:t>-</w:t>
            </w:r>
          </w:p>
        </w:tc>
        <w:tc>
          <w:tcPr>
            <w:tcW w:w="1698" w:type="dxa"/>
            <w:tcBorders>
              <w:top w:val="nil"/>
              <w:left w:val="nil"/>
              <w:bottom w:val="single" w:sz="4" w:space="0" w:color="auto"/>
              <w:right w:val="single" w:sz="4" w:space="0" w:color="auto"/>
            </w:tcBorders>
            <w:shd w:val="clear" w:color="auto" w:fill="auto"/>
            <w:noWrap/>
            <w:vAlign w:val="center"/>
            <w:hideMark/>
          </w:tcPr>
          <w:p w14:paraId="21A77751" w14:textId="1FDFAE3E" w:rsidR="00284AB2" w:rsidRPr="00284AB2" w:rsidRDefault="00284AB2" w:rsidP="00284AB2">
            <w:pPr>
              <w:jc w:val="right"/>
              <w:rPr>
                <w:rFonts w:cs="Arial"/>
                <w:sz w:val="16"/>
                <w:szCs w:val="16"/>
                <w:lang w:eastAsia="es-CR"/>
              </w:rPr>
            </w:pPr>
            <w:r w:rsidRPr="00284AB2">
              <w:rPr>
                <w:rFonts w:cs="Arial"/>
                <w:sz w:val="16"/>
                <w:szCs w:val="16"/>
              </w:rPr>
              <w:t>3.800.000,00</w:t>
            </w:r>
          </w:p>
        </w:tc>
        <w:tc>
          <w:tcPr>
            <w:tcW w:w="1133" w:type="dxa"/>
            <w:tcBorders>
              <w:top w:val="nil"/>
              <w:left w:val="nil"/>
              <w:bottom w:val="single" w:sz="4" w:space="0" w:color="auto"/>
              <w:right w:val="single" w:sz="4" w:space="0" w:color="auto"/>
            </w:tcBorders>
            <w:shd w:val="clear" w:color="auto" w:fill="auto"/>
            <w:noWrap/>
            <w:vAlign w:val="center"/>
            <w:hideMark/>
          </w:tcPr>
          <w:p w14:paraId="309920F7" w14:textId="2CDBF238" w:rsidR="00284AB2" w:rsidRPr="00284AB2" w:rsidRDefault="00284AB2" w:rsidP="00284AB2">
            <w:pPr>
              <w:jc w:val="right"/>
              <w:rPr>
                <w:rFonts w:cs="Arial"/>
                <w:sz w:val="16"/>
                <w:szCs w:val="16"/>
                <w:lang w:eastAsia="es-CR"/>
              </w:rPr>
            </w:pPr>
            <w:r w:rsidRPr="00284AB2">
              <w:rPr>
                <w:rFonts w:cs="Arial"/>
                <w:sz w:val="16"/>
                <w:szCs w:val="16"/>
              </w:rPr>
              <w:t>0,00%</w:t>
            </w:r>
          </w:p>
        </w:tc>
      </w:tr>
      <w:tr w:rsidR="00284AB2" w:rsidRPr="00EB116F" w14:paraId="6331E1D6" w14:textId="77777777" w:rsidTr="00284AB2">
        <w:trPr>
          <w:trHeight w:val="405"/>
        </w:trPr>
        <w:tc>
          <w:tcPr>
            <w:tcW w:w="0" w:type="auto"/>
            <w:tcBorders>
              <w:top w:val="nil"/>
              <w:left w:val="single" w:sz="4" w:space="0" w:color="auto"/>
              <w:bottom w:val="single" w:sz="4" w:space="0" w:color="auto"/>
              <w:right w:val="single" w:sz="4" w:space="0" w:color="auto"/>
            </w:tcBorders>
            <w:shd w:val="clear" w:color="auto" w:fill="auto"/>
            <w:vAlign w:val="center"/>
          </w:tcPr>
          <w:p w14:paraId="36562D45" w14:textId="55F6466C" w:rsidR="00284AB2" w:rsidRPr="00284AB2" w:rsidRDefault="00284AB2" w:rsidP="00284AB2">
            <w:pPr>
              <w:rPr>
                <w:rFonts w:cs="Arial"/>
                <w:sz w:val="16"/>
                <w:szCs w:val="16"/>
                <w:lang w:eastAsia="es-CR"/>
              </w:rPr>
            </w:pPr>
            <w:r w:rsidRPr="00284AB2">
              <w:rPr>
                <w:rFonts w:cs="Arial"/>
                <w:sz w:val="16"/>
                <w:szCs w:val="16"/>
              </w:rPr>
              <w:t>Servicios Administrativos BCCR</w:t>
            </w:r>
          </w:p>
        </w:tc>
        <w:tc>
          <w:tcPr>
            <w:tcW w:w="1449" w:type="dxa"/>
            <w:tcBorders>
              <w:top w:val="nil"/>
              <w:left w:val="nil"/>
              <w:bottom w:val="single" w:sz="4" w:space="0" w:color="auto"/>
              <w:right w:val="single" w:sz="4" w:space="0" w:color="auto"/>
            </w:tcBorders>
            <w:shd w:val="clear" w:color="000000" w:fill="FFFFFF"/>
            <w:noWrap/>
            <w:vAlign w:val="center"/>
          </w:tcPr>
          <w:p w14:paraId="2313705B" w14:textId="056C728C" w:rsidR="00284AB2" w:rsidRPr="00284AB2" w:rsidRDefault="00284AB2" w:rsidP="00284AB2">
            <w:pPr>
              <w:jc w:val="right"/>
              <w:rPr>
                <w:rFonts w:cs="Arial"/>
                <w:sz w:val="16"/>
                <w:szCs w:val="16"/>
              </w:rPr>
            </w:pPr>
            <w:r w:rsidRPr="00284AB2">
              <w:rPr>
                <w:rFonts w:cs="Arial"/>
                <w:sz w:val="16"/>
                <w:szCs w:val="16"/>
              </w:rPr>
              <w:t>428.959.106,88</w:t>
            </w:r>
          </w:p>
        </w:tc>
        <w:tc>
          <w:tcPr>
            <w:tcW w:w="1419" w:type="dxa"/>
            <w:tcBorders>
              <w:top w:val="nil"/>
              <w:left w:val="nil"/>
              <w:bottom w:val="single" w:sz="4" w:space="0" w:color="auto"/>
              <w:right w:val="single" w:sz="4" w:space="0" w:color="auto"/>
            </w:tcBorders>
            <w:shd w:val="clear" w:color="000000" w:fill="FFFFFF"/>
            <w:noWrap/>
            <w:vAlign w:val="center"/>
          </w:tcPr>
          <w:p w14:paraId="3BCA270E" w14:textId="55207C6F" w:rsidR="00284AB2" w:rsidRPr="00284AB2" w:rsidRDefault="00284AB2" w:rsidP="00284AB2">
            <w:pPr>
              <w:jc w:val="right"/>
              <w:rPr>
                <w:rFonts w:cs="Arial"/>
                <w:sz w:val="16"/>
                <w:szCs w:val="16"/>
              </w:rPr>
            </w:pPr>
            <w:r w:rsidRPr="00284AB2">
              <w:rPr>
                <w:rFonts w:cs="Arial"/>
                <w:sz w:val="16"/>
                <w:szCs w:val="16"/>
              </w:rPr>
              <w:t>248.860.312,00</w:t>
            </w:r>
          </w:p>
        </w:tc>
        <w:tc>
          <w:tcPr>
            <w:tcW w:w="1436" w:type="dxa"/>
            <w:tcBorders>
              <w:top w:val="nil"/>
              <w:left w:val="nil"/>
              <w:bottom w:val="single" w:sz="4" w:space="0" w:color="auto"/>
              <w:right w:val="single" w:sz="4" w:space="0" w:color="auto"/>
            </w:tcBorders>
            <w:shd w:val="clear" w:color="000000" w:fill="FFFFFF"/>
            <w:noWrap/>
            <w:vAlign w:val="center"/>
          </w:tcPr>
          <w:p w14:paraId="55490F50" w14:textId="2A8C4CF3" w:rsidR="00284AB2" w:rsidRPr="00284AB2" w:rsidRDefault="00284AB2" w:rsidP="00284AB2">
            <w:pPr>
              <w:jc w:val="right"/>
              <w:rPr>
                <w:rFonts w:cs="Arial"/>
                <w:sz w:val="16"/>
                <w:szCs w:val="16"/>
              </w:rPr>
            </w:pPr>
            <w:r w:rsidRPr="00284AB2">
              <w:rPr>
                <w:rFonts w:cs="Arial"/>
                <w:sz w:val="16"/>
                <w:szCs w:val="16"/>
              </w:rPr>
              <w:t>-</w:t>
            </w:r>
          </w:p>
        </w:tc>
        <w:tc>
          <w:tcPr>
            <w:tcW w:w="1698" w:type="dxa"/>
            <w:tcBorders>
              <w:top w:val="nil"/>
              <w:left w:val="nil"/>
              <w:bottom w:val="single" w:sz="4" w:space="0" w:color="auto"/>
              <w:right w:val="single" w:sz="4" w:space="0" w:color="auto"/>
            </w:tcBorders>
            <w:shd w:val="clear" w:color="auto" w:fill="auto"/>
            <w:noWrap/>
            <w:vAlign w:val="center"/>
          </w:tcPr>
          <w:p w14:paraId="6EDD57FC" w14:textId="7A4D47D8" w:rsidR="00284AB2" w:rsidRPr="00284AB2" w:rsidRDefault="00284AB2" w:rsidP="00284AB2">
            <w:pPr>
              <w:jc w:val="right"/>
              <w:rPr>
                <w:rFonts w:cs="Arial"/>
                <w:sz w:val="16"/>
                <w:szCs w:val="16"/>
              </w:rPr>
            </w:pPr>
            <w:r w:rsidRPr="00284AB2">
              <w:rPr>
                <w:rFonts w:cs="Arial"/>
                <w:sz w:val="16"/>
                <w:szCs w:val="16"/>
              </w:rPr>
              <w:t>180.098.794,88</w:t>
            </w:r>
          </w:p>
        </w:tc>
        <w:tc>
          <w:tcPr>
            <w:tcW w:w="1133" w:type="dxa"/>
            <w:tcBorders>
              <w:top w:val="nil"/>
              <w:left w:val="nil"/>
              <w:bottom w:val="single" w:sz="4" w:space="0" w:color="auto"/>
              <w:right w:val="single" w:sz="4" w:space="0" w:color="auto"/>
            </w:tcBorders>
            <w:shd w:val="clear" w:color="auto" w:fill="auto"/>
            <w:noWrap/>
            <w:vAlign w:val="center"/>
          </w:tcPr>
          <w:p w14:paraId="3C855C47" w14:textId="64F290EC" w:rsidR="00284AB2" w:rsidRPr="00284AB2" w:rsidRDefault="00284AB2" w:rsidP="00284AB2">
            <w:pPr>
              <w:jc w:val="right"/>
              <w:rPr>
                <w:rFonts w:cs="Arial"/>
                <w:sz w:val="16"/>
                <w:szCs w:val="16"/>
              </w:rPr>
            </w:pPr>
            <w:r w:rsidRPr="00284AB2">
              <w:rPr>
                <w:rFonts w:cs="Arial"/>
                <w:sz w:val="16"/>
                <w:szCs w:val="16"/>
              </w:rPr>
              <w:t>58,01%</w:t>
            </w:r>
          </w:p>
        </w:tc>
      </w:tr>
      <w:tr w:rsidR="00284AB2" w:rsidRPr="00EB116F" w14:paraId="06FCD6D4" w14:textId="77777777" w:rsidTr="00284AB2">
        <w:trPr>
          <w:trHeight w:val="405"/>
        </w:trPr>
        <w:tc>
          <w:tcPr>
            <w:tcW w:w="0" w:type="auto"/>
            <w:tcBorders>
              <w:top w:val="nil"/>
              <w:left w:val="single" w:sz="4" w:space="0" w:color="auto"/>
              <w:bottom w:val="single" w:sz="4" w:space="0" w:color="auto"/>
              <w:right w:val="single" w:sz="4" w:space="0" w:color="auto"/>
            </w:tcBorders>
            <w:shd w:val="clear" w:color="auto" w:fill="auto"/>
            <w:vAlign w:val="center"/>
          </w:tcPr>
          <w:p w14:paraId="77C52100" w14:textId="6CBEF8D4" w:rsidR="00284AB2" w:rsidRPr="00284AB2" w:rsidRDefault="00284AB2" w:rsidP="00284AB2">
            <w:pPr>
              <w:rPr>
                <w:rFonts w:cs="Arial"/>
                <w:sz w:val="16"/>
                <w:szCs w:val="16"/>
                <w:lang w:eastAsia="es-CR"/>
              </w:rPr>
            </w:pPr>
            <w:r w:rsidRPr="00284AB2">
              <w:rPr>
                <w:rFonts w:cs="Arial"/>
                <w:sz w:val="16"/>
                <w:szCs w:val="16"/>
              </w:rPr>
              <w:t>Servicios Administrativos DST-BCCR</w:t>
            </w:r>
          </w:p>
        </w:tc>
        <w:tc>
          <w:tcPr>
            <w:tcW w:w="1449" w:type="dxa"/>
            <w:tcBorders>
              <w:top w:val="nil"/>
              <w:left w:val="nil"/>
              <w:bottom w:val="single" w:sz="4" w:space="0" w:color="auto"/>
              <w:right w:val="single" w:sz="4" w:space="0" w:color="auto"/>
            </w:tcBorders>
            <w:shd w:val="clear" w:color="000000" w:fill="FFFFFF"/>
            <w:noWrap/>
            <w:vAlign w:val="center"/>
          </w:tcPr>
          <w:p w14:paraId="608FFDA6" w14:textId="7FE17482" w:rsidR="00284AB2" w:rsidRPr="00284AB2" w:rsidRDefault="00284AB2" w:rsidP="00284AB2">
            <w:pPr>
              <w:jc w:val="right"/>
              <w:rPr>
                <w:rFonts w:cs="Arial"/>
                <w:sz w:val="16"/>
                <w:szCs w:val="16"/>
              </w:rPr>
            </w:pPr>
            <w:r w:rsidRPr="00284AB2">
              <w:rPr>
                <w:rFonts w:cs="Arial"/>
                <w:sz w:val="16"/>
                <w:szCs w:val="16"/>
              </w:rPr>
              <w:t>917.918.756,00</w:t>
            </w:r>
          </w:p>
        </w:tc>
        <w:tc>
          <w:tcPr>
            <w:tcW w:w="1419" w:type="dxa"/>
            <w:tcBorders>
              <w:top w:val="nil"/>
              <w:left w:val="nil"/>
              <w:bottom w:val="single" w:sz="4" w:space="0" w:color="auto"/>
              <w:right w:val="single" w:sz="4" w:space="0" w:color="auto"/>
            </w:tcBorders>
            <w:shd w:val="clear" w:color="000000" w:fill="FFFFFF"/>
            <w:noWrap/>
            <w:vAlign w:val="center"/>
          </w:tcPr>
          <w:p w14:paraId="0F02C4DD" w14:textId="2F3B8C0E" w:rsidR="00284AB2" w:rsidRPr="00284AB2" w:rsidRDefault="00284AB2" w:rsidP="00284AB2">
            <w:pPr>
              <w:jc w:val="right"/>
              <w:rPr>
                <w:rFonts w:cs="Arial"/>
                <w:sz w:val="16"/>
                <w:szCs w:val="16"/>
              </w:rPr>
            </w:pPr>
            <w:r w:rsidRPr="00284AB2">
              <w:rPr>
                <w:rFonts w:cs="Arial"/>
                <w:sz w:val="16"/>
                <w:szCs w:val="16"/>
              </w:rPr>
              <w:t>236.526.691,80</w:t>
            </w:r>
          </w:p>
        </w:tc>
        <w:tc>
          <w:tcPr>
            <w:tcW w:w="1436" w:type="dxa"/>
            <w:tcBorders>
              <w:top w:val="nil"/>
              <w:left w:val="nil"/>
              <w:bottom w:val="single" w:sz="4" w:space="0" w:color="auto"/>
              <w:right w:val="single" w:sz="4" w:space="0" w:color="auto"/>
            </w:tcBorders>
            <w:shd w:val="clear" w:color="000000" w:fill="FFFFFF"/>
            <w:noWrap/>
            <w:vAlign w:val="center"/>
          </w:tcPr>
          <w:p w14:paraId="784719EA" w14:textId="23A4F9F1" w:rsidR="00284AB2" w:rsidRPr="00284AB2" w:rsidRDefault="00284AB2" w:rsidP="00284AB2">
            <w:pPr>
              <w:jc w:val="right"/>
              <w:rPr>
                <w:rFonts w:cs="Arial"/>
                <w:sz w:val="16"/>
                <w:szCs w:val="16"/>
              </w:rPr>
            </w:pPr>
            <w:r w:rsidRPr="00284AB2">
              <w:rPr>
                <w:rFonts w:cs="Arial"/>
                <w:sz w:val="16"/>
                <w:szCs w:val="16"/>
              </w:rPr>
              <w:t>36.356.984,90</w:t>
            </w:r>
          </w:p>
        </w:tc>
        <w:tc>
          <w:tcPr>
            <w:tcW w:w="1698" w:type="dxa"/>
            <w:tcBorders>
              <w:top w:val="nil"/>
              <w:left w:val="nil"/>
              <w:bottom w:val="single" w:sz="4" w:space="0" w:color="auto"/>
              <w:right w:val="single" w:sz="4" w:space="0" w:color="auto"/>
            </w:tcBorders>
            <w:shd w:val="clear" w:color="auto" w:fill="auto"/>
            <w:noWrap/>
            <w:vAlign w:val="center"/>
          </w:tcPr>
          <w:p w14:paraId="5ABA18B9" w14:textId="4C1D95D7" w:rsidR="00284AB2" w:rsidRPr="00284AB2" w:rsidRDefault="00284AB2" w:rsidP="00284AB2">
            <w:pPr>
              <w:jc w:val="right"/>
              <w:rPr>
                <w:rFonts w:cs="Arial"/>
                <w:sz w:val="16"/>
                <w:szCs w:val="16"/>
              </w:rPr>
            </w:pPr>
            <w:r w:rsidRPr="00284AB2">
              <w:rPr>
                <w:rFonts w:cs="Arial"/>
                <w:sz w:val="16"/>
                <w:szCs w:val="16"/>
              </w:rPr>
              <w:t>645.035.079,30</w:t>
            </w:r>
          </w:p>
        </w:tc>
        <w:tc>
          <w:tcPr>
            <w:tcW w:w="1133" w:type="dxa"/>
            <w:tcBorders>
              <w:top w:val="nil"/>
              <w:left w:val="nil"/>
              <w:bottom w:val="single" w:sz="4" w:space="0" w:color="auto"/>
              <w:right w:val="single" w:sz="4" w:space="0" w:color="auto"/>
            </w:tcBorders>
            <w:shd w:val="clear" w:color="auto" w:fill="auto"/>
            <w:noWrap/>
            <w:vAlign w:val="center"/>
          </w:tcPr>
          <w:p w14:paraId="30534EA5" w14:textId="7389C87D" w:rsidR="00284AB2" w:rsidRPr="00284AB2" w:rsidRDefault="00284AB2" w:rsidP="00284AB2">
            <w:pPr>
              <w:jc w:val="right"/>
              <w:rPr>
                <w:rFonts w:cs="Arial"/>
                <w:sz w:val="16"/>
                <w:szCs w:val="16"/>
              </w:rPr>
            </w:pPr>
            <w:r w:rsidRPr="00284AB2">
              <w:rPr>
                <w:rFonts w:cs="Arial"/>
                <w:sz w:val="16"/>
                <w:szCs w:val="16"/>
              </w:rPr>
              <w:t>25,77%</w:t>
            </w:r>
          </w:p>
        </w:tc>
      </w:tr>
      <w:tr w:rsidR="00284AB2" w:rsidRPr="00EB116F" w14:paraId="52EE61F4" w14:textId="77777777" w:rsidTr="00284AB2">
        <w:trPr>
          <w:trHeight w:val="405"/>
        </w:trPr>
        <w:tc>
          <w:tcPr>
            <w:tcW w:w="0" w:type="auto"/>
            <w:tcBorders>
              <w:top w:val="nil"/>
              <w:left w:val="single" w:sz="4" w:space="0" w:color="auto"/>
              <w:bottom w:val="single" w:sz="4" w:space="0" w:color="auto"/>
              <w:right w:val="single" w:sz="4" w:space="0" w:color="auto"/>
            </w:tcBorders>
            <w:shd w:val="clear" w:color="auto" w:fill="auto"/>
            <w:vAlign w:val="center"/>
          </w:tcPr>
          <w:p w14:paraId="23F3C5CA" w14:textId="1BBA160C" w:rsidR="00284AB2" w:rsidRPr="00284AB2" w:rsidRDefault="00284AB2" w:rsidP="00284AB2">
            <w:pPr>
              <w:rPr>
                <w:rFonts w:cs="Arial"/>
                <w:sz w:val="16"/>
                <w:szCs w:val="16"/>
                <w:lang w:eastAsia="es-CR"/>
              </w:rPr>
            </w:pPr>
            <w:r w:rsidRPr="00284AB2">
              <w:rPr>
                <w:rFonts w:cs="Arial"/>
                <w:sz w:val="16"/>
                <w:szCs w:val="16"/>
              </w:rPr>
              <w:t>Servicios Outtasking-TI</w:t>
            </w:r>
          </w:p>
        </w:tc>
        <w:tc>
          <w:tcPr>
            <w:tcW w:w="1449" w:type="dxa"/>
            <w:tcBorders>
              <w:top w:val="nil"/>
              <w:left w:val="nil"/>
              <w:bottom w:val="single" w:sz="4" w:space="0" w:color="auto"/>
              <w:right w:val="single" w:sz="4" w:space="0" w:color="auto"/>
            </w:tcBorders>
            <w:shd w:val="clear" w:color="000000" w:fill="FFFFFF"/>
            <w:noWrap/>
            <w:vAlign w:val="center"/>
          </w:tcPr>
          <w:p w14:paraId="59F7A0DC" w14:textId="72A444D0" w:rsidR="00284AB2" w:rsidRPr="00284AB2" w:rsidRDefault="00284AB2" w:rsidP="00284AB2">
            <w:pPr>
              <w:jc w:val="right"/>
              <w:rPr>
                <w:rFonts w:cs="Arial"/>
                <w:sz w:val="16"/>
                <w:szCs w:val="16"/>
              </w:rPr>
            </w:pPr>
            <w:r w:rsidRPr="00284AB2">
              <w:rPr>
                <w:rFonts w:cs="Arial"/>
                <w:sz w:val="16"/>
                <w:szCs w:val="16"/>
              </w:rPr>
              <w:t>44.000.000,00</w:t>
            </w:r>
          </w:p>
        </w:tc>
        <w:tc>
          <w:tcPr>
            <w:tcW w:w="1419" w:type="dxa"/>
            <w:tcBorders>
              <w:top w:val="nil"/>
              <w:left w:val="nil"/>
              <w:bottom w:val="single" w:sz="4" w:space="0" w:color="auto"/>
              <w:right w:val="single" w:sz="4" w:space="0" w:color="auto"/>
            </w:tcBorders>
            <w:shd w:val="clear" w:color="000000" w:fill="FFFFFF"/>
            <w:noWrap/>
            <w:vAlign w:val="center"/>
          </w:tcPr>
          <w:p w14:paraId="0BE306E5" w14:textId="0C58244E" w:rsidR="00284AB2" w:rsidRPr="00284AB2" w:rsidRDefault="00284AB2" w:rsidP="00284AB2">
            <w:pPr>
              <w:jc w:val="right"/>
              <w:rPr>
                <w:rFonts w:cs="Arial"/>
                <w:sz w:val="16"/>
                <w:szCs w:val="16"/>
              </w:rPr>
            </w:pPr>
            <w:r w:rsidRPr="00284AB2">
              <w:rPr>
                <w:rFonts w:cs="Arial"/>
                <w:sz w:val="16"/>
                <w:szCs w:val="16"/>
              </w:rPr>
              <w:t>3.324.588,89</w:t>
            </w:r>
          </w:p>
        </w:tc>
        <w:tc>
          <w:tcPr>
            <w:tcW w:w="1436" w:type="dxa"/>
            <w:tcBorders>
              <w:top w:val="nil"/>
              <w:left w:val="nil"/>
              <w:bottom w:val="single" w:sz="4" w:space="0" w:color="auto"/>
              <w:right w:val="single" w:sz="4" w:space="0" w:color="auto"/>
            </w:tcBorders>
            <w:shd w:val="clear" w:color="000000" w:fill="FFFFFF"/>
            <w:noWrap/>
            <w:vAlign w:val="center"/>
          </w:tcPr>
          <w:p w14:paraId="1F8C330B" w14:textId="2F62F0AE" w:rsidR="00284AB2" w:rsidRPr="00284AB2" w:rsidRDefault="00284AB2" w:rsidP="00284AB2">
            <w:pPr>
              <w:jc w:val="right"/>
              <w:rPr>
                <w:rFonts w:cs="Arial"/>
                <w:sz w:val="16"/>
                <w:szCs w:val="16"/>
              </w:rPr>
            </w:pPr>
            <w:r w:rsidRPr="00284AB2">
              <w:rPr>
                <w:rFonts w:cs="Arial"/>
                <w:sz w:val="16"/>
                <w:szCs w:val="16"/>
              </w:rPr>
              <w:t>30.681.573,41</w:t>
            </w:r>
          </w:p>
        </w:tc>
        <w:tc>
          <w:tcPr>
            <w:tcW w:w="1698" w:type="dxa"/>
            <w:tcBorders>
              <w:top w:val="nil"/>
              <w:left w:val="nil"/>
              <w:bottom w:val="single" w:sz="4" w:space="0" w:color="auto"/>
              <w:right w:val="single" w:sz="4" w:space="0" w:color="auto"/>
            </w:tcBorders>
            <w:shd w:val="clear" w:color="auto" w:fill="auto"/>
            <w:noWrap/>
            <w:vAlign w:val="center"/>
          </w:tcPr>
          <w:p w14:paraId="608EFB25" w14:textId="0B2BDC58" w:rsidR="00284AB2" w:rsidRPr="00284AB2" w:rsidRDefault="00284AB2" w:rsidP="00284AB2">
            <w:pPr>
              <w:jc w:val="right"/>
              <w:rPr>
                <w:rFonts w:cs="Arial"/>
                <w:sz w:val="16"/>
                <w:szCs w:val="16"/>
              </w:rPr>
            </w:pPr>
            <w:r w:rsidRPr="00284AB2">
              <w:rPr>
                <w:rFonts w:cs="Arial"/>
                <w:sz w:val="16"/>
                <w:szCs w:val="16"/>
              </w:rPr>
              <w:t>9.993.837,70</w:t>
            </w:r>
          </w:p>
        </w:tc>
        <w:tc>
          <w:tcPr>
            <w:tcW w:w="1133" w:type="dxa"/>
            <w:tcBorders>
              <w:top w:val="nil"/>
              <w:left w:val="nil"/>
              <w:bottom w:val="single" w:sz="4" w:space="0" w:color="auto"/>
              <w:right w:val="single" w:sz="4" w:space="0" w:color="auto"/>
            </w:tcBorders>
            <w:shd w:val="clear" w:color="auto" w:fill="auto"/>
            <w:noWrap/>
            <w:vAlign w:val="center"/>
          </w:tcPr>
          <w:p w14:paraId="6845A596" w14:textId="24371135" w:rsidR="00284AB2" w:rsidRPr="00284AB2" w:rsidRDefault="00284AB2" w:rsidP="00284AB2">
            <w:pPr>
              <w:jc w:val="right"/>
              <w:rPr>
                <w:rFonts w:cs="Arial"/>
                <w:sz w:val="16"/>
                <w:szCs w:val="16"/>
              </w:rPr>
            </w:pPr>
            <w:r w:rsidRPr="00284AB2">
              <w:rPr>
                <w:rFonts w:cs="Arial"/>
                <w:sz w:val="16"/>
                <w:szCs w:val="16"/>
              </w:rPr>
              <w:t>7,56%</w:t>
            </w:r>
          </w:p>
        </w:tc>
      </w:tr>
      <w:tr w:rsidR="00284AB2" w:rsidRPr="00EB116F" w14:paraId="191AAF8C" w14:textId="77777777" w:rsidTr="00284AB2">
        <w:trPr>
          <w:trHeight w:val="405"/>
        </w:trPr>
        <w:tc>
          <w:tcPr>
            <w:tcW w:w="0" w:type="auto"/>
            <w:tcBorders>
              <w:top w:val="nil"/>
              <w:left w:val="single" w:sz="4" w:space="0" w:color="auto"/>
              <w:bottom w:val="single" w:sz="4" w:space="0" w:color="auto"/>
              <w:right w:val="single" w:sz="4" w:space="0" w:color="auto"/>
            </w:tcBorders>
            <w:shd w:val="clear" w:color="auto" w:fill="auto"/>
            <w:vAlign w:val="center"/>
          </w:tcPr>
          <w:p w14:paraId="1D0B925B" w14:textId="6F9BD58D" w:rsidR="00284AB2" w:rsidRPr="00284AB2" w:rsidRDefault="00284AB2" w:rsidP="00284AB2">
            <w:pPr>
              <w:rPr>
                <w:rFonts w:cs="Arial"/>
                <w:sz w:val="16"/>
                <w:szCs w:val="16"/>
                <w:lang w:eastAsia="es-CR"/>
              </w:rPr>
            </w:pPr>
            <w:r w:rsidRPr="00284AB2">
              <w:rPr>
                <w:rFonts w:cs="Arial"/>
                <w:sz w:val="16"/>
                <w:szCs w:val="16"/>
              </w:rPr>
              <w:t>Servicios Administrativos Edificio Tournón-BCCR</w:t>
            </w:r>
          </w:p>
        </w:tc>
        <w:tc>
          <w:tcPr>
            <w:tcW w:w="1449" w:type="dxa"/>
            <w:tcBorders>
              <w:top w:val="nil"/>
              <w:left w:val="nil"/>
              <w:bottom w:val="single" w:sz="4" w:space="0" w:color="auto"/>
              <w:right w:val="single" w:sz="4" w:space="0" w:color="auto"/>
            </w:tcBorders>
            <w:shd w:val="clear" w:color="000000" w:fill="FFFFFF"/>
            <w:noWrap/>
            <w:vAlign w:val="center"/>
          </w:tcPr>
          <w:p w14:paraId="5FFA68C6" w14:textId="15F9523F" w:rsidR="00284AB2" w:rsidRPr="00284AB2" w:rsidRDefault="00284AB2" w:rsidP="00284AB2">
            <w:pPr>
              <w:jc w:val="right"/>
              <w:rPr>
                <w:rFonts w:cs="Arial"/>
                <w:sz w:val="16"/>
                <w:szCs w:val="16"/>
              </w:rPr>
            </w:pPr>
            <w:r w:rsidRPr="00284AB2">
              <w:rPr>
                <w:rFonts w:cs="Arial"/>
                <w:sz w:val="16"/>
                <w:szCs w:val="16"/>
              </w:rPr>
              <w:t>603.351.584,00</w:t>
            </w:r>
          </w:p>
        </w:tc>
        <w:tc>
          <w:tcPr>
            <w:tcW w:w="1419" w:type="dxa"/>
            <w:tcBorders>
              <w:top w:val="nil"/>
              <w:left w:val="nil"/>
              <w:bottom w:val="single" w:sz="4" w:space="0" w:color="auto"/>
              <w:right w:val="single" w:sz="4" w:space="0" w:color="auto"/>
            </w:tcBorders>
            <w:shd w:val="clear" w:color="000000" w:fill="FFFFFF"/>
            <w:noWrap/>
            <w:vAlign w:val="center"/>
          </w:tcPr>
          <w:p w14:paraId="24926B38" w14:textId="3DA2122F" w:rsidR="00284AB2" w:rsidRPr="00284AB2" w:rsidRDefault="00284AB2" w:rsidP="00284AB2">
            <w:pPr>
              <w:jc w:val="right"/>
              <w:rPr>
                <w:rFonts w:cs="Arial"/>
                <w:sz w:val="16"/>
                <w:szCs w:val="16"/>
              </w:rPr>
            </w:pPr>
            <w:r w:rsidRPr="00284AB2">
              <w:rPr>
                <w:rFonts w:cs="Arial"/>
                <w:sz w:val="16"/>
                <w:szCs w:val="16"/>
              </w:rPr>
              <w:t>147.253.806,00</w:t>
            </w:r>
          </w:p>
        </w:tc>
        <w:tc>
          <w:tcPr>
            <w:tcW w:w="1436" w:type="dxa"/>
            <w:tcBorders>
              <w:top w:val="nil"/>
              <w:left w:val="nil"/>
              <w:bottom w:val="single" w:sz="4" w:space="0" w:color="auto"/>
              <w:right w:val="single" w:sz="4" w:space="0" w:color="auto"/>
            </w:tcBorders>
            <w:shd w:val="clear" w:color="000000" w:fill="FFFFFF"/>
            <w:noWrap/>
            <w:vAlign w:val="center"/>
          </w:tcPr>
          <w:p w14:paraId="2027FD6A" w14:textId="5DBF14BC" w:rsidR="00284AB2" w:rsidRPr="00284AB2" w:rsidRDefault="00284AB2" w:rsidP="00284AB2">
            <w:pPr>
              <w:jc w:val="right"/>
              <w:rPr>
                <w:rFonts w:cs="Arial"/>
                <w:sz w:val="16"/>
                <w:szCs w:val="16"/>
              </w:rPr>
            </w:pPr>
            <w:r w:rsidRPr="00284AB2">
              <w:rPr>
                <w:rFonts w:cs="Arial"/>
                <w:sz w:val="16"/>
                <w:szCs w:val="16"/>
              </w:rPr>
              <w:t>-</w:t>
            </w:r>
          </w:p>
        </w:tc>
        <w:tc>
          <w:tcPr>
            <w:tcW w:w="1698" w:type="dxa"/>
            <w:tcBorders>
              <w:top w:val="nil"/>
              <w:left w:val="nil"/>
              <w:bottom w:val="single" w:sz="4" w:space="0" w:color="auto"/>
              <w:right w:val="single" w:sz="4" w:space="0" w:color="auto"/>
            </w:tcBorders>
            <w:shd w:val="clear" w:color="auto" w:fill="auto"/>
            <w:noWrap/>
            <w:vAlign w:val="center"/>
          </w:tcPr>
          <w:p w14:paraId="39319C95" w14:textId="2851B645" w:rsidR="00284AB2" w:rsidRPr="00284AB2" w:rsidRDefault="00284AB2" w:rsidP="00284AB2">
            <w:pPr>
              <w:jc w:val="right"/>
              <w:rPr>
                <w:rFonts w:cs="Arial"/>
                <w:sz w:val="16"/>
                <w:szCs w:val="16"/>
              </w:rPr>
            </w:pPr>
            <w:r w:rsidRPr="00284AB2">
              <w:rPr>
                <w:rFonts w:cs="Arial"/>
                <w:sz w:val="16"/>
                <w:szCs w:val="16"/>
              </w:rPr>
              <w:t>456.097.778,00</w:t>
            </w:r>
          </w:p>
        </w:tc>
        <w:tc>
          <w:tcPr>
            <w:tcW w:w="1133" w:type="dxa"/>
            <w:tcBorders>
              <w:top w:val="nil"/>
              <w:left w:val="nil"/>
              <w:bottom w:val="single" w:sz="4" w:space="0" w:color="auto"/>
              <w:right w:val="single" w:sz="4" w:space="0" w:color="auto"/>
            </w:tcBorders>
            <w:shd w:val="clear" w:color="auto" w:fill="auto"/>
            <w:noWrap/>
            <w:vAlign w:val="center"/>
          </w:tcPr>
          <w:p w14:paraId="3F50C823" w14:textId="517F62CC" w:rsidR="00284AB2" w:rsidRPr="00284AB2" w:rsidRDefault="00284AB2" w:rsidP="00284AB2">
            <w:pPr>
              <w:jc w:val="right"/>
              <w:rPr>
                <w:rFonts w:cs="Arial"/>
                <w:sz w:val="16"/>
                <w:szCs w:val="16"/>
              </w:rPr>
            </w:pPr>
            <w:r w:rsidRPr="00284AB2">
              <w:rPr>
                <w:rFonts w:cs="Arial"/>
                <w:sz w:val="16"/>
                <w:szCs w:val="16"/>
              </w:rPr>
              <w:t>24,41%</w:t>
            </w:r>
          </w:p>
        </w:tc>
      </w:tr>
      <w:tr w:rsidR="00284AB2" w:rsidRPr="00EB116F" w14:paraId="4B7CD5BC" w14:textId="77777777" w:rsidTr="00284AB2">
        <w:trPr>
          <w:trHeight w:val="40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74FC290" w14:textId="77777777" w:rsidR="00284AB2" w:rsidRPr="00284AB2" w:rsidRDefault="00284AB2" w:rsidP="00284AB2">
            <w:pPr>
              <w:rPr>
                <w:rFonts w:cs="Arial"/>
                <w:b/>
                <w:bCs/>
                <w:sz w:val="16"/>
                <w:szCs w:val="16"/>
                <w:lang w:eastAsia="es-CR"/>
              </w:rPr>
            </w:pPr>
            <w:r w:rsidRPr="00284AB2">
              <w:rPr>
                <w:rFonts w:cs="Arial"/>
                <w:b/>
                <w:bCs/>
                <w:sz w:val="16"/>
                <w:szCs w:val="16"/>
                <w:lang w:eastAsia="es-CR"/>
              </w:rPr>
              <w:t>Totales</w:t>
            </w:r>
          </w:p>
        </w:tc>
        <w:tc>
          <w:tcPr>
            <w:tcW w:w="1449" w:type="dxa"/>
            <w:tcBorders>
              <w:top w:val="nil"/>
              <w:left w:val="nil"/>
              <w:bottom w:val="single" w:sz="4" w:space="0" w:color="auto"/>
              <w:right w:val="single" w:sz="4" w:space="0" w:color="auto"/>
            </w:tcBorders>
            <w:shd w:val="clear" w:color="000000" w:fill="FFFFFF"/>
            <w:noWrap/>
            <w:vAlign w:val="center"/>
            <w:hideMark/>
          </w:tcPr>
          <w:p w14:paraId="49E80260" w14:textId="24B8A034" w:rsidR="00284AB2" w:rsidRPr="00284AB2" w:rsidRDefault="00284AB2" w:rsidP="00284AB2">
            <w:pPr>
              <w:jc w:val="right"/>
              <w:rPr>
                <w:rFonts w:cs="Arial"/>
                <w:b/>
                <w:bCs/>
                <w:sz w:val="16"/>
                <w:szCs w:val="16"/>
                <w:lang w:eastAsia="es-CR"/>
              </w:rPr>
            </w:pPr>
            <w:r w:rsidRPr="00284AB2">
              <w:rPr>
                <w:rFonts w:cs="Arial"/>
                <w:b/>
                <w:bCs/>
                <w:sz w:val="16"/>
                <w:szCs w:val="16"/>
              </w:rPr>
              <w:t>2.076.054.085,00</w:t>
            </w:r>
          </w:p>
        </w:tc>
        <w:tc>
          <w:tcPr>
            <w:tcW w:w="1419" w:type="dxa"/>
            <w:tcBorders>
              <w:top w:val="nil"/>
              <w:left w:val="nil"/>
              <w:bottom w:val="single" w:sz="4" w:space="0" w:color="auto"/>
              <w:right w:val="single" w:sz="4" w:space="0" w:color="auto"/>
            </w:tcBorders>
            <w:shd w:val="clear" w:color="000000" w:fill="FFFFFF"/>
            <w:noWrap/>
            <w:vAlign w:val="center"/>
            <w:hideMark/>
          </w:tcPr>
          <w:p w14:paraId="64B004A6" w14:textId="018F7438" w:rsidR="00284AB2" w:rsidRPr="00284AB2" w:rsidRDefault="00284AB2" w:rsidP="00284AB2">
            <w:pPr>
              <w:jc w:val="right"/>
              <w:rPr>
                <w:rFonts w:cs="Arial"/>
                <w:b/>
                <w:bCs/>
                <w:sz w:val="16"/>
                <w:szCs w:val="16"/>
                <w:lang w:eastAsia="es-CR"/>
              </w:rPr>
            </w:pPr>
            <w:r w:rsidRPr="00284AB2">
              <w:rPr>
                <w:rFonts w:cs="Arial"/>
                <w:b/>
                <w:bCs/>
                <w:sz w:val="16"/>
                <w:szCs w:val="16"/>
              </w:rPr>
              <w:t>815.842.969,81</w:t>
            </w:r>
          </w:p>
        </w:tc>
        <w:tc>
          <w:tcPr>
            <w:tcW w:w="1436" w:type="dxa"/>
            <w:tcBorders>
              <w:top w:val="nil"/>
              <w:left w:val="nil"/>
              <w:bottom w:val="single" w:sz="4" w:space="0" w:color="auto"/>
              <w:right w:val="single" w:sz="4" w:space="0" w:color="auto"/>
            </w:tcBorders>
            <w:shd w:val="clear" w:color="000000" w:fill="FFFFFF"/>
            <w:noWrap/>
            <w:vAlign w:val="center"/>
            <w:hideMark/>
          </w:tcPr>
          <w:p w14:paraId="4FAF4419" w14:textId="3FE7CB96" w:rsidR="00284AB2" w:rsidRPr="00284AB2" w:rsidRDefault="00284AB2" w:rsidP="00284AB2">
            <w:pPr>
              <w:jc w:val="right"/>
              <w:rPr>
                <w:rFonts w:cs="Arial"/>
                <w:b/>
                <w:bCs/>
                <w:sz w:val="16"/>
                <w:szCs w:val="16"/>
                <w:lang w:eastAsia="es-CR"/>
              </w:rPr>
            </w:pPr>
            <w:r w:rsidRPr="00284AB2">
              <w:rPr>
                <w:rFonts w:cs="Arial"/>
                <w:b/>
                <w:bCs/>
                <w:sz w:val="16"/>
                <w:szCs w:val="16"/>
              </w:rPr>
              <w:t>122.832.058,31</w:t>
            </w:r>
          </w:p>
        </w:tc>
        <w:tc>
          <w:tcPr>
            <w:tcW w:w="1698" w:type="dxa"/>
            <w:tcBorders>
              <w:top w:val="nil"/>
              <w:left w:val="nil"/>
              <w:bottom w:val="single" w:sz="4" w:space="0" w:color="auto"/>
              <w:right w:val="single" w:sz="4" w:space="0" w:color="auto"/>
            </w:tcBorders>
            <w:shd w:val="clear" w:color="000000" w:fill="FFFFFF"/>
            <w:noWrap/>
            <w:vAlign w:val="center"/>
            <w:hideMark/>
          </w:tcPr>
          <w:p w14:paraId="11D44D39" w14:textId="76E00596" w:rsidR="00284AB2" w:rsidRPr="00284AB2" w:rsidRDefault="00284AB2" w:rsidP="00284AB2">
            <w:pPr>
              <w:jc w:val="right"/>
              <w:rPr>
                <w:rFonts w:cs="Arial"/>
                <w:b/>
                <w:bCs/>
                <w:sz w:val="16"/>
                <w:szCs w:val="16"/>
                <w:lang w:eastAsia="es-CR"/>
              </w:rPr>
            </w:pPr>
            <w:r w:rsidRPr="00284AB2">
              <w:rPr>
                <w:rFonts w:cs="Arial"/>
                <w:b/>
                <w:bCs/>
                <w:sz w:val="16"/>
                <w:szCs w:val="16"/>
              </w:rPr>
              <w:t>1.137.379.056,88</w:t>
            </w:r>
          </w:p>
        </w:tc>
        <w:tc>
          <w:tcPr>
            <w:tcW w:w="1133" w:type="dxa"/>
            <w:tcBorders>
              <w:top w:val="nil"/>
              <w:left w:val="nil"/>
              <w:bottom w:val="single" w:sz="4" w:space="0" w:color="auto"/>
              <w:right w:val="single" w:sz="4" w:space="0" w:color="auto"/>
            </w:tcBorders>
            <w:shd w:val="clear" w:color="000000" w:fill="FFFFFF"/>
            <w:noWrap/>
            <w:vAlign w:val="center"/>
            <w:hideMark/>
          </w:tcPr>
          <w:p w14:paraId="18A34AE4" w14:textId="12826C86" w:rsidR="00284AB2" w:rsidRPr="00284AB2" w:rsidRDefault="00284AB2" w:rsidP="00284AB2">
            <w:pPr>
              <w:jc w:val="right"/>
              <w:rPr>
                <w:rFonts w:cs="Arial"/>
                <w:b/>
                <w:bCs/>
                <w:sz w:val="16"/>
                <w:szCs w:val="16"/>
                <w:lang w:eastAsia="es-CR"/>
              </w:rPr>
            </w:pPr>
            <w:r w:rsidRPr="00284AB2">
              <w:rPr>
                <w:rFonts w:cs="Arial"/>
                <w:b/>
                <w:bCs/>
                <w:sz w:val="16"/>
                <w:szCs w:val="16"/>
              </w:rPr>
              <w:t>39,30%</w:t>
            </w:r>
          </w:p>
        </w:tc>
      </w:tr>
    </w:tbl>
    <w:p w14:paraId="007C5451" w14:textId="1110B0C0" w:rsidR="008C189F" w:rsidRPr="001509C1" w:rsidRDefault="008C189F" w:rsidP="00236F60">
      <w:pPr>
        <w:pStyle w:val="Textoindependiente"/>
        <w:rPr>
          <w:rFonts w:cs="Arial"/>
          <w:szCs w:val="24"/>
          <w:u w:val="none"/>
        </w:rPr>
      </w:pPr>
      <w:r w:rsidRPr="001509C1">
        <w:rPr>
          <w:rFonts w:cs="Arial"/>
          <w:szCs w:val="24"/>
          <w:u w:val="none"/>
        </w:rPr>
        <w:t xml:space="preserve"> </w:t>
      </w:r>
    </w:p>
    <w:p w14:paraId="1A8152EA" w14:textId="43A743D6" w:rsidR="00E04406" w:rsidRPr="00E04406" w:rsidRDefault="00E04406" w:rsidP="0061112E">
      <w:pPr>
        <w:pStyle w:val="Textoindependiente"/>
        <w:rPr>
          <w:rFonts w:cs="Arial"/>
          <w:b/>
          <w:noProof/>
          <w:sz w:val="22"/>
          <w:szCs w:val="22"/>
          <w:u w:val="none"/>
        </w:rPr>
      </w:pPr>
      <w:r w:rsidRPr="00E04406">
        <w:rPr>
          <w:rFonts w:cs="Arial"/>
          <w:noProof/>
          <w:sz w:val="22"/>
          <w:szCs w:val="22"/>
          <w:u w:val="none"/>
        </w:rPr>
        <w:t xml:space="preserve">El principal componente corresponde a los servicios administrativos </w:t>
      </w:r>
      <w:r w:rsidR="00153152">
        <w:rPr>
          <w:rFonts w:cs="Arial"/>
          <w:noProof/>
          <w:sz w:val="22"/>
          <w:szCs w:val="22"/>
          <w:u w:val="none"/>
        </w:rPr>
        <w:t>brindados</w:t>
      </w:r>
      <w:r w:rsidRPr="00E04406">
        <w:rPr>
          <w:rFonts w:cs="Arial"/>
          <w:noProof/>
          <w:sz w:val="22"/>
          <w:szCs w:val="22"/>
          <w:u w:val="none"/>
        </w:rPr>
        <w:t xml:space="preserve"> por el BCCR, los cuales se dividen entre </w:t>
      </w:r>
      <w:r w:rsidR="00153152">
        <w:rPr>
          <w:rFonts w:cs="Arial"/>
          <w:noProof/>
          <w:sz w:val="22"/>
          <w:szCs w:val="22"/>
          <w:u w:val="none"/>
        </w:rPr>
        <w:t>s</w:t>
      </w:r>
      <w:r w:rsidRPr="00E04406">
        <w:rPr>
          <w:rFonts w:cs="Arial"/>
          <w:noProof/>
          <w:sz w:val="22"/>
          <w:szCs w:val="22"/>
          <w:u w:val="none"/>
        </w:rPr>
        <w:t xml:space="preserve">ervicios administrativos como gestión de proveeduría, finanzas y contabilidad, recursos humanos y gestión y desarrollo entre otros, por un monto de </w:t>
      </w:r>
      <w:r w:rsidRPr="00E04406">
        <w:rPr>
          <w:rFonts w:cs="Arial"/>
          <w:b/>
          <w:noProof/>
          <w:sz w:val="22"/>
          <w:szCs w:val="22"/>
          <w:u w:val="none"/>
        </w:rPr>
        <w:t>¢</w:t>
      </w:r>
      <w:r w:rsidR="00284AB2">
        <w:rPr>
          <w:rFonts w:cs="Arial"/>
          <w:b/>
          <w:noProof/>
          <w:sz w:val="22"/>
          <w:szCs w:val="22"/>
          <w:u w:val="none"/>
        </w:rPr>
        <w:t>248,9</w:t>
      </w:r>
      <w:r w:rsidRPr="00E04406">
        <w:rPr>
          <w:rFonts w:cs="Arial"/>
          <w:b/>
          <w:noProof/>
          <w:sz w:val="22"/>
          <w:szCs w:val="22"/>
          <w:u w:val="none"/>
        </w:rPr>
        <w:t xml:space="preserve"> </w:t>
      </w:r>
      <w:r w:rsidRPr="00E04406">
        <w:rPr>
          <w:rFonts w:cs="Arial"/>
          <w:bCs/>
          <w:noProof/>
          <w:sz w:val="22"/>
          <w:szCs w:val="22"/>
          <w:u w:val="none"/>
        </w:rPr>
        <w:t>millones</w:t>
      </w:r>
      <w:r w:rsidRPr="00E04406">
        <w:rPr>
          <w:rFonts w:cs="Arial"/>
          <w:noProof/>
          <w:sz w:val="22"/>
          <w:szCs w:val="22"/>
          <w:u w:val="none"/>
        </w:rPr>
        <w:t xml:space="preserve">. </w:t>
      </w:r>
      <w:r w:rsidR="00153152">
        <w:rPr>
          <w:rFonts w:cs="Arial"/>
          <w:noProof/>
          <w:sz w:val="22"/>
          <w:szCs w:val="22"/>
          <w:u w:val="none"/>
        </w:rPr>
        <w:t xml:space="preserve">Los </w:t>
      </w:r>
      <w:r w:rsidRPr="00E04406">
        <w:rPr>
          <w:rFonts w:cs="Arial"/>
          <w:noProof/>
          <w:sz w:val="22"/>
          <w:szCs w:val="22"/>
          <w:u w:val="none"/>
        </w:rPr>
        <w:t xml:space="preserve">Servicios Tecnológicos relacionados con la gestión de soluciones del negocio, implementación de soluciones, así como el uso de Software y Hardware; los cuales mostraron una ejecución de </w:t>
      </w:r>
      <w:r w:rsidRPr="00E04406">
        <w:rPr>
          <w:rFonts w:cs="Arial"/>
          <w:b/>
          <w:noProof/>
          <w:sz w:val="22"/>
          <w:szCs w:val="22"/>
          <w:u w:val="none"/>
        </w:rPr>
        <w:t>¢</w:t>
      </w:r>
      <w:r w:rsidR="00284AB2">
        <w:rPr>
          <w:rFonts w:cs="Arial"/>
          <w:b/>
          <w:noProof/>
          <w:sz w:val="22"/>
          <w:szCs w:val="22"/>
          <w:u w:val="none"/>
        </w:rPr>
        <w:t>236</w:t>
      </w:r>
      <w:r w:rsidRPr="00E04406">
        <w:rPr>
          <w:rFonts w:cs="Arial"/>
          <w:b/>
          <w:noProof/>
          <w:sz w:val="22"/>
          <w:szCs w:val="22"/>
          <w:u w:val="none"/>
        </w:rPr>
        <w:t>,</w:t>
      </w:r>
      <w:r w:rsidR="00284AB2">
        <w:rPr>
          <w:rFonts w:cs="Arial"/>
          <w:b/>
          <w:noProof/>
          <w:sz w:val="22"/>
          <w:szCs w:val="22"/>
          <w:u w:val="none"/>
        </w:rPr>
        <w:t>5</w:t>
      </w:r>
      <w:r w:rsidRPr="00E04406">
        <w:rPr>
          <w:rFonts w:cs="Arial"/>
          <w:b/>
          <w:noProof/>
          <w:sz w:val="22"/>
          <w:szCs w:val="22"/>
          <w:u w:val="none"/>
        </w:rPr>
        <w:t xml:space="preserve"> </w:t>
      </w:r>
      <w:r w:rsidRPr="00E04406">
        <w:rPr>
          <w:rFonts w:cs="Arial"/>
          <w:bCs/>
          <w:noProof/>
          <w:sz w:val="22"/>
          <w:szCs w:val="22"/>
          <w:u w:val="none"/>
        </w:rPr>
        <w:t>millones</w:t>
      </w:r>
      <w:r w:rsidRPr="00E04406">
        <w:rPr>
          <w:rFonts w:cs="Arial"/>
          <w:noProof/>
          <w:sz w:val="22"/>
          <w:szCs w:val="22"/>
          <w:u w:val="none"/>
        </w:rPr>
        <w:t xml:space="preserve">, y los Servicios asociados a la operación del Edificio Tournón, como lo son la utilización del espacio físico y el mantenimiento, </w:t>
      </w:r>
      <w:r w:rsidR="00153152">
        <w:rPr>
          <w:rFonts w:cs="Arial"/>
          <w:noProof/>
          <w:sz w:val="22"/>
          <w:szCs w:val="22"/>
          <w:u w:val="none"/>
        </w:rPr>
        <w:t xml:space="preserve">con una ejecución de </w:t>
      </w:r>
      <w:r w:rsidRPr="00E04406">
        <w:rPr>
          <w:rFonts w:cs="Arial"/>
          <w:b/>
          <w:noProof/>
          <w:sz w:val="22"/>
          <w:szCs w:val="22"/>
          <w:u w:val="none"/>
        </w:rPr>
        <w:t>¢</w:t>
      </w:r>
      <w:r w:rsidR="00284AB2">
        <w:rPr>
          <w:rFonts w:cs="Arial"/>
          <w:b/>
          <w:noProof/>
          <w:sz w:val="22"/>
          <w:szCs w:val="22"/>
          <w:u w:val="none"/>
        </w:rPr>
        <w:t>147,3</w:t>
      </w:r>
      <w:r w:rsidRPr="00E04406">
        <w:rPr>
          <w:rFonts w:cs="Arial"/>
          <w:b/>
          <w:noProof/>
          <w:sz w:val="22"/>
          <w:szCs w:val="22"/>
          <w:u w:val="none"/>
        </w:rPr>
        <w:t xml:space="preserve"> </w:t>
      </w:r>
      <w:r w:rsidRPr="00E04406">
        <w:rPr>
          <w:rFonts w:cs="Arial"/>
          <w:bCs/>
          <w:noProof/>
          <w:sz w:val="22"/>
          <w:szCs w:val="22"/>
          <w:u w:val="none"/>
        </w:rPr>
        <w:t>millones</w:t>
      </w:r>
      <w:r w:rsidRPr="00E04406">
        <w:rPr>
          <w:rFonts w:cs="Arial"/>
          <w:b/>
          <w:noProof/>
          <w:sz w:val="22"/>
          <w:szCs w:val="22"/>
          <w:u w:val="none"/>
        </w:rPr>
        <w:t>.</w:t>
      </w:r>
    </w:p>
    <w:p w14:paraId="43F03DF7" w14:textId="77777777" w:rsidR="004D4D12" w:rsidRDefault="004D4D12" w:rsidP="0061112E">
      <w:pPr>
        <w:pStyle w:val="Textoindependiente"/>
        <w:rPr>
          <w:rFonts w:cs="Arial"/>
          <w:noProof/>
          <w:sz w:val="22"/>
          <w:szCs w:val="22"/>
          <w:u w:val="none"/>
        </w:rPr>
      </w:pPr>
    </w:p>
    <w:p w14:paraId="0181FD77" w14:textId="5F18B4E5" w:rsidR="00E04406" w:rsidRPr="00E04406" w:rsidRDefault="00E04406" w:rsidP="0061112E">
      <w:pPr>
        <w:pStyle w:val="Textoindependiente"/>
        <w:rPr>
          <w:rFonts w:cs="Arial"/>
          <w:bCs/>
          <w:noProof/>
          <w:sz w:val="22"/>
          <w:szCs w:val="22"/>
          <w:u w:val="none"/>
        </w:rPr>
      </w:pPr>
      <w:r w:rsidRPr="00E04406">
        <w:rPr>
          <w:rFonts w:cs="Arial"/>
          <w:noProof/>
          <w:sz w:val="22"/>
          <w:szCs w:val="22"/>
          <w:u w:val="none"/>
        </w:rPr>
        <w:t xml:space="preserve">Adicionalmente, en la partida de </w:t>
      </w:r>
      <w:r w:rsidR="009E4144" w:rsidRPr="009E4144">
        <w:rPr>
          <w:rFonts w:cs="Arial"/>
          <w:b/>
          <w:bCs/>
          <w:noProof/>
          <w:sz w:val="22"/>
          <w:szCs w:val="22"/>
          <w:u w:val="none"/>
        </w:rPr>
        <w:t>“</w:t>
      </w:r>
      <w:r w:rsidRPr="009E4144">
        <w:rPr>
          <w:rFonts w:cs="Arial"/>
          <w:b/>
          <w:bCs/>
          <w:noProof/>
          <w:sz w:val="22"/>
          <w:szCs w:val="22"/>
          <w:u w:val="none"/>
        </w:rPr>
        <w:t>Otros servicios de gestión y apoyo</w:t>
      </w:r>
      <w:r w:rsidR="009E4144">
        <w:rPr>
          <w:rFonts w:cs="Arial"/>
          <w:b/>
          <w:bCs/>
          <w:noProof/>
          <w:sz w:val="22"/>
          <w:szCs w:val="22"/>
          <w:u w:val="none"/>
        </w:rPr>
        <w:t>”</w:t>
      </w:r>
      <w:r w:rsidRPr="00E04406">
        <w:rPr>
          <w:rFonts w:cs="Arial"/>
          <w:noProof/>
          <w:sz w:val="22"/>
          <w:szCs w:val="22"/>
          <w:u w:val="none"/>
        </w:rPr>
        <w:t xml:space="preserve"> (que incluye al Edificio) se incluyen otra serie de servicios tales como: contratación de servicio de asistencia médica, servicios jurídicos, servicios de limpieza, servicio de custodia de documentos, diseño gráfico, entre otros.</w:t>
      </w:r>
      <w:r w:rsidR="005E1701">
        <w:rPr>
          <w:rFonts w:cs="Arial"/>
          <w:noProof/>
          <w:sz w:val="22"/>
          <w:szCs w:val="22"/>
          <w:u w:val="none"/>
        </w:rPr>
        <w:t xml:space="preserve"> </w:t>
      </w:r>
      <w:r w:rsidRPr="00E04406">
        <w:rPr>
          <w:rFonts w:cs="Arial"/>
          <w:noProof/>
          <w:sz w:val="22"/>
          <w:szCs w:val="22"/>
          <w:u w:val="none"/>
        </w:rPr>
        <w:t xml:space="preserve">Del total de la partida un </w:t>
      </w:r>
      <w:r w:rsidR="005E1927">
        <w:rPr>
          <w:rFonts w:cs="Arial"/>
          <w:b/>
          <w:noProof/>
          <w:sz w:val="22"/>
          <w:szCs w:val="22"/>
          <w:u w:val="none"/>
        </w:rPr>
        <w:t>24</w:t>
      </w:r>
      <w:r w:rsidR="00DE1B01">
        <w:rPr>
          <w:rFonts w:cs="Arial"/>
          <w:b/>
          <w:noProof/>
          <w:sz w:val="22"/>
          <w:szCs w:val="22"/>
          <w:u w:val="none"/>
        </w:rPr>
        <w:t>,</w:t>
      </w:r>
      <w:r w:rsidR="005E1927">
        <w:rPr>
          <w:rFonts w:cs="Arial"/>
          <w:b/>
          <w:noProof/>
          <w:sz w:val="22"/>
          <w:szCs w:val="22"/>
          <w:u w:val="none"/>
        </w:rPr>
        <w:t>36</w:t>
      </w:r>
      <w:r w:rsidRPr="00E04406">
        <w:rPr>
          <w:rFonts w:cs="Arial"/>
          <w:b/>
          <w:noProof/>
          <w:sz w:val="22"/>
          <w:szCs w:val="22"/>
          <w:u w:val="none"/>
        </w:rPr>
        <w:t>%</w:t>
      </w:r>
      <w:r w:rsidRPr="00E04406">
        <w:rPr>
          <w:rFonts w:cs="Arial"/>
          <w:noProof/>
          <w:sz w:val="22"/>
          <w:szCs w:val="22"/>
          <w:u w:val="none"/>
        </w:rPr>
        <w:t xml:space="preserve"> fue ejecutado durante el</w:t>
      </w:r>
      <w:r w:rsidR="005E1927">
        <w:rPr>
          <w:rFonts w:cs="Arial"/>
          <w:noProof/>
          <w:sz w:val="22"/>
          <w:szCs w:val="22"/>
          <w:u w:val="none"/>
        </w:rPr>
        <w:t xml:space="preserve"> primer</w:t>
      </w:r>
      <w:r w:rsidRPr="00E04406">
        <w:rPr>
          <w:rFonts w:cs="Arial"/>
          <w:noProof/>
          <w:sz w:val="22"/>
          <w:szCs w:val="22"/>
          <w:u w:val="none"/>
        </w:rPr>
        <w:t xml:space="preserve"> semestre, lo que representa un monto de </w:t>
      </w:r>
      <w:r w:rsidRPr="00E04406">
        <w:rPr>
          <w:rFonts w:cs="Arial"/>
          <w:b/>
          <w:noProof/>
          <w:sz w:val="22"/>
          <w:szCs w:val="22"/>
          <w:u w:val="none"/>
        </w:rPr>
        <w:t>¢</w:t>
      </w:r>
      <w:r w:rsidR="005E1927">
        <w:rPr>
          <w:rFonts w:cs="Arial"/>
          <w:b/>
          <w:noProof/>
          <w:sz w:val="22"/>
          <w:szCs w:val="22"/>
          <w:u w:val="none"/>
        </w:rPr>
        <w:t>147</w:t>
      </w:r>
      <w:r w:rsidR="00DE1B01">
        <w:rPr>
          <w:rFonts w:cs="Arial"/>
          <w:b/>
          <w:noProof/>
          <w:sz w:val="22"/>
          <w:szCs w:val="22"/>
          <w:u w:val="none"/>
        </w:rPr>
        <w:t>,</w:t>
      </w:r>
      <w:r w:rsidR="005E1927">
        <w:rPr>
          <w:rFonts w:cs="Arial"/>
          <w:b/>
          <w:noProof/>
          <w:sz w:val="22"/>
          <w:szCs w:val="22"/>
          <w:u w:val="none"/>
        </w:rPr>
        <w:t>7</w:t>
      </w:r>
      <w:r w:rsidRPr="00E04406">
        <w:rPr>
          <w:rFonts w:cs="Arial"/>
          <w:b/>
          <w:noProof/>
          <w:sz w:val="22"/>
          <w:szCs w:val="22"/>
          <w:u w:val="none"/>
        </w:rPr>
        <w:t xml:space="preserve"> </w:t>
      </w:r>
      <w:r w:rsidRPr="00DE1B01">
        <w:rPr>
          <w:rFonts w:cs="Arial"/>
          <w:bCs/>
          <w:noProof/>
          <w:sz w:val="22"/>
          <w:szCs w:val="22"/>
          <w:u w:val="none"/>
        </w:rPr>
        <w:t>millones</w:t>
      </w:r>
      <w:r w:rsidR="005E1927">
        <w:rPr>
          <w:rFonts w:cs="Arial"/>
          <w:bCs/>
          <w:noProof/>
          <w:sz w:val="22"/>
          <w:szCs w:val="22"/>
          <w:u w:val="none"/>
        </w:rPr>
        <w:t>.</w:t>
      </w:r>
    </w:p>
    <w:p w14:paraId="72E56677" w14:textId="77777777" w:rsidR="00E04406" w:rsidRPr="00E04406" w:rsidRDefault="00E04406" w:rsidP="0061112E">
      <w:pPr>
        <w:pStyle w:val="Textoindependiente"/>
        <w:rPr>
          <w:rFonts w:cs="Arial"/>
          <w:noProof/>
          <w:sz w:val="22"/>
          <w:szCs w:val="22"/>
          <w:u w:val="none"/>
        </w:rPr>
      </w:pPr>
    </w:p>
    <w:p w14:paraId="3A3BA44F" w14:textId="5A9563EC" w:rsidR="005E1927" w:rsidRPr="00E04406" w:rsidRDefault="00E04406" w:rsidP="005E1927">
      <w:pPr>
        <w:pStyle w:val="Textoindependiente"/>
        <w:rPr>
          <w:rFonts w:cs="Arial"/>
          <w:bCs/>
          <w:noProof/>
          <w:sz w:val="22"/>
          <w:szCs w:val="22"/>
          <w:u w:val="none"/>
        </w:rPr>
      </w:pPr>
      <w:r w:rsidRPr="00E04406">
        <w:rPr>
          <w:rFonts w:cs="Arial"/>
          <w:noProof/>
          <w:sz w:val="22"/>
          <w:szCs w:val="22"/>
          <w:u w:val="none"/>
        </w:rPr>
        <w:t xml:space="preserve">En el subgrupo denominado </w:t>
      </w:r>
      <w:r w:rsidRPr="00E04406">
        <w:rPr>
          <w:rFonts w:cs="Arial"/>
          <w:b/>
          <w:noProof/>
          <w:sz w:val="22"/>
          <w:szCs w:val="22"/>
          <w:u w:val="none"/>
        </w:rPr>
        <w:t>“Gastos de Viaje y de transporte” (1.05)</w:t>
      </w:r>
      <w:r w:rsidRPr="00E04406">
        <w:rPr>
          <w:rFonts w:cs="Arial"/>
          <w:noProof/>
          <w:sz w:val="22"/>
          <w:szCs w:val="22"/>
          <w:u w:val="none"/>
        </w:rPr>
        <w:t>, se incluyen los viajes oficiales aprobados</w:t>
      </w:r>
      <w:r w:rsidR="005E1701">
        <w:rPr>
          <w:rFonts w:cs="Arial"/>
          <w:noProof/>
          <w:sz w:val="22"/>
          <w:szCs w:val="22"/>
          <w:u w:val="none"/>
        </w:rPr>
        <w:t xml:space="preserve">, así como </w:t>
      </w:r>
      <w:r w:rsidRPr="00E04406">
        <w:rPr>
          <w:rFonts w:cs="Arial"/>
          <w:noProof/>
          <w:sz w:val="22"/>
          <w:szCs w:val="22"/>
          <w:u w:val="none"/>
        </w:rPr>
        <w:t xml:space="preserve">el trasporte de taxi para los funcionarios. El porcentaje de ejecución de este subgrupo en forma global fue de </w:t>
      </w:r>
      <w:r w:rsidR="005E1927">
        <w:rPr>
          <w:rFonts w:cs="Arial"/>
          <w:b/>
          <w:noProof/>
          <w:sz w:val="22"/>
          <w:szCs w:val="22"/>
          <w:u w:val="none"/>
        </w:rPr>
        <w:t>4</w:t>
      </w:r>
      <w:r w:rsidRPr="00E04406">
        <w:rPr>
          <w:rFonts w:cs="Arial"/>
          <w:b/>
          <w:noProof/>
          <w:sz w:val="22"/>
          <w:szCs w:val="22"/>
          <w:u w:val="none"/>
        </w:rPr>
        <w:t>,</w:t>
      </w:r>
      <w:r w:rsidR="005E1927">
        <w:rPr>
          <w:rFonts w:cs="Arial"/>
          <w:b/>
          <w:noProof/>
          <w:sz w:val="22"/>
          <w:szCs w:val="22"/>
          <w:u w:val="none"/>
        </w:rPr>
        <w:t>95</w:t>
      </w:r>
      <w:r w:rsidRPr="00E04406">
        <w:rPr>
          <w:rFonts w:cs="Arial"/>
          <w:b/>
          <w:noProof/>
          <w:sz w:val="22"/>
          <w:szCs w:val="22"/>
          <w:u w:val="none"/>
        </w:rPr>
        <w:t xml:space="preserve">% </w:t>
      </w:r>
      <w:r w:rsidRPr="00E04406">
        <w:rPr>
          <w:rFonts w:cs="Arial"/>
          <w:noProof/>
          <w:sz w:val="22"/>
          <w:szCs w:val="22"/>
          <w:u w:val="none"/>
        </w:rPr>
        <w:t xml:space="preserve">o </w:t>
      </w:r>
      <w:r w:rsidRPr="00E04406">
        <w:rPr>
          <w:rFonts w:cs="Arial"/>
          <w:b/>
          <w:noProof/>
          <w:sz w:val="22"/>
          <w:szCs w:val="22"/>
          <w:u w:val="none"/>
        </w:rPr>
        <w:t>¢</w:t>
      </w:r>
      <w:r w:rsidR="005E1927">
        <w:rPr>
          <w:rFonts w:cs="Arial"/>
          <w:b/>
          <w:noProof/>
          <w:sz w:val="22"/>
          <w:szCs w:val="22"/>
          <w:u w:val="none"/>
        </w:rPr>
        <w:t>0</w:t>
      </w:r>
      <w:r w:rsidR="00B50CCB">
        <w:rPr>
          <w:rFonts w:cs="Arial"/>
          <w:b/>
          <w:noProof/>
          <w:sz w:val="22"/>
          <w:szCs w:val="22"/>
          <w:u w:val="none"/>
        </w:rPr>
        <w:t>,</w:t>
      </w:r>
      <w:r w:rsidR="005E1927">
        <w:rPr>
          <w:rFonts w:cs="Arial"/>
          <w:b/>
          <w:noProof/>
          <w:sz w:val="22"/>
          <w:szCs w:val="22"/>
          <w:u w:val="none"/>
        </w:rPr>
        <w:t>8</w:t>
      </w:r>
      <w:r w:rsidRPr="00E04406">
        <w:rPr>
          <w:rFonts w:cs="Arial"/>
          <w:b/>
          <w:noProof/>
          <w:sz w:val="22"/>
          <w:szCs w:val="22"/>
          <w:u w:val="none"/>
        </w:rPr>
        <w:t xml:space="preserve"> </w:t>
      </w:r>
      <w:r w:rsidRPr="00E04406">
        <w:rPr>
          <w:rFonts w:cs="Arial"/>
          <w:bCs/>
          <w:noProof/>
          <w:sz w:val="22"/>
          <w:szCs w:val="22"/>
          <w:u w:val="none"/>
        </w:rPr>
        <w:t>mill</w:t>
      </w:r>
      <w:r w:rsidR="00B314E6">
        <w:rPr>
          <w:rFonts w:cs="Arial"/>
          <w:bCs/>
          <w:noProof/>
          <w:sz w:val="22"/>
          <w:szCs w:val="22"/>
          <w:u w:val="none"/>
        </w:rPr>
        <w:t>ones</w:t>
      </w:r>
      <w:r w:rsidRPr="00E04406">
        <w:rPr>
          <w:rFonts w:cs="Arial"/>
          <w:b/>
          <w:noProof/>
          <w:sz w:val="22"/>
          <w:szCs w:val="22"/>
          <w:u w:val="none"/>
        </w:rPr>
        <w:t xml:space="preserve"> </w:t>
      </w:r>
      <w:r w:rsidRPr="00E04406">
        <w:rPr>
          <w:rFonts w:cs="Arial"/>
          <w:noProof/>
          <w:sz w:val="22"/>
          <w:szCs w:val="22"/>
          <w:u w:val="none"/>
        </w:rPr>
        <w:t xml:space="preserve">en términos </w:t>
      </w:r>
      <w:r w:rsidR="004D6ABC">
        <w:rPr>
          <w:rFonts w:cs="Arial"/>
          <w:noProof/>
          <w:sz w:val="22"/>
          <w:szCs w:val="22"/>
          <w:u w:val="none"/>
        </w:rPr>
        <w:t>absolutos</w:t>
      </w:r>
      <w:r w:rsidR="00B314E6" w:rsidRPr="00B314E6">
        <w:rPr>
          <w:rFonts w:cs="Arial"/>
          <w:noProof/>
          <w:sz w:val="22"/>
          <w:szCs w:val="22"/>
          <w:u w:val="none"/>
        </w:rPr>
        <w:t xml:space="preserve">, </w:t>
      </w:r>
      <w:r w:rsidR="005E1927" w:rsidRPr="00E04406">
        <w:rPr>
          <w:rFonts w:cs="Arial"/>
          <w:bCs/>
          <w:noProof/>
          <w:sz w:val="22"/>
          <w:szCs w:val="22"/>
          <w:u w:val="none"/>
        </w:rPr>
        <w:t>y si a esto se le suman los compromisos as</w:t>
      </w:r>
      <w:r w:rsidR="005E1701">
        <w:rPr>
          <w:rFonts w:cs="Arial"/>
          <w:bCs/>
          <w:noProof/>
          <w:sz w:val="22"/>
          <w:szCs w:val="22"/>
          <w:u w:val="none"/>
        </w:rPr>
        <w:t>c</w:t>
      </w:r>
      <w:r w:rsidR="005E1927" w:rsidRPr="00E04406">
        <w:rPr>
          <w:rFonts w:cs="Arial"/>
          <w:bCs/>
          <w:noProof/>
          <w:sz w:val="22"/>
          <w:szCs w:val="22"/>
          <w:u w:val="none"/>
        </w:rPr>
        <w:t xml:space="preserve">iende a un porcentaje de ejecución de </w:t>
      </w:r>
      <w:r w:rsidR="005E1927">
        <w:rPr>
          <w:rFonts w:cs="Arial"/>
          <w:b/>
          <w:noProof/>
          <w:sz w:val="22"/>
          <w:szCs w:val="22"/>
          <w:u w:val="none"/>
        </w:rPr>
        <w:t>10</w:t>
      </w:r>
      <w:r w:rsidR="005E1927" w:rsidRPr="00E04406">
        <w:rPr>
          <w:rFonts w:cs="Arial"/>
          <w:b/>
          <w:noProof/>
          <w:sz w:val="22"/>
          <w:szCs w:val="22"/>
          <w:u w:val="none"/>
        </w:rPr>
        <w:t>,</w:t>
      </w:r>
      <w:r w:rsidR="005E1927">
        <w:rPr>
          <w:rFonts w:cs="Arial"/>
          <w:b/>
          <w:noProof/>
          <w:sz w:val="22"/>
          <w:szCs w:val="22"/>
          <w:u w:val="none"/>
        </w:rPr>
        <w:t>73</w:t>
      </w:r>
      <w:r w:rsidR="005E1927" w:rsidRPr="00E04406">
        <w:rPr>
          <w:rFonts w:cs="Arial"/>
          <w:b/>
          <w:noProof/>
          <w:sz w:val="22"/>
          <w:szCs w:val="22"/>
          <w:u w:val="none"/>
        </w:rPr>
        <w:t>%,</w:t>
      </w:r>
      <w:r w:rsidR="005E1927" w:rsidRPr="00E04406">
        <w:rPr>
          <w:rFonts w:cs="Arial"/>
          <w:bCs/>
          <w:noProof/>
          <w:sz w:val="22"/>
          <w:szCs w:val="22"/>
          <w:u w:val="none"/>
        </w:rPr>
        <w:t xml:space="preserve"> en terminos absolutos </w:t>
      </w:r>
      <w:r w:rsidR="005E1927" w:rsidRPr="00E04406">
        <w:rPr>
          <w:rFonts w:cs="Arial"/>
          <w:b/>
          <w:noProof/>
          <w:sz w:val="22"/>
          <w:szCs w:val="22"/>
          <w:u w:val="none"/>
        </w:rPr>
        <w:t>¢</w:t>
      </w:r>
      <w:r w:rsidR="005E1927">
        <w:rPr>
          <w:rFonts w:cs="Arial"/>
          <w:b/>
          <w:noProof/>
          <w:sz w:val="22"/>
          <w:szCs w:val="22"/>
          <w:u w:val="none"/>
        </w:rPr>
        <w:t>1</w:t>
      </w:r>
      <w:r w:rsidR="005E1927" w:rsidRPr="00E04406">
        <w:rPr>
          <w:rFonts w:cs="Arial"/>
          <w:b/>
          <w:noProof/>
          <w:sz w:val="22"/>
          <w:szCs w:val="22"/>
          <w:u w:val="none"/>
        </w:rPr>
        <w:t>,</w:t>
      </w:r>
      <w:r w:rsidR="005E1927">
        <w:rPr>
          <w:rFonts w:cs="Arial"/>
          <w:b/>
          <w:noProof/>
          <w:sz w:val="22"/>
          <w:szCs w:val="22"/>
          <w:u w:val="none"/>
        </w:rPr>
        <w:t>8</w:t>
      </w:r>
      <w:r w:rsidR="005E1927" w:rsidRPr="00E04406">
        <w:rPr>
          <w:rFonts w:cs="Arial"/>
          <w:b/>
          <w:noProof/>
          <w:sz w:val="22"/>
          <w:szCs w:val="22"/>
          <w:u w:val="none"/>
        </w:rPr>
        <w:t xml:space="preserve"> </w:t>
      </w:r>
      <w:r w:rsidR="005E1927" w:rsidRPr="00E04406">
        <w:rPr>
          <w:rFonts w:cs="Arial"/>
          <w:bCs/>
          <w:noProof/>
          <w:sz w:val="22"/>
          <w:szCs w:val="22"/>
          <w:u w:val="none"/>
        </w:rPr>
        <w:t>millones.</w:t>
      </w:r>
      <w:r w:rsidR="005E1701">
        <w:rPr>
          <w:rFonts w:cs="Arial"/>
          <w:bCs/>
          <w:noProof/>
          <w:sz w:val="22"/>
          <w:szCs w:val="22"/>
          <w:u w:val="none"/>
        </w:rPr>
        <w:t xml:space="preserve"> </w:t>
      </w:r>
    </w:p>
    <w:p w14:paraId="560F33B3" w14:textId="1D1B43F1" w:rsidR="00B314E6" w:rsidRDefault="00B314E6" w:rsidP="004D4D12">
      <w:pPr>
        <w:pStyle w:val="Textoindependiente"/>
        <w:rPr>
          <w:rFonts w:cs="Arial"/>
          <w:noProof/>
          <w:sz w:val="22"/>
          <w:szCs w:val="22"/>
          <w:u w:val="none"/>
        </w:rPr>
      </w:pPr>
    </w:p>
    <w:p w14:paraId="20DB3628" w14:textId="08B24CC9" w:rsidR="00681FAE" w:rsidRDefault="00E04406" w:rsidP="004D4D12">
      <w:pPr>
        <w:pStyle w:val="Textoindependiente"/>
        <w:rPr>
          <w:rFonts w:cs="Arial"/>
          <w:noProof/>
          <w:sz w:val="22"/>
          <w:szCs w:val="22"/>
          <w:u w:val="none"/>
        </w:rPr>
      </w:pPr>
      <w:r w:rsidRPr="00E04406">
        <w:rPr>
          <w:rFonts w:cs="Arial"/>
          <w:noProof/>
          <w:sz w:val="22"/>
          <w:szCs w:val="22"/>
          <w:u w:val="none"/>
        </w:rPr>
        <w:t xml:space="preserve">En la partida de </w:t>
      </w:r>
      <w:r w:rsidRPr="00E04406">
        <w:rPr>
          <w:rFonts w:cs="Arial"/>
          <w:b/>
          <w:noProof/>
          <w:sz w:val="22"/>
          <w:szCs w:val="22"/>
          <w:u w:val="none"/>
        </w:rPr>
        <w:t>“Transporte dentro del país” (1.05.01)</w:t>
      </w:r>
      <w:r w:rsidRPr="00E04406">
        <w:rPr>
          <w:rFonts w:cs="Arial"/>
          <w:noProof/>
          <w:sz w:val="22"/>
          <w:szCs w:val="22"/>
          <w:u w:val="none"/>
        </w:rPr>
        <w:t xml:space="preserve">, se incluye el programa de transporte remunerado de funcionarios por medio del uso de taxi. La ejecución durante el </w:t>
      </w:r>
      <w:r w:rsidR="005E1927">
        <w:rPr>
          <w:rFonts w:cs="Arial"/>
          <w:noProof/>
          <w:sz w:val="22"/>
          <w:szCs w:val="22"/>
          <w:u w:val="none"/>
        </w:rPr>
        <w:t>primer</w:t>
      </w:r>
      <w:r w:rsidR="00B314E6">
        <w:rPr>
          <w:rFonts w:cs="Arial"/>
          <w:noProof/>
          <w:sz w:val="22"/>
          <w:szCs w:val="22"/>
          <w:u w:val="none"/>
        </w:rPr>
        <w:t xml:space="preserve"> semestre</w:t>
      </w:r>
      <w:r w:rsidRPr="00E04406">
        <w:rPr>
          <w:rFonts w:cs="Arial"/>
          <w:noProof/>
          <w:sz w:val="22"/>
          <w:szCs w:val="22"/>
          <w:u w:val="none"/>
        </w:rPr>
        <w:t xml:space="preserve"> fue de </w:t>
      </w:r>
      <w:r w:rsidR="00B314E6">
        <w:rPr>
          <w:rFonts w:cs="Arial"/>
          <w:b/>
          <w:noProof/>
          <w:sz w:val="22"/>
          <w:szCs w:val="22"/>
          <w:u w:val="none"/>
        </w:rPr>
        <w:t>1</w:t>
      </w:r>
      <w:r w:rsidR="005E1927">
        <w:rPr>
          <w:rFonts w:cs="Arial"/>
          <w:b/>
          <w:noProof/>
          <w:sz w:val="22"/>
          <w:szCs w:val="22"/>
          <w:u w:val="none"/>
        </w:rPr>
        <w:t>7</w:t>
      </w:r>
      <w:r w:rsidRPr="00E04406">
        <w:rPr>
          <w:rFonts w:cs="Arial"/>
          <w:b/>
          <w:noProof/>
          <w:sz w:val="22"/>
          <w:szCs w:val="22"/>
          <w:u w:val="none"/>
        </w:rPr>
        <w:t>,</w:t>
      </w:r>
      <w:r w:rsidR="005E1927">
        <w:rPr>
          <w:rFonts w:cs="Arial"/>
          <w:b/>
          <w:noProof/>
          <w:sz w:val="22"/>
          <w:szCs w:val="22"/>
          <w:u w:val="none"/>
        </w:rPr>
        <w:t>98</w:t>
      </w:r>
      <w:r w:rsidRPr="00E04406">
        <w:rPr>
          <w:rFonts w:cs="Arial"/>
          <w:noProof/>
          <w:sz w:val="22"/>
          <w:szCs w:val="22"/>
          <w:u w:val="none"/>
        </w:rPr>
        <w:t>%, con un monto de</w:t>
      </w:r>
      <w:r w:rsidRPr="00E04406">
        <w:rPr>
          <w:rFonts w:cs="Arial"/>
          <w:b/>
          <w:noProof/>
          <w:sz w:val="22"/>
          <w:szCs w:val="22"/>
          <w:u w:val="none"/>
        </w:rPr>
        <w:t xml:space="preserve"> ¢</w:t>
      </w:r>
      <w:r w:rsidR="00B314E6">
        <w:rPr>
          <w:rFonts w:cs="Arial"/>
          <w:b/>
          <w:noProof/>
          <w:sz w:val="22"/>
          <w:szCs w:val="22"/>
          <w:u w:val="none"/>
        </w:rPr>
        <w:t>0</w:t>
      </w:r>
      <w:r w:rsidRPr="00E04406">
        <w:rPr>
          <w:rFonts w:cs="Arial"/>
          <w:b/>
          <w:noProof/>
          <w:sz w:val="22"/>
          <w:szCs w:val="22"/>
          <w:u w:val="none"/>
        </w:rPr>
        <w:t>,</w:t>
      </w:r>
      <w:r w:rsidR="005E1927">
        <w:rPr>
          <w:rFonts w:cs="Arial"/>
          <w:b/>
          <w:noProof/>
          <w:sz w:val="22"/>
          <w:szCs w:val="22"/>
          <w:u w:val="none"/>
        </w:rPr>
        <w:t>7</w:t>
      </w:r>
      <w:r w:rsidRPr="00E04406">
        <w:rPr>
          <w:rFonts w:cs="Arial"/>
          <w:b/>
          <w:noProof/>
          <w:sz w:val="22"/>
          <w:szCs w:val="22"/>
          <w:u w:val="none"/>
        </w:rPr>
        <w:t xml:space="preserve"> </w:t>
      </w:r>
      <w:r w:rsidRPr="00E04406">
        <w:rPr>
          <w:rFonts w:cs="Arial"/>
          <w:bCs/>
          <w:noProof/>
          <w:sz w:val="22"/>
          <w:szCs w:val="22"/>
          <w:u w:val="none"/>
        </w:rPr>
        <w:t>mi</w:t>
      </w:r>
      <w:r w:rsidR="00B50CCB">
        <w:rPr>
          <w:rFonts w:cs="Arial"/>
          <w:bCs/>
          <w:noProof/>
          <w:sz w:val="22"/>
          <w:szCs w:val="22"/>
          <w:u w:val="none"/>
        </w:rPr>
        <w:t>ll</w:t>
      </w:r>
      <w:r w:rsidR="00B314E6">
        <w:rPr>
          <w:rFonts w:cs="Arial"/>
          <w:bCs/>
          <w:noProof/>
          <w:sz w:val="22"/>
          <w:szCs w:val="22"/>
          <w:u w:val="none"/>
        </w:rPr>
        <w:t>ones</w:t>
      </w:r>
      <w:r w:rsidRPr="00E04406">
        <w:rPr>
          <w:rFonts w:cs="Arial"/>
          <w:bCs/>
          <w:noProof/>
          <w:sz w:val="22"/>
          <w:szCs w:val="22"/>
          <w:u w:val="none"/>
        </w:rPr>
        <w:t xml:space="preserve">, </w:t>
      </w:r>
      <w:r w:rsidR="005E1927" w:rsidRPr="00E04406">
        <w:rPr>
          <w:rFonts w:cs="Arial"/>
          <w:bCs/>
          <w:noProof/>
          <w:sz w:val="22"/>
          <w:szCs w:val="22"/>
          <w:u w:val="none"/>
        </w:rPr>
        <w:t xml:space="preserve">el cual asciende a </w:t>
      </w:r>
      <w:r w:rsidR="005E1927" w:rsidRPr="00E04406">
        <w:rPr>
          <w:rFonts w:cs="Arial"/>
          <w:b/>
          <w:noProof/>
          <w:sz w:val="22"/>
          <w:szCs w:val="22"/>
          <w:u w:val="none"/>
        </w:rPr>
        <w:t>¢</w:t>
      </w:r>
      <w:r w:rsidR="005E1927">
        <w:rPr>
          <w:rFonts w:cs="Arial"/>
          <w:b/>
          <w:noProof/>
          <w:sz w:val="22"/>
          <w:szCs w:val="22"/>
          <w:u w:val="none"/>
        </w:rPr>
        <w:t>1</w:t>
      </w:r>
      <w:r w:rsidR="005E1927" w:rsidRPr="00E04406">
        <w:rPr>
          <w:rFonts w:cs="Arial"/>
          <w:b/>
          <w:noProof/>
          <w:sz w:val="22"/>
          <w:szCs w:val="22"/>
          <w:u w:val="none"/>
        </w:rPr>
        <w:t>,</w:t>
      </w:r>
      <w:r w:rsidR="005E1927">
        <w:rPr>
          <w:rFonts w:cs="Arial"/>
          <w:b/>
          <w:noProof/>
          <w:sz w:val="22"/>
          <w:szCs w:val="22"/>
          <w:u w:val="none"/>
        </w:rPr>
        <w:t>7</w:t>
      </w:r>
      <w:r w:rsidR="005E1927" w:rsidRPr="00E04406">
        <w:rPr>
          <w:rFonts w:cs="Arial"/>
          <w:bCs/>
          <w:noProof/>
          <w:sz w:val="22"/>
          <w:szCs w:val="22"/>
          <w:u w:val="none"/>
        </w:rPr>
        <w:t xml:space="preserve"> millones con los compromisos y que en terminos porcentuales muestra un </w:t>
      </w:r>
      <w:r w:rsidR="005E1927">
        <w:rPr>
          <w:rFonts w:cs="Arial"/>
          <w:b/>
          <w:noProof/>
          <w:sz w:val="22"/>
          <w:szCs w:val="22"/>
          <w:u w:val="none"/>
        </w:rPr>
        <w:t>41</w:t>
      </w:r>
      <w:r w:rsidR="005E1927" w:rsidRPr="00E04406">
        <w:rPr>
          <w:rFonts w:cs="Arial"/>
          <w:b/>
          <w:noProof/>
          <w:sz w:val="22"/>
          <w:szCs w:val="22"/>
          <w:u w:val="none"/>
        </w:rPr>
        <w:t>,</w:t>
      </w:r>
      <w:r w:rsidR="005E1927">
        <w:rPr>
          <w:rFonts w:cs="Arial"/>
          <w:b/>
          <w:noProof/>
          <w:sz w:val="22"/>
          <w:szCs w:val="22"/>
          <w:u w:val="none"/>
        </w:rPr>
        <w:t>61</w:t>
      </w:r>
      <w:r w:rsidR="005E1927" w:rsidRPr="00E04406">
        <w:rPr>
          <w:rFonts w:cs="Arial"/>
          <w:b/>
          <w:noProof/>
          <w:sz w:val="22"/>
          <w:szCs w:val="22"/>
          <w:u w:val="none"/>
        </w:rPr>
        <w:t>%</w:t>
      </w:r>
      <w:r w:rsidRPr="00E04406">
        <w:rPr>
          <w:rFonts w:cs="Arial"/>
          <w:b/>
          <w:noProof/>
          <w:sz w:val="22"/>
          <w:szCs w:val="22"/>
          <w:u w:val="none"/>
        </w:rPr>
        <w:t xml:space="preserve">. </w:t>
      </w:r>
      <w:r w:rsidRPr="00E04406">
        <w:rPr>
          <w:rFonts w:cs="Arial"/>
          <w:noProof/>
          <w:sz w:val="22"/>
          <w:szCs w:val="22"/>
          <w:u w:val="none"/>
        </w:rPr>
        <w:t>En esta partida se</w:t>
      </w:r>
      <w:r w:rsidRPr="00E04406">
        <w:rPr>
          <w:rFonts w:cs="Arial"/>
          <w:b/>
          <w:noProof/>
          <w:sz w:val="22"/>
          <w:szCs w:val="22"/>
          <w:u w:val="none"/>
        </w:rPr>
        <w:t xml:space="preserve"> </w:t>
      </w:r>
      <w:r w:rsidRPr="00E04406">
        <w:rPr>
          <w:rFonts w:cs="Arial"/>
          <w:noProof/>
          <w:sz w:val="22"/>
          <w:szCs w:val="22"/>
          <w:u w:val="none"/>
        </w:rPr>
        <w:t>elaboró una orden de pedido con la empresa de taxis COOPEIRAZÚ</w:t>
      </w:r>
      <w:r w:rsidR="00B314E6">
        <w:rPr>
          <w:rFonts w:cs="Arial"/>
          <w:noProof/>
          <w:sz w:val="22"/>
          <w:szCs w:val="22"/>
          <w:u w:val="none"/>
        </w:rPr>
        <w:t>, que posteriormente cambió a la empresa de taxis COOPEGUARIA</w:t>
      </w:r>
      <w:r w:rsidRPr="00E04406">
        <w:rPr>
          <w:rFonts w:cs="Arial"/>
          <w:noProof/>
          <w:sz w:val="22"/>
          <w:szCs w:val="22"/>
          <w:u w:val="none"/>
        </w:rPr>
        <w:t>, después de una integración al sistema de servicio remunerado de funcionarios del BCCR con esa</w:t>
      </w:r>
      <w:r w:rsidR="00B314E6">
        <w:rPr>
          <w:rFonts w:cs="Arial"/>
          <w:noProof/>
          <w:sz w:val="22"/>
          <w:szCs w:val="22"/>
          <w:u w:val="none"/>
        </w:rPr>
        <w:t>s</w:t>
      </w:r>
      <w:r w:rsidRPr="00E04406">
        <w:rPr>
          <w:rFonts w:cs="Arial"/>
          <w:noProof/>
          <w:sz w:val="22"/>
          <w:szCs w:val="22"/>
          <w:u w:val="none"/>
        </w:rPr>
        <w:t xml:space="preserve"> empresa</w:t>
      </w:r>
      <w:r w:rsidR="00B314E6">
        <w:rPr>
          <w:rFonts w:cs="Arial"/>
          <w:noProof/>
          <w:sz w:val="22"/>
          <w:szCs w:val="22"/>
          <w:u w:val="none"/>
        </w:rPr>
        <w:t>s</w:t>
      </w:r>
      <w:r w:rsidRPr="00E04406">
        <w:rPr>
          <w:rFonts w:cs="Arial"/>
          <w:noProof/>
          <w:sz w:val="22"/>
          <w:szCs w:val="22"/>
          <w:u w:val="none"/>
        </w:rPr>
        <w:t>,  la cual se va ejecutando conforme se presentaron los gastos por este servicio.</w:t>
      </w:r>
      <w:r w:rsidR="004D4D12">
        <w:rPr>
          <w:rFonts w:cs="Arial"/>
          <w:noProof/>
          <w:sz w:val="22"/>
          <w:szCs w:val="22"/>
          <w:u w:val="none"/>
        </w:rPr>
        <w:t xml:space="preserve"> </w:t>
      </w:r>
    </w:p>
    <w:p w14:paraId="294CB434" w14:textId="77777777" w:rsidR="00681FAE" w:rsidRDefault="00681FAE" w:rsidP="004D4D12">
      <w:pPr>
        <w:pStyle w:val="Textoindependiente"/>
        <w:rPr>
          <w:rFonts w:cs="Arial"/>
          <w:noProof/>
          <w:sz w:val="22"/>
          <w:szCs w:val="22"/>
          <w:u w:val="none"/>
        </w:rPr>
      </w:pPr>
    </w:p>
    <w:p w14:paraId="7E32506D" w14:textId="2EEB4DDD" w:rsidR="00681FAE" w:rsidRDefault="00E04406" w:rsidP="004D4D12">
      <w:pPr>
        <w:pStyle w:val="Textoindependiente"/>
        <w:rPr>
          <w:rFonts w:cs="Arial"/>
          <w:noProof/>
          <w:sz w:val="22"/>
          <w:szCs w:val="22"/>
          <w:u w:val="none"/>
        </w:rPr>
      </w:pPr>
      <w:r w:rsidRPr="00E04406">
        <w:rPr>
          <w:rFonts w:cs="Arial"/>
          <w:noProof/>
          <w:sz w:val="22"/>
          <w:szCs w:val="22"/>
          <w:u w:val="none"/>
        </w:rPr>
        <w:t xml:space="preserve">Durante el plazo cubierto por </w:t>
      </w:r>
      <w:r w:rsidR="00681FAE">
        <w:rPr>
          <w:rFonts w:cs="Arial"/>
          <w:noProof/>
          <w:sz w:val="22"/>
          <w:szCs w:val="22"/>
          <w:u w:val="none"/>
        </w:rPr>
        <w:t>este</w:t>
      </w:r>
      <w:r w:rsidRPr="00E04406">
        <w:rPr>
          <w:rFonts w:cs="Arial"/>
          <w:noProof/>
          <w:sz w:val="22"/>
          <w:szCs w:val="22"/>
          <w:u w:val="none"/>
        </w:rPr>
        <w:t xml:space="preserve"> informe</w:t>
      </w:r>
      <w:r w:rsidR="00F23A31">
        <w:rPr>
          <w:rFonts w:cs="Arial"/>
          <w:noProof/>
          <w:sz w:val="22"/>
          <w:szCs w:val="22"/>
          <w:u w:val="none"/>
        </w:rPr>
        <w:t xml:space="preserve"> solo</w:t>
      </w:r>
      <w:r w:rsidRPr="00E04406">
        <w:rPr>
          <w:rFonts w:cs="Arial"/>
          <w:noProof/>
          <w:sz w:val="22"/>
          <w:szCs w:val="22"/>
          <w:u w:val="none"/>
        </w:rPr>
        <w:t xml:space="preserve"> </w:t>
      </w:r>
      <w:r w:rsidR="00681FAE">
        <w:rPr>
          <w:rFonts w:cs="Arial"/>
          <w:noProof/>
          <w:sz w:val="22"/>
          <w:szCs w:val="22"/>
          <w:u w:val="none"/>
        </w:rPr>
        <w:t xml:space="preserve">se realizaron viajes </w:t>
      </w:r>
      <w:r w:rsidR="00F23A31">
        <w:rPr>
          <w:rFonts w:cs="Arial"/>
          <w:noProof/>
          <w:sz w:val="22"/>
          <w:szCs w:val="22"/>
          <w:u w:val="none"/>
        </w:rPr>
        <w:t>de</w:t>
      </w:r>
      <w:r w:rsidR="00681FAE">
        <w:rPr>
          <w:rFonts w:cs="Arial"/>
          <w:noProof/>
          <w:sz w:val="22"/>
          <w:szCs w:val="22"/>
          <w:u w:val="none"/>
        </w:rPr>
        <w:t xml:space="preserve"> capacitación, los cuales se detallan en el siguiente cuadro:</w:t>
      </w:r>
    </w:p>
    <w:p w14:paraId="05D5C74F" w14:textId="08D03F05" w:rsidR="00E4381E" w:rsidRPr="007F2088" w:rsidRDefault="00E4381E" w:rsidP="00DD5756">
      <w:pPr>
        <w:pStyle w:val="Ttulo4"/>
        <w:keepLines/>
        <w:tabs>
          <w:tab w:val="clear" w:pos="360"/>
        </w:tabs>
        <w:spacing w:before="240" w:after="120"/>
        <w:jc w:val="center"/>
        <w:rPr>
          <w:rFonts w:cs="Arial"/>
          <w:b/>
          <w:bCs/>
          <w:sz w:val="22"/>
          <w:szCs w:val="22"/>
        </w:rPr>
      </w:pPr>
      <w:r w:rsidRPr="007F2088">
        <w:rPr>
          <w:rFonts w:cs="Arial"/>
          <w:b/>
          <w:bCs/>
          <w:sz w:val="22"/>
          <w:szCs w:val="22"/>
        </w:rPr>
        <w:t xml:space="preserve">Cuadro </w:t>
      </w:r>
      <w:r w:rsidR="005E1701">
        <w:rPr>
          <w:rFonts w:cs="Arial"/>
          <w:b/>
          <w:bCs/>
          <w:sz w:val="22"/>
          <w:szCs w:val="22"/>
        </w:rPr>
        <w:t>5</w:t>
      </w:r>
      <w:r w:rsidRPr="007F2088">
        <w:rPr>
          <w:rFonts w:cs="Arial"/>
          <w:b/>
          <w:bCs/>
          <w:sz w:val="22"/>
          <w:szCs w:val="22"/>
        </w:rPr>
        <w:t xml:space="preserve">: </w:t>
      </w:r>
      <w:r>
        <w:rPr>
          <w:rFonts w:cs="Arial"/>
          <w:b/>
          <w:bCs/>
          <w:sz w:val="22"/>
          <w:szCs w:val="22"/>
        </w:rPr>
        <w:t>Viajes</w:t>
      </w:r>
    </w:p>
    <w:p w14:paraId="0979198C" w14:textId="7D2C2AE1" w:rsidR="00E4381E" w:rsidRDefault="00E4381E" w:rsidP="005E1701">
      <w:pPr>
        <w:pStyle w:val="Textoindependiente"/>
        <w:jc w:val="center"/>
        <w:rPr>
          <w:rFonts w:cs="Arial"/>
          <w:noProof/>
          <w:sz w:val="22"/>
          <w:szCs w:val="22"/>
          <w:u w:val="none"/>
        </w:rPr>
      </w:pPr>
      <w:r w:rsidRPr="0061112E">
        <w:rPr>
          <w:rFonts w:cs="Arial"/>
          <w:sz w:val="22"/>
          <w:szCs w:val="22"/>
          <w:u w:val="none"/>
        </w:rPr>
        <w:t>(Monto en colones)</w:t>
      </w:r>
    </w:p>
    <w:tbl>
      <w:tblPr>
        <w:tblW w:w="10196" w:type="dxa"/>
        <w:jc w:val="center"/>
        <w:tblCellMar>
          <w:left w:w="70" w:type="dxa"/>
          <w:right w:w="70" w:type="dxa"/>
        </w:tblCellMar>
        <w:tblLook w:val="04A0" w:firstRow="1" w:lastRow="0" w:firstColumn="1" w:lastColumn="0" w:noHBand="0" w:noVBand="1"/>
      </w:tblPr>
      <w:tblGrid>
        <w:gridCol w:w="2117"/>
        <w:gridCol w:w="1842"/>
        <w:gridCol w:w="1418"/>
        <w:gridCol w:w="1276"/>
        <w:gridCol w:w="1275"/>
        <w:gridCol w:w="1134"/>
        <w:gridCol w:w="1134"/>
      </w:tblGrid>
      <w:tr w:rsidR="00681FAE" w:rsidRPr="00681FAE" w14:paraId="0A76E43F" w14:textId="77777777" w:rsidTr="00681FAE">
        <w:trPr>
          <w:trHeight w:val="495"/>
          <w:jc w:val="center"/>
        </w:trPr>
        <w:tc>
          <w:tcPr>
            <w:tcW w:w="2117" w:type="dxa"/>
            <w:tcBorders>
              <w:top w:val="single" w:sz="8" w:space="0" w:color="auto"/>
              <w:left w:val="single" w:sz="8" w:space="0" w:color="auto"/>
              <w:bottom w:val="nil"/>
              <w:right w:val="single" w:sz="4" w:space="0" w:color="auto"/>
            </w:tcBorders>
            <w:shd w:val="clear" w:color="000000" w:fill="35596B"/>
            <w:vAlign w:val="center"/>
            <w:hideMark/>
          </w:tcPr>
          <w:p w14:paraId="6CB7DD09" w14:textId="77777777" w:rsidR="00681FAE" w:rsidRPr="00681FAE" w:rsidRDefault="00681FAE" w:rsidP="00681FAE">
            <w:pPr>
              <w:jc w:val="center"/>
              <w:rPr>
                <w:rFonts w:cs="Arial"/>
                <w:b/>
                <w:bCs/>
                <w:color w:val="FFFFFF"/>
                <w:sz w:val="16"/>
                <w:szCs w:val="16"/>
                <w:lang w:eastAsia="es-CR"/>
              </w:rPr>
            </w:pPr>
            <w:r w:rsidRPr="00681FAE">
              <w:rPr>
                <w:rFonts w:cs="Arial"/>
                <w:b/>
                <w:bCs/>
                <w:color w:val="FFFFFF"/>
                <w:sz w:val="16"/>
                <w:szCs w:val="16"/>
                <w:lang w:eastAsia="es-CR"/>
              </w:rPr>
              <w:t>Tema</w:t>
            </w:r>
          </w:p>
        </w:tc>
        <w:tc>
          <w:tcPr>
            <w:tcW w:w="1842" w:type="dxa"/>
            <w:tcBorders>
              <w:top w:val="single" w:sz="8" w:space="0" w:color="auto"/>
              <w:left w:val="nil"/>
              <w:bottom w:val="nil"/>
              <w:right w:val="single" w:sz="4" w:space="0" w:color="auto"/>
            </w:tcBorders>
            <w:shd w:val="clear" w:color="000000" w:fill="35596B"/>
            <w:vAlign w:val="center"/>
            <w:hideMark/>
          </w:tcPr>
          <w:p w14:paraId="64A79702" w14:textId="77777777" w:rsidR="00681FAE" w:rsidRPr="00681FAE" w:rsidRDefault="00681FAE" w:rsidP="00681FAE">
            <w:pPr>
              <w:jc w:val="center"/>
              <w:rPr>
                <w:rFonts w:cs="Arial"/>
                <w:b/>
                <w:bCs/>
                <w:color w:val="FFFFFF"/>
                <w:sz w:val="16"/>
                <w:szCs w:val="16"/>
                <w:lang w:eastAsia="es-CR"/>
              </w:rPr>
            </w:pPr>
            <w:r w:rsidRPr="00681FAE">
              <w:rPr>
                <w:rFonts w:cs="Arial"/>
                <w:b/>
                <w:bCs/>
                <w:color w:val="FFFFFF"/>
                <w:sz w:val="16"/>
                <w:szCs w:val="16"/>
                <w:lang w:eastAsia="es-CR"/>
              </w:rPr>
              <w:t>Organizadora</w:t>
            </w:r>
          </w:p>
        </w:tc>
        <w:tc>
          <w:tcPr>
            <w:tcW w:w="1418" w:type="dxa"/>
            <w:tcBorders>
              <w:top w:val="single" w:sz="8" w:space="0" w:color="auto"/>
              <w:left w:val="nil"/>
              <w:bottom w:val="nil"/>
              <w:right w:val="single" w:sz="4" w:space="0" w:color="auto"/>
            </w:tcBorders>
            <w:shd w:val="clear" w:color="000000" w:fill="35596B"/>
            <w:vAlign w:val="center"/>
            <w:hideMark/>
          </w:tcPr>
          <w:p w14:paraId="0C590192" w14:textId="77777777" w:rsidR="00681FAE" w:rsidRPr="00681FAE" w:rsidRDefault="00681FAE" w:rsidP="00681FAE">
            <w:pPr>
              <w:jc w:val="center"/>
              <w:rPr>
                <w:rFonts w:cs="Arial"/>
                <w:b/>
                <w:bCs/>
                <w:color w:val="FFFFFF"/>
                <w:sz w:val="16"/>
                <w:szCs w:val="16"/>
                <w:lang w:eastAsia="es-CR"/>
              </w:rPr>
            </w:pPr>
            <w:r w:rsidRPr="00681FAE">
              <w:rPr>
                <w:rFonts w:cs="Arial"/>
                <w:b/>
                <w:bCs/>
                <w:color w:val="FFFFFF"/>
                <w:sz w:val="16"/>
                <w:szCs w:val="16"/>
                <w:lang w:eastAsia="es-CR"/>
              </w:rPr>
              <w:t>Funcionario</w:t>
            </w:r>
          </w:p>
        </w:tc>
        <w:tc>
          <w:tcPr>
            <w:tcW w:w="1276" w:type="dxa"/>
            <w:tcBorders>
              <w:top w:val="single" w:sz="8" w:space="0" w:color="auto"/>
              <w:left w:val="nil"/>
              <w:bottom w:val="nil"/>
              <w:right w:val="single" w:sz="4" w:space="0" w:color="auto"/>
            </w:tcBorders>
            <w:shd w:val="clear" w:color="000000" w:fill="35596B"/>
            <w:vAlign w:val="center"/>
            <w:hideMark/>
          </w:tcPr>
          <w:p w14:paraId="4D9DE959" w14:textId="77777777" w:rsidR="00681FAE" w:rsidRPr="00681FAE" w:rsidRDefault="00681FAE" w:rsidP="00681FAE">
            <w:pPr>
              <w:jc w:val="center"/>
              <w:rPr>
                <w:rFonts w:cs="Arial"/>
                <w:b/>
                <w:bCs/>
                <w:color w:val="FFFFFF"/>
                <w:sz w:val="16"/>
                <w:szCs w:val="16"/>
                <w:lang w:eastAsia="es-CR"/>
              </w:rPr>
            </w:pPr>
            <w:r w:rsidRPr="00681FAE">
              <w:rPr>
                <w:rFonts w:cs="Arial"/>
                <w:b/>
                <w:bCs/>
                <w:color w:val="FFFFFF"/>
                <w:sz w:val="16"/>
                <w:szCs w:val="16"/>
                <w:lang w:eastAsia="es-CR"/>
              </w:rPr>
              <w:t>País</w:t>
            </w:r>
          </w:p>
        </w:tc>
        <w:tc>
          <w:tcPr>
            <w:tcW w:w="1275" w:type="dxa"/>
            <w:tcBorders>
              <w:top w:val="single" w:sz="8" w:space="0" w:color="auto"/>
              <w:left w:val="nil"/>
              <w:bottom w:val="nil"/>
              <w:right w:val="nil"/>
            </w:tcBorders>
            <w:shd w:val="clear" w:color="000000" w:fill="35596B"/>
            <w:vAlign w:val="center"/>
            <w:hideMark/>
          </w:tcPr>
          <w:p w14:paraId="3E0DD4B9" w14:textId="77777777" w:rsidR="00681FAE" w:rsidRPr="00681FAE" w:rsidRDefault="00681FAE" w:rsidP="00681FAE">
            <w:pPr>
              <w:jc w:val="center"/>
              <w:rPr>
                <w:rFonts w:cs="Arial"/>
                <w:b/>
                <w:bCs/>
                <w:color w:val="FFFFFF"/>
                <w:sz w:val="16"/>
                <w:szCs w:val="16"/>
                <w:lang w:eastAsia="es-CR"/>
              </w:rPr>
            </w:pPr>
            <w:r w:rsidRPr="00681FAE">
              <w:rPr>
                <w:rFonts w:cs="Arial"/>
                <w:b/>
                <w:bCs/>
                <w:color w:val="FFFFFF"/>
                <w:sz w:val="16"/>
                <w:szCs w:val="16"/>
                <w:lang w:eastAsia="es-CR"/>
              </w:rPr>
              <w:t>Fecha del viaje</w:t>
            </w:r>
          </w:p>
        </w:tc>
        <w:tc>
          <w:tcPr>
            <w:tcW w:w="1134" w:type="dxa"/>
            <w:tcBorders>
              <w:top w:val="single" w:sz="8" w:space="0" w:color="auto"/>
              <w:left w:val="single" w:sz="4" w:space="0" w:color="auto"/>
              <w:bottom w:val="nil"/>
              <w:right w:val="nil"/>
            </w:tcBorders>
            <w:shd w:val="clear" w:color="000000" w:fill="35596B"/>
            <w:vAlign w:val="center"/>
            <w:hideMark/>
          </w:tcPr>
          <w:p w14:paraId="33A68B6F" w14:textId="77777777" w:rsidR="00681FAE" w:rsidRPr="00681FAE" w:rsidRDefault="00681FAE" w:rsidP="00681FAE">
            <w:pPr>
              <w:jc w:val="center"/>
              <w:rPr>
                <w:rFonts w:cs="Arial"/>
                <w:b/>
                <w:bCs/>
                <w:color w:val="FFFFFF"/>
                <w:sz w:val="16"/>
                <w:szCs w:val="16"/>
                <w:lang w:eastAsia="es-CR"/>
              </w:rPr>
            </w:pPr>
            <w:r w:rsidRPr="00681FAE">
              <w:rPr>
                <w:rFonts w:cs="Arial"/>
                <w:b/>
                <w:bCs/>
                <w:color w:val="FFFFFF"/>
                <w:sz w:val="16"/>
                <w:szCs w:val="16"/>
                <w:lang w:eastAsia="es-CR"/>
              </w:rPr>
              <w:t>Transporte en el exterior</w:t>
            </w:r>
          </w:p>
        </w:tc>
        <w:tc>
          <w:tcPr>
            <w:tcW w:w="1134" w:type="dxa"/>
            <w:tcBorders>
              <w:top w:val="single" w:sz="8" w:space="0" w:color="auto"/>
              <w:left w:val="single" w:sz="4" w:space="0" w:color="auto"/>
              <w:bottom w:val="nil"/>
              <w:right w:val="single" w:sz="8" w:space="0" w:color="auto"/>
            </w:tcBorders>
            <w:shd w:val="clear" w:color="000000" w:fill="35596B"/>
            <w:vAlign w:val="center"/>
            <w:hideMark/>
          </w:tcPr>
          <w:p w14:paraId="173FED14" w14:textId="77777777" w:rsidR="00681FAE" w:rsidRPr="00681FAE" w:rsidRDefault="00681FAE" w:rsidP="00681FAE">
            <w:pPr>
              <w:jc w:val="center"/>
              <w:rPr>
                <w:rFonts w:cs="Arial"/>
                <w:b/>
                <w:bCs/>
                <w:color w:val="FFFFFF"/>
                <w:sz w:val="16"/>
                <w:szCs w:val="16"/>
                <w:lang w:eastAsia="es-CR"/>
              </w:rPr>
            </w:pPr>
            <w:r w:rsidRPr="00681FAE">
              <w:rPr>
                <w:rFonts w:cs="Arial"/>
                <w:b/>
                <w:bCs/>
                <w:color w:val="FFFFFF"/>
                <w:sz w:val="16"/>
                <w:szCs w:val="16"/>
                <w:lang w:eastAsia="es-CR"/>
              </w:rPr>
              <w:t>Viáticos en el exterior</w:t>
            </w:r>
          </w:p>
        </w:tc>
      </w:tr>
      <w:tr w:rsidR="00681FAE" w:rsidRPr="00681FAE" w14:paraId="3460BECF" w14:textId="77777777" w:rsidTr="00F23A31">
        <w:trPr>
          <w:trHeight w:val="360"/>
          <w:jc w:val="center"/>
        </w:trPr>
        <w:tc>
          <w:tcPr>
            <w:tcW w:w="2117" w:type="dxa"/>
            <w:tcBorders>
              <w:top w:val="nil"/>
              <w:left w:val="single" w:sz="8" w:space="0" w:color="auto"/>
              <w:bottom w:val="single" w:sz="4" w:space="0" w:color="auto"/>
              <w:right w:val="nil"/>
            </w:tcBorders>
            <w:shd w:val="clear" w:color="auto" w:fill="auto"/>
            <w:noWrap/>
            <w:vAlign w:val="center"/>
            <w:hideMark/>
          </w:tcPr>
          <w:p w14:paraId="0E1EFF69" w14:textId="7FBCB4F9" w:rsidR="00681FAE" w:rsidRPr="00681FAE" w:rsidRDefault="00F23A31" w:rsidP="00F23A31">
            <w:pPr>
              <w:rPr>
                <w:rFonts w:cs="Arial"/>
                <w:b/>
                <w:bCs/>
                <w:sz w:val="16"/>
                <w:szCs w:val="16"/>
                <w:lang w:eastAsia="es-CR"/>
              </w:rPr>
            </w:pPr>
            <w:r>
              <w:rPr>
                <w:rFonts w:cs="Arial"/>
                <w:b/>
                <w:bCs/>
                <w:sz w:val="16"/>
                <w:szCs w:val="16"/>
                <w:lang w:eastAsia="es-CR"/>
              </w:rPr>
              <w:t xml:space="preserve">Viajes de </w:t>
            </w:r>
            <w:r w:rsidR="004A6715">
              <w:rPr>
                <w:rFonts w:cs="Arial"/>
                <w:b/>
                <w:bCs/>
                <w:sz w:val="16"/>
                <w:szCs w:val="16"/>
                <w:lang w:eastAsia="es-CR"/>
              </w:rPr>
              <w:t>capacitación</w:t>
            </w:r>
          </w:p>
        </w:tc>
        <w:tc>
          <w:tcPr>
            <w:tcW w:w="1842" w:type="dxa"/>
            <w:tcBorders>
              <w:top w:val="nil"/>
              <w:left w:val="nil"/>
              <w:bottom w:val="single" w:sz="4" w:space="0" w:color="auto"/>
              <w:right w:val="nil"/>
            </w:tcBorders>
            <w:shd w:val="clear" w:color="auto" w:fill="auto"/>
            <w:noWrap/>
            <w:vAlign w:val="center"/>
            <w:hideMark/>
          </w:tcPr>
          <w:p w14:paraId="56390D4D" w14:textId="77777777" w:rsidR="00681FAE" w:rsidRPr="00681FAE" w:rsidRDefault="00681FAE" w:rsidP="00F23A31">
            <w:pPr>
              <w:rPr>
                <w:rFonts w:cs="Arial"/>
                <w:color w:val="FF0000"/>
                <w:sz w:val="16"/>
                <w:szCs w:val="16"/>
                <w:lang w:eastAsia="es-CR"/>
              </w:rPr>
            </w:pPr>
            <w:r w:rsidRPr="00681FAE">
              <w:rPr>
                <w:rFonts w:cs="Arial"/>
                <w:color w:val="FF0000"/>
                <w:sz w:val="16"/>
                <w:szCs w:val="16"/>
                <w:lang w:eastAsia="es-CR"/>
              </w:rPr>
              <w:t> </w:t>
            </w:r>
          </w:p>
        </w:tc>
        <w:tc>
          <w:tcPr>
            <w:tcW w:w="1418" w:type="dxa"/>
            <w:tcBorders>
              <w:top w:val="nil"/>
              <w:left w:val="nil"/>
              <w:bottom w:val="single" w:sz="4" w:space="0" w:color="auto"/>
              <w:right w:val="nil"/>
            </w:tcBorders>
            <w:shd w:val="clear" w:color="auto" w:fill="auto"/>
            <w:vAlign w:val="bottom"/>
            <w:hideMark/>
          </w:tcPr>
          <w:p w14:paraId="65C0189D" w14:textId="77777777" w:rsidR="00681FAE" w:rsidRPr="00681FAE" w:rsidRDefault="00681FAE" w:rsidP="00681FAE">
            <w:pPr>
              <w:rPr>
                <w:rFonts w:cs="Arial"/>
                <w:color w:val="FF0000"/>
                <w:sz w:val="16"/>
                <w:szCs w:val="16"/>
                <w:lang w:eastAsia="es-CR"/>
              </w:rPr>
            </w:pPr>
            <w:r w:rsidRPr="00681FAE">
              <w:rPr>
                <w:rFonts w:cs="Arial"/>
                <w:color w:val="FF0000"/>
                <w:sz w:val="16"/>
                <w:szCs w:val="16"/>
                <w:lang w:eastAsia="es-CR"/>
              </w:rPr>
              <w:t> </w:t>
            </w:r>
          </w:p>
        </w:tc>
        <w:tc>
          <w:tcPr>
            <w:tcW w:w="1276" w:type="dxa"/>
            <w:tcBorders>
              <w:top w:val="nil"/>
              <w:left w:val="nil"/>
              <w:bottom w:val="single" w:sz="4" w:space="0" w:color="auto"/>
              <w:right w:val="nil"/>
            </w:tcBorders>
            <w:shd w:val="clear" w:color="auto" w:fill="auto"/>
            <w:noWrap/>
            <w:vAlign w:val="bottom"/>
            <w:hideMark/>
          </w:tcPr>
          <w:p w14:paraId="157D307B" w14:textId="77777777" w:rsidR="00681FAE" w:rsidRPr="00681FAE" w:rsidRDefault="00681FAE" w:rsidP="00681FAE">
            <w:pPr>
              <w:rPr>
                <w:rFonts w:cs="Arial"/>
                <w:color w:val="FF0000"/>
                <w:sz w:val="16"/>
                <w:szCs w:val="16"/>
                <w:lang w:eastAsia="es-CR"/>
              </w:rPr>
            </w:pPr>
            <w:r w:rsidRPr="00681FAE">
              <w:rPr>
                <w:rFonts w:cs="Arial"/>
                <w:color w:val="FF0000"/>
                <w:sz w:val="16"/>
                <w:szCs w:val="16"/>
                <w:lang w:eastAsia="es-CR"/>
              </w:rPr>
              <w:t> </w:t>
            </w:r>
          </w:p>
        </w:tc>
        <w:tc>
          <w:tcPr>
            <w:tcW w:w="1275" w:type="dxa"/>
            <w:tcBorders>
              <w:top w:val="nil"/>
              <w:left w:val="nil"/>
              <w:bottom w:val="nil"/>
              <w:right w:val="nil"/>
            </w:tcBorders>
            <w:shd w:val="clear" w:color="auto" w:fill="auto"/>
            <w:noWrap/>
            <w:vAlign w:val="center"/>
            <w:hideMark/>
          </w:tcPr>
          <w:p w14:paraId="7EB9924E" w14:textId="77777777" w:rsidR="00681FAE" w:rsidRPr="00681FAE" w:rsidRDefault="00681FAE" w:rsidP="00681FAE">
            <w:pPr>
              <w:rPr>
                <w:rFonts w:cs="Arial"/>
                <w:color w:val="FF0000"/>
                <w:sz w:val="16"/>
                <w:szCs w:val="16"/>
                <w:lang w:eastAsia="es-CR"/>
              </w:rPr>
            </w:pPr>
          </w:p>
        </w:tc>
        <w:tc>
          <w:tcPr>
            <w:tcW w:w="1134" w:type="dxa"/>
            <w:tcBorders>
              <w:top w:val="nil"/>
              <w:left w:val="nil"/>
              <w:bottom w:val="nil"/>
              <w:right w:val="nil"/>
            </w:tcBorders>
            <w:shd w:val="clear" w:color="auto" w:fill="auto"/>
            <w:noWrap/>
            <w:vAlign w:val="bottom"/>
            <w:hideMark/>
          </w:tcPr>
          <w:p w14:paraId="302EC04F" w14:textId="77777777" w:rsidR="00681FAE" w:rsidRPr="00681FAE" w:rsidRDefault="00681FAE" w:rsidP="00681FAE">
            <w:pPr>
              <w:rPr>
                <w:rFonts w:ascii="Times New Roman" w:hAnsi="Times New Roman"/>
                <w:sz w:val="16"/>
                <w:szCs w:val="16"/>
                <w:lang w:eastAsia="es-CR"/>
              </w:rPr>
            </w:pPr>
          </w:p>
        </w:tc>
        <w:tc>
          <w:tcPr>
            <w:tcW w:w="1134" w:type="dxa"/>
            <w:tcBorders>
              <w:top w:val="nil"/>
              <w:left w:val="nil"/>
              <w:bottom w:val="single" w:sz="4" w:space="0" w:color="auto"/>
              <w:right w:val="single" w:sz="8" w:space="0" w:color="auto"/>
            </w:tcBorders>
            <w:shd w:val="clear" w:color="auto" w:fill="auto"/>
            <w:noWrap/>
            <w:vAlign w:val="bottom"/>
            <w:hideMark/>
          </w:tcPr>
          <w:p w14:paraId="0C9467DA" w14:textId="77777777" w:rsidR="00681FAE" w:rsidRPr="00681FAE" w:rsidRDefault="00681FAE" w:rsidP="00681FAE">
            <w:pPr>
              <w:rPr>
                <w:rFonts w:cs="Arial"/>
                <w:color w:val="FF0000"/>
                <w:sz w:val="16"/>
                <w:szCs w:val="16"/>
                <w:lang w:eastAsia="es-CR"/>
              </w:rPr>
            </w:pPr>
            <w:r w:rsidRPr="00681FAE">
              <w:rPr>
                <w:rFonts w:cs="Arial"/>
                <w:color w:val="FF0000"/>
                <w:sz w:val="16"/>
                <w:szCs w:val="16"/>
                <w:lang w:eastAsia="es-CR"/>
              </w:rPr>
              <w:t> </w:t>
            </w:r>
          </w:p>
        </w:tc>
      </w:tr>
      <w:tr w:rsidR="00F23A31" w:rsidRPr="00681FAE" w14:paraId="2D4090EA" w14:textId="77777777" w:rsidTr="00F23A31">
        <w:trPr>
          <w:trHeight w:val="794"/>
          <w:jc w:val="center"/>
        </w:trPr>
        <w:tc>
          <w:tcPr>
            <w:tcW w:w="2117" w:type="dxa"/>
            <w:tcBorders>
              <w:top w:val="nil"/>
              <w:left w:val="single" w:sz="8" w:space="0" w:color="auto"/>
              <w:bottom w:val="nil"/>
              <w:right w:val="dotted" w:sz="4" w:space="0" w:color="auto"/>
            </w:tcBorders>
            <w:shd w:val="clear" w:color="auto" w:fill="auto"/>
            <w:vAlign w:val="center"/>
            <w:hideMark/>
          </w:tcPr>
          <w:p w14:paraId="7E84CFE8" w14:textId="3519679D" w:rsidR="00F23A31" w:rsidRPr="00681FAE" w:rsidRDefault="00F23A31" w:rsidP="00F23A31">
            <w:pPr>
              <w:jc w:val="center"/>
              <w:rPr>
                <w:rFonts w:cs="Arial"/>
                <w:i/>
                <w:iCs/>
                <w:sz w:val="16"/>
                <w:szCs w:val="16"/>
                <w:lang w:eastAsia="es-CR"/>
              </w:rPr>
            </w:pPr>
            <w:r w:rsidRPr="00F23A31">
              <w:rPr>
                <w:rFonts w:cs="Arial"/>
                <w:i/>
                <w:iCs/>
                <w:sz w:val="16"/>
                <w:szCs w:val="16"/>
                <w:lang w:eastAsia="es-CR"/>
              </w:rPr>
              <w:t>Curso sobre Supervisión de mercados y otros participantes de los mercados de capitales en Iberoamérica</w:t>
            </w:r>
          </w:p>
        </w:tc>
        <w:tc>
          <w:tcPr>
            <w:tcW w:w="1842" w:type="dxa"/>
            <w:tcBorders>
              <w:top w:val="nil"/>
              <w:left w:val="nil"/>
              <w:bottom w:val="single" w:sz="4" w:space="0" w:color="auto"/>
              <w:right w:val="dotted" w:sz="4" w:space="0" w:color="auto"/>
            </w:tcBorders>
            <w:shd w:val="clear" w:color="auto" w:fill="auto"/>
            <w:vAlign w:val="center"/>
            <w:hideMark/>
          </w:tcPr>
          <w:p w14:paraId="4828E6C6" w14:textId="2893C2B2" w:rsidR="00F23A31" w:rsidRPr="00F23A31" w:rsidRDefault="00F23A31" w:rsidP="00F23A31">
            <w:pPr>
              <w:jc w:val="center"/>
              <w:rPr>
                <w:rFonts w:cs="Arial"/>
                <w:i/>
                <w:iCs/>
                <w:sz w:val="16"/>
                <w:szCs w:val="16"/>
                <w:lang w:eastAsia="es-CR"/>
              </w:rPr>
            </w:pPr>
            <w:r w:rsidRPr="00F23A31">
              <w:rPr>
                <w:rFonts w:cs="Arial"/>
                <w:i/>
                <w:iCs/>
                <w:sz w:val="16"/>
                <w:szCs w:val="16"/>
                <w:lang w:eastAsia="es-CR"/>
              </w:rPr>
              <w:t>IIMV</w:t>
            </w:r>
          </w:p>
        </w:tc>
        <w:tc>
          <w:tcPr>
            <w:tcW w:w="1418" w:type="dxa"/>
            <w:tcBorders>
              <w:top w:val="nil"/>
              <w:left w:val="nil"/>
              <w:bottom w:val="nil"/>
              <w:right w:val="dotted" w:sz="4" w:space="0" w:color="auto"/>
            </w:tcBorders>
            <w:shd w:val="clear" w:color="auto" w:fill="auto"/>
            <w:vAlign w:val="center"/>
            <w:hideMark/>
          </w:tcPr>
          <w:p w14:paraId="642A1E8E" w14:textId="03E2A5F7" w:rsidR="00F23A31" w:rsidRPr="00F23A31" w:rsidRDefault="00F23A31" w:rsidP="00F23A31">
            <w:pPr>
              <w:jc w:val="center"/>
              <w:rPr>
                <w:rFonts w:cs="Arial"/>
                <w:i/>
                <w:iCs/>
                <w:sz w:val="16"/>
                <w:szCs w:val="16"/>
                <w:lang w:eastAsia="es-CR"/>
              </w:rPr>
            </w:pPr>
            <w:r w:rsidRPr="00F23A31">
              <w:rPr>
                <w:rFonts w:cs="Arial"/>
                <w:i/>
                <w:iCs/>
                <w:sz w:val="16"/>
                <w:szCs w:val="16"/>
                <w:lang w:eastAsia="es-CR"/>
              </w:rPr>
              <w:t>Gabriela Campos Gallardo</w:t>
            </w:r>
          </w:p>
        </w:tc>
        <w:tc>
          <w:tcPr>
            <w:tcW w:w="1276" w:type="dxa"/>
            <w:tcBorders>
              <w:top w:val="nil"/>
              <w:left w:val="nil"/>
              <w:bottom w:val="nil"/>
              <w:right w:val="dotted" w:sz="4" w:space="0" w:color="auto"/>
            </w:tcBorders>
            <w:shd w:val="clear" w:color="auto" w:fill="auto"/>
            <w:vAlign w:val="center"/>
            <w:hideMark/>
          </w:tcPr>
          <w:p w14:paraId="3EE32B9E" w14:textId="5999E4D9" w:rsidR="00F23A31" w:rsidRPr="00F23A31" w:rsidRDefault="00F23A31" w:rsidP="00F23A31">
            <w:pPr>
              <w:jc w:val="center"/>
              <w:rPr>
                <w:rFonts w:cs="Arial"/>
                <w:i/>
                <w:iCs/>
                <w:sz w:val="16"/>
                <w:szCs w:val="16"/>
                <w:lang w:eastAsia="es-CR"/>
              </w:rPr>
            </w:pPr>
            <w:r w:rsidRPr="00F23A31">
              <w:rPr>
                <w:rFonts w:cs="Arial"/>
                <w:i/>
                <w:iCs/>
                <w:sz w:val="16"/>
                <w:szCs w:val="16"/>
                <w:lang w:eastAsia="es-CR"/>
              </w:rPr>
              <w:t>Uruguay</w:t>
            </w:r>
          </w:p>
        </w:tc>
        <w:tc>
          <w:tcPr>
            <w:tcW w:w="1275" w:type="dxa"/>
            <w:tcBorders>
              <w:top w:val="single" w:sz="4" w:space="0" w:color="auto"/>
              <w:left w:val="nil"/>
              <w:bottom w:val="nil"/>
              <w:right w:val="dotted" w:sz="4" w:space="0" w:color="auto"/>
            </w:tcBorders>
            <w:shd w:val="clear" w:color="auto" w:fill="auto"/>
            <w:vAlign w:val="center"/>
            <w:hideMark/>
          </w:tcPr>
          <w:p w14:paraId="2C0D13CF" w14:textId="4964A62A" w:rsidR="00F23A31" w:rsidRPr="00F23A31" w:rsidRDefault="00F23A31" w:rsidP="00F23A31">
            <w:pPr>
              <w:jc w:val="center"/>
              <w:rPr>
                <w:rFonts w:cs="Arial"/>
                <w:i/>
                <w:iCs/>
                <w:sz w:val="16"/>
                <w:szCs w:val="16"/>
                <w:lang w:eastAsia="es-CR"/>
              </w:rPr>
            </w:pPr>
            <w:r w:rsidRPr="00F23A31">
              <w:rPr>
                <w:rFonts w:cs="Arial"/>
                <w:i/>
                <w:iCs/>
                <w:sz w:val="16"/>
                <w:szCs w:val="16"/>
                <w:lang w:eastAsia="es-CR"/>
              </w:rPr>
              <w:t>22-25 de mayo</w:t>
            </w:r>
          </w:p>
        </w:tc>
        <w:tc>
          <w:tcPr>
            <w:tcW w:w="1134" w:type="dxa"/>
            <w:tcBorders>
              <w:top w:val="single" w:sz="4" w:space="0" w:color="auto"/>
              <w:left w:val="nil"/>
              <w:bottom w:val="nil"/>
              <w:right w:val="dotted" w:sz="4" w:space="0" w:color="auto"/>
            </w:tcBorders>
            <w:shd w:val="clear" w:color="auto" w:fill="auto"/>
            <w:vAlign w:val="center"/>
            <w:hideMark/>
          </w:tcPr>
          <w:p w14:paraId="0CBDA3A6" w14:textId="12A8853C" w:rsidR="00F23A31" w:rsidRPr="00F23A31" w:rsidRDefault="00F23A31" w:rsidP="00F23A31">
            <w:pPr>
              <w:jc w:val="center"/>
              <w:rPr>
                <w:rFonts w:cs="Arial"/>
                <w:i/>
                <w:iCs/>
                <w:sz w:val="16"/>
                <w:szCs w:val="16"/>
                <w:lang w:eastAsia="es-CR"/>
              </w:rPr>
            </w:pPr>
            <w:r w:rsidRPr="00F23A31">
              <w:rPr>
                <w:rFonts w:cs="Arial"/>
                <w:i/>
                <w:iCs/>
                <w:sz w:val="16"/>
                <w:szCs w:val="16"/>
                <w:lang w:eastAsia="es-CR"/>
              </w:rPr>
              <w:t>759.616</w:t>
            </w:r>
          </w:p>
        </w:tc>
        <w:tc>
          <w:tcPr>
            <w:tcW w:w="1134" w:type="dxa"/>
            <w:tcBorders>
              <w:top w:val="nil"/>
              <w:left w:val="nil"/>
              <w:bottom w:val="nil"/>
              <w:right w:val="single" w:sz="8" w:space="0" w:color="auto"/>
            </w:tcBorders>
            <w:shd w:val="clear" w:color="auto" w:fill="auto"/>
            <w:noWrap/>
            <w:vAlign w:val="center"/>
            <w:hideMark/>
          </w:tcPr>
          <w:p w14:paraId="623BDAAA" w14:textId="58FC6457" w:rsidR="00F23A31" w:rsidRPr="00F23A31" w:rsidRDefault="00F23A31" w:rsidP="00F23A31">
            <w:pPr>
              <w:jc w:val="center"/>
              <w:rPr>
                <w:rFonts w:cs="Arial"/>
                <w:i/>
                <w:iCs/>
                <w:sz w:val="16"/>
                <w:szCs w:val="16"/>
                <w:lang w:eastAsia="es-CR"/>
              </w:rPr>
            </w:pPr>
            <w:r w:rsidRPr="00F23A31">
              <w:rPr>
                <w:rFonts w:cs="Arial"/>
                <w:i/>
                <w:iCs/>
                <w:sz w:val="16"/>
                <w:szCs w:val="16"/>
                <w:lang w:eastAsia="es-CR"/>
              </w:rPr>
              <w:t> </w:t>
            </w:r>
          </w:p>
        </w:tc>
      </w:tr>
      <w:tr w:rsidR="00F23A31" w:rsidRPr="00681FAE" w14:paraId="2C546D32" w14:textId="77777777" w:rsidTr="00F23A31">
        <w:trPr>
          <w:trHeight w:val="1232"/>
          <w:jc w:val="center"/>
        </w:trPr>
        <w:tc>
          <w:tcPr>
            <w:tcW w:w="2117" w:type="dxa"/>
            <w:tcBorders>
              <w:top w:val="single" w:sz="4" w:space="0" w:color="auto"/>
              <w:left w:val="single" w:sz="8" w:space="0" w:color="auto"/>
              <w:bottom w:val="single" w:sz="4" w:space="0" w:color="auto"/>
              <w:right w:val="dotted" w:sz="4" w:space="0" w:color="auto"/>
            </w:tcBorders>
            <w:shd w:val="clear" w:color="auto" w:fill="auto"/>
            <w:vAlign w:val="center"/>
            <w:hideMark/>
          </w:tcPr>
          <w:p w14:paraId="21041CBA" w14:textId="1E88BBCF" w:rsidR="00F23A31" w:rsidRPr="00681FAE" w:rsidRDefault="00F23A31" w:rsidP="00F23A31">
            <w:pPr>
              <w:jc w:val="center"/>
              <w:rPr>
                <w:rFonts w:cs="Arial"/>
                <w:i/>
                <w:iCs/>
                <w:sz w:val="16"/>
                <w:szCs w:val="16"/>
                <w:lang w:eastAsia="es-CR"/>
              </w:rPr>
            </w:pPr>
            <w:r w:rsidRPr="00F23A31">
              <w:rPr>
                <w:rFonts w:cs="Arial"/>
                <w:i/>
                <w:iCs/>
                <w:sz w:val="16"/>
                <w:szCs w:val="16"/>
                <w:lang w:eastAsia="es-CR"/>
              </w:rPr>
              <w:t>V Foro Internacional de Emisores de los Mercados de Valores de las Américas (FIMVA).</w:t>
            </w:r>
          </w:p>
        </w:tc>
        <w:tc>
          <w:tcPr>
            <w:tcW w:w="1842" w:type="dxa"/>
            <w:tcBorders>
              <w:top w:val="single" w:sz="4" w:space="0" w:color="auto"/>
              <w:left w:val="nil"/>
              <w:bottom w:val="single" w:sz="4" w:space="0" w:color="auto"/>
              <w:right w:val="dotted" w:sz="4" w:space="0" w:color="auto"/>
            </w:tcBorders>
            <w:shd w:val="clear" w:color="auto" w:fill="auto"/>
            <w:vAlign w:val="center"/>
            <w:hideMark/>
          </w:tcPr>
          <w:p w14:paraId="35CEDC7E" w14:textId="68DC1CD8" w:rsidR="00F23A31" w:rsidRPr="00F23A31" w:rsidRDefault="00F23A31" w:rsidP="00F23A31">
            <w:pPr>
              <w:jc w:val="center"/>
              <w:rPr>
                <w:rFonts w:cs="Arial"/>
                <w:i/>
                <w:iCs/>
                <w:sz w:val="16"/>
                <w:szCs w:val="16"/>
                <w:lang w:eastAsia="es-CR"/>
              </w:rPr>
            </w:pPr>
            <w:r w:rsidRPr="00F23A31">
              <w:rPr>
                <w:rFonts w:cs="Arial"/>
                <w:i/>
                <w:iCs/>
                <w:sz w:val="16"/>
                <w:szCs w:val="16"/>
                <w:lang w:eastAsia="es-CR"/>
              </w:rPr>
              <w:t xml:space="preserve">Asociación de Mercados de Capitales de las Américas AMERCA, y la Bolsa Nacional de Valores de Costa Rica </w:t>
            </w:r>
          </w:p>
        </w:tc>
        <w:tc>
          <w:tcPr>
            <w:tcW w:w="1418" w:type="dxa"/>
            <w:tcBorders>
              <w:top w:val="single" w:sz="4" w:space="0" w:color="auto"/>
              <w:left w:val="nil"/>
              <w:bottom w:val="single" w:sz="4" w:space="0" w:color="auto"/>
              <w:right w:val="dotted" w:sz="4" w:space="0" w:color="auto"/>
            </w:tcBorders>
            <w:shd w:val="clear" w:color="auto" w:fill="auto"/>
            <w:vAlign w:val="center"/>
            <w:hideMark/>
          </w:tcPr>
          <w:p w14:paraId="5BEDAE34" w14:textId="6CFA5DD9" w:rsidR="00F23A31" w:rsidRPr="00F23A31" w:rsidRDefault="00F23A31" w:rsidP="00F23A31">
            <w:pPr>
              <w:jc w:val="center"/>
              <w:rPr>
                <w:rFonts w:cs="Arial"/>
                <w:i/>
                <w:iCs/>
                <w:sz w:val="16"/>
                <w:szCs w:val="16"/>
                <w:lang w:eastAsia="es-CR"/>
              </w:rPr>
            </w:pPr>
            <w:r w:rsidRPr="00F23A31">
              <w:rPr>
                <w:rFonts w:cs="Arial"/>
                <w:i/>
                <w:iCs/>
                <w:sz w:val="16"/>
                <w:szCs w:val="16"/>
                <w:lang w:eastAsia="es-CR"/>
              </w:rPr>
              <w:t>Patricia Mata Solís</w:t>
            </w:r>
          </w:p>
        </w:tc>
        <w:tc>
          <w:tcPr>
            <w:tcW w:w="1276" w:type="dxa"/>
            <w:tcBorders>
              <w:top w:val="single" w:sz="4" w:space="0" w:color="auto"/>
              <w:left w:val="nil"/>
              <w:bottom w:val="single" w:sz="4" w:space="0" w:color="auto"/>
              <w:right w:val="dotted" w:sz="4" w:space="0" w:color="auto"/>
            </w:tcBorders>
            <w:shd w:val="clear" w:color="auto" w:fill="auto"/>
            <w:vAlign w:val="center"/>
            <w:hideMark/>
          </w:tcPr>
          <w:p w14:paraId="4840F853" w14:textId="047AD913" w:rsidR="00F23A31" w:rsidRPr="00F23A31" w:rsidRDefault="00F23A31" w:rsidP="00F23A31">
            <w:pPr>
              <w:jc w:val="center"/>
              <w:rPr>
                <w:rFonts w:cs="Arial"/>
                <w:i/>
                <w:iCs/>
                <w:sz w:val="16"/>
                <w:szCs w:val="16"/>
                <w:lang w:eastAsia="es-CR"/>
              </w:rPr>
            </w:pPr>
            <w:r w:rsidRPr="00F23A31">
              <w:rPr>
                <w:rFonts w:cs="Arial"/>
                <w:i/>
                <w:iCs/>
                <w:sz w:val="16"/>
                <w:szCs w:val="16"/>
                <w:lang w:eastAsia="es-CR"/>
              </w:rPr>
              <w:t>El Salvador</w:t>
            </w:r>
          </w:p>
        </w:tc>
        <w:tc>
          <w:tcPr>
            <w:tcW w:w="1275" w:type="dxa"/>
            <w:tcBorders>
              <w:top w:val="single" w:sz="4" w:space="0" w:color="auto"/>
              <w:left w:val="nil"/>
              <w:bottom w:val="single" w:sz="4" w:space="0" w:color="auto"/>
              <w:right w:val="dotted" w:sz="4" w:space="0" w:color="auto"/>
            </w:tcBorders>
            <w:shd w:val="clear" w:color="auto" w:fill="auto"/>
            <w:vAlign w:val="center"/>
            <w:hideMark/>
          </w:tcPr>
          <w:p w14:paraId="7F837685" w14:textId="5D0FEDF3" w:rsidR="00F23A31" w:rsidRPr="00F23A31" w:rsidRDefault="00F23A31" w:rsidP="00F23A31">
            <w:pPr>
              <w:jc w:val="center"/>
              <w:rPr>
                <w:rFonts w:cs="Arial"/>
                <w:i/>
                <w:iCs/>
                <w:sz w:val="16"/>
                <w:szCs w:val="16"/>
                <w:lang w:eastAsia="es-CR"/>
              </w:rPr>
            </w:pPr>
            <w:r w:rsidRPr="00F23A31">
              <w:rPr>
                <w:rFonts w:cs="Arial"/>
                <w:i/>
                <w:iCs/>
                <w:sz w:val="16"/>
                <w:szCs w:val="16"/>
                <w:lang w:eastAsia="es-CR"/>
              </w:rPr>
              <w:t>12-14 de junio</w:t>
            </w:r>
          </w:p>
        </w:tc>
        <w:tc>
          <w:tcPr>
            <w:tcW w:w="1134" w:type="dxa"/>
            <w:tcBorders>
              <w:top w:val="single" w:sz="4" w:space="0" w:color="auto"/>
              <w:left w:val="nil"/>
              <w:bottom w:val="single" w:sz="4" w:space="0" w:color="auto"/>
              <w:right w:val="dotted" w:sz="4" w:space="0" w:color="auto"/>
            </w:tcBorders>
            <w:shd w:val="clear" w:color="auto" w:fill="auto"/>
            <w:noWrap/>
            <w:vAlign w:val="center"/>
            <w:hideMark/>
          </w:tcPr>
          <w:p w14:paraId="7166BB82" w14:textId="755B6DA0" w:rsidR="00F23A31" w:rsidRPr="00F23A31" w:rsidRDefault="00F23A31" w:rsidP="00F23A31">
            <w:pPr>
              <w:jc w:val="center"/>
              <w:rPr>
                <w:rFonts w:cs="Arial"/>
                <w:i/>
                <w:iCs/>
                <w:sz w:val="16"/>
                <w:szCs w:val="16"/>
                <w:lang w:eastAsia="es-CR"/>
              </w:rPr>
            </w:pPr>
            <w:r w:rsidRPr="00F23A31">
              <w:rPr>
                <w:rFonts w:cs="Arial"/>
                <w:i/>
                <w:iCs/>
                <w:sz w:val="16"/>
                <w:szCs w:val="16"/>
                <w:lang w:eastAsia="es-CR"/>
              </w:rPr>
              <w:t>162.722</w:t>
            </w: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14:paraId="0D345959" w14:textId="2823C7E1" w:rsidR="00F23A31" w:rsidRPr="00F23A31" w:rsidRDefault="00F23A31" w:rsidP="00F23A31">
            <w:pPr>
              <w:jc w:val="center"/>
              <w:rPr>
                <w:rFonts w:cs="Arial"/>
                <w:i/>
                <w:iCs/>
                <w:sz w:val="16"/>
                <w:szCs w:val="16"/>
                <w:lang w:eastAsia="es-CR"/>
              </w:rPr>
            </w:pPr>
            <w:r w:rsidRPr="00F23A31">
              <w:rPr>
                <w:rFonts w:cs="Arial"/>
                <w:i/>
                <w:iCs/>
                <w:sz w:val="16"/>
                <w:szCs w:val="16"/>
                <w:lang w:eastAsia="es-CR"/>
              </w:rPr>
              <w:t> </w:t>
            </w:r>
          </w:p>
        </w:tc>
      </w:tr>
    </w:tbl>
    <w:p w14:paraId="19991878" w14:textId="77777777" w:rsidR="00E4381E" w:rsidRDefault="00E4381E" w:rsidP="0061112E">
      <w:pPr>
        <w:pStyle w:val="Textoindependiente"/>
        <w:rPr>
          <w:rFonts w:cs="Arial"/>
          <w:noProof/>
          <w:sz w:val="22"/>
          <w:szCs w:val="22"/>
          <w:u w:val="none"/>
        </w:rPr>
      </w:pPr>
    </w:p>
    <w:p w14:paraId="61A20111" w14:textId="5EF5DFD7" w:rsidR="00AE46DB" w:rsidRPr="00AE46DB" w:rsidRDefault="00AE46DB" w:rsidP="0061112E">
      <w:pPr>
        <w:pStyle w:val="Textoindependiente"/>
        <w:rPr>
          <w:rFonts w:cs="Arial"/>
          <w:noProof/>
          <w:sz w:val="22"/>
          <w:szCs w:val="22"/>
          <w:u w:val="none"/>
        </w:rPr>
      </w:pPr>
      <w:r w:rsidRPr="00AE46DB">
        <w:rPr>
          <w:rFonts w:cs="Arial"/>
          <w:noProof/>
          <w:sz w:val="22"/>
          <w:szCs w:val="22"/>
          <w:u w:val="none"/>
        </w:rPr>
        <w:t xml:space="preserve">En el subgrupo de </w:t>
      </w:r>
      <w:r w:rsidRPr="00AE46DB">
        <w:rPr>
          <w:rFonts w:cs="Arial"/>
          <w:b/>
          <w:noProof/>
          <w:sz w:val="22"/>
          <w:szCs w:val="22"/>
          <w:u w:val="none"/>
        </w:rPr>
        <w:t>“Capacitación y protocolo” (1.07)</w:t>
      </w:r>
      <w:r w:rsidRPr="00AE46DB">
        <w:rPr>
          <w:rFonts w:cs="Arial"/>
          <w:noProof/>
          <w:sz w:val="22"/>
          <w:szCs w:val="22"/>
          <w:u w:val="none"/>
        </w:rPr>
        <w:t>, se incluyen los recursos del programa de capacitación, además de las actividades protocolarias y sociales. Esta partida contempla actividades como las siguientes:</w:t>
      </w:r>
    </w:p>
    <w:p w14:paraId="1F0FD1EE" w14:textId="77777777" w:rsidR="00AE46DB" w:rsidRPr="00AE46DB" w:rsidRDefault="00AE46DB" w:rsidP="0061112E">
      <w:pPr>
        <w:pStyle w:val="Textoindependiente"/>
        <w:rPr>
          <w:rFonts w:cs="Arial"/>
          <w:noProof/>
          <w:sz w:val="22"/>
          <w:szCs w:val="22"/>
          <w:u w:val="none"/>
        </w:rPr>
      </w:pPr>
    </w:p>
    <w:p w14:paraId="3E758307" w14:textId="77777777" w:rsidR="00AE46DB" w:rsidRPr="00AE46DB" w:rsidRDefault="00AE46DB" w:rsidP="0061112E">
      <w:pPr>
        <w:pStyle w:val="Textoindependiente"/>
        <w:numPr>
          <w:ilvl w:val="0"/>
          <w:numId w:val="8"/>
        </w:numPr>
        <w:rPr>
          <w:rFonts w:cs="Arial"/>
          <w:noProof/>
          <w:sz w:val="22"/>
          <w:szCs w:val="22"/>
          <w:u w:val="none"/>
        </w:rPr>
      </w:pPr>
      <w:r w:rsidRPr="00AE46DB">
        <w:rPr>
          <w:rFonts w:cs="Arial"/>
          <w:noProof/>
          <w:sz w:val="22"/>
          <w:szCs w:val="22"/>
          <w:u w:val="none"/>
        </w:rPr>
        <w:t>Servicio de alimentación para la atención de reuniones organizadas por el Despacho.</w:t>
      </w:r>
    </w:p>
    <w:p w14:paraId="3D308B65" w14:textId="402B1BB6" w:rsidR="00AE46DB" w:rsidRPr="00AE46DB" w:rsidRDefault="00AE46DB" w:rsidP="0061112E">
      <w:pPr>
        <w:pStyle w:val="Textoindependiente"/>
        <w:numPr>
          <w:ilvl w:val="0"/>
          <w:numId w:val="8"/>
        </w:numPr>
        <w:rPr>
          <w:rFonts w:cs="Arial"/>
          <w:noProof/>
          <w:sz w:val="22"/>
          <w:szCs w:val="22"/>
          <w:u w:val="none"/>
        </w:rPr>
      </w:pPr>
      <w:r w:rsidRPr="00AE46DB">
        <w:rPr>
          <w:rFonts w:cs="Arial"/>
          <w:noProof/>
          <w:sz w:val="22"/>
          <w:szCs w:val="22"/>
          <w:u w:val="none"/>
        </w:rPr>
        <w:t>Contrataciones de instructores</w:t>
      </w:r>
      <w:r w:rsidR="00221442">
        <w:rPr>
          <w:rFonts w:cs="Arial"/>
          <w:noProof/>
          <w:sz w:val="22"/>
          <w:szCs w:val="22"/>
          <w:u w:val="none"/>
        </w:rPr>
        <w:t xml:space="preserve"> para actividades de capacitación</w:t>
      </w:r>
      <w:r w:rsidRPr="00AE46DB">
        <w:rPr>
          <w:rFonts w:cs="Arial"/>
          <w:noProof/>
          <w:sz w:val="22"/>
          <w:szCs w:val="22"/>
          <w:u w:val="none"/>
        </w:rPr>
        <w:t>.</w:t>
      </w:r>
    </w:p>
    <w:p w14:paraId="0A607218" w14:textId="483CB536" w:rsidR="00AE46DB" w:rsidRPr="00AE46DB" w:rsidRDefault="00AE46DB" w:rsidP="0061112E">
      <w:pPr>
        <w:pStyle w:val="Textoindependiente"/>
        <w:numPr>
          <w:ilvl w:val="0"/>
          <w:numId w:val="8"/>
        </w:numPr>
        <w:rPr>
          <w:rFonts w:cs="Arial"/>
          <w:noProof/>
          <w:sz w:val="22"/>
          <w:szCs w:val="22"/>
          <w:u w:val="none"/>
        </w:rPr>
      </w:pPr>
      <w:r w:rsidRPr="00AE46DB">
        <w:rPr>
          <w:rFonts w:cs="Arial"/>
          <w:noProof/>
          <w:sz w:val="22"/>
          <w:szCs w:val="22"/>
          <w:u w:val="none"/>
        </w:rPr>
        <w:t>Viajes y viáticos relacionados</w:t>
      </w:r>
      <w:r w:rsidR="00221442">
        <w:rPr>
          <w:rFonts w:cs="Arial"/>
          <w:noProof/>
          <w:sz w:val="22"/>
          <w:szCs w:val="22"/>
          <w:u w:val="none"/>
        </w:rPr>
        <w:t xml:space="preserve"> con</w:t>
      </w:r>
      <w:r w:rsidRPr="00AE46DB">
        <w:rPr>
          <w:rFonts w:cs="Arial"/>
          <w:noProof/>
          <w:sz w:val="22"/>
          <w:szCs w:val="22"/>
          <w:u w:val="none"/>
        </w:rPr>
        <w:t xml:space="preserve"> actividades de capacitación.</w:t>
      </w:r>
    </w:p>
    <w:p w14:paraId="3105B260" w14:textId="77777777" w:rsidR="00AE46DB" w:rsidRPr="00AE46DB" w:rsidRDefault="00AE46DB" w:rsidP="0061112E">
      <w:pPr>
        <w:pStyle w:val="Textoindependiente"/>
        <w:rPr>
          <w:rFonts w:cs="Arial"/>
          <w:noProof/>
          <w:sz w:val="22"/>
          <w:szCs w:val="22"/>
          <w:u w:val="none"/>
        </w:rPr>
      </w:pPr>
    </w:p>
    <w:p w14:paraId="4298D46F" w14:textId="1C850B65" w:rsidR="00AE46DB" w:rsidRPr="00AE46DB" w:rsidRDefault="00AE46DB" w:rsidP="00DD5756">
      <w:pPr>
        <w:pStyle w:val="Textoindependiente"/>
        <w:rPr>
          <w:rFonts w:cs="Arial"/>
          <w:bCs/>
          <w:noProof/>
          <w:sz w:val="22"/>
          <w:szCs w:val="22"/>
          <w:u w:val="none"/>
        </w:rPr>
      </w:pPr>
      <w:r w:rsidRPr="00AE46DB">
        <w:rPr>
          <w:rFonts w:cs="Arial"/>
          <w:noProof/>
          <w:sz w:val="22"/>
          <w:szCs w:val="22"/>
          <w:u w:val="none"/>
        </w:rPr>
        <w:t xml:space="preserve">El porcentaje de ejecución de esta cuenta es de </w:t>
      </w:r>
      <w:r w:rsidR="00F23A31">
        <w:rPr>
          <w:rFonts w:cs="Arial"/>
          <w:b/>
          <w:noProof/>
          <w:sz w:val="22"/>
          <w:szCs w:val="22"/>
          <w:u w:val="none"/>
        </w:rPr>
        <w:t>13</w:t>
      </w:r>
      <w:r w:rsidRPr="00AE46DB">
        <w:rPr>
          <w:rFonts w:cs="Arial"/>
          <w:b/>
          <w:noProof/>
          <w:sz w:val="22"/>
          <w:szCs w:val="22"/>
          <w:u w:val="none"/>
        </w:rPr>
        <w:t>,</w:t>
      </w:r>
      <w:r w:rsidR="00F23A31">
        <w:rPr>
          <w:rFonts w:cs="Arial"/>
          <w:b/>
          <w:noProof/>
          <w:sz w:val="22"/>
          <w:szCs w:val="22"/>
          <w:u w:val="none"/>
        </w:rPr>
        <w:t>14</w:t>
      </w:r>
      <w:r w:rsidRPr="00AE46DB">
        <w:rPr>
          <w:rFonts w:cs="Arial"/>
          <w:b/>
          <w:noProof/>
          <w:sz w:val="22"/>
          <w:szCs w:val="22"/>
          <w:u w:val="none"/>
        </w:rPr>
        <w:t xml:space="preserve">%, </w:t>
      </w:r>
      <w:r w:rsidRPr="00AE46DB">
        <w:rPr>
          <w:rFonts w:cs="Arial"/>
          <w:noProof/>
          <w:sz w:val="22"/>
          <w:szCs w:val="22"/>
          <w:u w:val="none"/>
        </w:rPr>
        <w:t>equivalente a un gasto de</w:t>
      </w:r>
      <w:r w:rsidRPr="00AE46DB">
        <w:rPr>
          <w:rFonts w:cs="Arial"/>
          <w:b/>
          <w:noProof/>
          <w:sz w:val="22"/>
          <w:szCs w:val="22"/>
          <w:u w:val="none"/>
        </w:rPr>
        <w:t xml:space="preserve"> ¢</w:t>
      </w:r>
      <w:r w:rsidR="00F23A31">
        <w:rPr>
          <w:rFonts w:cs="Arial"/>
          <w:b/>
          <w:noProof/>
          <w:sz w:val="22"/>
          <w:szCs w:val="22"/>
          <w:u w:val="none"/>
        </w:rPr>
        <w:t>12</w:t>
      </w:r>
      <w:r w:rsidRPr="00AE46DB">
        <w:rPr>
          <w:rFonts w:cs="Arial"/>
          <w:b/>
          <w:noProof/>
          <w:sz w:val="22"/>
          <w:szCs w:val="22"/>
          <w:u w:val="none"/>
        </w:rPr>
        <w:t>,</w:t>
      </w:r>
      <w:r w:rsidR="00F23A31">
        <w:rPr>
          <w:rFonts w:cs="Arial"/>
          <w:b/>
          <w:noProof/>
          <w:sz w:val="22"/>
          <w:szCs w:val="22"/>
          <w:u w:val="none"/>
        </w:rPr>
        <w:t>0</w:t>
      </w:r>
      <w:r w:rsidRPr="00AE46DB">
        <w:rPr>
          <w:rFonts w:cs="Arial"/>
          <w:b/>
          <w:noProof/>
          <w:sz w:val="22"/>
          <w:szCs w:val="22"/>
          <w:u w:val="none"/>
        </w:rPr>
        <w:t xml:space="preserve"> </w:t>
      </w:r>
      <w:r w:rsidRPr="00AE46DB">
        <w:rPr>
          <w:rFonts w:cs="Arial"/>
          <w:bCs/>
          <w:noProof/>
          <w:sz w:val="22"/>
          <w:szCs w:val="22"/>
          <w:u w:val="none"/>
        </w:rPr>
        <w:t>millones.</w:t>
      </w:r>
      <w:r w:rsidRPr="00AE46DB">
        <w:rPr>
          <w:rFonts w:cs="Arial"/>
          <w:noProof/>
          <w:sz w:val="22"/>
          <w:szCs w:val="22"/>
          <w:u w:val="none"/>
        </w:rPr>
        <w:t xml:space="preserve"> </w:t>
      </w:r>
      <w:r w:rsidR="00F23A31" w:rsidRPr="00AE46DB">
        <w:rPr>
          <w:rFonts w:cs="Arial"/>
          <w:noProof/>
          <w:sz w:val="22"/>
          <w:szCs w:val="22"/>
          <w:u w:val="none"/>
        </w:rPr>
        <w:t xml:space="preserve">El porcentaje de ejecución si se incluyen los compromisos es de </w:t>
      </w:r>
      <w:r w:rsidR="00F23A31">
        <w:rPr>
          <w:rFonts w:cs="Arial"/>
          <w:b/>
          <w:noProof/>
          <w:sz w:val="22"/>
          <w:szCs w:val="22"/>
          <w:u w:val="none"/>
        </w:rPr>
        <w:t>57</w:t>
      </w:r>
      <w:r w:rsidR="00F23A31" w:rsidRPr="00AE46DB">
        <w:rPr>
          <w:rFonts w:cs="Arial"/>
          <w:b/>
          <w:noProof/>
          <w:sz w:val="22"/>
          <w:szCs w:val="22"/>
          <w:u w:val="none"/>
        </w:rPr>
        <w:t>,</w:t>
      </w:r>
      <w:r w:rsidR="00F23A31">
        <w:rPr>
          <w:rFonts w:cs="Arial"/>
          <w:b/>
          <w:noProof/>
          <w:sz w:val="22"/>
          <w:szCs w:val="22"/>
          <w:u w:val="none"/>
        </w:rPr>
        <w:t>77</w:t>
      </w:r>
      <w:r w:rsidR="00F23A31" w:rsidRPr="00AE46DB">
        <w:rPr>
          <w:rFonts w:cs="Arial"/>
          <w:b/>
          <w:noProof/>
          <w:sz w:val="22"/>
          <w:szCs w:val="22"/>
          <w:u w:val="none"/>
        </w:rPr>
        <w:t xml:space="preserve">%, </w:t>
      </w:r>
      <w:r w:rsidR="00F23A31" w:rsidRPr="00AE46DB">
        <w:rPr>
          <w:rFonts w:cs="Arial"/>
          <w:noProof/>
          <w:sz w:val="22"/>
          <w:szCs w:val="22"/>
          <w:u w:val="none"/>
        </w:rPr>
        <w:t xml:space="preserve">con un monto de </w:t>
      </w:r>
      <w:r w:rsidR="00F23A31" w:rsidRPr="00AE46DB">
        <w:rPr>
          <w:rFonts w:cs="Arial"/>
          <w:b/>
          <w:noProof/>
          <w:sz w:val="22"/>
          <w:szCs w:val="22"/>
          <w:u w:val="none"/>
        </w:rPr>
        <w:t>¢</w:t>
      </w:r>
      <w:r w:rsidR="00F23A31">
        <w:rPr>
          <w:rFonts w:cs="Arial"/>
          <w:b/>
          <w:noProof/>
          <w:sz w:val="22"/>
          <w:szCs w:val="22"/>
          <w:u w:val="none"/>
        </w:rPr>
        <w:t>52,6</w:t>
      </w:r>
      <w:r w:rsidR="00F23A31" w:rsidRPr="00AE46DB">
        <w:rPr>
          <w:rFonts w:cs="Arial"/>
          <w:b/>
          <w:noProof/>
          <w:sz w:val="22"/>
          <w:szCs w:val="22"/>
          <w:u w:val="none"/>
        </w:rPr>
        <w:t xml:space="preserve"> </w:t>
      </w:r>
      <w:r w:rsidR="00F23A31" w:rsidRPr="00AE46DB">
        <w:rPr>
          <w:rFonts w:cs="Arial"/>
          <w:bCs/>
          <w:noProof/>
          <w:sz w:val="22"/>
          <w:szCs w:val="22"/>
          <w:u w:val="none"/>
        </w:rPr>
        <w:t>millones</w:t>
      </w:r>
      <w:r w:rsidR="00F23A31" w:rsidRPr="00AE46DB">
        <w:rPr>
          <w:rFonts w:cs="Arial"/>
          <w:b/>
          <w:noProof/>
          <w:sz w:val="22"/>
          <w:szCs w:val="22"/>
          <w:u w:val="none"/>
        </w:rPr>
        <w:t>.</w:t>
      </w:r>
      <w:r w:rsidR="00F23A31">
        <w:rPr>
          <w:rFonts w:cs="Arial"/>
          <w:b/>
          <w:noProof/>
          <w:sz w:val="22"/>
          <w:szCs w:val="22"/>
          <w:u w:val="none"/>
        </w:rPr>
        <w:t xml:space="preserve"> </w:t>
      </w:r>
      <w:r w:rsidR="0061112E" w:rsidRPr="00AE46DB">
        <w:rPr>
          <w:rFonts w:cs="Arial"/>
          <w:noProof/>
          <w:sz w:val="22"/>
          <w:szCs w:val="22"/>
          <w:u w:val="none"/>
        </w:rPr>
        <w:t xml:space="preserve">Al cierre del </w:t>
      </w:r>
      <w:r w:rsidR="00681FAE">
        <w:rPr>
          <w:rFonts w:cs="Arial"/>
          <w:noProof/>
          <w:sz w:val="22"/>
          <w:szCs w:val="22"/>
          <w:u w:val="none"/>
        </w:rPr>
        <w:t>año</w:t>
      </w:r>
      <w:r w:rsidR="0061112E" w:rsidRPr="00AE46DB">
        <w:rPr>
          <w:rFonts w:cs="Arial"/>
          <w:noProof/>
          <w:sz w:val="22"/>
          <w:szCs w:val="22"/>
          <w:u w:val="none"/>
        </w:rPr>
        <w:t xml:space="preserve"> no se registra</w:t>
      </w:r>
      <w:r w:rsidR="00681FAE">
        <w:rPr>
          <w:rFonts w:cs="Arial"/>
          <w:noProof/>
          <w:sz w:val="22"/>
          <w:szCs w:val="22"/>
          <w:u w:val="none"/>
        </w:rPr>
        <w:t>ron</w:t>
      </w:r>
      <w:r w:rsidR="0061112E" w:rsidRPr="00AE46DB">
        <w:rPr>
          <w:rFonts w:cs="Arial"/>
          <w:noProof/>
          <w:sz w:val="22"/>
          <w:szCs w:val="22"/>
          <w:u w:val="none"/>
        </w:rPr>
        <w:t xml:space="preserve"> gastos en actividades protocolarias</w:t>
      </w:r>
      <w:r w:rsidR="0061112E">
        <w:rPr>
          <w:rFonts w:cs="Arial"/>
          <w:noProof/>
          <w:sz w:val="22"/>
          <w:szCs w:val="22"/>
          <w:u w:val="none"/>
        </w:rPr>
        <w:t xml:space="preserve">. </w:t>
      </w:r>
      <w:r w:rsidRPr="00AE46DB">
        <w:rPr>
          <w:rFonts w:cs="Arial"/>
          <w:bCs/>
          <w:noProof/>
          <w:sz w:val="22"/>
          <w:szCs w:val="22"/>
          <w:u w:val="none"/>
        </w:rPr>
        <w:t>El detalle del plan se muestra en el Cuadro No 5.</w:t>
      </w:r>
    </w:p>
    <w:p w14:paraId="1FEE95D7" w14:textId="168A8A05" w:rsidR="00236F60" w:rsidRPr="007F2088" w:rsidRDefault="00236F60" w:rsidP="00236F60">
      <w:pPr>
        <w:pStyle w:val="Ttulo4"/>
        <w:keepLines/>
        <w:tabs>
          <w:tab w:val="clear" w:pos="360"/>
        </w:tabs>
        <w:spacing w:before="240" w:after="120"/>
        <w:jc w:val="center"/>
        <w:rPr>
          <w:rFonts w:cs="Arial"/>
          <w:b/>
          <w:bCs/>
          <w:sz w:val="22"/>
          <w:szCs w:val="22"/>
        </w:rPr>
      </w:pPr>
      <w:r w:rsidRPr="00926E23">
        <w:rPr>
          <w:rFonts w:cs="Arial"/>
          <w:b/>
          <w:bCs/>
          <w:sz w:val="22"/>
          <w:szCs w:val="22"/>
        </w:rPr>
        <w:t xml:space="preserve">Cuadro </w:t>
      </w:r>
      <w:r w:rsidR="005E1701" w:rsidRPr="00926E23">
        <w:rPr>
          <w:rFonts w:cs="Arial"/>
          <w:b/>
          <w:bCs/>
          <w:sz w:val="22"/>
          <w:szCs w:val="22"/>
        </w:rPr>
        <w:t>6</w:t>
      </w:r>
      <w:r w:rsidRPr="00926E23">
        <w:rPr>
          <w:rFonts w:cs="Arial"/>
          <w:b/>
          <w:bCs/>
          <w:sz w:val="22"/>
          <w:szCs w:val="22"/>
        </w:rPr>
        <w:t>: Capacitación en el país</w:t>
      </w:r>
    </w:p>
    <w:p w14:paraId="0B6D4AF8" w14:textId="53D056C4" w:rsidR="00236F60" w:rsidRPr="0061112E" w:rsidRDefault="00236F60" w:rsidP="00326196">
      <w:pPr>
        <w:pStyle w:val="Textoindependiente"/>
        <w:jc w:val="center"/>
        <w:rPr>
          <w:rFonts w:cs="Arial"/>
          <w:b/>
          <w:bCs/>
          <w:sz w:val="22"/>
          <w:szCs w:val="22"/>
          <w:u w:val="none"/>
        </w:rPr>
      </w:pPr>
      <w:r w:rsidRPr="0061112E">
        <w:rPr>
          <w:rFonts w:cs="Arial"/>
          <w:sz w:val="22"/>
          <w:szCs w:val="22"/>
          <w:u w:val="none"/>
        </w:rPr>
        <w:t>(Monto en colones)</w:t>
      </w:r>
    </w:p>
    <w:tbl>
      <w:tblPr>
        <w:tblW w:w="9771" w:type="dxa"/>
        <w:jc w:val="center"/>
        <w:tblCellMar>
          <w:left w:w="70" w:type="dxa"/>
          <w:right w:w="70" w:type="dxa"/>
        </w:tblCellMar>
        <w:tblLook w:val="04A0" w:firstRow="1" w:lastRow="0" w:firstColumn="1" w:lastColumn="0" w:noHBand="0" w:noVBand="1"/>
      </w:tblPr>
      <w:tblGrid>
        <w:gridCol w:w="1265"/>
        <w:gridCol w:w="3828"/>
        <w:gridCol w:w="3402"/>
        <w:gridCol w:w="1276"/>
      </w:tblGrid>
      <w:tr w:rsidR="00B3682D" w:rsidRPr="00B3682D" w14:paraId="169D1BB3" w14:textId="77777777" w:rsidTr="005E1701">
        <w:trPr>
          <w:trHeight w:val="500"/>
          <w:tblHeader/>
          <w:jc w:val="center"/>
        </w:trPr>
        <w:tc>
          <w:tcPr>
            <w:tcW w:w="1265" w:type="dxa"/>
            <w:tcBorders>
              <w:top w:val="single" w:sz="8" w:space="0" w:color="auto"/>
              <w:left w:val="single" w:sz="8" w:space="0" w:color="auto"/>
              <w:bottom w:val="nil"/>
              <w:right w:val="single" w:sz="4" w:space="0" w:color="auto"/>
            </w:tcBorders>
            <w:shd w:val="clear" w:color="000000" w:fill="35596B"/>
            <w:vAlign w:val="center"/>
            <w:hideMark/>
          </w:tcPr>
          <w:p w14:paraId="4B4279DE" w14:textId="77777777" w:rsidR="00B3682D" w:rsidRPr="00B3682D" w:rsidRDefault="00B3682D" w:rsidP="00B3682D">
            <w:pPr>
              <w:jc w:val="center"/>
              <w:rPr>
                <w:rFonts w:cs="Arial"/>
                <w:b/>
                <w:bCs/>
                <w:color w:val="FFFFFF"/>
                <w:sz w:val="18"/>
                <w:szCs w:val="18"/>
                <w:lang w:eastAsia="es-CR"/>
              </w:rPr>
            </w:pPr>
            <w:r w:rsidRPr="00B3682D">
              <w:rPr>
                <w:rFonts w:cs="Arial"/>
                <w:b/>
                <w:bCs/>
                <w:color w:val="FFFFFF"/>
                <w:sz w:val="18"/>
                <w:szCs w:val="18"/>
                <w:lang w:eastAsia="es-CR"/>
              </w:rPr>
              <w:t>Cantidad de funcionarios</w:t>
            </w:r>
          </w:p>
        </w:tc>
        <w:tc>
          <w:tcPr>
            <w:tcW w:w="3828" w:type="dxa"/>
            <w:tcBorders>
              <w:top w:val="single" w:sz="8" w:space="0" w:color="auto"/>
              <w:left w:val="nil"/>
              <w:bottom w:val="nil"/>
              <w:right w:val="single" w:sz="4" w:space="0" w:color="auto"/>
            </w:tcBorders>
            <w:shd w:val="clear" w:color="000000" w:fill="35596B"/>
            <w:vAlign w:val="center"/>
            <w:hideMark/>
          </w:tcPr>
          <w:p w14:paraId="504A0A1F" w14:textId="77777777" w:rsidR="00B3682D" w:rsidRPr="00B3682D" w:rsidRDefault="00B3682D" w:rsidP="00B3682D">
            <w:pPr>
              <w:jc w:val="center"/>
              <w:rPr>
                <w:rFonts w:cs="Arial"/>
                <w:b/>
                <w:bCs/>
                <w:color w:val="FFFFFF"/>
                <w:sz w:val="18"/>
                <w:szCs w:val="18"/>
                <w:lang w:eastAsia="es-CR"/>
              </w:rPr>
            </w:pPr>
            <w:r w:rsidRPr="00B3682D">
              <w:rPr>
                <w:rFonts w:cs="Arial"/>
                <w:b/>
                <w:bCs/>
                <w:color w:val="FFFFFF"/>
                <w:sz w:val="18"/>
                <w:szCs w:val="18"/>
                <w:lang w:eastAsia="es-CR"/>
              </w:rPr>
              <w:t>Detalle</w:t>
            </w:r>
          </w:p>
        </w:tc>
        <w:tc>
          <w:tcPr>
            <w:tcW w:w="3402" w:type="dxa"/>
            <w:tcBorders>
              <w:top w:val="single" w:sz="8" w:space="0" w:color="auto"/>
              <w:left w:val="nil"/>
              <w:bottom w:val="nil"/>
              <w:right w:val="nil"/>
            </w:tcBorders>
            <w:shd w:val="clear" w:color="000000" w:fill="35596B"/>
            <w:vAlign w:val="center"/>
            <w:hideMark/>
          </w:tcPr>
          <w:p w14:paraId="4373243F" w14:textId="77777777" w:rsidR="00B3682D" w:rsidRPr="00B3682D" w:rsidRDefault="00B3682D" w:rsidP="00B3682D">
            <w:pPr>
              <w:jc w:val="center"/>
              <w:rPr>
                <w:rFonts w:cs="Arial"/>
                <w:b/>
                <w:bCs/>
                <w:color w:val="FFFFFF"/>
                <w:sz w:val="18"/>
                <w:szCs w:val="18"/>
                <w:lang w:eastAsia="es-CR"/>
              </w:rPr>
            </w:pPr>
            <w:r w:rsidRPr="00B3682D">
              <w:rPr>
                <w:rFonts w:cs="Arial"/>
                <w:b/>
                <w:bCs/>
                <w:color w:val="FFFFFF"/>
                <w:sz w:val="18"/>
                <w:szCs w:val="18"/>
                <w:lang w:eastAsia="es-CR"/>
              </w:rPr>
              <w:t>Fecha</w:t>
            </w:r>
          </w:p>
        </w:tc>
        <w:tc>
          <w:tcPr>
            <w:tcW w:w="1276" w:type="dxa"/>
            <w:tcBorders>
              <w:top w:val="single" w:sz="8" w:space="0" w:color="auto"/>
              <w:left w:val="single" w:sz="4" w:space="0" w:color="auto"/>
              <w:bottom w:val="nil"/>
              <w:right w:val="single" w:sz="8" w:space="0" w:color="auto"/>
            </w:tcBorders>
            <w:shd w:val="clear" w:color="000000" w:fill="35596B"/>
            <w:vAlign w:val="center"/>
            <w:hideMark/>
          </w:tcPr>
          <w:p w14:paraId="33426EB0" w14:textId="77777777" w:rsidR="00B3682D" w:rsidRPr="00B3682D" w:rsidRDefault="00B3682D" w:rsidP="00B3682D">
            <w:pPr>
              <w:jc w:val="center"/>
              <w:rPr>
                <w:rFonts w:cs="Arial"/>
                <w:b/>
                <w:bCs/>
                <w:color w:val="FFFFFF"/>
                <w:sz w:val="18"/>
                <w:szCs w:val="18"/>
                <w:lang w:eastAsia="es-CR"/>
              </w:rPr>
            </w:pPr>
            <w:r w:rsidRPr="00B3682D">
              <w:rPr>
                <w:rFonts w:cs="Arial"/>
                <w:b/>
                <w:bCs/>
                <w:color w:val="FFFFFF"/>
                <w:sz w:val="18"/>
                <w:szCs w:val="18"/>
                <w:lang w:eastAsia="es-CR"/>
              </w:rPr>
              <w:t>Gasto</w:t>
            </w:r>
          </w:p>
        </w:tc>
      </w:tr>
      <w:tr w:rsidR="0082292F" w:rsidRPr="00B3682D" w14:paraId="712B494E" w14:textId="77777777" w:rsidTr="005E1701">
        <w:trPr>
          <w:trHeight w:val="510"/>
          <w:jc w:val="center"/>
        </w:trPr>
        <w:tc>
          <w:tcPr>
            <w:tcW w:w="1265" w:type="dxa"/>
            <w:tcBorders>
              <w:top w:val="nil"/>
              <w:left w:val="single" w:sz="8" w:space="0" w:color="auto"/>
              <w:bottom w:val="single" w:sz="4" w:space="0" w:color="auto"/>
              <w:right w:val="dotted" w:sz="4" w:space="0" w:color="auto"/>
            </w:tcBorders>
            <w:shd w:val="clear" w:color="auto" w:fill="auto"/>
            <w:vAlign w:val="center"/>
            <w:hideMark/>
          </w:tcPr>
          <w:p w14:paraId="243C59A0" w14:textId="58AAC44F" w:rsidR="0082292F" w:rsidRPr="00696613" w:rsidRDefault="0082292F" w:rsidP="0082292F">
            <w:pPr>
              <w:jc w:val="center"/>
              <w:rPr>
                <w:rFonts w:cs="Arial"/>
                <w:sz w:val="16"/>
                <w:szCs w:val="16"/>
                <w:lang w:eastAsia="es-CR"/>
              </w:rPr>
            </w:pPr>
            <w:r w:rsidRPr="0082292F">
              <w:rPr>
                <w:rFonts w:cs="Arial"/>
                <w:sz w:val="16"/>
                <w:szCs w:val="16"/>
                <w:lang w:eastAsia="es-CR"/>
              </w:rPr>
              <w:t>1</w:t>
            </w:r>
          </w:p>
        </w:tc>
        <w:tc>
          <w:tcPr>
            <w:tcW w:w="3828" w:type="dxa"/>
            <w:tcBorders>
              <w:top w:val="nil"/>
              <w:left w:val="nil"/>
              <w:bottom w:val="single" w:sz="4" w:space="0" w:color="auto"/>
              <w:right w:val="dotted" w:sz="4" w:space="0" w:color="auto"/>
            </w:tcBorders>
            <w:shd w:val="clear" w:color="auto" w:fill="auto"/>
            <w:vAlign w:val="center"/>
            <w:hideMark/>
          </w:tcPr>
          <w:p w14:paraId="3A47206C" w14:textId="0B154765" w:rsidR="0082292F" w:rsidRPr="00696613" w:rsidRDefault="0082292F" w:rsidP="0082292F">
            <w:pPr>
              <w:jc w:val="both"/>
              <w:rPr>
                <w:rFonts w:cs="Arial"/>
                <w:sz w:val="16"/>
                <w:szCs w:val="16"/>
                <w:lang w:eastAsia="es-CR"/>
              </w:rPr>
            </w:pPr>
            <w:r w:rsidRPr="0082292F">
              <w:rPr>
                <w:rFonts w:cs="Arial"/>
                <w:sz w:val="16"/>
                <w:szCs w:val="16"/>
                <w:lang w:eastAsia="es-CR"/>
              </w:rPr>
              <w:t>DCV Especialización en Derecho Civil</w:t>
            </w:r>
          </w:p>
        </w:tc>
        <w:tc>
          <w:tcPr>
            <w:tcW w:w="3402" w:type="dxa"/>
            <w:tcBorders>
              <w:top w:val="nil"/>
              <w:left w:val="nil"/>
              <w:bottom w:val="single" w:sz="4" w:space="0" w:color="auto"/>
              <w:right w:val="dotted" w:sz="4" w:space="0" w:color="auto"/>
            </w:tcBorders>
            <w:shd w:val="clear" w:color="auto" w:fill="auto"/>
            <w:vAlign w:val="center"/>
            <w:hideMark/>
          </w:tcPr>
          <w:p w14:paraId="55B3AC25" w14:textId="0E8FA3A1" w:rsidR="0082292F" w:rsidRPr="00696613" w:rsidRDefault="0082292F" w:rsidP="0082292F">
            <w:pPr>
              <w:jc w:val="center"/>
              <w:rPr>
                <w:rFonts w:cs="Arial"/>
                <w:sz w:val="16"/>
                <w:szCs w:val="16"/>
                <w:lang w:eastAsia="es-CR"/>
              </w:rPr>
            </w:pPr>
            <w:r w:rsidRPr="0082292F">
              <w:rPr>
                <w:rFonts w:cs="Arial"/>
                <w:sz w:val="16"/>
                <w:szCs w:val="16"/>
                <w:lang w:eastAsia="es-CR"/>
              </w:rPr>
              <w:t>I modulo 14 de febrero</w:t>
            </w:r>
            <w:r w:rsidRPr="0082292F">
              <w:rPr>
                <w:rFonts w:cs="Arial"/>
                <w:sz w:val="16"/>
                <w:szCs w:val="16"/>
                <w:lang w:eastAsia="es-CR"/>
              </w:rPr>
              <w:br/>
              <w:t xml:space="preserve">II modulo 21 de marzo </w:t>
            </w:r>
            <w:r w:rsidRPr="0082292F">
              <w:rPr>
                <w:rFonts w:cs="Arial"/>
                <w:sz w:val="16"/>
                <w:szCs w:val="16"/>
                <w:lang w:eastAsia="es-CR"/>
              </w:rPr>
              <w:br/>
              <w:t>II modulo 25 de abril</w:t>
            </w:r>
          </w:p>
        </w:tc>
        <w:tc>
          <w:tcPr>
            <w:tcW w:w="1276" w:type="dxa"/>
            <w:tcBorders>
              <w:top w:val="nil"/>
              <w:left w:val="nil"/>
              <w:bottom w:val="single" w:sz="4" w:space="0" w:color="auto"/>
              <w:right w:val="single" w:sz="8" w:space="0" w:color="auto"/>
            </w:tcBorders>
            <w:shd w:val="clear" w:color="auto" w:fill="auto"/>
            <w:vAlign w:val="center"/>
            <w:hideMark/>
          </w:tcPr>
          <w:p w14:paraId="68DFEA45" w14:textId="787D5CF9" w:rsidR="0082292F" w:rsidRPr="00696613" w:rsidRDefault="0082292F" w:rsidP="005E1701">
            <w:pPr>
              <w:jc w:val="right"/>
              <w:rPr>
                <w:rFonts w:cs="Arial"/>
                <w:sz w:val="16"/>
                <w:szCs w:val="16"/>
                <w:lang w:eastAsia="es-CR"/>
              </w:rPr>
            </w:pPr>
            <w:r w:rsidRPr="0082292F">
              <w:rPr>
                <w:rFonts w:cs="Arial"/>
                <w:sz w:val="16"/>
                <w:szCs w:val="16"/>
                <w:lang w:eastAsia="es-CR"/>
              </w:rPr>
              <w:t>176.000</w:t>
            </w:r>
          </w:p>
        </w:tc>
      </w:tr>
      <w:tr w:rsidR="0082292F" w:rsidRPr="00B3682D" w14:paraId="7028EB16" w14:textId="77777777" w:rsidTr="005E1701">
        <w:trPr>
          <w:trHeight w:val="510"/>
          <w:jc w:val="center"/>
        </w:trPr>
        <w:tc>
          <w:tcPr>
            <w:tcW w:w="1265" w:type="dxa"/>
            <w:tcBorders>
              <w:top w:val="nil"/>
              <w:left w:val="single" w:sz="8" w:space="0" w:color="auto"/>
              <w:bottom w:val="single" w:sz="4" w:space="0" w:color="auto"/>
              <w:right w:val="dotted" w:sz="4" w:space="0" w:color="auto"/>
            </w:tcBorders>
            <w:shd w:val="clear" w:color="auto" w:fill="auto"/>
            <w:vAlign w:val="center"/>
            <w:hideMark/>
          </w:tcPr>
          <w:p w14:paraId="24A83949" w14:textId="763695C2" w:rsidR="0082292F" w:rsidRPr="00696613" w:rsidRDefault="0082292F" w:rsidP="0082292F">
            <w:pPr>
              <w:jc w:val="center"/>
              <w:rPr>
                <w:rFonts w:cs="Arial"/>
                <w:sz w:val="16"/>
                <w:szCs w:val="16"/>
                <w:lang w:eastAsia="es-CR"/>
              </w:rPr>
            </w:pPr>
            <w:r w:rsidRPr="0082292F">
              <w:rPr>
                <w:rFonts w:cs="Arial"/>
                <w:sz w:val="16"/>
                <w:szCs w:val="16"/>
                <w:lang w:eastAsia="es-CR"/>
              </w:rPr>
              <w:t>3</w:t>
            </w:r>
          </w:p>
        </w:tc>
        <w:tc>
          <w:tcPr>
            <w:tcW w:w="3828" w:type="dxa"/>
            <w:tcBorders>
              <w:top w:val="nil"/>
              <w:left w:val="nil"/>
              <w:bottom w:val="single" w:sz="4" w:space="0" w:color="auto"/>
              <w:right w:val="dotted" w:sz="4" w:space="0" w:color="auto"/>
            </w:tcBorders>
            <w:shd w:val="clear" w:color="auto" w:fill="auto"/>
            <w:vAlign w:val="center"/>
            <w:hideMark/>
          </w:tcPr>
          <w:p w14:paraId="64AA7A69" w14:textId="7EEEF7DA" w:rsidR="0082292F" w:rsidRPr="00696613" w:rsidRDefault="0082292F" w:rsidP="0082292F">
            <w:pPr>
              <w:jc w:val="both"/>
              <w:rPr>
                <w:rFonts w:cs="Arial"/>
                <w:sz w:val="16"/>
                <w:szCs w:val="16"/>
                <w:lang w:eastAsia="es-CR"/>
              </w:rPr>
            </w:pPr>
            <w:r w:rsidRPr="0082292F">
              <w:rPr>
                <w:rFonts w:cs="Arial"/>
                <w:sz w:val="16"/>
                <w:szCs w:val="16"/>
                <w:lang w:eastAsia="es-CR"/>
              </w:rPr>
              <w:t>Planificación Estratégica Orientada a Resultados</w:t>
            </w:r>
          </w:p>
        </w:tc>
        <w:tc>
          <w:tcPr>
            <w:tcW w:w="3402" w:type="dxa"/>
            <w:tcBorders>
              <w:top w:val="nil"/>
              <w:left w:val="nil"/>
              <w:bottom w:val="single" w:sz="4" w:space="0" w:color="auto"/>
              <w:right w:val="dotted" w:sz="4" w:space="0" w:color="auto"/>
            </w:tcBorders>
            <w:shd w:val="clear" w:color="auto" w:fill="auto"/>
            <w:vAlign w:val="center"/>
            <w:hideMark/>
          </w:tcPr>
          <w:p w14:paraId="7B2706A0" w14:textId="0C4AA32A" w:rsidR="0082292F" w:rsidRPr="00696613" w:rsidRDefault="0082292F" w:rsidP="0082292F">
            <w:pPr>
              <w:jc w:val="center"/>
              <w:rPr>
                <w:rFonts w:cs="Arial"/>
                <w:sz w:val="16"/>
                <w:szCs w:val="16"/>
                <w:lang w:eastAsia="es-CR"/>
              </w:rPr>
            </w:pPr>
            <w:r w:rsidRPr="0082292F">
              <w:rPr>
                <w:rFonts w:cs="Arial"/>
                <w:sz w:val="16"/>
                <w:szCs w:val="16"/>
                <w:lang w:eastAsia="es-CR"/>
              </w:rPr>
              <w:t>Inicio 9 de febrero</w:t>
            </w:r>
          </w:p>
        </w:tc>
        <w:tc>
          <w:tcPr>
            <w:tcW w:w="1276" w:type="dxa"/>
            <w:tcBorders>
              <w:top w:val="nil"/>
              <w:left w:val="nil"/>
              <w:bottom w:val="single" w:sz="4" w:space="0" w:color="auto"/>
              <w:right w:val="single" w:sz="8" w:space="0" w:color="auto"/>
            </w:tcBorders>
            <w:shd w:val="clear" w:color="auto" w:fill="auto"/>
            <w:vAlign w:val="center"/>
            <w:hideMark/>
          </w:tcPr>
          <w:p w14:paraId="23362B54" w14:textId="27EFAF1F" w:rsidR="0082292F" w:rsidRPr="00696613" w:rsidRDefault="0082292F" w:rsidP="005E1701">
            <w:pPr>
              <w:jc w:val="right"/>
              <w:rPr>
                <w:rFonts w:cs="Arial"/>
                <w:sz w:val="16"/>
                <w:szCs w:val="16"/>
                <w:lang w:eastAsia="es-CR"/>
              </w:rPr>
            </w:pPr>
            <w:r w:rsidRPr="0082292F">
              <w:rPr>
                <w:rFonts w:cs="Arial"/>
                <w:sz w:val="16"/>
                <w:szCs w:val="16"/>
                <w:lang w:eastAsia="es-CR"/>
              </w:rPr>
              <w:t xml:space="preserve">351.900 </w:t>
            </w:r>
          </w:p>
        </w:tc>
      </w:tr>
      <w:tr w:rsidR="0082292F" w:rsidRPr="00B3682D" w14:paraId="790B6BB2" w14:textId="77777777" w:rsidTr="005E1701">
        <w:trPr>
          <w:trHeight w:val="454"/>
          <w:jc w:val="center"/>
        </w:trPr>
        <w:tc>
          <w:tcPr>
            <w:tcW w:w="1265" w:type="dxa"/>
            <w:tcBorders>
              <w:top w:val="nil"/>
              <w:left w:val="single" w:sz="8" w:space="0" w:color="auto"/>
              <w:bottom w:val="single" w:sz="4" w:space="0" w:color="auto"/>
              <w:right w:val="dotted" w:sz="4" w:space="0" w:color="auto"/>
            </w:tcBorders>
            <w:shd w:val="clear" w:color="auto" w:fill="auto"/>
            <w:vAlign w:val="center"/>
            <w:hideMark/>
          </w:tcPr>
          <w:p w14:paraId="6CCFA652" w14:textId="215DC563" w:rsidR="0082292F" w:rsidRPr="00696613" w:rsidRDefault="0082292F" w:rsidP="0082292F">
            <w:pPr>
              <w:jc w:val="center"/>
              <w:rPr>
                <w:rFonts w:cs="Arial"/>
                <w:sz w:val="16"/>
                <w:szCs w:val="16"/>
                <w:lang w:eastAsia="es-CR"/>
              </w:rPr>
            </w:pPr>
            <w:r w:rsidRPr="0082292F">
              <w:rPr>
                <w:rFonts w:cs="Arial"/>
                <w:sz w:val="16"/>
                <w:szCs w:val="16"/>
                <w:lang w:eastAsia="es-CR"/>
              </w:rPr>
              <w:t>32</w:t>
            </w:r>
          </w:p>
        </w:tc>
        <w:tc>
          <w:tcPr>
            <w:tcW w:w="3828" w:type="dxa"/>
            <w:tcBorders>
              <w:top w:val="nil"/>
              <w:left w:val="nil"/>
              <w:bottom w:val="single" w:sz="4" w:space="0" w:color="auto"/>
              <w:right w:val="dotted" w:sz="4" w:space="0" w:color="auto"/>
            </w:tcBorders>
            <w:shd w:val="clear" w:color="auto" w:fill="auto"/>
            <w:vAlign w:val="center"/>
            <w:hideMark/>
          </w:tcPr>
          <w:p w14:paraId="752C9764" w14:textId="751D34D8" w:rsidR="0082292F" w:rsidRPr="00696613" w:rsidRDefault="0082292F" w:rsidP="0082292F">
            <w:pPr>
              <w:jc w:val="both"/>
              <w:rPr>
                <w:rFonts w:cs="Arial"/>
                <w:sz w:val="16"/>
                <w:szCs w:val="16"/>
                <w:lang w:eastAsia="es-CR"/>
              </w:rPr>
            </w:pPr>
            <w:r w:rsidRPr="0082292F">
              <w:rPr>
                <w:rFonts w:cs="Arial"/>
                <w:sz w:val="16"/>
                <w:szCs w:val="16"/>
                <w:lang w:eastAsia="es-CR"/>
              </w:rPr>
              <w:t>Cultura de Servicio</w:t>
            </w:r>
          </w:p>
        </w:tc>
        <w:tc>
          <w:tcPr>
            <w:tcW w:w="3402" w:type="dxa"/>
            <w:tcBorders>
              <w:top w:val="nil"/>
              <w:left w:val="nil"/>
              <w:bottom w:val="single" w:sz="4" w:space="0" w:color="auto"/>
              <w:right w:val="dotted" w:sz="4" w:space="0" w:color="auto"/>
            </w:tcBorders>
            <w:shd w:val="clear" w:color="auto" w:fill="auto"/>
            <w:vAlign w:val="center"/>
            <w:hideMark/>
          </w:tcPr>
          <w:p w14:paraId="4AB8BE0E" w14:textId="41511270" w:rsidR="0082292F" w:rsidRPr="00696613" w:rsidRDefault="00A63F24" w:rsidP="0082292F">
            <w:pPr>
              <w:jc w:val="center"/>
              <w:rPr>
                <w:rFonts w:cs="Arial"/>
                <w:sz w:val="16"/>
                <w:szCs w:val="16"/>
                <w:lang w:eastAsia="es-CR"/>
              </w:rPr>
            </w:pPr>
            <w:r>
              <w:rPr>
                <w:rFonts w:cs="Arial"/>
                <w:sz w:val="16"/>
                <w:szCs w:val="16"/>
                <w:lang w:eastAsia="es-CR"/>
              </w:rPr>
              <w:t>Inicio 8 de marzo</w:t>
            </w:r>
            <w:r w:rsidR="0082292F" w:rsidRPr="0082292F">
              <w:rPr>
                <w:rFonts w:cs="Arial"/>
                <w:sz w:val="16"/>
                <w:szCs w:val="16"/>
                <w:lang w:eastAsia="es-CR"/>
              </w:rPr>
              <w:t> </w:t>
            </w:r>
          </w:p>
        </w:tc>
        <w:tc>
          <w:tcPr>
            <w:tcW w:w="1276" w:type="dxa"/>
            <w:tcBorders>
              <w:top w:val="nil"/>
              <w:left w:val="nil"/>
              <w:bottom w:val="single" w:sz="4" w:space="0" w:color="auto"/>
              <w:right w:val="single" w:sz="8" w:space="0" w:color="auto"/>
            </w:tcBorders>
            <w:shd w:val="clear" w:color="auto" w:fill="auto"/>
            <w:vAlign w:val="center"/>
            <w:hideMark/>
          </w:tcPr>
          <w:p w14:paraId="2C5FFA20" w14:textId="23F5D6A7" w:rsidR="0082292F" w:rsidRPr="00696613" w:rsidRDefault="0082292F" w:rsidP="005E1701">
            <w:pPr>
              <w:jc w:val="right"/>
              <w:rPr>
                <w:rFonts w:cs="Arial"/>
                <w:sz w:val="16"/>
                <w:szCs w:val="16"/>
                <w:lang w:eastAsia="es-CR"/>
              </w:rPr>
            </w:pPr>
            <w:r w:rsidRPr="0082292F">
              <w:rPr>
                <w:rFonts w:cs="Arial"/>
                <w:sz w:val="16"/>
                <w:szCs w:val="16"/>
                <w:lang w:eastAsia="es-CR"/>
              </w:rPr>
              <w:t xml:space="preserve">4.993.920 </w:t>
            </w:r>
          </w:p>
        </w:tc>
      </w:tr>
      <w:tr w:rsidR="0082292F" w:rsidRPr="00B3682D" w14:paraId="5F2C3A10" w14:textId="77777777" w:rsidTr="005E1701">
        <w:trPr>
          <w:trHeight w:val="454"/>
          <w:jc w:val="center"/>
        </w:trPr>
        <w:tc>
          <w:tcPr>
            <w:tcW w:w="1265" w:type="dxa"/>
            <w:tcBorders>
              <w:top w:val="nil"/>
              <w:left w:val="single" w:sz="8" w:space="0" w:color="auto"/>
              <w:bottom w:val="single" w:sz="4" w:space="0" w:color="auto"/>
              <w:right w:val="dotted" w:sz="4" w:space="0" w:color="auto"/>
            </w:tcBorders>
            <w:shd w:val="clear" w:color="auto" w:fill="auto"/>
            <w:vAlign w:val="center"/>
            <w:hideMark/>
          </w:tcPr>
          <w:p w14:paraId="462F9635" w14:textId="06E766A6" w:rsidR="0082292F" w:rsidRPr="00696613" w:rsidRDefault="0082292F" w:rsidP="0082292F">
            <w:pPr>
              <w:jc w:val="center"/>
              <w:rPr>
                <w:rFonts w:cs="Arial"/>
                <w:sz w:val="16"/>
                <w:szCs w:val="16"/>
                <w:lang w:eastAsia="es-CR"/>
              </w:rPr>
            </w:pPr>
            <w:r w:rsidRPr="0082292F">
              <w:rPr>
                <w:rFonts w:cs="Arial"/>
                <w:sz w:val="16"/>
                <w:szCs w:val="16"/>
                <w:lang w:eastAsia="es-CR"/>
              </w:rPr>
              <w:t>25</w:t>
            </w:r>
          </w:p>
        </w:tc>
        <w:tc>
          <w:tcPr>
            <w:tcW w:w="3828" w:type="dxa"/>
            <w:tcBorders>
              <w:top w:val="nil"/>
              <w:left w:val="nil"/>
              <w:bottom w:val="single" w:sz="4" w:space="0" w:color="auto"/>
              <w:right w:val="dotted" w:sz="4" w:space="0" w:color="auto"/>
            </w:tcBorders>
            <w:shd w:val="clear" w:color="auto" w:fill="auto"/>
            <w:vAlign w:val="center"/>
            <w:hideMark/>
          </w:tcPr>
          <w:p w14:paraId="2AA2438D" w14:textId="6A18AAE0" w:rsidR="0082292F" w:rsidRPr="0082292F" w:rsidRDefault="0082292F" w:rsidP="0082292F">
            <w:pPr>
              <w:jc w:val="both"/>
              <w:rPr>
                <w:rFonts w:cs="Arial"/>
                <w:sz w:val="16"/>
                <w:szCs w:val="16"/>
                <w:lang w:eastAsia="es-CR"/>
              </w:rPr>
            </w:pPr>
            <w:r w:rsidRPr="0082292F">
              <w:rPr>
                <w:rFonts w:cs="Arial"/>
                <w:sz w:val="16"/>
                <w:szCs w:val="16"/>
                <w:lang w:eastAsia="es-CR"/>
              </w:rPr>
              <w:t>Programa de comunicación oral y presentaciones efectivas</w:t>
            </w:r>
          </w:p>
        </w:tc>
        <w:tc>
          <w:tcPr>
            <w:tcW w:w="3402" w:type="dxa"/>
            <w:tcBorders>
              <w:top w:val="nil"/>
              <w:left w:val="nil"/>
              <w:bottom w:val="single" w:sz="4" w:space="0" w:color="auto"/>
              <w:right w:val="dotted" w:sz="4" w:space="0" w:color="auto"/>
            </w:tcBorders>
            <w:shd w:val="clear" w:color="auto" w:fill="auto"/>
            <w:vAlign w:val="center"/>
            <w:hideMark/>
          </w:tcPr>
          <w:p w14:paraId="2E0638F6" w14:textId="7E209066" w:rsidR="0082292F" w:rsidRPr="00696613" w:rsidRDefault="00A63F24" w:rsidP="0082292F">
            <w:pPr>
              <w:jc w:val="center"/>
              <w:rPr>
                <w:rFonts w:cs="Arial"/>
                <w:sz w:val="16"/>
                <w:szCs w:val="16"/>
                <w:lang w:eastAsia="es-CR"/>
              </w:rPr>
            </w:pPr>
            <w:r>
              <w:rPr>
                <w:rFonts w:cs="Arial"/>
                <w:sz w:val="16"/>
                <w:szCs w:val="16"/>
                <w:lang w:eastAsia="es-CR"/>
              </w:rPr>
              <w:t>17 marzo -</w:t>
            </w:r>
            <w:r w:rsidR="0082292F" w:rsidRPr="0082292F">
              <w:rPr>
                <w:rFonts w:cs="Arial"/>
                <w:sz w:val="16"/>
                <w:szCs w:val="16"/>
                <w:lang w:eastAsia="es-CR"/>
              </w:rPr>
              <w:t> </w:t>
            </w:r>
            <w:r>
              <w:rPr>
                <w:rFonts w:cs="Arial"/>
                <w:sz w:val="16"/>
                <w:szCs w:val="16"/>
                <w:lang w:eastAsia="es-CR"/>
              </w:rPr>
              <w:t>28 abril</w:t>
            </w:r>
          </w:p>
        </w:tc>
        <w:tc>
          <w:tcPr>
            <w:tcW w:w="1276" w:type="dxa"/>
            <w:tcBorders>
              <w:top w:val="nil"/>
              <w:left w:val="nil"/>
              <w:bottom w:val="single" w:sz="4" w:space="0" w:color="auto"/>
              <w:right w:val="single" w:sz="8" w:space="0" w:color="auto"/>
            </w:tcBorders>
            <w:shd w:val="clear" w:color="auto" w:fill="auto"/>
            <w:vAlign w:val="center"/>
            <w:hideMark/>
          </w:tcPr>
          <w:p w14:paraId="3FC40CCF" w14:textId="69E4C52F" w:rsidR="0082292F" w:rsidRPr="00696613" w:rsidRDefault="0082292F" w:rsidP="005E1701">
            <w:pPr>
              <w:jc w:val="right"/>
              <w:rPr>
                <w:rFonts w:cs="Arial"/>
                <w:sz w:val="16"/>
                <w:szCs w:val="16"/>
                <w:lang w:eastAsia="es-CR"/>
              </w:rPr>
            </w:pPr>
            <w:r w:rsidRPr="0082292F">
              <w:rPr>
                <w:rFonts w:cs="Arial"/>
                <w:sz w:val="16"/>
                <w:szCs w:val="16"/>
                <w:lang w:eastAsia="es-CR"/>
              </w:rPr>
              <w:t xml:space="preserve">3.825.000 </w:t>
            </w:r>
          </w:p>
        </w:tc>
      </w:tr>
      <w:tr w:rsidR="0082292F" w:rsidRPr="00B3682D" w14:paraId="72448F7A" w14:textId="77777777" w:rsidTr="005E1701">
        <w:trPr>
          <w:trHeight w:val="454"/>
          <w:jc w:val="center"/>
        </w:trPr>
        <w:tc>
          <w:tcPr>
            <w:tcW w:w="1265" w:type="dxa"/>
            <w:tcBorders>
              <w:top w:val="nil"/>
              <w:left w:val="single" w:sz="8" w:space="0" w:color="auto"/>
              <w:bottom w:val="single" w:sz="4" w:space="0" w:color="auto"/>
              <w:right w:val="dotted" w:sz="4" w:space="0" w:color="auto"/>
            </w:tcBorders>
            <w:shd w:val="clear" w:color="auto" w:fill="auto"/>
            <w:vAlign w:val="center"/>
            <w:hideMark/>
          </w:tcPr>
          <w:p w14:paraId="3EBC61FC" w14:textId="39C450DB" w:rsidR="0082292F" w:rsidRPr="0082292F" w:rsidRDefault="0082292F" w:rsidP="0082292F">
            <w:pPr>
              <w:jc w:val="center"/>
              <w:rPr>
                <w:rFonts w:cs="Arial"/>
                <w:sz w:val="16"/>
                <w:szCs w:val="16"/>
                <w:lang w:eastAsia="es-CR"/>
              </w:rPr>
            </w:pPr>
            <w:r w:rsidRPr="0082292F">
              <w:rPr>
                <w:rFonts w:cs="Arial"/>
                <w:sz w:val="16"/>
                <w:szCs w:val="16"/>
                <w:lang w:eastAsia="es-CR"/>
              </w:rPr>
              <w:t>3</w:t>
            </w:r>
          </w:p>
        </w:tc>
        <w:tc>
          <w:tcPr>
            <w:tcW w:w="3828" w:type="dxa"/>
            <w:tcBorders>
              <w:top w:val="nil"/>
              <w:left w:val="nil"/>
              <w:bottom w:val="single" w:sz="4" w:space="0" w:color="auto"/>
              <w:right w:val="dotted" w:sz="4" w:space="0" w:color="auto"/>
            </w:tcBorders>
            <w:shd w:val="clear" w:color="auto" w:fill="auto"/>
            <w:vAlign w:val="center"/>
            <w:hideMark/>
          </w:tcPr>
          <w:p w14:paraId="5C07E925" w14:textId="3D8FBAFC" w:rsidR="0082292F" w:rsidRPr="0082292F" w:rsidRDefault="0082292F" w:rsidP="0082292F">
            <w:pPr>
              <w:jc w:val="both"/>
              <w:rPr>
                <w:rFonts w:cs="Arial"/>
                <w:sz w:val="16"/>
                <w:szCs w:val="16"/>
                <w:lang w:eastAsia="es-CR"/>
              </w:rPr>
            </w:pPr>
            <w:r w:rsidRPr="0082292F">
              <w:rPr>
                <w:rFonts w:cs="Arial"/>
                <w:sz w:val="16"/>
                <w:szCs w:val="16"/>
                <w:lang w:eastAsia="es-CR"/>
              </w:rPr>
              <w:t>Microsoft Project Básico</w:t>
            </w:r>
          </w:p>
        </w:tc>
        <w:tc>
          <w:tcPr>
            <w:tcW w:w="3402" w:type="dxa"/>
            <w:tcBorders>
              <w:top w:val="nil"/>
              <w:left w:val="nil"/>
              <w:bottom w:val="single" w:sz="4" w:space="0" w:color="auto"/>
              <w:right w:val="dotted" w:sz="4" w:space="0" w:color="auto"/>
            </w:tcBorders>
            <w:shd w:val="clear" w:color="auto" w:fill="auto"/>
            <w:vAlign w:val="center"/>
            <w:hideMark/>
          </w:tcPr>
          <w:p w14:paraId="36882029" w14:textId="7F29E6F5" w:rsidR="0082292F" w:rsidRPr="00696613" w:rsidRDefault="0082292F" w:rsidP="0082292F">
            <w:pPr>
              <w:jc w:val="center"/>
              <w:rPr>
                <w:rFonts w:cs="Arial"/>
                <w:sz w:val="16"/>
                <w:szCs w:val="16"/>
                <w:lang w:eastAsia="es-CR"/>
              </w:rPr>
            </w:pPr>
            <w:r w:rsidRPr="0082292F">
              <w:rPr>
                <w:rFonts w:cs="Arial"/>
                <w:sz w:val="16"/>
                <w:szCs w:val="16"/>
                <w:lang w:eastAsia="es-CR"/>
              </w:rPr>
              <w:t>27, 29 y 31 de marzo, 10, 12, 14 y 19 de abril</w:t>
            </w:r>
          </w:p>
        </w:tc>
        <w:tc>
          <w:tcPr>
            <w:tcW w:w="1276" w:type="dxa"/>
            <w:tcBorders>
              <w:top w:val="nil"/>
              <w:left w:val="nil"/>
              <w:bottom w:val="single" w:sz="4" w:space="0" w:color="auto"/>
              <w:right w:val="single" w:sz="8" w:space="0" w:color="auto"/>
            </w:tcBorders>
            <w:shd w:val="clear" w:color="auto" w:fill="auto"/>
            <w:vAlign w:val="center"/>
            <w:hideMark/>
          </w:tcPr>
          <w:p w14:paraId="1F469811" w14:textId="187DF414" w:rsidR="0082292F" w:rsidRPr="00696613" w:rsidRDefault="0082292F" w:rsidP="005E1701">
            <w:pPr>
              <w:jc w:val="right"/>
              <w:rPr>
                <w:rFonts w:cs="Arial"/>
                <w:sz w:val="16"/>
                <w:szCs w:val="16"/>
                <w:lang w:eastAsia="es-CR"/>
              </w:rPr>
            </w:pPr>
            <w:r w:rsidRPr="0082292F">
              <w:rPr>
                <w:rFonts w:cs="Arial"/>
                <w:sz w:val="16"/>
                <w:szCs w:val="16"/>
                <w:lang w:eastAsia="es-CR"/>
              </w:rPr>
              <w:t xml:space="preserve">621.693 </w:t>
            </w:r>
          </w:p>
        </w:tc>
      </w:tr>
      <w:tr w:rsidR="0082292F" w:rsidRPr="00B3682D" w14:paraId="18267ADC" w14:textId="77777777" w:rsidTr="005E1701">
        <w:trPr>
          <w:trHeight w:val="454"/>
          <w:jc w:val="center"/>
        </w:trPr>
        <w:tc>
          <w:tcPr>
            <w:tcW w:w="1265" w:type="dxa"/>
            <w:tcBorders>
              <w:top w:val="nil"/>
              <w:left w:val="single" w:sz="8" w:space="0" w:color="auto"/>
              <w:bottom w:val="single" w:sz="4" w:space="0" w:color="auto"/>
              <w:right w:val="dotted" w:sz="4" w:space="0" w:color="auto"/>
            </w:tcBorders>
            <w:shd w:val="clear" w:color="auto" w:fill="auto"/>
            <w:vAlign w:val="center"/>
            <w:hideMark/>
          </w:tcPr>
          <w:p w14:paraId="4B412A37" w14:textId="367C4BB5" w:rsidR="0082292F" w:rsidRPr="00696613" w:rsidRDefault="0082292F" w:rsidP="0082292F">
            <w:pPr>
              <w:jc w:val="center"/>
              <w:rPr>
                <w:rFonts w:cs="Arial"/>
                <w:sz w:val="16"/>
                <w:szCs w:val="16"/>
                <w:lang w:eastAsia="es-CR"/>
              </w:rPr>
            </w:pPr>
            <w:r w:rsidRPr="0082292F">
              <w:rPr>
                <w:rFonts w:cs="Arial"/>
                <w:sz w:val="16"/>
                <w:szCs w:val="16"/>
                <w:lang w:eastAsia="es-CR"/>
              </w:rPr>
              <w:t>1</w:t>
            </w:r>
          </w:p>
        </w:tc>
        <w:tc>
          <w:tcPr>
            <w:tcW w:w="3828" w:type="dxa"/>
            <w:tcBorders>
              <w:top w:val="nil"/>
              <w:left w:val="nil"/>
              <w:bottom w:val="single" w:sz="4" w:space="0" w:color="auto"/>
              <w:right w:val="dotted" w:sz="4" w:space="0" w:color="auto"/>
            </w:tcBorders>
            <w:shd w:val="clear" w:color="auto" w:fill="auto"/>
            <w:vAlign w:val="center"/>
            <w:hideMark/>
          </w:tcPr>
          <w:p w14:paraId="1DFD533A" w14:textId="688C25C4" w:rsidR="0082292F" w:rsidRPr="00696613" w:rsidRDefault="0082292F" w:rsidP="0082292F">
            <w:pPr>
              <w:jc w:val="both"/>
              <w:rPr>
                <w:rFonts w:cs="Arial"/>
                <w:sz w:val="16"/>
                <w:szCs w:val="16"/>
                <w:lang w:eastAsia="es-CR"/>
              </w:rPr>
            </w:pPr>
            <w:r w:rsidRPr="0082292F">
              <w:rPr>
                <w:rFonts w:cs="Arial"/>
                <w:sz w:val="16"/>
                <w:szCs w:val="16"/>
                <w:lang w:eastAsia="es-CR"/>
              </w:rPr>
              <w:t>Microsoft Power BI</w:t>
            </w:r>
          </w:p>
        </w:tc>
        <w:tc>
          <w:tcPr>
            <w:tcW w:w="3402" w:type="dxa"/>
            <w:tcBorders>
              <w:top w:val="nil"/>
              <w:left w:val="nil"/>
              <w:bottom w:val="single" w:sz="4" w:space="0" w:color="auto"/>
              <w:right w:val="dotted" w:sz="4" w:space="0" w:color="auto"/>
            </w:tcBorders>
            <w:shd w:val="clear" w:color="auto" w:fill="auto"/>
            <w:vAlign w:val="center"/>
            <w:hideMark/>
          </w:tcPr>
          <w:p w14:paraId="1A6EAA58" w14:textId="0A761D2D" w:rsidR="0082292F" w:rsidRPr="00696613" w:rsidRDefault="0082292F" w:rsidP="0082292F">
            <w:pPr>
              <w:jc w:val="center"/>
              <w:rPr>
                <w:rFonts w:cs="Arial"/>
                <w:sz w:val="16"/>
                <w:szCs w:val="16"/>
                <w:lang w:eastAsia="es-CR"/>
              </w:rPr>
            </w:pPr>
            <w:r w:rsidRPr="0082292F">
              <w:rPr>
                <w:rFonts w:cs="Arial"/>
                <w:sz w:val="16"/>
                <w:szCs w:val="16"/>
                <w:lang w:eastAsia="es-CR"/>
              </w:rPr>
              <w:t>23 y 28 de febrero y 2 de marzo del 2023</w:t>
            </w:r>
          </w:p>
        </w:tc>
        <w:tc>
          <w:tcPr>
            <w:tcW w:w="1276" w:type="dxa"/>
            <w:tcBorders>
              <w:top w:val="nil"/>
              <w:left w:val="nil"/>
              <w:bottom w:val="single" w:sz="4" w:space="0" w:color="auto"/>
              <w:right w:val="single" w:sz="8" w:space="0" w:color="auto"/>
            </w:tcBorders>
            <w:shd w:val="clear" w:color="auto" w:fill="auto"/>
            <w:vAlign w:val="center"/>
            <w:hideMark/>
          </w:tcPr>
          <w:p w14:paraId="2289B661" w14:textId="35953652" w:rsidR="0082292F" w:rsidRPr="00696613" w:rsidRDefault="0082292F" w:rsidP="005E1701">
            <w:pPr>
              <w:jc w:val="right"/>
              <w:rPr>
                <w:rFonts w:cs="Arial"/>
                <w:sz w:val="16"/>
                <w:szCs w:val="16"/>
                <w:lang w:eastAsia="es-CR"/>
              </w:rPr>
            </w:pPr>
            <w:r w:rsidRPr="0082292F">
              <w:rPr>
                <w:rFonts w:cs="Arial"/>
                <w:sz w:val="16"/>
                <w:szCs w:val="16"/>
                <w:lang w:eastAsia="es-CR"/>
              </w:rPr>
              <w:t xml:space="preserve">238.200 </w:t>
            </w:r>
          </w:p>
        </w:tc>
      </w:tr>
      <w:tr w:rsidR="0082292F" w:rsidRPr="00B3682D" w14:paraId="563C7349" w14:textId="77777777" w:rsidTr="005E1701">
        <w:trPr>
          <w:trHeight w:val="454"/>
          <w:jc w:val="center"/>
        </w:trPr>
        <w:tc>
          <w:tcPr>
            <w:tcW w:w="1265" w:type="dxa"/>
            <w:tcBorders>
              <w:top w:val="nil"/>
              <w:left w:val="single" w:sz="8" w:space="0" w:color="auto"/>
              <w:bottom w:val="single" w:sz="4" w:space="0" w:color="auto"/>
              <w:right w:val="dotted" w:sz="4" w:space="0" w:color="auto"/>
            </w:tcBorders>
            <w:shd w:val="clear" w:color="auto" w:fill="auto"/>
            <w:vAlign w:val="center"/>
            <w:hideMark/>
          </w:tcPr>
          <w:p w14:paraId="174418AD" w14:textId="6A850801" w:rsidR="0082292F" w:rsidRPr="00696613" w:rsidRDefault="0082292F" w:rsidP="0082292F">
            <w:pPr>
              <w:jc w:val="center"/>
              <w:rPr>
                <w:rFonts w:cs="Arial"/>
                <w:sz w:val="16"/>
                <w:szCs w:val="16"/>
                <w:lang w:eastAsia="es-CR"/>
              </w:rPr>
            </w:pPr>
            <w:r w:rsidRPr="0082292F">
              <w:rPr>
                <w:rFonts w:cs="Arial"/>
                <w:sz w:val="16"/>
                <w:szCs w:val="16"/>
                <w:lang w:eastAsia="es-CR"/>
              </w:rPr>
              <w:t>4</w:t>
            </w:r>
          </w:p>
        </w:tc>
        <w:tc>
          <w:tcPr>
            <w:tcW w:w="3828" w:type="dxa"/>
            <w:tcBorders>
              <w:top w:val="nil"/>
              <w:left w:val="nil"/>
              <w:bottom w:val="single" w:sz="4" w:space="0" w:color="auto"/>
              <w:right w:val="dotted" w:sz="4" w:space="0" w:color="auto"/>
            </w:tcBorders>
            <w:shd w:val="clear" w:color="auto" w:fill="auto"/>
            <w:vAlign w:val="center"/>
            <w:hideMark/>
          </w:tcPr>
          <w:p w14:paraId="2A7354A7" w14:textId="326773AE" w:rsidR="0082292F" w:rsidRPr="00696613" w:rsidRDefault="0082292F" w:rsidP="0082292F">
            <w:pPr>
              <w:jc w:val="both"/>
              <w:rPr>
                <w:rFonts w:cs="Arial"/>
                <w:sz w:val="16"/>
                <w:szCs w:val="16"/>
                <w:lang w:eastAsia="es-CR"/>
              </w:rPr>
            </w:pPr>
            <w:r w:rsidRPr="0082292F">
              <w:rPr>
                <w:rFonts w:cs="Arial"/>
                <w:sz w:val="16"/>
                <w:szCs w:val="16"/>
                <w:lang w:eastAsia="es-CR"/>
              </w:rPr>
              <w:t>Microsoft Project Avanzado</w:t>
            </w:r>
          </w:p>
        </w:tc>
        <w:tc>
          <w:tcPr>
            <w:tcW w:w="3402" w:type="dxa"/>
            <w:tcBorders>
              <w:top w:val="nil"/>
              <w:left w:val="nil"/>
              <w:bottom w:val="single" w:sz="4" w:space="0" w:color="auto"/>
              <w:right w:val="dotted" w:sz="4" w:space="0" w:color="auto"/>
            </w:tcBorders>
            <w:shd w:val="clear" w:color="auto" w:fill="auto"/>
            <w:vAlign w:val="center"/>
            <w:hideMark/>
          </w:tcPr>
          <w:p w14:paraId="2583602A" w14:textId="3D211556" w:rsidR="0082292F" w:rsidRPr="00696613" w:rsidRDefault="0082292F" w:rsidP="0082292F">
            <w:pPr>
              <w:jc w:val="center"/>
              <w:rPr>
                <w:rFonts w:cs="Arial"/>
                <w:sz w:val="16"/>
                <w:szCs w:val="16"/>
                <w:lang w:eastAsia="es-CR"/>
              </w:rPr>
            </w:pPr>
            <w:r w:rsidRPr="0082292F">
              <w:rPr>
                <w:rFonts w:cs="Arial"/>
                <w:sz w:val="16"/>
                <w:szCs w:val="16"/>
                <w:lang w:eastAsia="es-CR"/>
              </w:rPr>
              <w:t>02,04 ,09,11,16,18 ,23 de mayo</w:t>
            </w:r>
          </w:p>
        </w:tc>
        <w:tc>
          <w:tcPr>
            <w:tcW w:w="1276" w:type="dxa"/>
            <w:tcBorders>
              <w:top w:val="nil"/>
              <w:left w:val="nil"/>
              <w:bottom w:val="single" w:sz="4" w:space="0" w:color="auto"/>
              <w:right w:val="single" w:sz="8" w:space="0" w:color="auto"/>
            </w:tcBorders>
            <w:shd w:val="clear" w:color="auto" w:fill="auto"/>
            <w:vAlign w:val="center"/>
            <w:hideMark/>
          </w:tcPr>
          <w:p w14:paraId="3C0CE866" w14:textId="71AF9894" w:rsidR="0082292F" w:rsidRPr="00696613" w:rsidRDefault="0082292F" w:rsidP="005E1701">
            <w:pPr>
              <w:jc w:val="right"/>
              <w:rPr>
                <w:rFonts w:cs="Arial"/>
                <w:sz w:val="16"/>
                <w:szCs w:val="16"/>
                <w:lang w:eastAsia="es-CR"/>
              </w:rPr>
            </w:pPr>
            <w:r w:rsidRPr="0082292F">
              <w:rPr>
                <w:rFonts w:cs="Arial"/>
                <w:sz w:val="16"/>
                <w:szCs w:val="16"/>
                <w:lang w:eastAsia="es-CR"/>
              </w:rPr>
              <w:t xml:space="preserve">834.477 </w:t>
            </w:r>
          </w:p>
        </w:tc>
      </w:tr>
    </w:tbl>
    <w:p w14:paraId="7AE1D080" w14:textId="43F4478F" w:rsidR="008C189F" w:rsidRPr="001509C1" w:rsidRDefault="008C189F" w:rsidP="00236F60">
      <w:pPr>
        <w:pStyle w:val="Textoindependiente"/>
        <w:rPr>
          <w:rFonts w:cs="Arial"/>
          <w:szCs w:val="24"/>
          <w:u w:val="none"/>
        </w:rPr>
      </w:pPr>
    </w:p>
    <w:p w14:paraId="5D3D5095" w14:textId="77777777" w:rsidR="008C6F11" w:rsidRPr="008C6F11" w:rsidRDefault="008C6F11" w:rsidP="0061112E">
      <w:pPr>
        <w:pStyle w:val="Textoindependiente"/>
        <w:rPr>
          <w:rFonts w:cs="Arial"/>
          <w:noProof/>
          <w:sz w:val="22"/>
          <w:szCs w:val="22"/>
          <w:u w:val="none"/>
        </w:rPr>
      </w:pPr>
      <w:r w:rsidRPr="008C6F11">
        <w:rPr>
          <w:rFonts w:cs="Arial"/>
          <w:noProof/>
          <w:sz w:val="22"/>
          <w:szCs w:val="22"/>
          <w:u w:val="none"/>
        </w:rPr>
        <w:t>El diseño e implementación del plan de capacitación institucional está orientado a promover el desarrollo del triángulo de talento mencionado por el Project Managment Institute que gira en torno a los siguientes tres elementos:</w:t>
      </w:r>
    </w:p>
    <w:p w14:paraId="144955B9" w14:textId="77777777" w:rsidR="008C6F11" w:rsidRPr="008C6F11" w:rsidRDefault="008C6F11" w:rsidP="0061112E">
      <w:pPr>
        <w:pStyle w:val="Textoindependiente"/>
        <w:rPr>
          <w:rFonts w:cs="Arial"/>
          <w:noProof/>
          <w:sz w:val="22"/>
          <w:szCs w:val="22"/>
          <w:u w:val="none"/>
        </w:rPr>
      </w:pPr>
    </w:p>
    <w:p w14:paraId="5C6A5BC5" w14:textId="4CA1A4F4" w:rsidR="008C6F11" w:rsidRPr="008C6F11" w:rsidRDefault="008C6F11" w:rsidP="0061112E">
      <w:pPr>
        <w:pStyle w:val="Textoindependiente"/>
        <w:numPr>
          <w:ilvl w:val="0"/>
          <w:numId w:val="9"/>
        </w:numPr>
        <w:rPr>
          <w:rFonts w:cs="Arial"/>
          <w:noProof/>
          <w:sz w:val="22"/>
          <w:szCs w:val="22"/>
          <w:u w:val="none"/>
        </w:rPr>
      </w:pPr>
      <w:r w:rsidRPr="008C6F11">
        <w:rPr>
          <w:rFonts w:cs="Arial"/>
          <w:noProof/>
          <w:sz w:val="22"/>
          <w:szCs w:val="22"/>
          <w:u w:val="none"/>
        </w:rPr>
        <w:t>Gestión estratégica y de negocios: considera lo relacionado con temática del mercado de valores</w:t>
      </w:r>
      <w:r w:rsidR="0061112E">
        <w:rPr>
          <w:rFonts w:cs="Arial"/>
          <w:noProof/>
          <w:sz w:val="22"/>
          <w:szCs w:val="22"/>
          <w:u w:val="none"/>
        </w:rPr>
        <w:t>.</w:t>
      </w:r>
    </w:p>
    <w:p w14:paraId="774F6BEE" w14:textId="704201C6" w:rsidR="008C6F11" w:rsidRPr="008C6F11" w:rsidRDefault="008C6F11" w:rsidP="0061112E">
      <w:pPr>
        <w:pStyle w:val="Textoindependiente"/>
        <w:numPr>
          <w:ilvl w:val="0"/>
          <w:numId w:val="9"/>
        </w:numPr>
        <w:rPr>
          <w:rFonts w:cs="Arial"/>
          <w:noProof/>
          <w:sz w:val="22"/>
          <w:szCs w:val="22"/>
          <w:u w:val="none"/>
        </w:rPr>
      </w:pPr>
      <w:r w:rsidRPr="008C6F11">
        <w:rPr>
          <w:rFonts w:cs="Arial"/>
          <w:noProof/>
          <w:sz w:val="22"/>
          <w:szCs w:val="22"/>
          <w:u w:val="none"/>
        </w:rPr>
        <w:t>Dirección técnica de proyectos: incluye lo relacionado con la gestión de proyectos</w:t>
      </w:r>
      <w:r w:rsidR="0061112E">
        <w:rPr>
          <w:rFonts w:cs="Arial"/>
          <w:noProof/>
          <w:sz w:val="22"/>
          <w:szCs w:val="22"/>
          <w:u w:val="none"/>
        </w:rPr>
        <w:t>.</w:t>
      </w:r>
    </w:p>
    <w:p w14:paraId="3CEC81B9" w14:textId="2F4B00AB" w:rsidR="008C6F11" w:rsidRPr="008C6F11" w:rsidRDefault="008C6F11" w:rsidP="0061112E">
      <w:pPr>
        <w:pStyle w:val="Textoindependiente"/>
        <w:numPr>
          <w:ilvl w:val="0"/>
          <w:numId w:val="9"/>
        </w:numPr>
        <w:rPr>
          <w:rFonts w:cs="Arial"/>
          <w:noProof/>
          <w:sz w:val="22"/>
          <w:szCs w:val="22"/>
          <w:u w:val="none"/>
        </w:rPr>
      </w:pPr>
      <w:r w:rsidRPr="008C6F11">
        <w:rPr>
          <w:rFonts w:cs="Arial"/>
          <w:noProof/>
          <w:sz w:val="22"/>
          <w:szCs w:val="22"/>
          <w:u w:val="none"/>
        </w:rPr>
        <w:t>Liderazgos: incluye lo relacionado con habilidades blandas</w:t>
      </w:r>
      <w:r w:rsidR="0061112E">
        <w:rPr>
          <w:rFonts w:cs="Arial"/>
          <w:noProof/>
          <w:sz w:val="22"/>
          <w:szCs w:val="22"/>
          <w:u w:val="none"/>
        </w:rPr>
        <w:t>.</w:t>
      </w:r>
    </w:p>
    <w:p w14:paraId="58395E36" w14:textId="77777777" w:rsidR="008C6F11" w:rsidRPr="008C6F11" w:rsidRDefault="008C6F11" w:rsidP="0061112E">
      <w:pPr>
        <w:pStyle w:val="Textoindependiente"/>
        <w:rPr>
          <w:rFonts w:cs="Arial"/>
          <w:noProof/>
          <w:sz w:val="22"/>
          <w:szCs w:val="22"/>
          <w:u w:val="none"/>
        </w:rPr>
      </w:pPr>
    </w:p>
    <w:p w14:paraId="2BE02CD0" w14:textId="04AE71C2" w:rsidR="008C6F11" w:rsidRPr="008C6F11" w:rsidRDefault="0061112E" w:rsidP="0061112E">
      <w:pPr>
        <w:pStyle w:val="Textoindependiente"/>
        <w:rPr>
          <w:rFonts w:cs="Arial"/>
          <w:noProof/>
          <w:sz w:val="22"/>
          <w:szCs w:val="22"/>
          <w:u w:val="none"/>
        </w:rPr>
      </w:pPr>
      <w:r>
        <w:rPr>
          <w:rFonts w:cs="Arial"/>
          <w:noProof/>
          <w:sz w:val="22"/>
          <w:szCs w:val="22"/>
          <w:u w:val="none"/>
        </w:rPr>
        <w:t>D</w:t>
      </w:r>
      <w:r w:rsidR="008C6F11" w:rsidRPr="008C6F11">
        <w:rPr>
          <w:rFonts w:cs="Arial"/>
          <w:noProof/>
          <w:sz w:val="22"/>
          <w:szCs w:val="22"/>
          <w:u w:val="none"/>
        </w:rPr>
        <w:t xml:space="preserve">e la mano con los esfuerzos de contención de gasto presentados por esta Superintendencia, se procura canalizar los recursos de capacitación a aquellas necesidades consideradas como prioritarias y necesarias para actualizar y proveer de conocimientos precisos a los funcionarios para el desempeño de las labores que se ejecutan en la Institución. Durante </w:t>
      </w:r>
      <w:r w:rsidR="00E4381E">
        <w:rPr>
          <w:rFonts w:cs="Arial"/>
          <w:noProof/>
          <w:sz w:val="22"/>
          <w:szCs w:val="22"/>
          <w:u w:val="none"/>
        </w:rPr>
        <w:t>el año</w:t>
      </w:r>
      <w:r w:rsidR="008C6F11" w:rsidRPr="008C6F11">
        <w:rPr>
          <w:rFonts w:cs="Arial"/>
          <w:noProof/>
          <w:sz w:val="22"/>
          <w:szCs w:val="22"/>
          <w:u w:val="none"/>
        </w:rPr>
        <w:t xml:space="preserve"> 202</w:t>
      </w:r>
      <w:r w:rsidR="0082292F">
        <w:rPr>
          <w:rFonts w:cs="Arial"/>
          <w:noProof/>
          <w:sz w:val="22"/>
          <w:szCs w:val="22"/>
          <w:u w:val="none"/>
        </w:rPr>
        <w:t>3</w:t>
      </w:r>
      <w:r w:rsidR="008C6F11" w:rsidRPr="008C6F11">
        <w:rPr>
          <w:rFonts w:cs="Arial"/>
          <w:noProof/>
          <w:sz w:val="22"/>
          <w:szCs w:val="22"/>
          <w:u w:val="none"/>
        </w:rPr>
        <w:t xml:space="preserve">,  la Superintendencia ha </w:t>
      </w:r>
      <w:r w:rsidR="00E4381E">
        <w:rPr>
          <w:rFonts w:cs="Arial"/>
          <w:noProof/>
          <w:sz w:val="22"/>
          <w:szCs w:val="22"/>
          <w:u w:val="none"/>
        </w:rPr>
        <w:t>promovió</w:t>
      </w:r>
      <w:r w:rsidR="008C6F11" w:rsidRPr="008C6F11">
        <w:rPr>
          <w:rFonts w:cs="Arial"/>
          <w:noProof/>
          <w:sz w:val="22"/>
          <w:szCs w:val="22"/>
          <w:u w:val="none"/>
        </w:rPr>
        <w:t xml:space="preserve"> la capacitación virtual aprovechando la oferta de foros y talleres desarrollados por  organismos multilaterale</w:t>
      </w:r>
      <w:r w:rsidR="008671A4">
        <w:rPr>
          <w:rFonts w:cs="Arial"/>
          <w:noProof/>
          <w:sz w:val="22"/>
          <w:szCs w:val="22"/>
          <w:u w:val="none"/>
        </w:rPr>
        <w:t>s</w:t>
      </w:r>
      <w:r w:rsidR="008C6F11" w:rsidRPr="008C6F11">
        <w:rPr>
          <w:rFonts w:cs="Arial"/>
          <w:noProof/>
          <w:sz w:val="22"/>
          <w:szCs w:val="22"/>
          <w:u w:val="none"/>
        </w:rPr>
        <w:t xml:space="preserve">,  institutos de capacitación especializados y otros. </w:t>
      </w:r>
    </w:p>
    <w:p w14:paraId="5223F051" w14:textId="77777777" w:rsidR="008C6F11" w:rsidRPr="008C6F11" w:rsidRDefault="008C6F11" w:rsidP="0061112E">
      <w:pPr>
        <w:pStyle w:val="Textoindependiente"/>
        <w:rPr>
          <w:rFonts w:cs="Arial"/>
          <w:noProof/>
          <w:sz w:val="22"/>
          <w:szCs w:val="22"/>
          <w:highlight w:val="yellow"/>
          <w:u w:val="none"/>
        </w:rPr>
      </w:pPr>
    </w:p>
    <w:p w14:paraId="47C73B93" w14:textId="7FDB915F" w:rsidR="008C6F11" w:rsidRPr="008C6F11" w:rsidRDefault="008C6F11" w:rsidP="0061112E">
      <w:pPr>
        <w:pStyle w:val="Textoindependiente"/>
        <w:rPr>
          <w:rFonts w:cs="Arial"/>
          <w:b/>
          <w:noProof/>
          <w:sz w:val="22"/>
          <w:szCs w:val="22"/>
          <w:u w:val="none"/>
        </w:rPr>
      </w:pPr>
      <w:r w:rsidRPr="008C6F11">
        <w:rPr>
          <w:rFonts w:cs="Arial"/>
          <w:noProof/>
          <w:sz w:val="22"/>
          <w:szCs w:val="22"/>
          <w:u w:val="none"/>
        </w:rPr>
        <w:t xml:space="preserve">En el subgrupo de </w:t>
      </w:r>
      <w:r w:rsidRPr="008C6F11">
        <w:rPr>
          <w:rFonts w:cs="Arial"/>
          <w:b/>
          <w:noProof/>
          <w:sz w:val="22"/>
          <w:szCs w:val="22"/>
          <w:u w:val="none"/>
        </w:rPr>
        <w:t>“Mantenimiento y reparación” (1.08)</w:t>
      </w:r>
      <w:r w:rsidRPr="008C6F11">
        <w:rPr>
          <w:rFonts w:cs="Arial"/>
          <w:noProof/>
          <w:sz w:val="22"/>
          <w:szCs w:val="22"/>
          <w:u w:val="none"/>
        </w:rPr>
        <w:t xml:space="preserve">, se incluyen los requerimientos de mantenimiento para los equipos de oficina, equipo de comunicación y otros equipos.  Esta cuenta </w:t>
      </w:r>
      <w:r w:rsidR="0082292F">
        <w:rPr>
          <w:rFonts w:cs="Arial"/>
          <w:noProof/>
          <w:sz w:val="22"/>
          <w:szCs w:val="22"/>
          <w:u w:val="none"/>
        </w:rPr>
        <w:t xml:space="preserve">no ha tenido ejecución durante el primer semestre </w:t>
      </w:r>
      <w:r w:rsidRPr="008C6F11">
        <w:rPr>
          <w:rFonts w:cs="Arial"/>
          <w:noProof/>
          <w:sz w:val="22"/>
          <w:szCs w:val="22"/>
          <w:u w:val="none"/>
        </w:rPr>
        <w:t>202</w:t>
      </w:r>
      <w:r w:rsidR="0082292F">
        <w:rPr>
          <w:rFonts w:cs="Arial"/>
          <w:noProof/>
          <w:sz w:val="22"/>
          <w:szCs w:val="22"/>
          <w:u w:val="none"/>
        </w:rPr>
        <w:t>3</w:t>
      </w:r>
      <w:r w:rsidRPr="008C6F11">
        <w:rPr>
          <w:rFonts w:cs="Arial"/>
          <w:b/>
          <w:noProof/>
          <w:sz w:val="22"/>
          <w:szCs w:val="22"/>
          <w:u w:val="none"/>
        </w:rPr>
        <w:t xml:space="preserve">. </w:t>
      </w:r>
      <w:r w:rsidRPr="008C6F11">
        <w:rPr>
          <w:rFonts w:cs="Arial"/>
          <w:noProof/>
          <w:sz w:val="22"/>
          <w:szCs w:val="22"/>
          <w:u w:val="none"/>
        </w:rPr>
        <w:t>Es importante señalar que la ejecución de estas partidas depende de imprevistos que se puedan presentar en los equipos, mobiliario u otros, los cuales producto del</w:t>
      </w:r>
      <w:r w:rsidR="0082292F">
        <w:rPr>
          <w:rFonts w:cs="Arial"/>
          <w:noProof/>
          <w:sz w:val="22"/>
          <w:szCs w:val="22"/>
          <w:u w:val="none"/>
        </w:rPr>
        <w:t xml:space="preserve"> modalidad híbrida de trabajo</w:t>
      </w:r>
      <w:r w:rsidRPr="008C6F11">
        <w:rPr>
          <w:rFonts w:cs="Arial"/>
          <w:noProof/>
          <w:sz w:val="22"/>
          <w:szCs w:val="22"/>
          <w:u w:val="none"/>
        </w:rPr>
        <w:t xml:space="preserve"> no se han requerido.</w:t>
      </w:r>
    </w:p>
    <w:p w14:paraId="414562AD" w14:textId="77777777" w:rsidR="008C6F11" w:rsidRPr="008C6F11" w:rsidRDefault="008C6F11" w:rsidP="0061112E">
      <w:pPr>
        <w:pStyle w:val="Textoindependiente"/>
        <w:rPr>
          <w:rFonts w:cs="Arial"/>
          <w:noProof/>
          <w:sz w:val="22"/>
          <w:szCs w:val="22"/>
          <w:highlight w:val="yellow"/>
          <w:u w:val="none"/>
        </w:rPr>
      </w:pPr>
    </w:p>
    <w:p w14:paraId="4408B87C" w14:textId="64A15E28" w:rsidR="008C189F" w:rsidRPr="008C6F11" w:rsidRDefault="008C6F11" w:rsidP="0061112E">
      <w:pPr>
        <w:pStyle w:val="Textoindependiente"/>
        <w:rPr>
          <w:rFonts w:cs="Arial"/>
          <w:noProof/>
          <w:sz w:val="22"/>
          <w:szCs w:val="22"/>
          <w:u w:val="none"/>
        </w:rPr>
      </w:pPr>
      <w:r w:rsidRPr="008C6F11">
        <w:rPr>
          <w:rFonts w:cs="Arial"/>
          <w:noProof/>
          <w:sz w:val="22"/>
          <w:szCs w:val="22"/>
          <w:u w:val="none"/>
        </w:rPr>
        <w:t xml:space="preserve">Los recursos disponibles en la partida de </w:t>
      </w:r>
      <w:r w:rsidRPr="008C6F11">
        <w:rPr>
          <w:rFonts w:cs="Arial"/>
          <w:b/>
          <w:noProof/>
          <w:sz w:val="22"/>
          <w:szCs w:val="22"/>
          <w:u w:val="none"/>
        </w:rPr>
        <w:t>“Otros impuestos” (1.09)</w:t>
      </w:r>
      <w:r w:rsidRPr="008C6F11">
        <w:rPr>
          <w:rFonts w:cs="Arial"/>
          <w:noProof/>
          <w:sz w:val="22"/>
          <w:szCs w:val="22"/>
          <w:u w:val="none"/>
        </w:rPr>
        <w:t xml:space="preserve">, corresponden a la compra de especies fiscales, </w:t>
      </w:r>
      <w:r w:rsidR="0082292F">
        <w:rPr>
          <w:rFonts w:cs="Arial"/>
          <w:noProof/>
          <w:sz w:val="22"/>
          <w:szCs w:val="22"/>
          <w:u w:val="none"/>
        </w:rPr>
        <w:t xml:space="preserve">a la fecha no </w:t>
      </w:r>
      <w:r w:rsidR="005E1701">
        <w:rPr>
          <w:rFonts w:cs="Arial"/>
          <w:noProof/>
          <w:sz w:val="22"/>
          <w:szCs w:val="22"/>
          <w:u w:val="none"/>
        </w:rPr>
        <w:t xml:space="preserve">se </w:t>
      </w:r>
      <w:r w:rsidR="0082292F">
        <w:rPr>
          <w:rFonts w:cs="Arial"/>
          <w:noProof/>
          <w:sz w:val="22"/>
          <w:szCs w:val="22"/>
          <w:u w:val="none"/>
        </w:rPr>
        <w:t>presenta ejecución.</w:t>
      </w:r>
    </w:p>
    <w:p w14:paraId="1D9A3BCD" w14:textId="0C4F5B94" w:rsidR="008C189F" w:rsidRDefault="008C189F" w:rsidP="008C189F">
      <w:pPr>
        <w:pStyle w:val="Textoindependiente"/>
        <w:rPr>
          <w:rFonts w:cs="Arial"/>
          <w:szCs w:val="24"/>
          <w:u w:val="none"/>
        </w:rPr>
      </w:pPr>
    </w:p>
    <w:p w14:paraId="40F4D747" w14:textId="065F04E5" w:rsidR="008C189F" w:rsidRPr="00E94BF5" w:rsidRDefault="008C189F" w:rsidP="008C189F">
      <w:pPr>
        <w:pStyle w:val="Ttulo3"/>
        <w:rPr>
          <w:rFonts w:cs="Arial"/>
          <w:b/>
          <w:sz w:val="24"/>
          <w:szCs w:val="18"/>
          <w:u w:val="none"/>
        </w:rPr>
      </w:pPr>
      <w:bookmarkStart w:id="45" w:name="_Toc416259697"/>
      <w:bookmarkStart w:id="46" w:name="_Toc416260223"/>
      <w:bookmarkStart w:id="47" w:name="_Toc416334126"/>
      <w:bookmarkStart w:id="48" w:name="_Toc448236593"/>
      <w:bookmarkStart w:id="49" w:name="_Toc448236807"/>
      <w:bookmarkStart w:id="50" w:name="_Toc480296167"/>
      <w:bookmarkStart w:id="51" w:name="_Toc487349701"/>
      <w:bookmarkStart w:id="52" w:name="_Toc495481204"/>
      <w:bookmarkStart w:id="53" w:name="_Toc139983500"/>
      <w:r w:rsidRPr="00E94BF5">
        <w:rPr>
          <w:rFonts w:cs="Arial"/>
          <w:b/>
          <w:sz w:val="24"/>
          <w:szCs w:val="18"/>
          <w:u w:val="none"/>
        </w:rPr>
        <w:t>Cuenta 2</w:t>
      </w:r>
      <w:r w:rsidR="00E12BE7" w:rsidRPr="00E94BF5">
        <w:rPr>
          <w:rFonts w:cs="Arial"/>
          <w:b/>
          <w:sz w:val="24"/>
          <w:szCs w:val="18"/>
          <w:u w:val="none"/>
        </w:rPr>
        <w:t>-</w:t>
      </w:r>
      <w:r w:rsidRPr="00E94BF5">
        <w:rPr>
          <w:rFonts w:cs="Arial"/>
          <w:b/>
          <w:sz w:val="24"/>
          <w:szCs w:val="18"/>
          <w:u w:val="none"/>
        </w:rPr>
        <w:t xml:space="preserve"> M</w:t>
      </w:r>
      <w:r w:rsidR="00391A16" w:rsidRPr="00E94BF5">
        <w:rPr>
          <w:rFonts w:cs="Arial"/>
          <w:b/>
          <w:sz w:val="24"/>
          <w:szCs w:val="18"/>
          <w:u w:val="none"/>
        </w:rPr>
        <w:t>ateriales y Suministros</w:t>
      </w:r>
      <w:bookmarkEnd w:id="45"/>
      <w:bookmarkEnd w:id="46"/>
      <w:bookmarkEnd w:id="47"/>
      <w:bookmarkEnd w:id="48"/>
      <w:bookmarkEnd w:id="49"/>
      <w:bookmarkEnd w:id="50"/>
      <w:bookmarkEnd w:id="51"/>
      <w:bookmarkEnd w:id="52"/>
      <w:bookmarkEnd w:id="53"/>
    </w:p>
    <w:p w14:paraId="0BF3944A" w14:textId="77777777" w:rsidR="008C189F" w:rsidRPr="001509C1" w:rsidRDefault="008C189F" w:rsidP="008C189F">
      <w:pPr>
        <w:pStyle w:val="Textoindependiente"/>
        <w:rPr>
          <w:rFonts w:cs="Arial"/>
          <w:szCs w:val="24"/>
          <w:u w:val="none"/>
        </w:rPr>
      </w:pPr>
    </w:p>
    <w:p w14:paraId="796C4D8D" w14:textId="33EDC8C6" w:rsidR="00236F60" w:rsidRPr="008C6F11" w:rsidRDefault="008C6F11" w:rsidP="008C189F">
      <w:pPr>
        <w:pStyle w:val="Textoindependiente"/>
        <w:rPr>
          <w:rFonts w:cs="Arial"/>
          <w:sz w:val="22"/>
          <w:szCs w:val="22"/>
          <w:u w:val="none"/>
        </w:rPr>
      </w:pPr>
      <w:r w:rsidRPr="008C6F11">
        <w:rPr>
          <w:rFonts w:cs="Arial"/>
          <w:noProof/>
          <w:sz w:val="22"/>
          <w:szCs w:val="22"/>
          <w:u w:val="none"/>
        </w:rPr>
        <w:t xml:space="preserve">Esta partida tuvo una ejecución general del </w:t>
      </w:r>
      <w:r w:rsidR="0082292F">
        <w:rPr>
          <w:rFonts w:cs="Arial"/>
          <w:b/>
          <w:noProof/>
          <w:sz w:val="22"/>
          <w:szCs w:val="22"/>
          <w:u w:val="none"/>
        </w:rPr>
        <w:t>24</w:t>
      </w:r>
      <w:r w:rsidR="00E4381E">
        <w:rPr>
          <w:rFonts w:cs="Arial"/>
          <w:b/>
          <w:noProof/>
          <w:sz w:val="22"/>
          <w:szCs w:val="22"/>
          <w:u w:val="none"/>
        </w:rPr>
        <w:t>,</w:t>
      </w:r>
      <w:r w:rsidR="0082292F">
        <w:rPr>
          <w:rFonts w:cs="Arial"/>
          <w:b/>
          <w:noProof/>
          <w:sz w:val="22"/>
          <w:szCs w:val="22"/>
          <w:u w:val="none"/>
        </w:rPr>
        <w:t>31</w:t>
      </w:r>
      <w:r w:rsidRPr="008C6F11">
        <w:rPr>
          <w:rFonts w:cs="Arial"/>
          <w:b/>
          <w:noProof/>
          <w:sz w:val="22"/>
          <w:szCs w:val="22"/>
          <w:u w:val="none"/>
        </w:rPr>
        <w:t>%</w:t>
      </w:r>
      <w:r w:rsidRPr="008C6F11">
        <w:rPr>
          <w:rFonts w:cs="Arial"/>
          <w:noProof/>
          <w:sz w:val="22"/>
          <w:szCs w:val="22"/>
          <w:u w:val="none"/>
        </w:rPr>
        <w:t xml:space="preserve">, o en términos absolutos </w:t>
      </w:r>
      <w:r w:rsidRPr="008C6F11">
        <w:rPr>
          <w:rFonts w:cs="Arial"/>
          <w:b/>
          <w:noProof/>
          <w:sz w:val="22"/>
          <w:szCs w:val="22"/>
          <w:u w:val="none"/>
        </w:rPr>
        <w:t>¢</w:t>
      </w:r>
      <w:r w:rsidR="0082292F">
        <w:rPr>
          <w:rFonts w:cs="Arial"/>
          <w:b/>
          <w:noProof/>
          <w:sz w:val="22"/>
          <w:szCs w:val="22"/>
          <w:u w:val="none"/>
        </w:rPr>
        <w:t>1</w:t>
      </w:r>
      <w:r w:rsidRPr="008C6F11">
        <w:rPr>
          <w:rFonts w:cs="Arial"/>
          <w:b/>
          <w:noProof/>
          <w:sz w:val="22"/>
          <w:szCs w:val="22"/>
          <w:u w:val="none"/>
        </w:rPr>
        <w:t>,</w:t>
      </w:r>
      <w:r w:rsidR="0082292F">
        <w:rPr>
          <w:rFonts w:cs="Arial"/>
          <w:b/>
          <w:noProof/>
          <w:sz w:val="22"/>
          <w:szCs w:val="22"/>
          <w:u w:val="none"/>
        </w:rPr>
        <w:t>7</w:t>
      </w:r>
      <w:r w:rsidRPr="008C6F11">
        <w:rPr>
          <w:rFonts w:cs="Arial"/>
          <w:b/>
          <w:noProof/>
          <w:sz w:val="22"/>
          <w:szCs w:val="22"/>
          <w:u w:val="none"/>
        </w:rPr>
        <w:t xml:space="preserve"> </w:t>
      </w:r>
      <w:r w:rsidRPr="008C6F11">
        <w:rPr>
          <w:rFonts w:cs="Arial"/>
          <w:bCs/>
          <w:noProof/>
          <w:sz w:val="22"/>
          <w:szCs w:val="22"/>
          <w:u w:val="none"/>
        </w:rPr>
        <w:t xml:space="preserve">millones, </w:t>
      </w:r>
      <w:r w:rsidR="0082292F" w:rsidRPr="008C6F11">
        <w:rPr>
          <w:rFonts w:cs="Arial"/>
          <w:bCs/>
          <w:noProof/>
          <w:sz w:val="22"/>
          <w:szCs w:val="22"/>
          <w:u w:val="none"/>
        </w:rPr>
        <w:t xml:space="preserve">los cuales si se incluyen los compromisos asciende a </w:t>
      </w:r>
      <w:r w:rsidR="0082292F" w:rsidRPr="008C6F11">
        <w:rPr>
          <w:rFonts w:cs="Arial"/>
          <w:b/>
          <w:noProof/>
          <w:sz w:val="22"/>
          <w:szCs w:val="22"/>
          <w:u w:val="none"/>
        </w:rPr>
        <w:t>¢</w:t>
      </w:r>
      <w:r w:rsidR="00E75C97">
        <w:rPr>
          <w:rFonts w:cs="Arial"/>
          <w:b/>
          <w:noProof/>
          <w:sz w:val="22"/>
          <w:szCs w:val="22"/>
          <w:u w:val="none"/>
        </w:rPr>
        <w:t>2</w:t>
      </w:r>
      <w:r w:rsidR="0082292F" w:rsidRPr="008C6F11">
        <w:rPr>
          <w:rFonts w:cs="Arial"/>
          <w:b/>
          <w:noProof/>
          <w:sz w:val="22"/>
          <w:szCs w:val="22"/>
          <w:u w:val="none"/>
        </w:rPr>
        <w:t>,</w:t>
      </w:r>
      <w:r w:rsidR="0082292F">
        <w:rPr>
          <w:rFonts w:cs="Arial"/>
          <w:b/>
          <w:noProof/>
          <w:sz w:val="22"/>
          <w:szCs w:val="22"/>
          <w:u w:val="none"/>
        </w:rPr>
        <w:t>1</w:t>
      </w:r>
      <w:r w:rsidR="0082292F" w:rsidRPr="008C6F11">
        <w:rPr>
          <w:rFonts w:cs="Arial"/>
          <w:bCs/>
          <w:noProof/>
          <w:sz w:val="22"/>
          <w:szCs w:val="22"/>
          <w:u w:val="none"/>
        </w:rPr>
        <w:t xml:space="preserve"> millones o en términos porcentuales a </w:t>
      </w:r>
      <w:r w:rsidR="00E75C97">
        <w:rPr>
          <w:rFonts w:cs="Arial"/>
          <w:b/>
          <w:noProof/>
          <w:sz w:val="22"/>
          <w:szCs w:val="22"/>
          <w:u w:val="none"/>
        </w:rPr>
        <w:t>30</w:t>
      </w:r>
      <w:r w:rsidR="0082292F" w:rsidRPr="008C6F11">
        <w:rPr>
          <w:rFonts w:cs="Arial"/>
          <w:b/>
          <w:noProof/>
          <w:sz w:val="22"/>
          <w:szCs w:val="22"/>
          <w:u w:val="none"/>
        </w:rPr>
        <w:t>,</w:t>
      </w:r>
      <w:r w:rsidR="00E75C97">
        <w:rPr>
          <w:rFonts w:cs="Arial"/>
          <w:b/>
          <w:noProof/>
          <w:sz w:val="22"/>
          <w:szCs w:val="22"/>
          <w:u w:val="none"/>
        </w:rPr>
        <w:t>76</w:t>
      </w:r>
      <w:r w:rsidR="0082292F" w:rsidRPr="008C6F11">
        <w:rPr>
          <w:rFonts w:cs="Arial"/>
          <w:b/>
          <w:noProof/>
          <w:sz w:val="22"/>
          <w:szCs w:val="22"/>
          <w:u w:val="none"/>
        </w:rPr>
        <w:t>%</w:t>
      </w:r>
      <w:r w:rsidR="00236F60" w:rsidRPr="008C6F11">
        <w:rPr>
          <w:rFonts w:cs="Arial"/>
          <w:sz w:val="22"/>
          <w:szCs w:val="22"/>
          <w:u w:val="none"/>
        </w:rPr>
        <w:t xml:space="preserve">, </w:t>
      </w:r>
      <w:r w:rsidR="0082292F">
        <w:rPr>
          <w:rFonts w:cs="Arial"/>
          <w:sz w:val="22"/>
          <w:szCs w:val="22"/>
          <w:u w:val="none"/>
        </w:rPr>
        <w:t>estos</w:t>
      </w:r>
      <w:r w:rsidR="00236F60" w:rsidRPr="008C6F11">
        <w:rPr>
          <w:rFonts w:cs="Arial"/>
          <w:sz w:val="22"/>
          <w:szCs w:val="22"/>
          <w:u w:val="none"/>
        </w:rPr>
        <w:t xml:space="preserve"> incluyen los gastos erogados correspondientes a compra de útiles, materiales, artículos y suministros que tienen como característica principal una corta duración.</w:t>
      </w:r>
      <w:r w:rsidR="00BE7757">
        <w:rPr>
          <w:rFonts w:cs="Arial"/>
          <w:sz w:val="22"/>
          <w:szCs w:val="22"/>
          <w:u w:val="none"/>
        </w:rPr>
        <w:t xml:space="preserve"> </w:t>
      </w:r>
      <w:r w:rsidR="00236F60" w:rsidRPr="008C6F11">
        <w:rPr>
          <w:rFonts w:cs="Arial"/>
          <w:sz w:val="22"/>
          <w:szCs w:val="22"/>
          <w:u w:val="none"/>
        </w:rPr>
        <w:t xml:space="preserve">Se estima que los artículos adquiridos son consumidos en el lapso del año, y contribuyen al desarrollo de las actividades y labores de cada día de la oficina. </w:t>
      </w:r>
    </w:p>
    <w:p w14:paraId="4AE81268" w14:textId="075C30AF" w:rsidR="00236F60" w:rsidRPr="008C6F11" w:rsidRDefault="00236F60" w:rsidP="00236F60">
      <w:pPr>
        <w:pStyle w:val="Ttulo4"/>
        <w:keepLines/>
        <w:tabs>
          <w:tab w:val="clear" w:pos="360"/>
        </w:tabs>
        <w:spacing w:before="240" w:after="120"/>
        <w:jc w:val="center"/>
        <w:rPr>
          <w:rFonts w:cs="Arial"/>
          <w:b/>
          <w:bCs/>
          <w:sz w:val="22"/>
          <w:szCs w:val="22"/>
        </w:rPr>
      </w:pPr>
      <w:r w:rsidRPr="008C6F11">
        <w:rPr>
          <w:rFonts w:cs="Arial"/>
          <w:b/>
          <w:bCs/>
          <w:sz w:val="22"/>
          <w:szCs w:val="22"/>
        </w:rPr>
        <w:t xml:space="preserve">Cuadro </w:t>
      </w:r>
      <w:r w:rsidR="00E65AB9">
        <w:rPr>
          <w:rFonts w:cs="Arial"/>
          <w:b/>
          <w:bCs/>
          <w:sz w:val="22"/>
          <w:szCs w:val="22"/>
        </w:rPr>
        <w:t>7</w:t>
      </w:r>
      <w:r w:rsidRPr="008C6F11">
        <w:rPr>
          <w:rFonts w:cs="Arial"/>
          <w:b/>
          <w:bCs/>
          <w:sz w:val="22"/>
          <w:szCs w:val="22"/>
        </w:rPr>
        <w:t>: Materiales y suministros</w:t>
      </w:r>
    </w:p>
    <w:p w14:paraId="4417071C" w14:textId="77777777" w:rsidR="00236F60" w:rsidRPr="004D4D12" w:rsidRDefault="00236F60" w:rsidP="00236F60">
      <w:pPr>
        <w:pStyle w:val="Textoindependiente"/>
        <w:jc w:val="center"/>
        <w:rPr>
          <w:rFonts w:cs="Arial"/>
          <w:b/>
          <w:bCs/>
          <w:sz w:val="22"/>
          <w:szCs w:val="22"/>
          <w:u w:val="none"/>
        </w:rPr>
      </w:pPr>
      <w:r w:rsidRPr="004D4D12">
        <w:rPr>
          <w:rFonts w:cs="Arial"/>
          <w:sz w:val="22"/>
          <w:szCs w:val="22"/>
          <w:u w:val="none"/>
        </w:rPr>
        <w:t>(Monto en colones)</w:t>
      </w:r>
    </w:p>
    <w:tbl>
      <w:tblPr>
        <w:tblW w:w="9913" w:type="dxa"/>
        <w:jc w:val="center"/>
        <w:tblCellMar>
          <w:left w:w="70" w:type="dxa"/>
          <w:right w:w="70" w:type="dxa"/>
        </w:tblCellMar>
        <w:tblLook w:val="04A0" w:firstRow="1" w:lastRow="0" w:firstColumn="1" w:lastColumn="0" w:noHBand="0" w:noVBand="1"/>
      </w:tblPr>
      <w:tblGrid>
        <w:gridCol w:w="880"/>
        <w:gridCol w:w="895"/>
        <w:gridCol w:w="1781"/>
        <w:gridCol w:w="993"/>
        <w:gridCol w:w="992"/>
        <w:gridCol w:w="1082"/>
        <w:gridCol w:w="1193"/>
        <w:gridCol w:w="992"/>
        <w:gridCol w:w="1105"/>
      </w:tblGrid>
      <w:tr w:rsidR="008C6F11" w:rsidRPr="008C6F11" w14:paraId="6E1D30D7" w14:textId="77777777" w:rsidTr="00F07D47">
        <w:trPr>
          <w:trHeight w:val="255"/>
          <w:tblHeader/>
          <w:jc w:val="center"/>
        </w:trPr>
        <w:tc>
          <w:tcPr>
            <w:tcW w:w="1775" w:type="dxa"/>
            <w:gridSpan w:val="2"/>
            <w:tcBorders>
              <w:top w:val="single" w:sz="8" w:space="0" w:color="auto"/>
              <w:left w:val="single" w:sz="8" w:space="0" w:color="auto"/>
              <w:bottom w:val="single" w:sz="4" w:space="0" w:color="auto"/>
              <w:right w:val="single" w:sz="4" w:space="0" w:color="000000"/>
            </w:tcBorders>
            <w:shd w:val="clear" w:color="000000" w:fill="35596B"/>
            <w:vAlign w:val="center"/>
            <w:hideMark/>
          </w:tcPr>
          <w:p w14:paraId="6D655826" w14:textId="77777777" w:rsidR="008C6F11" w:rsidRPr="008C6F11" w:rsidRDefault="008C6F11" w:rsidP="008C6F11">
            <w:pPr>
              <w:jc w:val="center"/>
              <w:rPr>
                <w:rFonts w:cs="Arial"/>
                <w:b/>
                <w:bCs/>
                <w:color w:val="FFFFFF"/>
                <w:sz w:val="14"/>
                <w:szCs w:val="14"/>
                <w:lang w:eastAsia="es-CR"/>
              </w:rPr>
            </w:pPr>
            <w:r w:rsidRPr="008C6F11">
              <w:rPr>
                <w:rFonts w:cs="Arial"/>
                <w:b/>
                <w:bCs/>
                <w:color w:val="FFFFFF"/>
                <w:sz w:val="14"/>
                <w:szCs w:val="14"/>
                <w:lang w:eastAsia="es-CR"/>
              </w:rPr>
              <w:t>Clasificador</w:t>
            </w:r>
          </w:p>
        </w:tc>
        <w:tc>
          <w:tcPr>
            <w:tcW w:w="1781" w:type="dxa"/>
            <w:vMerge w:val="restart"/>
            <w:tcBorders>
              <w:top w:val="single" w:sz="8" w:space="0" w:color="auto"/>
              <w:left w:val="single" w:sz="4" w:space="0" w:color="auto"/>
              <w:bottom w:val="single" w:sz="8" w:space="0" w:color="000000"/>
              <w:right w:val="single" w:sz="4" w:space="0" w:color="auto"/>
            </w:tcBorders>
            <w:shd w:val="clear" w:color="000000" w:fill="35596B"/>
            <w:vAlign w:val="center"/>
            <w:hideMark/>
          </w:tcPr>
          <w:p w14:paraId="63F39480" w14:textId="77777777" w:rsidR="008C6F11" w:rsidRPr="008C6F11" w:rsidRDefault="008C6F11" w:rsidP="008C6F11">
            <w:pPr>
              <w:jc w:val="center"/>
              <w:rPr>
                <w:rFonts w:cs="Arial"/>
                <w:b/>
                <w:bCs/>
                <w:color w:val="FFFFFF"/>
                <w:sz w:val="14"/>
                <w:szCs w:val="14"/>
                <w:lang w:eastAsia="es-CR"/>
              </w:rPr>
            </w:pPr>
            <w:r w:rsidRPr="008C6F11">
              <w:rPr>
                <w:rFonts w:cs="Arial"/>
                <w:b/>
                <w:bCs/>
                <w:color w:val="FFFFFF"/>
                <w:sz w:val="14"/>
                <w:szCs w:val="14"/>
                <w:lang w:eastAsia="es-CR"/>
              </w:rPr>
              <w:t>Descripción</w:t>
            </w:r>
          </w:p>
        </w:tc>
        <w:tc>
          <w:tcPr>
            <w:tcW w:w="993" w:type="dxa"/>
            <w:vMerge w:val="restart"/>
            <w:tcBorders>
              <w:top w:val="single" w:sz="8" w:space="0" w:color="auto"/>
              <w:left w:val="single" w:sz="4" w:space="0" w:color="auto"/>
              <w:bottom w:val="single" w:sz="8" w:space="0" w:color="000000"/>
              <w:right w:val="single" w:sz="4" w:space="0" w:color="auto"/>
            </w:tcBorders>
            <w:shd w:val="clear" w:color="000000" w:fill="35596B"/>
            <w:vAlign w:val="center"/>
            <w:hideMark/>
          </w:tcPr>
          <w:p w14:paraId="1294E585" w14:textId="77777777" w:rsidR="008C6F11" w:rsidRPr="008C6F11" w:rsidRDefault="008C6F11" w:rsidP="008C6F11">
            <w:pPr>
              <w:jc w:val="center"/>
              <w:rPr>
                <w:rFonts w:cs="Arial"/>
                <w:b/>
                <w:bCs/>
                <w:color w:val="FFFFFF"/>
                <w:sz w:val="14"/>
                <w:szCs w:val="14"/>
                <w:lang w:eastAsia="es-CR"/>
              </w:rPr>
            </w:pPr>
            <w:r w:rsidRPr="008C6F11">
              <w:rPr>
                <w:rFonts w:cs="Arial"/>
                <w:b/>
                <w:bCs/>
                <w:color w:val="FFFFFF"/>
                <w:sz w:val="14"/>
                <w:szCs w:val="14"/>
                <w:lang w:eastAsia="es-CR"/>
              </w:rPr>
              <w:t>Presupuesto</w:t>
            </w:r>
          </w:p>
        </w:tc>
        <w:tc>
          <w:tcPr>
            <w:tcW w:w="992" w:type="dxa"/>
            <w:vMerge w:val="restart"/>
            <w:tcBorders>
              <w:top w:val="single" w:sz="8" w:space="0" w:color="auto"/>
              <w:left w:val="single" w:sz="4" w:space="0" w:color="auto"/>
              <w:bottom w:val="single" w:sz="8" w:space="0" w:color="000000"/>
              <w:right w:val="single" w:sz="4" w:space="0" w:color="auto"/>
            </w:tcBorders>
            <w:shd w:val="clear" w:color="000000" w:fill="35596B"/>
            <w:vAlign w:val="center"/>
            <w:hideMark/>
          </w:tcPr>
          <w:p w14:paraId="7535CBD2" w14:textId="77777777" w:rsidR="008C6F11" w:rsidRPr="008C6F11" w:rsidRDefault="008C6F11" w:rsidP="008C6F11">
            <w:pPr>
              <w:jc w:val="center"/>
              <w:rPr>
                <w:rFonts w:cs="Arial"/>
                <w:b/>
                <w:bCs/>
                <w:color w:val="FFFFFF"/>
                <w:sz w:val="14"/>
                <w:szCs w:val="14"/>
                <w:lang w:eastAsia="es-CR"/>
              </w:rPr>
            </w:pPr>
            <w:r w:rsidRPr="008C6F11">
              <w:rPr>
                <w:rFonts w:cs="Arial"/>
                <w:b/>
                <w:bCs/>
                <w:color w:val="FFFFFF"/>
                <w:sz w:val="14"/>
                <w:szCs w:val="14"/>
                <w:lang w:eastAsia="es-CR"/>
              </w:rPr>
              <w:t>Gasto</w:t>
            </w:r>
          </w:p>
        </w:tc>
        <w:tc>
          <w:tcPr>
            <w:tcW w:w="1082" w:type="dxa"/>
            <w:vMerge w:val="restart"/>
            <w:tcBorders>
              <w:top w:val="single" w:sz="8" w:space="0" w:color="auto"/>
              <w:left w:val="single" w:sz="4" w:space="0" w:color="auto"/>
              <w:bottom w:val="single" w:sz="8" w:space="0" w:color="000000"/>
              <w:right w:val="single" w:sz="4" w:space="0" w:color="auto"/>
            </w:tcBorders>
            <w:shd w:val="clear" w:color="000000" w:fill="35596B"/>
            <w:vAlign w:val="center"/>
            <w:hideMark/>
          </w:tcPr>
          <w:p w14:paraId="2BD93372" w14:textId="77777777" w:rsidR="008C6F11" w:rsidRPr="008C6F11" w:rsidRDefault="008C6F11" w:rsidP="008C6F11">
            <w:pPr>
              <w:jc w:val="center"/>
              <w:rPr>
                <w:rFonts w:cs="Arial"/>
                <w:b/>
                <w:bCs/>
                <w:color w:val="FFFFFF"/>
                <w:sz w:val="14"/>
                <w:szCs w:val="14"/>
                <w:lang w:eastAsia="es-CR"/>
              </w:rPr>
            </w:pPr>
            <w:r w:rsidRPr="008C6F11">
              <w:rPr>
                <w:rFonts w:cs="Arial"/>
                <w:b/>
                <w:bCs/>
                <w:color w:val="FFFFFF"/>
                <w:sz w:val="14"/>
                <w:szCs w:val="14"/>
                <w:lang w:eastAsia="es-CR"/>
              </w:rPr>
              <w:t>Compromisos</w:t>
            </w:r>
          </w:p>
        </w:tc>
        <w:tc>
          <w:tcPr>
            <w:tcW w:w="1193" w:type="dxa"/>
            <w:vMerge w:val="restart"/>
            <w:tcBorders>
              <w:top w:val="single" w:sz="8" w:space="0" w:color="auto"/>
              <w:left w:val="single" w:sz="4" w:space="0" w:color="auto"/>
              <w:bottom w:val="single" w:sz="8" w:space="0" w:color="000000"/>
              <w:right w:val="single" w:sz="4" w:space="0" w:color="auto"/>
            </w:tcBorders>
            <w:shd w:val="clear" w:color="000000" w:fill="35596B"/>
            <w:vAlign w:val="center"/>
            <w:hideMark/>
          </w:tcPr>
          <w:p w14:paraId="46977581" w14:textId="77777777" w:rsidR="008C6F11" w:rsidRPr="008C6F11" w:rsidRDefault="008C6F11" w:rsidP="008C6F11">
            <w:pPr>
              <w:jc w:val="center"/>
              <w:rPr>
                <w:rFonts w:cs="Arial"/>
                <w:b/>
                <w:bCs/>
                <w:color w:val="FFFFFF"/>
                <w:sz w:val="14"/>
                <w:szCs w:val="14"/>
                <w:lang w:eastAsia="es-CR"/>
              </w:rPr>
            </w:pPr>
            <w:r w:rsidRPr="008C6F11">
              <w:rPr>
                <w:rFonts w:cs="Arial"/>
                <w:b/>
                <w:bCs/>
                <w:color w:val="FFFFFF"/>
                <w:sz w:val="14"/>
                <w:szCs w:val="14"/>
                <w:lang w:eastAsia="es-CR"/>
              </w:rPr>
              <w:t>Disponible</w:t>
            </w:r>
          </w:p>
        </w:tc>
        <w:tc>
          <w:tcPr>
            <w:tcW w:w="992" w:type="dxa"/>
            <w:vMerge w:val="restart"/>
            <w:tcBorders>
              <w:top w:val="single" w:sz="8" w:space="0" w:color="auto"/>
              <w:left w:val="single" w:sz="4" w:space="0" w:color="auto"/>
              <w:bottom w:val="single" w:sz="8" w:space="0" w:color="000000"/>
              <w:right w:val="nil"/>
            </w:tcBorders>
            <w:shd w:val="clear" w:color="000000" w:fill="35596B"/>
            <w:vAlign w:val="center"/>
            <w:hideMark/>
          </w:tcPr>
          <w:p w14:paraId="3B83AE94" w14:textId="77777777" w:rsidR="008C6F11" w:rsidRPr="008C6F11" w:rsidRDefault="008C6F11" w:rsidP="008C6F11">
            <w:pPr>
              <w:jc w:val="center"/>
              <w:rPr>
                <w:rFonts w:cs="Arial"/>
                <w:b/>
                <w:bCs/>
                <w:color w:val="FFFFFF"/>
                <w:sz w:val="14"/>
                <w:szCs w:val="14"/>
                <w:lang w:eastAsia="es-CR"/>
              </w:rPr>
            </w:pPr>
            <w:r w:rsidRPr="008C6F11">
              <w:rPr>
                <w:rFonts w:cs="Arial"/>
                <w:b/>
                <w:bCs/>
                <w:color w:val="FFFFFF"/>
                <w:sz w:val="14"/>
                <w:szCs w:val="14"/>
                <w:lang w:eastAsia="es-CR"/>
              </w:rPr>
              <w:t xml:space="preserve">% de ejecución </w:t>
            </w:r>
          </w:p>
        </w:tc>
        <w:tc>
          <w:tcPr>
            <w:tcW w:w="1105" w:type="dxa"/>
            <w:vMerge w:val="restart"/>
            <w:tcBorders>
              <w:top w:val="single" w:sz="8" w:space="0" w:color="auto"/>
              <w:left w:val="single" w:sz="4" w:space="0" w:color="auto"/>
              <w:bottom w:val="single" w:sz="8" w:space="0" w:color="000000"/>
              <w:right w:val="single" w:sz="8" w:space="0" w:color="auto"/>
            </w:tcBorders>
            <w:shd w:val="clear" w:color="000000" w:fill="35596B"/>
            <w:vAlign w:val="center"/>
            <w:hideMark/>
          </w:tcPr>
          <w:p w14:paraId="45CD4001" w14:textId="77777777" w:rsidR="008C6F11" w:rsidRPr="008C6F11" w:rsidRDefault="008C6F11" w:rsidP="008C6F11">
            <w:pPr>
              <w:jc w:val="center"/>
              <w:rPr>
                <w:rFonts w:cs="Arial"/>
                <w:b/>
                <w:bCs/>
                <w:color w:val="FFFFFF"/>
                <w:sz w:val="14"/>
                <w:szCs w:val="14"/>
                <w:lang w:eastAsia="es-CR"/>
              </w:rPr>
            </w:pPr>
            <w:r w:rsidRPr="008C6F11">
              <w:rPr>
                <w:rFonts w:cs="Arial"/>
                <w:b/>
                <w:bCs/>
                <w:color w:val="FFFFFF"/>
                <w:sz w:val="14"/>
                <w:szCs w:val="14"/>
                <w:lang w:eastAsia="es-CR"/>
              </w:rPr>
              <w:t>% de Ejecución (Gastos más compromisos)</w:t>
            </w:r>
          </w:p>
        </w:tc>
      </w:tr>
      <w:tr w:rsidR="008C6F11" w:rsidRPr="008C6F11" w14:paraId="0FD708C9" w14:textId="77777777" w:rsidTr="00F07D47">
        <w:trPr>
          <w:trHeight w:val="510"/>
          <w:tblHeader/>
          <w:jc w:val="center"/>
        </w:trPr>
        <w:tc>
          <w:tcPr>
            <w:tcW w:w="880" w:type="dxa"/>
            <w:tcBorders>
              <w:top w:val="nil"/>
              <w:left w:val="single" w:sz="8" w:space="0" w:color="auto"/>
              <w:bottom w:val="single" w:sz="8" w:space="0" w:color="auto"/>
              <w:right w:val="single" w:sz="4" w:space="0" w:color="auto"/>
            </w:tcBorders>
            <w:shd w:val="clear" w:color="000000" w:fill="35596B"/>
            <w:vAlign w:val="center"/>
            <w:hideMark/>
          </w:tcPr>
          <w:p w14:paraId="70E79712" w14:textId="77777777" w:rsidR="008C6F11" w:rsidRPr="008C6F11" w:rsidRDefault="008C6F11" w:rsidP="008C6F11">
            <w:pPr>
              <w:jc w:val="center"/>
              <w:rPr>
                <w:rFonts w:cs="Arial"/>
                <w:b/>
                <w:bCs/>
                <w:color w:val="FFFFFF"/>
                <w:sz w:val="14"/>
                <w:szCs w:val="14"/>
                <w:lang w:eastAsia="es-CR"/>
              </w:rPr>
            </w:pPr>
            <w:r w:rsidRPr="008C6F11">
              <w:rPr>
                <w:rFonts w:cs="Arial"/>
                <w:b/>
                <w:bCs/>
                <w:color w:val="FFFFFF"/>
                <w:sz w:val="14"/>
                <w:szCs w:val="14"/>
                <w:lang w:eastAsia="es-CR"/>
              </w:rPr>
              <w:t>Objeto del gasto</w:t>
            </w:r>
          </w:p>
        </w:tc>
        <w:tc>
          <w:tcPr>
            <w:tcW w:w="895" w:type="dxa"/>
            <w:tcBorders>
              <w:top w:val="nil"/>
              <w:left w:val="nil"/>
              <w:bottom w:val="single" w:sz="8" w:space="0" w:color="auto"/>
              <w:right w:val="single" w:sz="4" w:space="0" w:color="auto"/>
            </w:tcBorders>
            <w:shd w:val="clear" w:color="000000" w:fill="35596B"/>
            <w:vAlign w:val="center"/>
            <w:hideMark/>
          </w:tcPr>
          <w:p w14:paraId="7F9B8E30" w14:textId="77777777" w:rsidR="008C6F11" w:rsidRPr="008C6F11" w:rsidRDefault="008C6F11" w:rsidP="008C6F11">
            <w:pPr>
              <w:jc w:val="center"/>
              <w:rPr>
                <w:rFonts w:cs="Arial"/>
                <w:b/>
                <w:bCs/>
                <w:color w:val="FFFFFF"/>
                <w:sz w:val="14"/>
                <w:szCs w:val="14"/>
                <w:lang w:eastAsia="es-CR"/>
              </w:rPr>
            </w:pPr>
            <w:r w:rsidRPr="008C6F11">
              <w:rPr>
                <w:rFonts w:cs="Arial"/>
                <w:b/>
                <w:bCs/>
                <w:color w:val="FFFFFF"/>
                <w:sz w:val="14"/>
                <w:szCs w:val="14"/>
                <w:lang w:eastAsia="es-CR"/>
              </w:rPr>
              <w:t>Económico</w:t>
            </w:r>
          </w:p>
        </w:tc>
        <w:tc>
          <w:tcPr>
            <w:tcW w:w="1781" w:type="dxa"/>
            <w:vMerge/>
            <w:tcBorders>
              <w:top w:val="single" w:sz="8" w:space="0" w:color="auto"/>
              <w:left w:val="single" w:sz="4" w:space="0" w:color="auto"/>
              <w:bottom w:val="single" w:sz="8" w:space="0" w:color="000000"/>
              <w:right w:val="single" w:sz="4" w:space="0" w:color="auto"/>
            </w:tcBorders>
            <w:vAlign w:val="center"/>
            <w:hideMark/>
          </w:tcPr>
          <w:p w14:paraId="0DAAC2FF" w14:textId="77777777" w:rsidR="008C6F11" w:rsidRPr="008C6F11" w:rsidRDefault="008C6F11" w:rsidP="008C6F11">
            <w:pPr>
              <w:rPr>
                <w:rFonts w:cs="Arial"/>
                <w:b/>
                <w:bCs/>
                <w:color w:val="FFFFFF"/>
                <w:sz w:val="14"/>
                <w:szCs w:val="14"/>
                <w:lang w:eastAsia="es-CR"/>
              </w:rPr>
            </w:pPr>
          </w:p>
        </w:tc>
        <w:tc>
          <w:tcPr>
            <w:tcW w:w="993" w:type="dxa"/>
            <w:vMerge/>
            <w:tcBorders>
              <w:top w:val="single" w:sz="8" w:space="0" w:color="auto"/>
              <w:left w:val="single" w:sz="4" w:space="0" w:color="auto"/>
              <w:bottom w:val="single" w:sz="8" w:space="0" w:color="000000"/>
              <w:right w:val="single" w:sz="4" w:space="0" w:color="auto"/>
            </w:tcBorders>
            <w:vAlign w:val="center"/>
            <w:hideMark/>
          </w:tcPr>
          <w:p w14:paraId="6B077857" w14:textId="77777777" w:rsidR="008C6F11" w:rsidRPr="008C6F11" w:rsidRDefault="008C6F11" w:rsidP="008C6F11">
            <w:pPr>
              <w:rPr>
                <w:rFonts w:cs="Arial"/>
                <w:b/>
                <w:bCs/>
                <w:color w:val="FFFFFF"/>
                <w:sz w:val="14"/>
                <w:szCs w:val="14"/>
                <w:lang w:eastAsia="es-CR"/>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14:paraId="18A09B4B" w14:textId="77777777" w:rsidR="008C6F11" w:rsidRPr="008C6F11" w:rsidRDefault="008C6F11" w:rsidP="008C6F11">
            <w:pPr>
              <w:rPr>
                <w:rFonts w:cs="Arial"/>
                <w:b/>
                <w:bCs/>
                <w:color w:val="FFFFFF"/>
                <w:sz w:val="14"/>
                <w:szCs w:val="14"/>
                <w:lang w:eastAsia="es-CR"/>
              </w:rPr>
            </w:pPr>
          </w:p>
        </w:tc>
        <w:tc>
          <w:tcPr>
            <w:tcW w:w="1082" w:type="dxa"/>
            <w:vMerge/>
            <w:tcBorders>
              <w:top w:val="single" w:sz="8" w:space="0" w:color="auto"/>
              <w:left w:val="single" w:sz="4" w:space="0" w:color="auto"/>
              <w:bottom w:val="single" w:sz="8" w:space="0" w:color="000000"/>
              <w:right w:val="single" w:sz="4" w:space="0" w:color="auto"/>
            </w:tcBorders>
            <w:vAlign w:val="center"/>
            <w:hideMark/>
          </w:tcPr>
          <w:p w14:paraId="64723F1F" w14:textId="77777777" w:rsidR="008C6F11" w:rsidRPr="008C6F11" w:rsidRDefault="008C6F11" w:rsidP="008C6F11">
            <w:pPr>
              <w:rPr>
                <w:rFonts w:cs="Arial"/>
                <w:b/>
                <w:bCs/>
                <w:color w:val="FFFFFF"/>
                <w:sz w:val="14"/>
                <w:szCs w:val="14"/>
                <w:lang w:eastAsia="es-CR"/>
              </w:rPr>
            </w:pPr>
          </w:p>
        </w:tc>
        <w:tc>
          <w:tcPr>
            <w:tcW w:w="1193" w:type="dxa"/>
            <w:vMerge/>
            <w:tcBorders>
              <w:top w:val="single" w:sz="8" w:space="0" w:color="auto"/>
              <w:left w:val="single" w:sz="4" w:space="0" w:color="auto"/>
              <w:bottom w:val="single" w:sz="8" w:space="0" w:color="000000"/>
              <w:right w:val="single" w:sz="4" w:space="0" w:color="auto"/>
            </w:tcBorders>
            <w:vAlign w:val="center"/>
            <w:hideMark/>
          </w:tcPr>
          <w:p w14:paraId="0DEC6EEB" w14:textId="77777777" w:rsidR="008C6F11" w:rsidRPr="008C6F11" w:rsidRDefault="008C6F11" w:rsidP="008C6F11">
            <w:pPr>
              <w:rPr>
                <w:rFonts w:cs="Arial"/>
                <w:b/>
                <w:bCs/>
                <w:color w:val="FFFFFF"/>
                <w:sz w:val="14"/>
                <w:szCs w:val="14"/>
                <w:lang w:eastAsia="es-CR"/>
              </w:rPr>
            </w:pPr>
          </w:p>
        </w:tc>
        <w:tc>
          <w:tcPr>
            <w:tcW w:w="992" w:type="dxa"/>
            <w:vMerge/>
            <w:tcBorders>
              <w:top w:val="single" w:sz="8" w:space="0" w:color="auto"/>
              <w:left w:val="single" w:sz="4" w:space="0" w:color="auto"/>
              <w:bottom w:val="single" w:sz="8" w:space="0" w:color="000000"/>
              <w:right w:val="nil"/>
            </w:tcBorders>
            <w:vAlign w:val="center"/>
            <w:hideMark/>
          </w:tcPr>
          <w:p w14:paraId="4267DB01" w14:textId="77777777" w:rsidR="008C6F11" w:rsidRPr="008C6F11" w:rsidRDefault="008C6F11" w:rsidP="008C6F11">
            <w:pPr>
              <w:rPr>
                <w:rFonts w:cs="Arial"/>
                <w:b/>
                <w:bCs/>
                <w:color w:val="FFFFFF"/>
                <w:sz w:val="14"/>
                <w:szCs w:val="14"/>
                <w:lang w:eastAsia="es-CR"/>
              </w:rPr>
            </w:pPr>
          </w:p>
        </w:tc>
        <w:tc>
          <w:tcPr>
            <w:tcW w:w="1105" w:type="dxa"/>
            <w:vMerge/>
            <w:tcBorders>
              <w:top w:val="single" w:sz="8" w:space="0" w:color="auto"/>
              <w:left w:val="single" w:sz="4" w:space="0" w:color="auto"/>
              <w:bottom w:val="single" w:sz="8" w:space="0" w:color="000000"/>
              <w:right w:val="single" w:sz="8" w:space="0" w:color="auto"/>
            </w:tcBorders>
            <w:vAlign w:val="center"/>
            <w:hideMark/>
          </w:tcPr>
          <w:p w14:paraId="25498098" w14:textId="77777777" w:rsidR="008C6F11" w:rsidRPr="008C6F11" w:rsidRDefault="008C6F11" w:rsidP="008C6F11">
            <w:pPr>
              <w:rPr>
                <w:rFonts w:cs="Arial"/>
                <w:b/>
                <w:bCs/>
                <w:color w:val="FFFFFF"/>
                <w:sz w:val="14"/>
                <w:szCs w:val="14"/>
                <w:lang w:eastAsia="es-CR"/>
              </w:rPr>
            </w:pPr>
          </w:p>
        </w:tc>
      </w:tr>
      <w:tr w:rsidR="0082292F" w:rsidRPr="008C6F11" w14:paraId="1592B3E9" w14:textId="77777777" w:rsidTr="00696613">
        <w:trPr>
          <w:trHeight w:val="255"/>
          <w:jc w:val="center"/>
        </w:trPr>
        <w:tc>
          <w:tcPr>
            <w:tcW w:w="880" w:type="dxa"/>
            <w:tcBorders>
              <w:top w:val="nil"/>
              <w:left w:val="single" w:sz="8" w:space="0" w:color="auto"/>
              <w:bottom w:val="nil"/>
              <w:right w:val="single" w:sz="4" w:space="0" w:color="auto"/>
            </w:tcBorders>
            <w:shd w:val="clear" w:color="000000" w:fill="0A799A"/>
            <w:noWrap/>
            <w:vAlign w:val="center"/>
            <w:hideMark/>
          </w:tcPr>
          <w:p w14:paraId="4778B806" w14:textId="77777777" w:rsidR="0082292F" w:rsidRPr="008C6F11" w:rsidRDefault="0082292F" w:rsidP="0082292F">
            <w:pPr>
              <w:jc w:val="center"/>
              <w:rPr>
                <w:rFonts w:cs="Arial"/>
                <w:b/>
                <w:bCs/>
                <w:color w:val="FFFFFF"/>
                <w:sz w:val="14"/>
                <w:szCs w:val="14"/>
                <w:lang w:eastAsia="es-CR"/>
              </w:rPr>
            </w:pPr>
            <w:r w:rsidRPr="008C6F11">
              <w:rPr>
                <w:rFonts w:cs="Arial"/>
                <w:b/>
                <w:bCs/>
                <w:color w:val="FFFFFF"/>
                <w:sz w:val="14"/>
                <w:szCs w:val="14"/>
                <w:lang w:eastAsia="es-CR"/>
              </w:rPr>
              <w:t>2</w:t>
            </w:r>
          </w:p>
        </w:tc>
        <w:tc>
          <w:tcPr>
            <w:tcW w:w="895" w:type="dxa"/>
            <w:tcBorders>
              <w:top w:val="nil"/>
              <w:left w:val="nil"/>
              <w:bottom w:val="nil"/>
              <w:right w:val="single" w:sz="4" w:space="0" w:color="auto"/>
            </w:tcBorders>
            <w:shd w:val="clear" w:color="000000" w:fill="0A799A"/>
            <w:noWrap/>
            <w:vAlign w:val="center"/>
            <w:hideMark/>
          </w:tcPr>
          <w:p w14:paraId="7D389013" w14:textId="77777777" w:rsidR="0082292F" w:rsidRPr="008C6F11" w:rsidRDefault="0082292F" w:rsidP="0082292F">
            <w:pPr>
              <w:jc w:val="center"/>
              <w:rPr>
                <w:rFonts w:cs="Arial"/>
                <w:b/>
                <w:bCs/>
                <w:color w:val="FFFFFF"/>
                <w:sz w:val="14"/>
                <w:szCs w:val="14"/>
                <w:lang w:eastAsia="es-CR"/>
              </w:rPr>
            </w:pPr>
            <w:r w:rsidRPr="008C6F11">
              <w:rPr>
                <w:rFonts w:cs="Arial"/>
                <w:b/>
                <w:bCs/>
                <w:color w:val="FFFFFF"/>
                <w:sz w:val="14"/>
                <w:szCs w:val="14"/>
                <w:lang w:eastAsia="es-CR"/>
              </w:rPr>
              <w:t>1.1.2</w:t>
            </w:r>
          </w:p>
        </w:tc>
        <w:tc>
          <w:tcPr>
            <w:tcW w:w="1781" w:type="dxa"/>
            <w:tcBorders>
              <w:top w:val="nil"/>
              <w:left w:val="nil"/>
              <w:bottom w:val="nil"/>
              <w:right w:val="single" w:sz="4" w:space="0" w:color="auto"/>
            </w:tcBorders>
            <w:shd w:val="clear" w:color="000000" w:fill="0A799A"/>
            <w:vAlign w:val="center"/>
            <w:hideMark/>
          </w:tcPr>
          <w:p w14:paraId="7DFC1731" w14:textId="77777777" w:rsidR="0082292F" w:rsidRPr="008C6F11" w:rsidRDefault="0082292F" w:rsidP="0082292F">
            <w:pPr>
              <w:jc w:val="both"/>
              <w:rPr>
                <w:rFonts w:cs="Arial"/>
                <w:b/>
                <w:bCs/>
                <w:color w:val="FFFFFF"/>
                <w:sz w:val="14"/>
                <w:szCs w:val="14"/>
                <w:lang w:eastAsia="es-CR"/>
              </w:rPr>
            </w:pPr>
            <w:r w:rsidRPr="008C6F11">
              <w:rPr>
                <w:rFonts w:cs="Arial"/>
                <w:b/>
                <w:bCs/>
                <w:color w:val="FFFFFF"/>
                <w:sz w:val="14"/>
                <w:szCs w:val="14"/>
                <w:lang w:eastAsia="es-CR"/>
              </w:rPr>
              <w:t>MATERIALES Y SUMINISTROS</w:t>
            </w:r>
          </w:p>
        </w:tc>
        <w:tc>
          <w:tcPr>
            <w:tcW w:w="993" w:type="dxa"/>
            <w:tcBorders>
              <w:top w:val="nil"/>
              <w:left w:val="nil"/>
              <w:bottom w:val="nil"/>
              <w:right w:val="single" w:sz="4" w:space="0" w:color="auto"/>
            </w:tcBorders>
            <w:shd w:val="clear" w:color="000000" w:fill="0A799A"/>
            <w:noWrap/>
            <w:vAlign w:val="center"/>
            <w:hideMark/>
          </w:tcPr>
          <w:p w14:paraId="4B12C164" w14:textId="79B8EB35" w:rsidR="0082292F" w:rsidRPr="008C6F11" w:rsidRDefault="0082292F" w:rsidP="0082292F">
            <w:pPr>
              <w:jc w:val="right"/>
              <w:rPr>
                <w:rFonts w:cs="Arial"/>
                <w:b/>
                <w:bCs/>
                <w:color w:val="FFFFFF"/>
                <w:sz w:val="14"/>
                <w:szCs w:val="14"/>
                <w:lang w:eastAsia="es-CR"/>
              </w:rPr>
            </w:pPr>
            <w:r>
              <w:rPr>
                <w:rFonts w:cs="Arial"/>
                <w:b/>
                <w:bCs/>
                <w:color w:val="FFFFFF"/>
                <w:sz w:val="14"/>
                <w:szCs w:val="14"/>
              </w:rPr>
              <w:t>6.925.000</w:t>
            </w:r>
          </w:p>
        </w:tc>
        <w:tc>
          <w:tcPr>
            <w:tcW w:w="992" w:type="dxa"/>
            <w:tcBorders>
              <w:top w:val="nil"/>
              <w:left w:val="nil"/>
              <w:bottom w:val="nil"/>
              <w:right w:val="single" w:sz="4" w:space="0" w:color="auto"/>
            </w:tcBorders>
            <w:shd w:val="clear" w:color="000000" w:fill="0A799A"/>
            <w:noWrap/>
            <w:vAlign w:val="center"/>
            <w:hideMark/>
          </w:tcPr>
          <w:p w14:paraId="2991E648" w14:textId="784C7FF9" w:rsidR="0082292F" w:rsidRPr="008C6F11" w:rsidRDefault="0082292F" w:rsidP="0082292F">
            <w:pPr>
              <w:jc w:val="right"/>
              <w:rPr>
                <w:rFonts w:cs="Arial"/>
                <w:b/>
                <w:bCs/>
                <w:color w:val="FFFFFF"/>
                <w:sz w:val="14"/>
                <w:szCs w:val="14"/>
                <w:lang w:eastAsia="es-CR"/>
              </w:rPr>
            </w:pPr>
            <w:r>
              <w:rPr>
                <w:rFonts w:cs="Arial"/>
                <w:b/>
                <w:bCs/>
                <w:color w:val="FFFFFF"/>
                <w:sz w:val="14"/>
                <w:szCs w:val="14"/>
              </w:rPr>
              <w:t>1.683.778</w:t>
            </w:r>
          </w:p>
        </w:tc>
        <w:tc>
          <w:tcPr>
            <w:tcW w:w="1082" w:type="dxa"/>
            <w:tcBorders>
              <w:top w:val="nil"/>
              <w:left w:val="nil"/>
              <w:bottom w:val="nil"/>
              <w:right w:val="single" w:sz="4" w:space="0" w:color="auto"/>
            </w:tcBorders>
            <w:shd w:val="clear" w:color="000000" w:fill="0A799A"/>
            <w:noWrap/>
            <w:vAlign w:val="center"/>
            <w:hideMark/>
          </w:tcPr>
          <w:p w14:paraId="5D3C2089" w14:textId="245EFDDD" w:rsidR="0082292F" w:rsidRPr="00696613" w:rsidRDefault="0082292F" w:rsidP="0082292F">
            <w:pPr>
              <w:jc w:val="right"/>
              <w:rPr>
                <w:rFonts w:cs="Arial"/>
                <w:b/>
                <w:bCs/>
                <w:color w:val="FFFFFF"/>
                <w:sz w:val="14"/>
                <w:szCs w:val="14"/>
                <w:lang w:eastAsia="es-CR"/>
              </w:rPr>
            </w:pPr>
            <w:r>
              <w:rPr>
                <w:rFonts w:cs="Arial"/>
                <w:b/>
                <w:bCs/>
                <w:color w:val="FFFFFF"/>
                <w:sz w:val="14"/>
                <w:szCs w:val="14"/>
              </w:rPr>
              <w:t>446.018</w:t>
            </w:r>
          </w:p>
        </w:tc>
        <w:tc>
          <w:tcPr>
            <w:tcW w:w="1193" w:type="dxa"/>
            <w:tcBorders>
              <w:top w:val="nil"/>
              <w:left w:val="nil"/>
              <w:bottom w:val="nil"/>
              <w:right w:val="single" w:sz="4" w:space="0" w:color="auto"/>
            </w:tcBorders>
            <w:shd w:val="clear" w:color="000000" w:fill="0A799A"/>
            <w:noWrap/>
            <w:vAlign w:val="center"/>
            <w:hideMark/>
          </w:tcPr>
          <w:p w14:paraId="66B91370" w14:textId="0BF46216" w:rsidR="0082292F" w:rsidRPr="008C6F11" w:rsidRDefault="0082292F" w:rsidP="0082292F">
            <w:pPr>
              <w:jc w:val="right"/>
              <w:rPr>
                <w:rFonts w:cs="Arial"/>
                <w:b/>
                <w:bCs/>
                <w:color w:val="FFFFFF"/>
                <w:sz w:val="14"/>
                <w:szCs w:val="14"/>
                <w:lang w:eastAsia="es-CR"/>
              </w:rPr>
            </w:pPr>
            <w:r>
              <w:rPr>
                <w:rFonts w:cs="Arial"/>
                <w:b/>
                <w:bCs/>
                <w:color w:val="FFFFFF"/>
                <w:sz w:val="14"/>
                <w:szCs w:val="14"/>
              </w:rPr>
              <w:t>4.795.204</w:t>
            </w:r>
          </w:p>
        </w:tc>
        <w:tc>
          <w:tcPr>
            <w:tcW w:w="992" w:type="dxa"/>
            <w:tcBorders>
              <w:top w:val="nil"/>
              <w:left w:val="nil"/>
              <w:bottom w:val="nil"/>
              <w:right w:val="nil"/>
            </w:tcBorders>
            <w:shd w:val="clear" w:color="000000" w:fill="0A799A"/>
            <w:noWrap/>
            <w:vAlign w:val="center"/>
            <w:hideMark/>
          </w:tcPr>
          <w:p w14:paraId="652BB090" w14:textId="3E763195" w:rsidR="0082292F" w:rsidRPr="008C6F11" w:rsidRDefault="0082292F" w:rsidP="0082292F">
            <w:pPr>
              <w:jc w:val="right"/>
              <w:rPr>
                <w:rFonts w:cs="Arial"/>
                <w:b/>
                <w:bCs/>
                <w:color w:val="FFFFFF"/>
                <w:sz w:val="14"/>
                <w:szCs w:val="14"/>
                <w:lang w:eastAsia="es-CR"/>
              </w:rPr>
            </w:pPr>
            <w:r>
              <w:rPr>
                <w:rFonts w:cs="Arial"/>
                <w:b/>
                <w:bCs/>
                <w:color w:val="FFFFFF"/>
                <w:sz w:val="14"/>
                <w:szCs w:val="14"/>
              </w:rPr>
              <w:t>24,31%</w:t>
            </w:r>
          </w:p>
        </w:tc>
        <w:tc>
          <w:tcPr>
            <w:tcW w:w="1105" w:type="dxa"/>
            <w:tcBorders>
              <w:top w:val="nil"/>
              <w:left w:val="single" w:sz="4" w:space="0" w:color="auto"/>
              <w:bottom w:val="nil"/>
              <w:right w:val="single" w:sz="8" w:space="0" w:color="auto"/>
            </w:tcBorders>
            <w:shd w:val="clear" w:color="000000" w:fill="0A799A"/>
            <w:noWrap/>
            <w:vAlign w:val="center"/>
            <w:hideMark/>
          </w:tcPr>
          <w:p w14:paraId="58216E56" w14:textId="0C61651B" w:rsidR="0082292F" w:rsidRPr="008C6F11" w:rsidRDefault="0082292F" w:rsidP="0082292F">
            <w:pPr>
              <w:jc w:val="right"/>
              <w:rPr>
                <w:rFonts w:cs="Arial"/>
                <w:b/>
                <w:bCs/>
                <w:color w:val="FFFFFF"/>
                <w:sz w:val="14"/>
                <w:szCs w:val="14"/>
                <w:lang w:eastAsia="es-CR"/>
              </w:rPr>
            </w:pPr>
            <w:r>
              <w:rPr>
                <w:rFonts w:cs="Arial"/>
                <w:b/>
                <w:bCs/>
                <w:color w:val="FFFFFF"/>
                <w:sz w:val="14"/>
                <w:szCs w:val="14"/>
              </w:rPr>
              <w:t>30,76%</w:t>
            </w:r>
          </w:p>
        </w:tc>
      </w:tr>
      <w:tr w:rsidR="0082292F" w:rsidRPr="008C6F11" w14:paraId="031957E4" w14:textId="77777777" w:rsidTr="00696613">
        <w:trPr>
          <w:trHeight w:val="113"/>
          <w:jc w:val="center"/>
        </w:trPr>
        <w:tc>
          <w:tcPr>
            <w:tcW w:w="88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380C9CE1" w14:textId="77777777" w:rsidR="0082292F" w:rsidRPr="008C6F11" w:rsidRDefault="0082292F" w:rsidP="0082292F">
            <w:pPr>
              <w:jc w:val="center"/>
              <w:rPr>
                <w:rFonts w:cs="Arial"/>
                <w:b/>
                <w:bCs/>
                <w:sz w:val="14"/>
                <w:szCs w:val="14"/>
                <w:lang w:eastAsia="es-CR"/>
              </w:rPr>
            </w:pPr>
            <w:r w:rsidRPr="008C6F11">
              <w:rPr>
                <w:rFonts w:cs="Arial"/>
                <w:b/>
                <w:bCs/>
                <w:sz w:val="14"/>
                <w:szCs w:val="14"/>
                <w:lang w:eastAsia="es-CR"/>
              </w:rPr>
              <w:t>2 01</w:t>
            </w:r>
          </w:p>
        </w:tc>
        <w:tc>
          <w:tcPr>
            <w:tcW w:w="895" w:type="dxa"/>
            <w:tcBorders>
              <w:top w:val="single" w:sz="4" w:space="0" w:color="auto"/>
              <w:left w:val="nil"/>
              <w:bottom w:val="single" w:sz="4" w:space="0" w:color="auto"/>
              <w:right w:val="single" w:sz="4" w:space="0" w:color="auto"/>
            </w:tcBorders>
            <w:shd w:val="clear" w:color="000000" w:fill="FFFFFF"/>
            <w:noWrap/>
            <w:vAlign w:val="center"/>
            <w:hideMark/>
          </w:tcPr>
          <w:p w14:paraId="56EB3629" w14:textId="77777777" w:rsidR="0082292F" w:rsidRPr="008C6F11" w:rsidRDefault="0082292F" w:rsidP="0082292F">
            <w:pPr>
              <w:jc w:val="center"/>
              <w:rPr>
                <w:rFonts w:cs="Arial"/>
                <w:b/>
                <w:bCs/>
                <w:sz w:val="14"/>
                <w:szCs w:val="14"/>
                <w:lang w:eastAsia="es-CR"/>
              </w:rPr>
            </w:pPr>
            <w:r w:rsidRPr="008C6F11">
              <w:rPr>
                <w:rFonts w:cs="Arial"/>
                <w:b/>
                <w:bCs/>
                <w:sz w:val="14"/>
                <w:szCs w:val="14"/>
                <w:lang w:eastAsia="es-CR"/>
              </w:rPr>
              <w:t>1.1.2</w:t>
            </w:r>
          </w:p>
        </w:tc>
        <w:tc>
          <w:tcPr>
            <w:tcW w:w="1781" w:type="dxa"/>
            <w:tcBorders>
              <w:top w:val="single" w:sz="4" w:space="0" w:color="auto"/>
              <w:left w:val="nil"/>
              <w:bottom w:val="single" w:sz="4" w:space="0" w:color="auto"/>
              <w:right w:val="single" w:sz="4" w:space="0" w:color="auto"/>
            </w:tcBorders>
            <w:shd w:val="clear" w:color="000000" w:fill="FFFFFF"/>
            <w:vAlign w:val="center"/>
            <w:hideMark/>
          </w:tcPr>
          <w:p w14:paraId="1889953E" w14:textId="77777777" w:rsidR="0082292F" w:rsidRPr="008C6F11" w:rsidRDefault="0082292F" w:rsidP="0082292F">
            <w:pPr>
              <w:rPr>
                <w:rFonts w:cs="Arial"/>
                <w:b/>
                <w:bCs/>
                <w:sz w:val="14"/>
                <w:szCs w:val="14"/>
                <w:lang w:eastAsia="es-CR"/>
              </w:rPr>
            </w:pPr>
            <w:r w:rsidRPr="008C6F11">
              <w:rPr>
                <w:rFonts w:cs="Arial"/>
                <w:b/>
                <w:bCs/>
                <w:sz w:val="14"/>
                <w:szCs w:val="14"/>
                <w:lang w:eastAsia="es-CR"/>
              </w:rPr>
              <w:t>PRODUTOS QUÍMICOS Y CONEXOS</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712F36E6" w14:textId="3CA82031" w:rsidR="0082292F" w:rsidRPr="008C6F11" w:rsidRDefault="0082292F" w:rsidP="0082292F">
            <w:pPr>
              <w:jc w:val="right"/>
              <w:rPr>
                <w:rFonts w:cs="Arial"/>
                <w:b/>
                <w:bCs/>
                <w:sz w:val="14"/>
                <w:szCs w:val="14"/>
                <w:lang w:eastAsia="es-CR"/>
              </w:rPr>
            </w:pPr>
            <w:r>
              <w:rPr>
                <w:rFonts w:cs="Arial"/>
                <w:b/>
                <w:bCs/>
                <w:sz w:val="14"/>
                <w:szCs w:val="14"/>
              </w:rPr>
              <w:t>1.100.000</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3B5A0B6B" w14:textId="0D4EB5B0" w:rsidR="0082292F" w:rsidRPr="008C6F11" w:rsidRDefault="0082292F" w:rsidP="0082292F">
            <w:pPr>
              <w:jc w:val="right"/>
              <w:rPr>
                <w:rFonts w:cs="Arial"/>
                <w:b/>
                <w:bCs/>
                <w:sz w:val="14"/>
                <w:szCs w:val="14"/>
                <w:lang w:eastAsia="es-CR"/>
              </w:rPr>
            </w:pPr>
            <w:r>
              <w:rPr>
                <w:rFonts w:cs="Arial"/>
                <w:b/>
                <w:bCs/>
                <w:sz w:val="14"/>
                <w:szCs w:val="14"/>
              </w:rPr>
              <w:t>1.075.211</w:t>
            </w:r>
          </w:p>
        </w:tc>
        <w:tc>
          <w:tcPr>
            <w:tcW w:w="1082" w:type="dxa"/>
            <w:tcBorders>
              <w:top w:val="single" w:sz="4" w:space="0" w:color="auto"/>
              <w:left w:val="nil"/>
              <w:bottom w:val="single" w:sz="4" w:space="0" w:color="auto"/>
              <w:right w:val="single" w:sz="4" w:space="0" w:color="auto"/>
            </w:tcBorders>
            <w:shd w:val="clear" w:color="000000" w:fill="FFFFFF"/>
            <w:noWrap/>
            <w:vAlign w:val="center"/>
            <w:hideMark/>
          </w:tcPr>
          <w:p w14:paraId="0874D713" w14:textId="60FA9C3E" w:rsidR="0082292F" w:rsidRPr="00696613" w:rsidRDefault="0082292F" w:rsidP="0082292F">
            <w:pPr>
              <w:jc w:val="right"/>
              <w:rPr>
                <w:rFonts w:cs="Arial"/>
                <w:sz w:val="14"/>
                <w:szCs w:val="14"/>
                <w:lang w:eastAsia="es-CR"/>
              </w:rPr>
            </w:pPr>
            <w:r>
              <w:rPr>
                <w:rFonts w:cs="Arial"/>
                <w:b/>
                <w:bCs/>
                <w:sz w:val="14"/>
                <w:szCs w:val="14"/>
              </w:rPr>
              <w:t>0</w:t>
            </w:r>
          </w:p>
        </w:tc>
        <w:tc>
          <w:tcPr>
            <w:tcW w:w="1193" w:type="dxa"/>
            <w:tcBorders>
              <w:top w:val="single" w:sz="4" w:space="0" w:color="auto"/>
              <w:left w:val="nil"/>
              <w:bottom w:val="single" w:sz="4" w:space="0" w:color="auto"/>
              <w:right w:val="single" w:sz="4" w:space="0" w:color="auto"/>
            </w:tcBorders>
            <w:shd w:val="clear" w:color="000000" w:fill="FFFFFF"/>
            <w:noWrap/>
            <w:vAlign w:val="center"/>
            <w:hideMark/>
          </w:tcPr>
          <w:p w14:paraId="056BA728" w14:textId="665CE007" w:rsidR="0082292F" w:rsidRPr="008C6F11" w:rsidRDefault="0082292F" w:rsidP="0082292F">
            <w:pPr>
              <w:jc w:val="right"/>
              <w:rPr>
                <w:rFonts w:cs="Arial"/>
                <w:b/>
                <w:bCs/>
                <w:sz w:val="14"/>
                <w:szCs w:val="14"/>
                <w:lang w:eastAsia="es-CR"/>
              </w:rPr>
            </w:pPr>
            <w:r>
              <w:rPr>
                <w:rFonts w:cs="Arial"/>
                <w:b/>
                <w:bCs/>
                <w:sz w:val="14"/>
                <w:szCs w:val="14"/>
              </w:rPr>
              <w:t>24.789</w:t>
            </w:r>
          </w:p>
        </w:tc>
        <w:tc>
          <w:tcPr>
            <w:tcW w:w="992" w:type="dxa"/>
            <w:tcBorders>
              <w:top w:val="single" w:sz="4" w:space="0" w:color="auto"/>
              <w:left w:val="nil"/>
              <w:bottom w:val="single" w:sz="4" w:space="0" w:color="auto"/>
              <w:right w:val="nil"/>
            </w:tcBorders>
            <w:shd w:val="clear" w:color="000000" w:fill="FFFFFF"/>
            <w:noWrap/>
            <w:vAlign w:val="center"/>
            <w:hideMark/>
          </w:tcPr>
          <w:p w14:paraId="0DF8664D" w14:textId="125DEF55" w:rsidR="0082292F" w:rsidRPr="008C6F11" w:rsidRDefault="0082292F" w:rsidP="0082292F">
            <w:pPr>
              <w:jc w:val="right"/>
              <w:rPr>
                <w:rFonts w:cs="Arial"/>
                <w:b/>
                <w:bCs/>
                <w:sz w:val="14"/>
                <w:szCs w:val="14"/>
                <w:lang w:eastAsia="es-CR"/>
              </w:rPr>
            </w:pPr>
            <w:r>
              <w:rPr>
                <w:rFonts w:cs="Arial"/>
                <w:b/>
                <w:bCs/>
                <w:sz w:val="14"/>
                <w:szCs w:val="14"/>
              </w:rPr>
              <w:t>97,75%</w:t>
            </w:r>
          </w:p>
        </w:tc>
        <w:tc>
          <w:tcPr>
            <w:tcW w:w="1105"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14:paraId="0D79575E" w14:textId="52C98D99" w:rsidR="0082292F" w:rsidRPr="008C6F11" w:rsidRDefault="0082292F" w:rsidP="0082292F">
            <w:pPr>
              <w:jc w:val="right"/>
              <w:rPr>
                <w:rFonts w:cs="Arial"/>
                <w:b/>
                <w:bCs/>
                <w:sz w:val="14"/>
                <w:szCs w:val="14"/>
                <w:lang w:eastAsia="es-CR"/>
              </w:rPr>
            </w:pPr>
            <w:r>
              <w:rPr>
                <w:rFonts w:cs="Arial"/>
                <w:b/>
                <w:bCs/>
                <w:sz w:val="14"/>
                <w:szCs w:val="14"/>
              </w:rPr>
              <w:t>97,75%</w:t>
            </w:r>
          </w:p>
        </w:tc>
      </w:tr>
      <w:tr w:rsidR="0082292F" w:rsidRPr="008C6F11" w14:paraId="1AC5779D" w14:textId="77777777" w:rsidTr="00696613">
        <w:trPr>
          <w:trHeight w:val="113"/>
          <w:jc w:val="center"/>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7E4D75C7" w14:textId="77777777" w:rsidR="0082292F" w:rsidRPr="008C6F11" w:rsidRDefault="0082292F" w:rsidP="0082292F">
            <w:pPr>
              <w:jc w:val="center"/>
              <w:rPr>
                <w:rFonts w:cs="Arial"/>
                <w:sz w:val="14"/>
                <w:szCs w:val="14"/>
                <w:lang w:eastAsia="es-CR"/>
              </w:rPr>
            </w:pPr>
            <w:r w:rsidRPr="008C6F11">
              <w:rPr>
                <w:rFonts w:cs="Arial"/>
                <w:sz w:val="14"/>
                <w:szCs w:val="14"/>
                <w:lang w:eastAsia="es-CR"/>
              </w:rPr>
              <w:t xml:space="preserve">  2 01 04</w:t>
            </w:r>
          </w:p>
        </w:tc>
        <w:tc>
          <w:tcPr>
            <w:tcW w:w="895" w:type="dxa"/>
            <w:tcBorders>
              <w:top w:val="nil"/>
              <w:left w:val="nil"/>
              <w:bottom w:val="single" w:sz="4" w:space="0" w:color="auto"/>
              <w:right w:val="single" w:sz="4" w:space="0" w:color="auto"/>
            </w:tcBorders>
            <w:shd w:val="clear" w:color="000000" w:fill="FFFFFF"/>
            <w:noWrap/>
            <w:vAlign w:val="center"/>
            <w:hideMark/>
          </w:tcPr>
          <w:p w14:paraId="7CAC5D16" w14:textId="77777777" w:rsidR="0082292F" w:rsidRPr="008C6F11" w:rsidRDefault="0082292F" w:rsidP="0082292F">
            <w:pPr>
              <w:jc w:val="center"/>
              <w:rPr>
                <w:rFonts w:cs="Arial"/>
                <w:sz w:val="14"/>
                <w:szCs w:val="14"/>
                <w:lang w:eastAsia="es-CR"/>
              </w:rPr>
            </w:pPr>
            <w:r w:rsidRPr="008C6F11">
              <w:rPr>
                <w:rFonts w:cs="Arial"/>
                <w:sz w:val="14"/>
                <w:szCs w:val="14"/>
                <w:lang w:eastAsia="es-CR"/>
              </w:rPr>
              <w:t>1.1.2</w:t>
            </w:r>
          </w:p>
        </w:tc>
        <w:tc>
          <w:tcPr>
            <w:tcW w:w="1781" w:type="dxa"/>
            <w:tcBorders>
              <w:top w:val="nil"/>
              <w:left w:val="nil"/>
              <w:bottom w:val="single" w:sz="4" w:space="0" w:color="auto"/>
              <w:right w:val="single" w:sz="4" w:space="0" w:color="auto"/>
            </w:tcBorders>
            <w:shd w:val="clear" w:color="000000" w:fill="FFFFFF"/>
            <w:vAlign w:val="center"/>
            <w:hideMark/>
          </w:tcPr>
          <w:p w14:paraId="7B7C0741" w14:textId="77777777" w:rsidR="0082292F" w:rsidRPr="008C6F11" w:rsidRDefault="0082292F" w:rsidP="0082292F">
            <w:pPr>
              <w:rPr>
                <w:rFonts w:cs="Arial"/>
                <w:sz w:val="14"/>
                <w:szCs w:val="14"/>
                <w:lang w:eastAsia="es-CR"/>
              </w:rPr>
            </w:pPr>
            <w:r w:rsidRPr="008C6F11">
              <w:rPr>
                <w:rFonts w:cs="Arial"/>
                <w:sz w:val="14"/>
                <w:szCs w:val="14"/>
                <w:lang w:eastAsia="es-CR"/>
              </w:rPr>
              <w:t>Tintas, pinturas y diluyentes</w:t>
            </w:r>
          </w:p>
        </w:tc>
        <w:tc>
          <w:tcPr>
            <w:tcW w:w="993" w:type="dxa"/>
            <w:tcBorders>
              <w:top w:val="nil"/>
              <w:left w:val="nil"/>
              <w:bottom w:val="single" w:sz="4" w:space="0" w:color="auto"/>
              <w:right w:val="single" w:sz="4" w:space="0" w:color="auto"/>
            </w:tcBorders>
            <w:shd w:val="clear" w:color="000000" w:fill="FFFFFF"/>
            <w:noWrap/>
            <w:vAlign w:val="center"/>
            <w:hideMark/>
          </w:tcPr>
          <w:p w14:paraId="602F48F7" w14:textId="4DF1DD78" w:rsidR="0082292F" w:rsidRPr="008C6F11" w:rsidRDefault="0082292F" w:rsidP="0082292F">
            <w:pPr>
              <w:jc w:val="right"/>
              <w:rPr>
                <w:rFonts w:cs="Arial"/>
                <w:sz w:val="14"/>
                <w:szCs w:val="14"/>
                <w:lang w:eastAsia="es-CR"/>
              </w:rPr>
            </w:pPr>
            <w:r>
              <w:rPr>
                <w:rFonts w:cs="Arial"/>
                <w:sz w:val="14"/>
                <w:szCs w:val="14"/>
              </w:rPr>
              <w:t>1.100.000</w:t>
            </w:r>
          </w:p>
        </w:tc>
        <w:tc>
          <w:tcPr>
            <w:tcW w:w="992" w:type="dxa"/>
            <w:tcBorders>
              <w:top w:val="nil"/>
              <w:left w:val="nil"/>
              <w:bottom w:val="single" w:sz="4" w:space="0" w:color="auto"/>
              <w:right w:val="single" w:sz="4" w:space="0" w:color="auto"/>
            </w:tcBorders>
            <w:shd w:val="clear" w:color="000000" w:fill="FFFFFF"/>
            <w:noWrap/>
            <w:vAlign w:val="center"/>
            <w:hideMark/>
          </w:tcPr>
          <w:p w14:paraId="110F0B6B" w14:textId="2DDEE6EE" w:rsidR="0082292F" w:rsidRPr="008C6F11" w:rsidRDefault="0082292F" w:rsidP="0082292F">
            <w:pPr>
              <w:jc w:val="right"/>
              <w:rPr>
                <w:rFonts w:cs="Arial"/>
                <w:sz w:val="14"/>
                <w:szCs w:val="14"/>
                <w:lang w:eastAsia="es-CR"/>
              </w:rPr>
            </w:pPr>
            <w:r>
              <w:rPr>
                <w:rFonts w:cs="Arial"/>
                <w:sz w:val="14"/>
                <w:szCs w:val="14"/>
              </w:rPr>
              <w:t>1.075.211</w:t>
            </w:r>
          </w:p>
        </w:tc>
        <w:tc>
          <w:tcPr>
            <w:tcW w:w="1082" w:type="dxa"/>
            <w:tcBorders>
              <w:top w:val="nil"/>
              <w:left w:val="nil"/>
              <w:bottom w:val="single" w:sz="4" w:space="0" w:color="auto"/>
              <w:right w:val="single" w:sz="4" w:space="0" w:color="auto"/>
            </w:tcBorders>
            <w:shd w:val="clear" w:color="000000" w:fill="FFFFFF"/>
            <w:noWrap/>
            <w:vAlign w:val="center"/>
            <w:hideMark/>
          </w:tcPr>
          <w:p w14:paraId="0935B9A1" w14:textId="5B94377D" w:rsidR="0082292F" w:rsidRPr="00696613" w:rsidRDefault="0082292F" w:rsidP="0082292F">
            <w:pPr>
              <w:jc w:val="right"/>
              <w:rPr>
                <w:rFonts w:cs="Arial"/>
                <w:sz w:val="14"/>
                <w:szCs w:val="14"/>
                <w:lang w:eastAsia="es-CR"/>
              </w:rPr>
            </w:pPr>
            <w:r>
              <w:rPr>
                <w:rFonts w:cs="Arial"/>
                <w:sz w:val="14"/>
                <w:szCs w:val="14"/>
              </w:rPr>
              <w:t>0</w:t>
            </w:r>
          </w:p>
        </w:tc>
        <w:tc>
          <w:tcPr>
            <w:tcW w:w="1193" w:type="dxa"/>
            <w:tcBorders>
              <w:top w:val="nil"/>
              <w:left w:val="nil"/>
              <w:bottom w:val="single" w:sz="4" w:space="0" w:color="auto"/>
              <w:right w:val="single" w:sz="4" w:space="0" w:color="auto"/>
            </w:tcBorders>
            <w:shd w:val="clear" w:color="000000" w:fill="FFFFFF"/>
            <w:noWrap/>
            <w:vAlign w:val="center"/>
            <w:hideMark/>
          </w:tcPr>
          <w:p w14:paraId="6D1EF9FA" w14:textId="46C2A39F" w:rsidR="0082292F" w:rsidRPr="008C6F11" w:rsidRDefault="0082292F" w:rsidP="0082292F">
            <w:pPr>
              <w:jc w:val="right"/>
              <w:rPr>
                <w:rFonts w:cs="Arial"/>
                <w:sz w:val="14"/>
                <w:szCs w:val="14"/>
                <w:lang w:eastAsia="es-CR"/>
              </w:rPr>
            </w:pPr>
            <w:r>
              <w:rPr>
                <w:rFonts w:cs="Arial"/>
                <w:sz w:val="14"/>
                <w:szCs w:val="14"/>
              </w:rPr>
              <w:t>24.789</w:t>
            </w:r>
          </w:p>
        </w:tc>
        <w:tc>
          <w:tcPr>
            <w:tcW w:w="992" w:type="dxa"/>
            <w:tcBorders>
              <w:top w:val="nil"/>
              <w:left w:val="nil"/>
              <w:bottom w:val="single" w:sz="4" w:space="0" w:color="auto"/>
              <w:right w:val="nil"/>
            </w:tcBorders>
            <w:shd w:val="clear" w:color="000000" w:fill="FFFFFF"/>
            <w:noWrap/>
            <w:vAlign w:val="center"/>
            <w:hideMark/>
          </w:tcPr>
          <w:p w14:paraId="5868D744" w14:textId="48B50974" w:rsidR="0082292F" w:rsidRPr="008C6F11" w:rsidRDefault="0082292F" w:rsidP="0082292F">
            <w:pPr>
              <w:jc w:val="right"/>
              <w:rPr>
                <w:rFonts w:cs="Arial"/>
                <w:sz w:val="14"/>
                <w:szCs w:val="14"/>
                <w:lang w:eastAsia="es-CR"/>
              </w:rPr>
            </w:pPr>
            <w:r>
              <w:rPr>
                <w:rFonts w:cs="Arial"/>
                <w:sz w:val="14"/>
                <w:szCs w:val="14"/>
              </w:rPr>
              <w:t>97,75%</w:t>
            </w:r>
          </w:p>
        </w:tc>
        <w:tc>
          <w:tcPr>
            <w:tcW w:w="1105" w:type="dxa"/>
            <w:tcBorders>
              <w:top w:val="nil"/>
              <w:left w:val="single" w:sz="4" w:space="0" w:color="auto"/>
              <w:bottom w:val="single" w:sz="4" w:space="0" w:color="auto"/>
              <w:right w:val="single" w:sz="8" w:space="0" w:color="auto"/>
            </w:tcBorders>
            <w:shd w:val="clear" w:color="000000" w:fill="FFFFFF"/>
            <w:noWrap/>
            <w:vAlign w:val="center"/>
            <w:hideMark/>
          </w:tcPr>
          <w:p w14:paraId="491737D3" w14:textId="64322BF4" w:rsidR="0082292F" w:rsidRPr="008C6F11" w:rsidRDefault="0082292F" w:rsidP="0082292F">
            <w:pPr>
              <w:jc w:val="right"/>
              <w:rPr>
                <w:rFonts w:cs="Arial"/>
                <w:sz w:val="14"/>
                <w:szCs w:val="14"/>
                <w:lang w:eastAsia="es-CR"/>
              </w:rPr>
            </w:pPr>
            <w:r>
              <w:rPr>
                <w:rFonts w:cs="Arial"/>
                <w:sz w:val="14"/>
                <w:szCs w:val="14"/>
              </w:rPr>
              <w:t>97,75%</w:t>
            </w:r>
          </w:p>
        </w:tc>
      </w:tr>
      <w:tr w:rsidR="0082292F" w:rsidRPr="008C6F11" w14:paraId="06DCAFAE" w14:textId="77777777" w:rsidTr="00696613">
        <w:trPr>
          <w:trHeight w:val="113"/>
          <w:jc w:val="center"/>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248A9356" w14:textId="77777777" w:rsidR="0082292F" w:rsidRPr="008C6F11" w:rsidRDefault="0082292F" w:rsidP="0082292F">
            <w:pPr>
              <w:jc w:val="center"/>
              <w:rPr>
                <w:rFonts w:cs="Arial"/>
                <w:b/>
                <w:bCs/>
                <w:sz w:val="14"/>
                <w:szCs w:val="14"/>
                <w:lang w:eastAsia="es-CR"/>
              </w:rPr>
            </w:pPr>
            <w:r w:rsidRPr="008C6F11">
              <w:rPr>
                <w:rFonts w:cs="Arial"/>
                <w:b/>
                <w:bCs/>
                <w:sz w:val="14"/>
                <w:szCs w:val="14"/>
                <w:lang w:eastAsia="es-CR"/>
              </w:rPr>
              <w:t>2 03</w:t>
            </w:r>
          </w:p>
        </w:tc>
        <w:tc>
          <w:tcPr>
            <w:tcW w:w="895" w:type="dxa"/>
            <w:tcBorders>
              <w:top w:val="nil"/>
              <w:left w:val="nil"/>
              <w:bottom w:val="single" w:sz="4" w:space="0" w:color="auto"/>
              <w:right w:val="single" w:sz="4" w:space="0" w:color="auto"/>
            </w:tcBorders>
            <w:shd w:val="clear" w:color="000000" w:fill="FFFFFF"/>
            <w:noWrap/>
            <w:vAlign w:val="center"/>
            <w:hideMark/>
          </w:tcPr>
          <w:p w14:paraId="734300CA" w14:textId="77777777" w:rsidR="0082292F" w:rsidRPr="008C6F11" w:rsidRDefault="0082292F" w:rsidP="0082292F">
            <w:pPr>
              <w:jc w:val="center"/>
              <w:rPr>
                <w:rFonts w:cs="Arial"/>
                <w:b/>
                <w:bCs/>
                <w:sz w:val="14"/>
                <w:szCs w:val="14"/>
                <w:lang w:eastAsia="es-CR"/>
              </w:rPr>
            </w:pPr>
            <w:r w:rsidRPr="008C6F11">
              <w:rPr>
                <w:rFonts w:cs="Arial"/>
                <w:b/>
                <w:bCs/>
                <w:sz w:val="14"/>
                <w:szCs w:val="14"/>
                <w:lang w:eastAsia="es-CR"/>
              </w:rPr>
              <w:t>1.1.2</w:t>
            </w:r>
          </w:p>
        </w:tc>
        <w:tc>
          <w:tcPr>
            <w:tcW w:w="1781" w:type="dxa"/>
            <w:tcBorders>
              <w:top w:val="nil"/>
              <w:left w:val="nil"/>
              <w:bottom w:val="single" w:sz="4" w:space="0" w:color="auto"/>
              <w:right w:val="single" w:sz="4" w:space="0" w:color="auto"/>
            </w:tcBorders>
            <w:shd w:val="clear" w:color="000000" w:fill="FFFFFF"/>
            <w:vAlign w:val="center"/>
            <w:hideMark/>
          </w:tcPr>
          <w:p w14:paraId="6C822836" w14:textId="77777777" w:rsidR="0082292F" w:rsidRPr="008C6F11" w:rsidRDefault="0082292F" w:rsidP="0082292F">
            <w:pPr>
              <w:rPr>
                <w:rFonts w:cs="Arial"/>
                <w:b/>
                <w:bCs/>
                <w:sz w:val="14"/>
                <w:szCs w:val="14"/>
                <w:lang w:eastAsia="es-CR"/>
              </w:rPr>
            </w:pPr>
            <w:r w:rsidRPr="008C6F11">
              <w:rPr>
                <w:rFonts w:cs="Arial"/>
                <w:b/>
                <w:bCs/>
                <w:sz w:val="14"/>
                <w:szCs w:val="14"/>
                <w:lang w:eastAsia="es-CR"/>
              </w:rPr>
              <w:t>MATERIALES Y PRODUCTOS DE USO EN LA CONSTRUCCIÓN</w:t>
            </w:r>
          </w:p>
        </w:tc>
        <w:tc>
          <w:tcPr>
            <w:tcW w:w="993" w:type="dxa"/>
            <w:tcBorders>
              <w:top w:val="nil"/>
              <w:left w:val="nil"/>
              <w:bottom w:val="single" w:sz="4" w:space="0" w:color="auto"/>
              <w:right w:val="single" w:sz="4" w:space="0" w:color="auto"/>
            </w:tcBorders>
            <w:shd w:val="clear" w:color="000000" w:fill="FFFFFF"/>
            <w:noWrap/>
            <w:vAlign w:val="center"/>
            <w:hideMark/>
          </w:tcPr>
          <w:p w14:paraId="584D8FEF" w14:textId="07538320" w:rsidR="0082292F" w:rsidRPr="008C6F11" w:rsidRDefault="0082292F" w:rsidP="0082292F">
            <w:pPr>
              <w:jc w:val="right"/>
              <w:rPr>
                <w:rFonts w:cs="Arial"/>
                <w:b/>
                <w:bCs/>
                <w:sz w:val="14"/>
                <w:szCs w:val="14"/>
                <w:lang w:eastAsia="es-CR"/>
              </w:rPr>
            </w:pPr>
            <w:r>
              <w:rPr>
                <w:rFonts w:cs="Arial"/>
                <w:b/>
                <w:bCs/>
                <w:sz w:val="14"/>
                <w:szCs w:val="14"/>
              </w:rPr>
              <w:t>200.000</w:t>
            </w:r>
          </w:p>
        </w:tc>
        <w:tc>
          <w:tcPr>
            <w:tcW w:w="992" w:type="dxa"/>
            <w:tcBorders>
              <w:top w:val="nil"/>
              <w:left w:val="nil"/>
              <w:bottom w:val="single" w:sz="4" w:space="0" w:color="auto"/>
              <w:right w:val="single" w:sz="4" w:space="0" w:color="auto"/>
            </w:tcBorders>
            <w:shd w:val="clear" w:color="000000" w:fill="FFFFFF"/>
            <w:noWrap/>
            <w:vAlign w:val="center"/>
            <w:hideMark/>
          </w:tcPr>
          <w:p w14:paraId="3297A874" w14:textId="30496134" w:rsidR="0082292F" w:rsidRPr="008C6F11" w:rsidRDefault="0082292F" w:rsidP="0082292F">
            <w:pPr>
              <w:jc w:val="right"/>
              <w:rPr>
                <w:rFonts w:cs="Arial"/>
                <w:b/>
                <w:bCs/>
                <w:sz w:val="14"/>
                <w:szCs w:val="14"/>
                <w:lang w:eastAsia="es-CR"/>
              </w:rPr>
            </w:pPr>
            <w:r>
              <w:rPr>
                <w:rFonts w:cs="Arial"/>
                <w:b/>
                <w:bCs/>
                <w:sz w:val="14"/>
                <w:szCs w:val="14"/>
              </w:rPr>
              <w:t>0</w:t>
            </w:r>
          </w:p>
        </w:tc>
        <w:tc>
          <w:tcPr>
            <w:tcW w:w="1082" w:type="dxa"/>
            <w:tcBorders>
              <w:top w:val="nil"/>
              <w:left w:val="nil"/>
              <w:bottom w:val="single" w:sz="4" w:space="0" w:color="auto"/>
              <w:right w:val="single" w:sz="4" w:space="0" w:color="auto"/>
            </w:tcBorders>
            <w:shd w:val="clear" w:color="000000" w:fill="FFFFFF"/>
            <w:noWrap/>
            <w:vAlign w:val="center"/>
            <w:hideMark/>
          </w:tcPr>
          <w:p w14:paraId="7F2641CE" w14:textId="740A3955" w:rsidR="0082292F" w:rsidRPr="00696613" w:rsidRDefault="0082292F" w:rsidP="0082292F">
            <w:pPr>
              <w:jc w:val="right"/>
              <w:rPr>
                <w:rFonts w:cs="Arial"/>
                <w:sz w:val="14"/>
                <w:szCs w:val="14"/>
                <w:lang w:eastAsia="es-CR"/>
              </w:rPr>
            </w:pPr>
            <w:r>
              <w:rPr>
                <w:rFonts w:cs="Arial"/>
                <w:b/>
                <w:bCs/>
                <w:sz w:val="14"/>
                <w:szCs w:val="14"/>
              </w:rPr>
              <w:t>0</w:t>
            </w:r>
          </w:p>
        </w:tc>
        <w:tc>
          <w:tcPr>
            <w:tcW w:w="1193" w:type="dxa"/>
            <w:tcBorders>
              <w:top w:val="nil"/>
              <w:left w:val="nil"/>
              <w:bottom w:val="single" w:sz="4" w:space="0" w:color="auto"/>
              <w:right w:val="single" w:sz="4" w:space="0" w:color="auto"/>
            </w:tcBorders>
            <w:shd w:val="clear" w:color="000000" w:fill="FFFFFF"/>
            <w:noWrap/>
            <w:vAlign w:val="center"/>
            <w:hideMark/>
          </w:tcPr>
          <w:p w14:paraId="79B7699A" w14:textId="1CDA5AE2" w:rsidR="0082292F" w:rsidRPr="008C6F11" w:rsidRDefault="0082292F" w:rsidP="0082292F">
            <w:pPr>
              <w:jc w:val="right"/>
              <w:rPr>
                <w:rFonts w:cs="Arial"/>
                <w:b/>
                <w:bCs/>
                <w:sz w:val="14"/>
                <w:szCs w:val="14"/>
                <w:lang w:eastAsia="es-CR"/>
              </w:rPr>
            </w:pPr>
            <w:r>
              <w:rPr>
                <w:rFonts w:cs="Arial"/>
                <w:b/>
                <w:bCs/>
                <w:sz w:val="14"/>
                <w:szCs w:val="14"/>
              </w:rPr>
              <w:t>200.000</w:t>
            </w:r>
          </w:p>
        </w:tc>
        <w:tc>
          <w:tcPr>
            <w:tcW w:w="992" w:type="dxa"/>
            <w:tcBorders>
              <w:top w:val="nil"/>
              <w:left w:val="nil"/>
              <w:bottom w:val="single" w:sz="4" w:space="0" w:color="auto"/>
              <w:right w:val="nil"/>
            </w:tcBorders>
            <w:shd w:val="clear" w:color="000000" w:fill="FFFFFF"/>
            <w:noWrap/>
            <w:vAlign w:val="center"/>
            <w:hideMark/>
          </w:tcPr>
          <w:p w14:paraId="0C5B3D32" w14:textId="681FC34C" w:rsidR="0082292F" w:rsidRPr="008C6F11" w:rsidRDefault="0082292F" w:rsidP="0082292F">
            <w:pPr>
              <w:jc w:val="right"/>
              <w:rPr>
                <w:rFonts w:cs="Arial"/>
                <w:b/>
                <w:bCs/>
                <w:sz w:val="14"/>
                <w:szCs w:val="14"/>
                <w:lang w:eastAsia="es-CR"/>
              </w:rPr>
            </w:pPr>
            <w:r>
              <w:rPr>
                <w:rFonts w:cs="Arial"/>
                <w:b/>
                <w:bCs/>
                <w:sz w:val="14"/>
                <w:szCs w:val="14"/>
              </w:rPr>
              <w:t>0,00%</w:t>
            </w:r>
          </w:p>
        </w:tc>
        <w:tc>
          <w:tcPr>
            <w:tcW w:w="1105" w:type="dxa"/>
            <w:tcBorders>
              <w:top w:val="nil"/>
              <w:left w:val="single" w:sz="4" w:space="0" w:color="auto"/>
              <w:bottom w:val="single" w:sz="4" w:space="0" w:color="auto"/>
              <w:right w:val="single" w:sz="8" w:space="0" w:color="auto"/>
            </w:tcBorders>
            <w:shd w:val="clear" w:color="000000" w:fill="FFFFFF"/>
            <w:noWrap/>
            <w:vAlign w:val="center"/>
            <w:hideMark/>
          </w:tcPr>
          <w:p w14:paraId="23477192" w14:textId="3D6B4B3E" w:rsidR="0082292F" w:rsidRPr="008C6F11" w:rsidRDefault="0082292F" w:rsidP="0082292F">
            <w:pPr>
              <w:jc w:val="right"/>
              <w:rPr>
                <w:rFonts w:cs="Arial"/>
                <w:b/>
                <w:bCs/>
                <w:sz w:val="14"/>
                <w:szCs w:val="14"/>
                <w:lang w:eastAsia="es-CR"/>
              </w:rPr>
            </w:pPr>
            <w:r>
              <w:rPr>
                <w:rFonts w:cs="Arial"/>
                <w:b/>
                <w:bCs/>
                <w:sz w:val="14"/>
                <w:szCs w:val="14"/>
              </w:rPr>
              <w:t>0,00%</w:t>
            </w:r>
          </w:p>
        </w:tc>
      </w:tr>
      <w:tr w:rsidR="0082292F" w:rsidRPr="008C6F11" w14:paraId="54532C8B" w14:textId="77777777" w:rsidTr="00696613">
        <w:trPr>
          <w:trHeight w:val="113"/>
          <w:jc w:val="center"/>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5B4C5E2E" w14:textId="77777777" w:rsidR="0082292F" w:rsidRPr="008C6F11" w:rsidRDefault="0082292F" w:rsidP="0082292F">
            <w:pPr>
              <w:jc w:val="center"/>
              <w:rPr>
                <w:rFonts w:cs="Arial"/>
                <w:sz w:val="14"/>
                <w:szCs w:val="14"/>
                <w:lang w:eastAsia="es-CR"/>
              </w:rPr>
            </w:pPr>
            <w:r w:rsidRPr="008C6F11">
              <w:rPr>
                <w:rFonts w:cs="Arial"/>
                <w:sz w:val="14"/>
                <w:szCs w:val="14"/>
                <w:lang w:eastAsia="es-CR"/>
              </w:rPr>
              <w:t xml:space="preserve">2 03 04 </w:t>
            </w:r>
          </w:p>
        </w:tc>
        <w:tc>
          <w:tcPr>
            <w:tcW w:w="895" w:type="dxa"/>
            <w:tcBorders>
              <w:top w:val="nil"/>
              <w:left w:val="nil"/>
              <w:bottom w:val="single" w:sz="4" w:space="0" w:color="auto"/>
              <w:right w:val="single" w:sz="4" w:space="0" w:color="auto"/>
            </w:tcBorders>
            <w:shd w:val="clear" w:color="000000" w:fill="FFFFFF"/>
            <w:noWrap/>
            <w:vAlign w:val="center"/>
            <w:hideMark/>
          </w:tcPr>
          <w:p w14:paraId="1BC5FEDA" w14:textId="77777777" w:rsidR="0082292F" w:rsidRPr="008C6F11" w:rsidRDefault="0082292F" w:rsidP="0082292F">
            <w:pPr>
              <w:jc w:val="center"/>
              <w:rPr>
                <w:rFonts w:cs="Arial"/>
                <w:sz w:val="14"/>
                <w:szCs w:val="14"/>
                <w:lang w:eastAsia="es-CR"/>
              </w:rPr>
            </w:pPr>
            <w:r w:rsidRPr="008C6F11">
              <w:rPr>
                <w:rFonts w:cs="Arial"/>
                <w:sz w:val="14"/>
                <w:szCs w:val="14"/>
                <w:lang w:eastAsia="es-CR"/>
              </w:rPr>
              <w:t>1.1.2</w:t>
            </w:r>
          </w:p>
        </w:tc>
        <w:tc>
          <w:tcPr>
            <w:tcW w:w="1781" w:type="dxa"/>
            <w:tcBorders>
              <w:top w:val="nil"/>
              <w:left w:val="nil"/>
              <w:bottom w:val="single" w:sz="4" w:space="0" w:color="auto"/>
              <w:right w:val="single" w:sz="4" w:space="0" w:color="auto"/>
            </w:tcBorders>
            <w:shd w:val="clear" w:color="000000" w:fill="FFFFFF"/>
            <w:vAlign w:val="center"/>
            <w:hideMark/>
          </w:tcPr>
          <w:p w14:paraId="15CEB981" w14:textId="0E896AAC" w:rsidR="0082292F" w:rsidRPr="008C6F11" w:rsidRDefault="0082292F" w:rsidP="0082292F">
            <w:pPr>
              <w:rPr>
                <w:rFonts w:cs="Arial"/>
                <w:sz w:val="14"/>
                <w:szCs w:val="14"/>
                <w:lang w:eastAsia="es-CR"/>
              </w:rPr>
            </w:pPr>
            <w:r w:rsidRPr="008C6F11">
              <w:rPr>
                <w:rFonts w:cs="Arial"/>
                <w:sz w:val="14"/>
                <w:szCs w:val="14"/>
                <w:lang w:eastAsia="es-CR"/>
              </w:rPr>
              <w:t>Materiales y productos eléctricos, telefónicos y de cómputo</w:t>
            </w:r>
          </w:p>
        </w:tc>
        <w:tc>
          <w:tcPr>
            <w:tcW w:w="993" w:type="dxa"/>
            <w:tcBorders>
              <w:top w:val="nil"/>
              <w:left w:val="nil"/>
              <w:bottom w:val="single" w:sz="4" w:space="0" w:color="auto"/>
              <w:right w:val="single" w:sz="4" w:space="0" w:color="auto"/>
            </w:tcBorders>
            <w:shd w:val="clear" w:color="000000" w:fill="FFFFFF"/>
            <w:noWrap/>
            <w:vAlign w:val="center"/>
            <w:hideMark/>
          </w:tcPr>
          <w:p w14:paraId="36AF4834" w14:textId="71ADC2BD" w:rsidR="0082292F" w:rsidRPr="008C6F11" w:rsidRDefault="0082292F" w:rsidP="0082292F">
            <w:pPr>
              <w:jc w:val="right"/>
              <w:rPr>
                <w:rFonts w:cs="Arial"/>
                <w:sz w:val="14"/>
                <w:szCs w:val="14"/>
                <w:lang w:eastAsia="es-CR"/>
              </w:rPr>
            </w:pPr>
            <w:r>
              <w:rPr>
                <w:rFonts w:cs="Arial"/>
                <w:sz w:val="14"/>
                <w:szCs w:val="14"/>
              </w:rPr>
              <w:t>200.000</w:t>
            </w:r>
          </w:p>
        </w:tc>
        <w:tc>
          <w:tcPr>
            <w:tcW w:w="992" w:type="dxa"/>
            <w:tcBorders>
              <w:top w:val="nil"/>
              <w:left w:val="nil"/>
              <w:bottom w:val="single" w:sz="4" w:space="0" w:color="auto"/>
              <w:right w:val="single" w:sz="4" w:space="0" w:color="auto"/>
            </w:tcBorders>
            <w:shd w:val="clear" w:color="000000" w:fill="FFFFFF"/>
            <w:noWrap/>
            <w:vAlign w:val="center"/>
            <w:hideMark/>
          </w:tcPr>
          <w:p w14:paraId="7D71D186" w14:textId="625A7396" w:rsidR="0082292F" w:rsidRPr="008C6F11" w:rsidRDefault="0082292F" w:rsidP="0082292F">
            <w:pPr>
              <w:jc w:val="right"/>
              <w:rPr>
                <w:rFonts w:cs="Arial"/>
                <w:sz w:val="14"/>
                <w:szCs w:val="14"/>
                <w:lang w:eastAsia="es-CR"/>
              </w:rPr>
            </w:pPr>
            <w:r>
              <w:rPr>
                <w:rFonts w:cs="Arial"/>
                <w:sz w:val="14"/>
                <w:szCs w:val="14"/>
              </w:rPr>
              <w:t>0</w:t>
            </w:r>
          </w:p>
        </w:tc>
        <w:tc>
          <w:tcPr>
            <w:tcW w:w="1082" w:type="dxa"/>
            <w:tcBorders>
              <w:top w:val="nil"/>
              <w:left w:val="nil"/>
              <w:bottom w:val="single" w:sz="4" w:space="0" w:color="auto"/>
              <w:right w:val="single" w:sz="4" w:space="0" w:color="auto"/>
            </w:tcBorders>
            <w:shd w:val="clear" w:color="000000" w:fill="FFFFFF"/>
            <w:noWrap/>
            <w:vAlign w:val="center"/>
            <w:hideMark/>
          </w:tcPr>
          <w:p w14:paraId="127FEB55" w14:textId="043267F5" w:rsidR="0082292F" w:rsidRPr="00696613" w:rsidRDefault="0082292F" w:rsidP="0082292F">
            <w:pPr>
              <w:jc w:val="right"/>
              <w:rPr>
                <w:rFonts w:cs="Arial"/>
                <w:sz w:val="14"/>
                <w:szCs w:val="14"/>
                <w:lang w:eastAsia="es-CR"/>
              </w:rPr>
            </w:pPr>
            <w:r>
              <w:rPr>
                <w:rFonts w:cs="Arial"/>
                <w:sz w:val="14"/>
                <w:szCs w:val="14"/>
              </w:rPr>
              <w:t>0</w:t>
            </w:r>
          </w:p>
        </w:tc>
        <w:tc>
          <w:tcPr>
            <w:tcW w:w="1193" w:type="dxa"/>
            <w:tcBorders>
              <w:top w:val="nil"/>
              <w:left w:val="nil"/>
              <w:bottom w:val="single" w:sz="4" w:space="0" w:color="auto"/>
              <w:right w:val="single" w:sz="4" w:space="0" w:color="auto"/>
            </w:tcBorders>
            <w:shd w:val="clear" w:color="000000" w:fill="FFFFFF"/>
            <w:noWrap/>
            <w:vAlign w:val="center"/>
            <w:hideMark/>
          </w:tcPr>
          <w:p w14:paraId="5073D3DA" w14:textId="1F238395" w:rsidR="0082292F" w:rsidRPr="008C6F11" w:rsidRDefault="0082292F" w:rsidP="0082292F">
            <w:pPr>
              <w:jc w:val="right"/>
              <w:rPr>
                <w:rFonts w:cs="Arial"/>
                <w:sz w:val="14"/>
                <w:szCs w:val="14"/>
                <w:lang w:eastAsia="es-CR"/>
              </w:rPr>
            </w:pPr>
            <w:r>
              <w:rPr>
                <w:rFonts w:cs="Arial"/>
                <w:sz w:val="14"/>
                <w:szCs w:val="14"/>
              </w:rPr>
              <w:t>200.000</w:t>
            </w:r>
          </w:p>
        </w:tc>
        <w:tc>
          <w:tcPr>
            <w:tcW w:w="992" w:type="dxa"/>
            <w:tcBorders>
              <w:top w:val="nil"/>
              <w:left w:val="nil"/>
              <w:bottom w:val="single" w:sz="4" w:space="0" w:color="auto"/>
              <w:right w:val="nil"/>
            </w:tcBorders>
            <w:shd w:val="clear" w:color="000000" w:fill="FFFFFF"/>
            <w:noWrap/>
            <w:vAlign w:val="center"/>
            <w:hideMark/>
          </w:tcPr>
          <w:p w14:paraId="06931FFA" w14:textId="12CDE2FB" w:rsidR="0082292F" w:rsidRPr="008C6F11" w:rsidRDefault="0082292F" w:rsidP="0082292F">
            <w:pPr>
              <w:jc w:val="right"/>
              <w:rPr>
                <w:rFonts w:cs="Arial"/>
                <w:sz w:val="14"/>
                <w:szCs w:val="14"/>
                <w:lang w:eastAsia="es-CR"/>
              </w:rPr>
            </w:pPr>
            <w:r>
              <w:rPr>
                <w:rFonts w:cs="Arial"/>
                <w:sz w:val="14"/>
                <w:szCs w:val="14"/>
              </w:rPr>
              <w:t>0,00%</w:t>
            </w:r>
          </w:p>
        </w:tc>
        <w:tc>
          <w:tcPr>
            <w:tcW w:w="1105" w:type="dxa"/>
            <w:tcBorders>
              <w:top w:val="nil"/>
              <w:left w:val="single" w:sz="4" w:space="0" w:color="auto"/>
              <w:bottom w:val="single" w:sz="4" w:space="0" w:color="auto"/>
              <w:right w:val="single" w:sz="8" w:space="0" w:color="auto"/>
            </w:tcBorders>
            <w:shd w:val="clear" w:color="000000" w:fill="FFFFFF"/>
            <w:noWrap/>
            <w:vAlign w:val="center"/>
            <w:hideMark/>
          </w:tcPr>
          <w:p w14:paraId="553E5BC3" w14:textId="58D5C426" w:rsidR="0082292F" w:rsidRPr="008C6F11" w:rsidRDefault="0082292F" w:rsidP="0082292F">
            <w:pPr>
              <w:jc w:val="right"/>
              <w:rPr>
                <w:rFonts w:cs="Arial"/>
                <w:sz w:val="14"/>
                <w:szCs w:val="14"/>
                <w:lang w:eastAsia="es-CR"/>
              </w:rPr>
            </w:pPr>
            <w:r>
              <w:rPr>
                <w:rFonts w:cs="Arial"/>
                <w:sz w:val="14"/>
                <w:szCs w:val="14"/>
              </w:rPr>
              <w:t>0,00%</w:t>
            </w:r>
          </w:p>
        </w:tc>
      </w:tr>
      <w:tr w:rsidR="0082292F" w:rsidRPr="008C6F11" w14:paraId="7119AF17" w14:textId="77777777" w:rsidTr="00696613">
        <w:trPr>
          <w:trHeight w:val="113"/>
          <w:jc w:val="center"/>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15E0AF22" w14:textId="77777777" w:rsidR="0082292F" w:rsidRPr="008C6F11" w:rsidRDefault="0082292F" w:rsidP="0082292F">
            <w:pPr>
              <w:jc w:val="center"/>
              <w:rPr>
                <w:rFonts w:cs="Arial"/>
                <w:b/>
                <w:bCs/>
                <w:sz w:val="14"/>
                <w:szCs w:val="14"/>
                <w:lang w:eastAsia="es-CR"/>
              </w:rPr>
            </w:pPr>
            <w:r w:rsidRPr="008C6F11">
              <w:rPr>
                <w:rFonts w:cs="Arial"/>
                <w:b/>
                <w:bCs/>
                <w:sz w:val="14"/>
                <w:szCs w:val="14"/>
                <w:lang w:eastAsia="es-CR"/>
              </w:rPr>
              <w:t>2 99</w:t>
            </w:r>
          </w:p>
        </w:tc>
        <w:tc>
          <w:tcPr>
            <w:tcW w:w="895" w:type="dxa"/>
            <w:tcBorders>
              <w:top w:val="nil"/>
              <w:left w:val="nil"/>
              <w:bottom w:val="single" w:sz="4" w:space="0" w:color="auto"/>
              <w:right w:val="single" w:sz="4" w:space="0" w:color="auto"/>
            </w:tcBorders>
            <w:shd w:val="clear" w:color="000000" w:fill="FFFFFF"/>
            <w:noWrap/>
            <w:vAlign w:val="center"/>
            <w:hideMark/>
          </w:tcPr>
          <w:p w14:paraId="67AB6EA3" w14:textId="77777777" w:rsidR="0082292F" w:rsidRPr="008C6F11" w:rsidRDefault="0082292F" w:rsidP="0082292F">
            <w:pPr>
              <w:jc w:val="center"/>
              <w:rPr>
                <w:rFonts w:cs="Arial"/>
                <w:b/>
                <w:bCs/>
                <w:sz w:val="14"/>
                <w:szCs w:val="14"/>
                <w:lang w:eastAsia="es-CR"/>
              </w:rPr>
            </w:pPr>
            <w:r w:rsidRPr="008C6F11">
              <w:rPr>
                <w:rFonts w:cs="Arial"/>
                <w:b/>
                <w:bCs/>
                <w:sz w:val="14"/>
                <w:szCs w:val="14"/>
                <w:lang w:eastAsia="es-CR"/>
              </w:rPr>
              <w:t>1.1.2</w:t>
            </w:r>
          </w:p>
        </w:tc>
        <w:tc>
          <w:tcPr>
            <w:tcW w:w="1781" w:type="dxa"/>
            <w:tcBorders>
              <w:top w:val="nil"/>
              <w:left w:val="nil"/>
              <w:bottom w:val="single" w:sz="4" w:space="0" w:color="auto"/>
              <w:right w:val="single" w:sz="4" w:space="0" w:color="auto"/>
            </w:tcBorders>
            <w:shd w:val="clear" w:color="000000" w:fill="FFFFFF"/>
            <w:vAlign w:val="center"/>
            <w:hideMark/>
          </w:tcPr>
          <w:p w14:paraId="36C04167" w14:textId="77777777" w:rsidR="0082292F" w:rsidRPr="008C6F11" w:rsidRDefault="0082292F" w:rsidP="0082292F">
            <w:pPr>
              <w:rPr>
                <w:rFonts w:cs="Arial"/>
                <w:b/>
                <w:bCs/>
                <w:sz w:val="14"/>
                <w:szCs w:val="14"/>
                <w:lang w:eastAsia="es-CR"/>
              </w:rPr>
            </w:pPr>
            <w:r w:rsidRPr="008C6F11">
              <w:rPr>
                <w:rFonts w:cs="Arial"/>
                <w:b/>
                <w:bCs/>
                <w:sz w:val="14"/>
                <w:szCs w:val="14"/>
                <w:lang w:eastAsia="es-CR"/>
              </w:rPr>
              <w:t>UTILES, MATERIALES Y SUMINISTROS DIVERSOS</w:t>
            </w:r>
          </w:p>
        </w:tc>
        <w:tc>
          <w:tcPr>
            <w:tcW w:w="993" w:type="dxa"/>
            <w:tcBorders>
              <w:top w:val="nil"/>
              <w:left w:val="nil"/>
              <w:bottom w:val="single" w:sz="4" w:space="0" w:color="auto"/>
              <w:right w:val="single" w:sz="4" w:space="0" w:color="auto"/>
            </w:tcBorders>
            <w:shd w:val="clear" w:color="000000" w:fill="FFFFFF"/>
            <w:noWrap/>
            <w:vAlign w:val="center"/>
            <w:hideMark/>
          </w:tcPr>
          <w:p w14:paraId="0899CC43" w14:textId="2CB47E20" w:rsidR="0082292F" w:rsidRPr="008C6F11" w:rsidRDefault="0082292F" w:rsidP="0082292F">
            <w:pPr>
              <w:jc w:val="right"/>
              <w:rPr>
                <w:rFonts w:cs="Arial"/>
                <w:b/>
                <w:bCs/>
                <w:sz w:val="14"/>
                <w:szCs w:val="14"/>
                <w:lang w:eastAsia="es-CR"/>
              </w:rPr>
            </w:pPr>
            <w:r>
              <w:rPr>
                <w:rFonts w:cs="Arial"/>
                <w:b/>
                <w:bCs/>
                <w:sz w:val="14"/>
                <w:szCs w:val="14"/>
              </w:rPr>
              <w:t>5.625.000</w:t>
            </w:r>
          </w:p>
        </w:tc>
        <w:tc>
          <w:tcPr>
            <w:tcW w:w="992" w:type="dxa"/>
            <w:tcBorders>
              <w:top w:val="nil"/>
              <w:left w:val="nil"/>
              <w:bottom w:val="single" w:sz="4" w:space="0" w:color="auto"/>
              <w:right w:val="single" w:sz="4" w:space="0" w:color="auto"/>
            </w:tcBorders>
            <w:shd w:val="clear" w:color="000000" w:fill="FFFFFF"/>
            <w:noWrap/>
            <w:vAlign w:val="center"/>
            <w:hideMark/>
          </w:tcPr>
          <w:p w14:paraId="0F3DD087" w14:textId="67C05412" w:rsidR="0082292F" w:rsidRPr="008C6F11" w:rsidRDefault="0082292F" w:rsidP="0082292F">
            <w:pPr>
              <w:jc w:val="right"/>
              <w:rPr>
                <w:rFonts w:cs="Arial"/>
                <w:b/>
                <w:bCs/>
                <w:sz w:val="14"/>
                <w:szCs w:val="14"/>
                <w:lang w:eastAsia="es-CR"/>
              </w:rPr>
            </w:pPr>
            <w:r>
              <w:rPr>
                <w:rFonts w:cs="Arial"/>
                <w:b/>
                <w:bCs/>
                <w:sz w:val="14"/>
                <w:szCs w:val="14"/>
              </w:rPr>
              <w:t>608.567</w:t>
            </w:r>
          </w:p>
        </w:tc>
        <w:tc>
          <w:tcPr>
            <w:tcW w:w="1082" w:type="dxa"/>
            <w:tcBorders>
              <w:top w:val="nil"/>
              <w:left w:val="nil"/>
              <w:bottom w:val="single" w:sz="4" w:space="0" w:color="auto"/>
              <w:right w:val="single" w:sz="4" w:space="0" w:color="auto"/>
            </w:tcBorders>
            <w:shd w:val="clear" w:color="000000" w:fill="FFFFFF"/>
            <w:noWrap/>
            <w:vAlign w:val="center"/>
            <w:hideMark/>
          </w:tcPr>
          <w:p w14:paraId="517588A2" w14:textId="60807489" w:rsidR="0082292F" w:rsidRPr="00696613" w:rsidRDefault="0082292F" w:rsidP="0082292F">
            <w:pPr>
              <w:jc w:val="right"/>
              <w:rPr>
                <w:rFonts w:cs="Arial"/>
                <w:sz w:val="14"/>
                <w:szCs w:val="14"/>
                <w:lang w:eastAsia="es-CR"/>
              </w:rPr>
            </w:pPr>
            <w:r>
              <w:rPr>
                <w:rFonts w:cs="Arial"/>
                <w:b/>
                <w:bCs/>
                <w:sz w:val="14"/>
                <w:szCs w:val="14"/>
              </w:rPr>
              <w:t>446.018</w:t>
            </w:r>
          </w:p>
        </w:tc>
        <w:tc>
          <w:tcPr>
            <w:tcW w:w="1193" w:type="dxa"/>
            <w:tcBorders>
              <w:top w:val="nil"/>
              <w:left w:val="nil"/>
              <w:bottom w:val="single" w:sz="4" w:space="0" w:color="auto"/>
              <w:right w:val="single" w:sz="4" w:space="0" w:color="auto"/>
            </w:tcBorders>
            <w:shd w:val="clear" w:color="000000" w:fill="FFFFFF"/>
            <w:noWrap/>
            <w:vAlign w:val="center"/>
            <w:hideMark/>
          </w:tcPr>
          <w:p w14:paraId="25079488" w14:textId="7EF7EFA5" w:rsidR="0082292F" w:rsidRPr="008C6F11" w:rsidRDefault="0082292F" w:rsidP="0082292F">
            <w:pPr>
              <w:jc w:val="right"/>
              <w:rPr>
                <w:rFonts w:cs="Arial"/>
                <w:b/>
                <w:bCs/>
                <w:sz w:val="14"/>
                <w:szCs w:val="14"/>
                <w:lang w:eastAsia="es-CR"/>
              </w:rPr>
            </w:pPr>
            <w:r>
              <w:rPr>
                <w:rFonts w:cs="Arial"/>
                <w:b/>
                <w:bCs/>
                <w:sz w:val="14"/>
                <w:szCs w:val="14"/>
              </w:rPr>
              <w:t>4.570.415</w:t>
            </w:r>
          </w:p>
        </w:tc>
        <w:tc>
          <w:tcPr>
            <w:tcW w:w="992" w:type="dxa"/>
            <w:tcBorders>
              <w:top w:val="nil"/>
              <w:left w:val="nil"/>
              <w:bottom w:val="single" w:sz="4" w:space="0" w:color="auto"/>
              <w:right w:val="nil"/>
            </w:tcBorders>
            <w:shd w:val="clear" w:color="000000" w:fill="FFFFFF"/>
            <w:noWrap/>
            <w:vAlign w:val="center"/>
            <w:hideMark/>
          </w:tcPr>
          <w:p w14:paraId="2ED9EB8A" w14:textId="1DA06047" w:rsidR="0082292F" w:rsidRPr="008C6F11" w:rsidRDefault="0082292F" w:rsidP="0082292F">
            <w:pPr>
              <w:jc w:val="right"/>
              <w:rPr>
                <w:rFonts w:cs="Arial"/>
                <w:b/>
                <w:bCs/>
                <w:sz w:val="14"/>
                <w:szCs w:val="14"/>
                <w:lang w:eastAsia="es-CR"/>
              </w:rPr>
            </w:pPr>
            <w:r>
              <w:rPr>
                <w:rFonts w:cs="Arial"/>
                <w:b/>
                <w:bCs/>
                <w:sz w:val="14"/>
                <w:szCs w:val="14"/>
              </w:rPr>
              <w:t>10,82%</w:t>
            </w:r>
          </w:p>
        </w:tc>
        <w:tc>
          <w:tcPr>
            <w:tcW w:w="1105" w:type="dxa"/>
            <w:tcBorders>
              <w:top w:val="nil"/>
              <w:left w:val="single" w:sz="4" w:space="0" w:color="auto"/>
              <w:bottom w:val="single" w:sz="4" w:space="0" w:color="auto"/>
              <w:right w:val="single" w:sz="8" w:space="0" w:color="auto"/>
            </w:tcBorders>
            <w:shd w:val="clear" w:color="000000" w:fill="FFFFFF"/>
            <w:noWrap/>
            <w:vAlign w:val="center"/>
            <w:hideMark/>
          </w:tcPr>
          <w:p w14:paraId="792DE791" w14:textId="366EDF66" w:rsidR="0082292F" w:rsidRPr="008C6F11" w:rsidRDefault="0082292F" w:rsidP="0082292F">
            <w:pPr>
              <w:jc w:val="right"/>
              <w:rPr>
                <w:rFonts w:cs="Arial"/>
                <w:b/>
                <w:bCs/>
                <w:sz w:val="14"/>
                <w:szCs w:val="14"/>
                <w:lang w:eastAsia="es-CR"/>
              </w:rPr>
            </w:pPr>
            <w:r>
              <w:rPr>
                <w:rFonts w:cs="Arial"/>
                <w:b/>
                <w:bCs/>
                <w:sz w:val="14"/>
                <w:szCs w:val="14"/>
              </w:rPr>
              <w:t>18,75%</w:t>
            </w:r>
          </w:p>
        </w:tc>
      </w:tr>
      <w:tr w:rsidR="0082292F" w:rsidRPr="008C6F11" w14:paraId="325C0142" w14:textId="77777777" w:rsidTr="00696613">
        <w:trPr>
          <w:trHeight w:val="113"/>
          <w:jc w:val="center"/>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015F0AA8" w14:textId="77777777" w:rsidR="0082292F" w:rsidRPr="008C6F11" w:rsidRDefault="0082292F" w:rsidP="0082292F">
            <w:pPr>
              <w:jc w:val="center"/>
              <w:rPr>
                <w:rFonts w:cs="Arial"/>
                <w:sz w:val="14"/>
                <w:szCs w:val="14"/>
                <w:lang w:eastAsia="es-CR"/>
              </w:rPr>
            </w:pPr>
            <w:r w:rsidRPr="008C6F11">
              <w:rPr>
                <w:rFonts w:cs="Arial"/>
                <w:sz w:val="14"/>
                <w:szCs w:val="14"/>
                <w:lang w:eastAsia="es-CR"/>
              </w:rPr>
              <w:t xml:space="preserve">   2 99 01</w:t>
            </w:r>
          </w:p>
        </w:tc>
        <w:tc>
          <w:tcPr>
            <w:tcW w:w="895" w:type="dxa"/>
            <w:tcBorders>
              <w:top w:val="nil"/>
              <w:left w:val="nil"/>
              <w:bottom w:val="single" w:sz="4" w:space="0" w:color="auto"/>
              <w:right w:val="single" w:sz="4" w:space="0" w:color="auto"/>
            </w:tcBorders>
            <w:shd w:val="clear" w:color="000000" w:fill="FFFFFF"/>
            <w:noWrap/>
            <w:vAlign w:val="center"/>
            <w:hideMark/>
          </w:tcPr>
          <w:p w14:paraId="362887E7" w14:textId="77777777" w:rsidR="0082292F" w:rsidRPr="008C6F11" w:rsidRDefault="0082292F" w:rsidP="0082292F">
            <w:pPr>
              <w:jc w:val="center"/>
              <w:rPr>
                <w:rFonts w:cs="Arial"/>
                <w:sz w:val="14"/>
                <w:szCs w:val="14"/>
                <w:lang w:eastAsia="es-CR"/>
              </w:rPr>
            </w:pPr>
            <w:r w:rsidRPr="008C6F11">
              <w:rPr>
                <w:rFonts w:cs="Arial"/>
                <w:sz w:val="14"/>
                <w:szCs w:val="14"/>
                <w:lang w:eastAsia="es-CR"/>
              </w:rPr>
              <w:t>1.1.2</w:t>
            </w:r>
          </w:p>
        </w:tc>
        <w:tc>
          <w:tcPr>
            <w:tcW w:w="1781" w:type="dxa"/>
            <w:tcBorders>
              <w:top w:val="nil"/>
              <w:left w:val="nil"/>
              <w:bottom w:val="single" w:sz="4" w:space="0" w:color="auto"/>
              <w:right w:val="single" w:sz="4" w:space="0" w:color="auto"/>
            </w:tcBorders>
            <w:shd w:val="clear" w:color="000000" w:fill="FFFFFF"/>
            <w:vAlign w:val="center"/>
            <w:hideMark/>
          </w:tcPr>
          <w:p w14:paraId="4BF27D96" w14:textId="77777777" w:rsidR="0082292F" w:rsidRPr="008C6F11" w:rsidRDefault="0082292F" w:rsidP="0082292F">
            <w:pPr>
              <w:rPr>
                <w:rFonts w:cs="Arial"/>
                <w:sz w:val="14"/>
                <w:szCs w:val="14"/>
                <w:lang w:eastAsia="es-CR"/>
              </w:rPr>
            </w:pPr>
            <w:r w:rsidRPr="008C6F11">
              <w:rPr>
                <w:rFonts w:cs="Arial"/>
                <w:sz w:val="14"/>
                <w:szCs w:val="14"/>
                <w:lang w:eastAsia="es-CR"/>
              </w:rPr>
              <w:t>Útiles y materiales de oficina y  cómputo</w:t>
            </w:r>
          </w:p>
        </w:tc>
        <w:tc>
          <w:tcPr>
            <w:tcW w:w="993" w:type="dxa"/>
            <w:tcBorders>
              <w:top w:val="nil"/>
              <w:left w:val="nil"/>
              <w:bottom w:val="single" w:sz="4" w:space="0" w:color="auto"/>
              <w:right w:val="single" w:sz="4" w:space="0" w:color="auto"/>
            </w:tcBorders>
            <w:shd w:val="clear" w:color="000000" w:fill="FFFFFF"/>
            <w:noWrap/>
            <w:vAlign w:val="center"/>
            <w:hideMark/>
          </w:tcPr>
          <w:p w14:paraId="30C8D28A" w14:textId="137C8894" w:rsidR="0082292F" w:rsidRPr="008C6F11" w:rsidRDefault="0082292F" w:rsidP="0082292F">
            <w:pPr>
              <w:jc w:val="right"/>
              <w:rPr>
                <w:rFonts w:cs="Arial"/>
                <w:sz w:val="14"/>
                <w:szCs w:val="14"/>
                <w:lang w:eastAsia="es-CR"/>
              </w:rPr>
            </w:pPr>
            <w:r>
              <w:rPr>
                <w:rFonts w:cs="Arial"/>
                <w:sz w:val="14"/>
                <w:szCs w:val="14"/>
              </w:rPr>
              <w:t>500.000</w:t>
            </w:r>
          </w:p>
        </w:tc>
        <w:tc>
          <w:tcPr>
            <w:tcW w:w="992" w:type="dxa"/>
            <w:tcBorders>
              <w:top w:val="nil"/>
              <w:left w:val="nil"/>
              <w:bottom w:val="single" w:sz="4" w:space="0" w:color="auto"/>
              <w:right w:val="single" w:sz="4" w:space="0" w:color="auto"/>
            </w:tcBorders>
            <w:shd w:val="clear" w:color="000000" w:fill="FFFFFF"/>
            <w:noWrap/>
            <w:vAlign w:val="center"/>
            <w:hideMark/>
          </w:tcPr>
          <w:p w14:paraId="2341B2F4" w14:textId="57E9919E" w:rsidR="0082292F" w:rsidRPr="008C6F11" w:rsidRDefault="0082292F" w:rsidP="0082292F">
            <w:pPr>
              <w:jc w:val="right"/>
              <w:rPr>
                <w:rFonts w:cs="Arial"/>
                <w:sz w:val="14"/>
                <w:szCs w:val="14"/>
                <w:lang w:eastAsia="es-CR"/>
              </w:rPr>
            </w:pPr>
            <w:r>
              <w:rPr>
                <w:rFonts w:cs="Arial"/>
                <w:sz w:val="14"/>
                <w:szCs w:val="14"/>
              </w:rPr>
              <w:t>68.145</w:t>
            </w:r>
          </w:p>
        </w:tc>
        <w:tc>
          <w:tcPr>
            <w:tcW w:w="1082" w:type="dxa"/>
            <w:tcBorders>
              <w:top w:val="nil"/>
              <w:left w:val="nil"/>
              <w:bottom w:val="single" w:sz="4" w:space="0" w:color="auto"/>
              <w:right w:val="single" w:sz="4" w:space="0" w:color="auto"/>
            </w:tcBorders>
            <w:shd w:val="clear" w:color="000000" w:fill="FFFFFF"/>
            <w:noWrap/>
            <w:vAlign w:val="center"/>
            <w:hideMark/>
          </w:tcPr>
          <w:p w14:paraId="2A7B04AC" w14:textId="0C755010" w:rsidR="0082292F" w:rsidRPr="00696613" w:rsidRDefault="0082292F" w:rsidP="0082292F">
            <w:pPr>
              <w:jc w:val="right"/>
              <w:rPr>
                <w:rFonts w:cs="Arial"/>
                <w:sz w:val="14"/>
                <w:szCs w:val="14"/>
                <w:lang w:eastAsia="es-CR"/>
              </w:rPr>
            </w:pPr>
            <w:r>
              <w:rPr>
                <w:rFonts w:cs="Arial"/>
                <w:sz w:val="14"/>
                <w:szCs w:val="14"/>
              </w:rPr>
              <w:t>0</w:t>
            </w:r>
          </w:p>
        </w:tc>
        <w:tc>
          <w:tcPr>
            <w:tcW w:w="1193" w:type="dxa"/>
            <w:tcBorders>
              <w:top w:val="nil"/>
              <w:left w:val="nil"/>
              <w:bottom w:val="single" w:sz="4" w:space="0" w:color="auto"/>
              <w:right w:val="single" w:sz="4" w:space="0" w:color="auto"/>
            </w:tcBorders>
            <w:shd w:val="clear" w:color="000000" w:fill="FFFFFF"/>
            <w:noWrap/>
            <w:vAlign w:val="center"/>
            <w:hideMark/>
          </w:tcPr>
          <w:p w14:paraId="4C6EFFA5" w14:textId="190140EE" w:rsidR="0082292F" w:rsidRPr="008C6F11" w:rsidRDefault="0082292F" w:rsidP="0082292F">
            <w:pPr>
              <w:jc w:val="right"/>
              <w:rPr>
                <w:rFonts w:cs="Arial"/>
                <w:sz w:val="14"/>
                <w:szCs w:val="14"/>
                <w:lang w:eastAsia="es-CR"/>
              </w:rPr>
            </w:pPr>
            <w:r>
              <w:rPr>
                <w:rFonts w:cs="Arial"/>
                <w:sz w:val="14"/>
                <w:szCs w:val="14"/>
              </w:rPr>
              <w:t>431.855</w:t>
            </w:r>
          </w:p>
        </w:tc>
        <w:tc>
          <w:tcPr>
            <w:tcW w:w="992" w:type="dxa"/>
            <w:tcBorders>
              <w:top w:val="nil"/>
              <w:left w:val="nil"/>
              <w:bottom w:val="single" w:sz="4" w:space="0" w:color="auto"/>
              <w:right w:val="nil"/>
            </w:tcBorders>
            <w:shd w:val="clear" w:color="000000" w:fill="FFFFFF"/>
            <w:noWrap/>
            <w:vAlign w:val="center"/>
            <w:hideMark/>
          </w:tcPr>
          <w:p w14:paraId="59522984" w14:textId="76DD3C97" w:rsidR="0082292F" w:rsidRPr="008C6F11" w:rsidRDefault="0082292F" w:rsidP="0082292F">
            <w:pPr>
              <w:jc w:val="right"/>
              <w:rPr>
                <w:rFonts w:cs="Arial"/>
                <w:sz w:val="14"/>
                <w:szCs w:val="14"/>
                <w:lang w:eastAsia="es-CR"/>
              </w:rPr>
            </w:pPr>
            <w:r>
              <w:rPr>
                <w:rFonts w:cs="Arial"/>
                <w:sz w:val="14"/>
                <w:szCs w:val="14"/>
              </w:rPr>
              <w:t>13,63%</w:t>
            </w:r>
          </w:p>
        </w:tc>
        <w:tc>
          <w:tcPr>
            <w:tcW w:w="1105" w:type="dxa"/>
            <w:tcBorders>
              <w:top w:val="nil"/>
              <w:left w:val="single" w:sz="4" w:space="0" w:color="auto"/>
              <w:bottom w:val="single" w:sz="4" w:space="0" w:color="auto"/>
              <w:right w:val="single" w:sz="8" w:space="0" w:color="auto"/>
            </w:tcBorders>
            <w:shd w:val="clear" w:color="000000" w:fill="FFFFFF"/>
            <w:noWrap/>
            <w:vAlign w:val="center"/>
            <w:hideMark/>
          </w:tcPr>
          <w:p w14:paraId="400F9F38" w14:textId="2D59D09C" w:rsidR="0082292F" w:rsidRPr="008C6F11" w:rsidRDefault="0082292F" w:rsidP="0082292F">
            <w:pPr>
              <w:jc w:val="right"/>
              <w:rPr>
                <w:rFonts w:cs="Arial"/>
                <w:sz w:val="14"/>
                <w:szCs w:val="14"/>
                <w:lang w:eastAsia="es-CR"/>
              </w:rPr>
            </w:pPr>
            <w:r>
              <w:rPr>
                <w:rFonts w:cs="Arial"/>
                <w:sz w:val="14"/>
                <w:szCs w:val="14"/>
              </w:rPr>
              <w:t>13,63%</w:t>
            </w:r>
          </w:p>
        </w:tc>
      </w:tr>
      <w:tr w:rsidR="0082292F" w:rsidRPr="008C6F11" w14:paraId="543B947D" w14:textId="77777777" w:rsidTr="00696613">
        <w:trPr>
          <w:trHeight w:val="113"/>
          <w:jc w:val="center"/>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0EA9199F" w14:textId="77777777" w:rsidR="0082292F" w:rsidRPr="008C6F11" w:rsidRDefault="0082292F" w:rsidP="0082292F">
            <w:pPr>
              <w:jc w:val="center"/>
              <w:rPr>
                <w:rFonts w:cs="Arial"/>
                <w:sz w:val="14"/>
                <w:szCs w:val="14"/>
                <w:lang w:eastAsia="es-CR"/>
              </w:rPr>
            </w:pPr>
            <w:r w:rsidRPr="008C6F11">
              <w:rPr>
                <w:rFonts w:cs="Arial"/>
                <w:sz w:val="14"/>
                <w:szCs w:val="14"/>
                <w:lang w:eastAsia="es-CR"/>
              </w:rPr>
              <w:t xml:space="preserve">   2 99 02</w:t>
            </w:r>
          </w:p>
        </w:tc>
        <w:tc>
          <w:tcPr>
            <w:tcW w:w="895" w:type="dxa"/>
            <w:tcBorders>
              <w:top w:val="nil"/>
              <w:left w:val="nil"/>
              <w:bottom w:val="single" w:sz="4" w:space="0" w:color="auto"/>
              <w:right w:val="single" w:sz="4" w:space="0" w:color="auto"/>
            </w:tcBorders>
            <w:shd w:val="clear" w:color="000000" w:fill="FFFFFF"/>
            <w:noWrap/>
            <w:vAlign w:val="center"/>
            <w:hideMark/>
          </w:tcPr>
          <w:p w14:paraId="084897AC" w14:textId="77777777" w:rsidR="0082292F" w:rsidRPr="008C6F11" w:rsidRDefault="0082292F" w:rsidP="0082292F">
            <w:pPr>
              <w:jc w:val="center"/>
              <w:rPr>
                <w:rFonts w:cs="Arial"/>
                <w:sz w:val="14"/>
                <w:szCs w:val="14"/>
                <w:lang w:eastAsia="es-CR"/>
              </w:rPr>
            </w:pPr>
            <w:r w:rsidRPr="008C6F11">
              <w:rPr>
                <w:rFonts w:cs="Arial"/>
                <w:sz w:val="14"/>
                <w:szCs w:val="14"/>
                <w:lang w:eastAsia="es-CR"/>
              </w:rPr>
              <w:t>1.1.2</w:t>
            </w:r>
          </w:p>
        </w:tc>
        <w:tc>
          <w:tcPr>
            <w:tcW w:w="1781" w:type="dxa"/>
            <w:tcBorders>
              <w:top w:val="nil"/>
              <w:left w:val="nil"/>
              <w:bottom w:val="single" w:sz="4" w:space="0" w:color="auto"/>
              <w:right w:val="single" w:sz="4" w:space="0" w:color="auto"/>
            </w:tcBorders>
            <w:shd w:val="clear" w:color="000000" w:fill="FFFFFF"/>
            <w:vAlign w:val="center"/>
            <w:hideMark/>
          </w:tcPr>
          <w:p w14:paraId="63EF49B8" w14:textId="77777777" w:rsidR="0082292F" w:rsidRPr="008C6F11" w:rsidRDefault="0082292F" w:rsidP="0082292F">
            <w:pPr>
              <w:rPr>
                <w:rFonts w:cs="Arial"/>
                <w:sz w:val="14"/>
                <w:szCs w:val="14"/>
                <w:lang w:eastAsia="es-CR"/>
              </w:rPr>
            </w:pPr>
            <w:r w:rsidRPr="008C6F11">
              <w:rPr>
                <w:rFonts w:cs="Arial"/>
                <w:sz w:val="14"/>
                <w:szCs w:val="14"/>
                <w:lang w:eastAsia="es-CR"/>
              </w:rPr>
              <w:t>Útiles y materiales médicos</w:t>
            </w:r>
          </w:p>
        </w:tc>
        <w:tc>
          <w:tcPr>
            <w:tcW w:w="993" w:type="dxa"/>
            <w:tcBorders>
              <w:top w:val="nil"/>
              <w:left w:val="nil"/>
              <w:bottom w:val="single" w:sz="4" w:space="0" w:color="auto"/>
              <w:right w:val="single" w:sz="4" w:space="0" w:color="auto"/>
            </w:tcBorders>
            <w:shd w:val="clear" w:color="000000" w:fill="FFFFFF"/>
            <w:noWrap/>
            <w:vAlign w:val="center"/>
            <w:hideMark/>
          </w:tcPr>
          <w:p w14:paraId="6DEC066F" w14:textId="43221A49" w:rsidR="0082292F" w:rsidRPr="008C6F11" w:rsidRDefault="0082292F" w:rsidP="0082292F">
            <w:pPr>
              <w:jc w:val="right"/>
              <w:rPr>
                <w:rFonts w:cs="Arial"/>
                <w:sz w:val="14"/>
                <w:szCs w:val="14"/>
                <w:lang w:eastAsia="es-CR"/>
              </w:rPr>
            </w:pPr>
            <w:r>
              <w:rPr>
                <w:rFonts w:cs="Arial"/>
                <w:sz w:val="14"/>
                <w:szCs w:val="14"/>
              </w:rPr>
              <w:t>125.000</w:t>
            </w:r>
          </w:p>
        </w:tc>
        <w:tc>
          <w:tcPr>
            <w:tcW w:w="992" w:type="dxa"/>
            <w:tcBorders>
              <w:top w:val="nil"/>
              <w:left w:val="nil"/>
              <w:bottom w:val="single" w:sz="4" w:space="0" w:color="auto"/>
              <w:right w:val="single" w:sz="4" w:space="0" w:color="auto"/>
            </w:tcBorders>
            <w:shd w:val="clear" w:color="000000" w:fill="FFFFFF"/>
            <w:noWrap/>
            <w:vAlign w:val="center"/>
            <w:hideMark/>
          </w:tcPr>
          <w:p w14:paraId="12BFD46D" w14:textId="43998842" w:rsidR="0082292F" w:rsidRPr="008C6F11" w:rsidRDefault="0082292F" w:rsidP="0082292F">
            <w:pPr>
              <w:jc w:val="right"/>
              <w:rPr>
                <w:rFonts w:cs="Arial"/>
                <w:sz w:val="14"/>
                <w:szCs w:val="14"/>
                <w:lang w:eastAsia="es-CR"/>
              </w:rPr>
            </w:pPr>
            <w:r>
              <w:rPr>
                <w:rFonts w:cs="Arial"/>
                <w:sz w:val="14"/>
                <w:szCs w:val="14"/>
              </w:rPr>
              <w:t>0</w:t>
            </w:r>
          </w:p>
        </w:tc>
        <w:tc>
          <w:tcPr>
            <w:tcW w:w="1082" w:type="dxa"/>
            <w:tcBorders>
              <w:top w:val="nil"/>
              <w:left w:val="nil"/>
              <w:bottom w:val="single" w:sz="4" w:space="0" w:color="auto"/>
              <w:right w:val="single" w:sz="4" w:space="0" w:color="auto"/>
            </w:tcBorders>
            <w:shd w:val="clear" w:color="000000" w:fill="FFFFFF"/>
            <w:noWrap/>
            <w:vAlign w:val="center"/>
            <w:hideMark/>
          </w:tcPr>
          <w:p w14:paraId="64451610" w14:textId="372E7793" w:rsidR="0082292F" w:rsidRPr="00696613" w:rsidRDefault="0082292F" w:rsidP="0082292F">
            <w:pPr>
              <w:jc w:val="right"/>
              <w:rPr>
                <w:rFonts w:cs="Arial"/>
                <w:sz w:val="14"/>
                <w:szCs w:val="14"/>
                <w:lang w:eastAsia="es-CR"/>
              </w:rPr>
            </w:pPr>
            <w:r>
              <w:rPr>
                <w:rFonts w:cs="Arial"/>
                <w:sz w:val="14"/>
                <w:szCs w:val="14"/>
              </w:rPr>
              <w:t>0</w:t>
            </w:r>
          </w:p>
        </w:tc>
        <w:tc>
          <w:tcPr>
            <w:tcW w:w="1193" w:type="dxa"/>
            <w:tcBorders>
              <w:top w:val="nil"/>
              <w:left w:val="nil"/>
              <w:bottom w:val="single" w:sz="4" w:space="0" w:color="auto"/>
              <w:right w:val="single" w:sz="4" w:space="0" w:color="auto"/>
            </w:tcBorders>
            <w:shd w:val="clear" w:color="000000" w:fill="FFFFFF"/>
            <w:noWrap/>
            <w:vAlign w:val="center"/>
            <w:hideMark/>
          </w:tcPr>
          <w:p w14:paraId="496C540E" w14:textId="6FC38EBC" w:rsidR="0082292F" w:rsidRPr="008C6F11" w:rsidRDefault="0082292F" w:rsidP="0082292F">
            <w:pPr>
              <w:jc w:val="right"/>
              <w:rPr>
                <w:rFonts w:cs="Arial"/>
                <w:sz w:val="14"/>
                <w:szCs w:val="14"/>
                <w:lang w:eastAsia="es-CR"/>
              </w:rPr>
            </w:pPr>
            <w:r>
              <w:rPr>
                <w:rFonts w:cs="Arial"/>
                <w:sz w:val="14"/>
                <w:szCs w:val="14"/>
              </w:rPr>
              <w:t>125.000</w:t>
            </w:r>
          </w:p>
        </w:tc>
        <w:tc>
          <w:tcPr>
            <w:tcW w:w="992" w:type="dxa"/>
            <w:tcBorders>
              <w:top w:val="nil"/>
              <w:left w:val="nil"/>
              <w:bottom w:val="single" w:sz="4" w:space="0" w:color="auto"/>
              <w:right w:val="nil"/>
            </w:tcBorders>
            <w:shd w:val="clear" w:color="000000" w:fill="FFFFFF"/>
            <w:noWrap/>
            <w:vAlign w:val="center"/>
            <w:hideMark/>
          </w:tcPr>
          <w:p w14:paraId="5BE17AAC" w14:textId="28DAD037" w:rsidR="0082292F" w:rsidRPr="008C6F11" w:rsidRDefault="0082292F" w:rsidP="0082292F">
            <w:pPr>
              <w:jc w:val="right"/>
              <w:rPr>
                <w:rFonts w:cs="Arial"/>
                <w:sz w:val="14"/>
                <w:szCs w:val="14"/>
                <w:lang w:eastAsia="es-CR"/>
              </w:rPr>
            </w:pPr>
            <w:r>
              <w:rPr>
                <w:rFonts w:cs="Arial"/>
                <w:sz w:val="14"/>
                <w:szCs w:val="14"/>
              </w:rPr>
              <w:t>0,00%</w:t>
            </w:r>
          </w:p>
        </w:tc>
        <w:tc>
          <w:tcPr>
            <w:tcW w:w="1105" w:type="dxa"/>
            <w:tcBorders>
              <w:top w:val="nil"/>
              <w:left w:val="single" w:sz="4" w:space="0" w:color="auto"/>
              <w:bottom w:val="single" w:sz="4" w:space="0" w:color="auto"/>
              <w:right w:val="single" w:sz="8" w:space="0" w:color="auto"/>
            </w:tcBorders>
            <w:shd w:val="clear" w:color="000000" w:fill="FFFFFF"/>
            <w:noWrap/>
            <w:vAlign w:val="center"/>
            <w:hideMark/>
          </w:tcPr>
          <w:p w14:paraId="742BED4D" w14:textId="60FC27B6" w:rsidR="0082292F" w:rsidRPr="008C6F11" w:rsidRDefault="0082292F" w:rsidP="0082292F">
            <w:pPr>
              <w:jc w:val="right"/>
              <w:rPr>
                <w:rFonts w:cs="Arial"/>
                <w:sz w:val="14"/>
                <w:szCs w:val="14"/>
                <w:lang w:eastAsia="es-CR"/>
              </w:rPr>
            </w:pPr>
            <w:r>
              <w:rPr>
                <w:rFonts w:cs="Arial"/>
                <w:sz w:val="14"/>
                <w:szCs w:val="14"/>
              </w:rPr>
              <w:t>0,00%</w:t>
            </w:r>
          </w:p>
        </w:tc>
      </w:tr>
      <w:tr w:rsidR="0082292F" w:rsidRPr="008C6F11" w14:paraId="33409691" w14:textId="77777777" w:rsidTr="00696613">
        <w:trPr>
          <w:trHeight w:val="113"/>
          <w:jc w:val="center"/>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0CBC6072" w14:textId="77777777" w:rsidR="0082292F" w:rsidRPr="008C6F11" w:rsidRDefault="0082292F" w:rsidP="0082292F">
            <w:pPr>
              <w:jc w:val="center"/>
              <w:rPr>
                <w:rFonts w:cs="Arial"/>
                <w:sz w:val="14"/>
                <w:szCs w:val="14"/>
                <w:lang w:eastAsia="es-CR"/>
              </w:rPr>
            </w:pPr>
            <w:r w:rsidRPr="008C6F11">
              <w:rPr>
                <w:rFonts w:cs="Arial"/>
                <w:sz w:val="14"/>
                <w:szCs w:val="14"/>
                <w:lang w:eastAsia="es-CR"/>
              </w:rPr>
              <w:t xml:space="preserve">   2 99 03</w:t>
            </w:r>
          </w:p>
        </w:tc>
        <w:tc>
          <w:tcPr>
            <w:tcW w:w="895" w:type="dxa"/>
            <w:tcBorders>
              <w:top w:val="nil"/>
              <w:left w:val="nil"/>
              <w:bottom w:val="single" w:sz="4" w:space="0" w:color="auto"/>
              <w:right w:val="single" w:sz="4" w:space="0" w:color="auto"/>
            </w:tcBorders>
            <w:shd w:val="clear" w:color="000000" w:fill="FFFFFF"/>
            <w:noWrap/>
            <w:vAlign w:val="center"/>
            <w:hideMark/>
          </w:tcPr>
          <w:p w14:paraId="31CCB182" w14:textId="77777777" w:rsidR="0082292F" w:rsidRPr="008C6F11" w:rsidRDefault="0082292F" w:rsidP="0082292F">
            <w:pPr>
              <w:jc w:val="center"/>
              <w:rPr>
                <w:rFonts w:cs="Arial"/>
                <w:sz w:val="14"/>
                <w:szCs w:val="14"/>
                <w:lang w:eastAsia="es-CR"/>
              </w:rPr>
            </w:pPr>
            <w:r w:rsidRPr="008C6F11">
              <w:rPr>
                <w:rFonts w:cs="Arial"/>
                <w:sz w:val="14"/>
                <w:szCs w:val="14"/>
                <w:lang w:eastAsia="es-CR"/>
              </w:rPr>
              <w:t>1.1.2</w:t>
            </w:r>
          </w:p>
        </w:tc>
        <w:tc>
          <w:tcPr>
            <w:tcW w:w="1781" w:type="dxa"/>
            <w:tcBorders>
              <w:top w:val="nil"/>
              <w:left w:val="nil"/>
              <w:bottom w:val="single" w:sz="4" w:space="0" w:color="auto"/>
              <w:right w:val="single" w:sz="4" w:space="0" w:color="auto"/>
            </w:tcBorders>
            <w:shd w:val="clear" w:color="000000" w:fill="FFFFFF"/>
            <w:vAlign w:val="center"/>
            <w:hideMark/>
          </w:tcPr>
          <w:p w14:paraId="14C295A1" w14:textId="77777777" w:rsidR="0082292F" w:rsidRPr="008C6F11" w:rsidRDefault="0082292F" w:rsidP="0082292F">
            <w:pPr>
              <w:rPr>
                <w:rFonts w:cs="Arial"/>
                <w:sz w:val="14"/>
                <w:szCs w:val="14"/>
                <w:lang w:eastAsia="es-CR"/>
              </w:rPr>
            </w:pPr>
            <w:r w:rsidRPr="008C6F11">
              <w:rPr>
                <w:rFonts w:cs="Arial"/>
                <w:sz w:val="14"/>
                <w:szCs w:val="14"/>
                <w:lang w:eastAsia="es-CR"/>
              </w:rPr>
              <w:t>Productos de papel, cartón e impresos</w:t>
            </w:r>
          </w:p>
        </w:tc>
        <w:tc>
          <w:tcPr>
            <w:tcW w:w="993" w:type="dxa"/>
            <w:tcBorders>
              <w:top w:val="nil"/>
              <w:left w:val="nil"/>
              <w:bottom w:val="single" w:sz="4" w:space="0" w:color="auto"/>
              <w:right w:val="single" w:sz="4" w:space="0" w:color="auto"/>
            </w:tcBorders>
            <w:shd w:val="clear" w:color="000000" w:fill="FFFFFF"/>
            <w:noWrap/>
            <w:vAlign w:val="center"/>
            <w:hideMark/>
          </w:tcPr>
          <w:p w14:paraId="07F30D52" w14:textId="0B64EBE5" w:rsidR="0082292F" w:rsidRPr="008C6F11" w:rsidRDefault="0082292F" w:rsidP="0082292F">
            <w:pPr>
              <w:jc w:val="right"/>
              <w:rPr>
                <w:rFonts w:cs="Arial"/>
                <w:sz w:val="14"/>
                <w:szCs w:val="14"/>
                <w:lang w:eastAsia="es-CR"/>
              </w:rPr>
            </w:pPr>
            <w:r>
              <w:rPr>
                <w:rFonts w:cs="Arial"/>
                <w:sz w:val="14"/>
                <w:szCs w:val="14"/>
              </w:rPr>
              <w:t>1.500.000</w:t>
            </w:r>
          </w:p>
        </w:tc>
        <w:tc>
          <w:tcPr>
            <w:tcW w:w="992" w:type="dxa"/>
            <w:tcBorders>
              <w:top w:val="nil"/>
              <w:left w:val="nil"/>
              <w:bottom w:val="single" w:sz="4" w:space="0" w:color="auto"/>
              <w:right w:val="single" w:sz="4" w:space="0" w:color="auto"/>
            </w:tcBorders>
            <w:shd w:val="clear" w:color="000000" w:fill="FFFFFF"/>
            <w:noWrap/>
            <w:vAlign w:val="center"/>
            <w:hideMark/>
          </w:tcPr>
          <w:p w14:paraId="1252AF60" w14:textId="3C77C0D9" w:rsidR="0082292F" w:rsidRPr="008C6F11" w:rsidRDefault="0082292F" w:rsidP="0082292F">
            <w:pPr>
              <w:jc w:val="right"/>
              <w:rPr>
                <w:rFonts w:cs="Arial"/>
                <w:sz w:val="14"/>
                <w:szCs w:val="14"/>
                <w:lang w:eastAsia="es-CR"/>
              </w:rPr>
            </w:pPr>
            <w:r>
              <w:rPr>
                <w:rFonts w:cs="Arial"/>
                <w:sz w:val="14"/>
                <w:szCs w:val="14"/>
              </w:rPr>
              <w:t>148.878</w:t>
            </w:r>
          </w:p>
        </w:tc>
        <w:tc>
          <w:tcPr>
            <w:tcW w:w="1082" w:type="dxa"/>
            <w:tcBorders>
              <w:top w:val="nil"/>
              <w:left w:val="nil"/>
              <w:bottom w:val="single" w:sz="4" w:space="0" w:color="auto"/>
              <w:right w:val="single" w:sz="4" w:space="0" w:color="auto"/>
            </w:tcBorders>
            <w:shd w:val="clear" w:color="000000" w:fill="FFFFFF"/>
            <w:noWrap/>
            <w:vAlign w:val="center"/>
            <w:hideMark/>
          </w:tcPr>
          <w:p w14:paraId="091EAC47" w14:textId="592D8039" w:rsidR="0082292F" w:rsidRPr="00696613" w:rsidRDefault="0082292F" w:rsidP="0082292F">
            <w:pPr>
              <w:jc w:val="right"/>
              <w:rPr>
                <w:rFonts w:cs="Arial"/>
                <w:sz w:val="14"/>
                <w:szCs w:val="14"/>
                <w:lang w:eastAsia="es-CR"/>
              </w:rPr>
            </w:pPr>
            <w:r>
              <w:rPr>
                <w:rFonts w:cs="Arial"/>
                <w:sz w:val="14"/>
                <w:szCs w:val="14"/>
              </w:rPr>
              <w:t>0</w:t>
            </w:r>
          </w:p>
        </w:tc>
        <w:tc>
          <w:tcPr>
            <w:tcW w:w="1193" w:type="dxa"/>
            <w:tcBorders>
              <w:top w:val="nil"/>
              <w:left w:val="nil"/>
              <w:bottom w:val="single" w:sz="4" w:space="0" w:color="auto"/>
              <w:right w:val="single" w:sz="4" w:space="0" w:color="auto"/>
            </w:tcBorders>
            <w:shd w:val="clear" w:color="000000" w:fill="FFFFFF"/>
            <w:noWrap/>
            <w:vAlign w:val="center"/>
            <w:hideMark/>
          </w:tcPr>
          <w:p w14:paraId="78C3CE52" w14:textId="5866052C" w:rsidR="0082292F" w:rsidRPr="008C6F11" w:rsidRDefault="0082292F" w:rsidP="0082292F">
            <w:pPr>
              <w:jc w:val="right"/>
              <w:rPr>
                <w:rFonts w:cs="Arial"/>
                <w:sz w:val="14"/>
                <w:szCs w:val="14"/>
                <w:lang w:eastAsia="es-CR"/>
              </w:rPr>
            </w:pPr>
            <w:r>
              <w:rPr>
                <w:rFonts w:cs="Arial"/>
                <w:sz w:val="14"/>
                <w:szCs w:val="14"/>
              </w:rPr>
              <w:t>1.351.123</w:t>
            </w:r>
          </w:p>
        </w:tc>
        <w:tc>
          <w:tcPr>
            <w:tcW w:w="992" w:type="dxa"/>
            <w:tcBorders>
              <w:top w:val="nil"/>
              <w:left w:val="nil"/>
              <w:bottom w:val="single" w:sz="4" w:space="0" w:color="auto"/>
              <w:right w:val="nil"/>
            </w:tcBorders>
            <w:shd w:val="clear" w:color="000000" w:fill="FFFFFF"/>
            <w:noWrap/>
            <w:vAlign w:val="center"/>
            <w:hideMark/>
          </w:tcPr>
          <w:p w14:paraId="0ACF1847" w14:textId="47DBF530" w:rsidR="0082292F" w:rsidRPr="008C6F11" w:rsidRDefault="0082292F" w:rsidP="0082292F">
            <w:pPr>
              <w:jc w:val="right"/>
              <w:rPr>
                <w:rFonts w:cs="Arial"/>
                <w:sz w:val="14"/>
                <w:szCs w:val="14"/>
                <w:lang w:eastAsia="es-CR"/>
              </w:rPr>
            </w:pPr>
            <w:r>
              <w:rPr>
                <w:rFonts w:cs="Arial"/>
                <w:sz w:val="14"/>
                <w:szCs w:val="14"/>
              </w:rPr>
              <w:t>9,93%</w:t>
            </w:r>
          </w:p>
        </w:tc>
        <w:tc>
          <w:tcPr>
            <w:tcW w:w="1105" w:type="dxa"/>
            <w:tcBorders>
              <w:top w:val="nil"/>
              <w:left w:val="single" w:sz="4" w:space="0" w:color="auto"/>
              <w:bottom w:val="single" w:sz="4" w:space="0" w:color="auto"/>
              <w:right w:val="single" w:sz="8" w:space="0" w:color="auto"/>
            </w:tcBorders>
            <w:shd w:val="clear" w:color="000000" w:fill="FFFFFF"/>
            <w:noWrap/>
            <w:vAlign w:val="center"/>
            <w:hideMark/>
          </w:tcPr>
          <w:p w14:paraId="45E31244" w14:textId="05A710B1" w:rsidR="0082292F" w:rsidRPr="008C6F11" w:rsidRDefault="0082292F" w:rsidP="0082292F">
            <w:pPr>
              <w:jc w:val="right"/>
              <w:rPr>
                <w:rFonts w:cs="Arial"/>
                <w:sz w:val="14"/>
                <w:szCs w:val="14"/>
                <w:lang w:eastAsia="es-CR"/>
              </w:rPr>
            </w:pPr>
            <w:r>
              <w:rPr>
                <w:rFonts w:cs="Arial"/>
                <w:sz w:val="14"/>
                <w:szCs w:val="14"/>
              </w:rPr>
              <w:t>9,93%</w:t>
            </w:r>
          </w:p>
        </w:tc>
      </w:tr>
      <w:tr w:rsidR="0082292F" w:rsidRPr="008C6F11" w14:paraId="5C2A2C0A" w14:textId="77777777" w:rsidTr="00696613">
        <w:trPr>
          <w:trHeight w:val="113"/>
          <w:jc w:val="center"/>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4FDD06AD" w14:textId="77777777" w:rsidR="0082292F" w:rsidRPr="008C6F11" w:rsidRDefault="0082292F" w:rsidP="0082292F">
            <w:pPr>
              <w:jc w:val="center"/>
              <w:rPr>
                <w:rFonts w:cs="Arial"/>
                <w:sz w:val="14"/>
                <w:szCs w:val="14"/>
                <w:lang w:eastAsia="es-CR"/>
              </w:rPr>
            </w:pPr>
            <w:r w:rsidRPr="008C6F11">
              <w:rPr>
                <w:rFonts w:cs="Arial"/>
                <w:sz w:val="14"/>
                <w:szCs w:val="14"/>
                <w:lang w:eastAsia="es-CR"/>
              </w:rPr>
              <w:t xml:space="preserve">   2 99 05</w:t>
            </w:r>
          </w:p>
        </w:tc>
        <w:tc>
          <w:tcPr>
            <w:tcW w:w="895" w:type="dxa"/>
            <w:tcBorders>
              <w:top w:val="nil"/>
              <w:left w:val="nil"/>
              <w:bottom w:val="single" w:sz="4" w:space="0" w:color="auto"/>
              <w:right w:val="single" w:sz="4" w:space="0" w:color="auto"/>
            </w:tcBorders>
            <w:shd w:val="clear" w:color="000000" w:fill="FFFFFF"/>
            <w:noWrap/>
            <w:vAlign w:val="center"/>
            <w:hideMark/>
          </w:tcPr>
          <w:p w14:paraId="6D55F80E" w14:textId="77777777" w:rsidR="0082292F" w:rsidRPr="008C6F11" w:rsidRDefault="0082292F" w:rsidP="0082292F">
            <w:pPr>
              <w:jc w:val="center"/>
              <w:rPr>
                <w:rFonts w:cs="Arial"/>
                <w:sz w:val="14"/>
                <w:szCs w:val="14"/>
                <w:lang w:eastAsia="es-CR"/>
              </w:rPr>
            </w:pPr>
            <w:r w:rsidRPr="008C6F11">
              <w:rPr>
                <w:rFonts w:cs="Arial"/>
                <w:sz w:val="14"/>
                <w:szCs w:val="14"/>
                <w:lang w:eastAsia="es-CR"/>
              </w:rPr>
              <w:t>1.1.2</w:t>
            </w:r>
          </w:p>
        </w:tc>
        <w:tc>
          <w:tcPr>
            <w:tcW w:w="1781" w:type="dxa"/>
            <w:tcBorders>
              <w:top w:val="nil"/>
              <w:left w:val="nil"/>
              <w:bottom w:val="single" w:sz="4" w:space="0" w:color="auto"/>
              <w:right w:val="single" w:sz="4" w:space="0" w:color="auto"/>
            </w:tcBorders>
            <w:shd w:val="clear" w:color="000000" w:fill="FFFFFF"/>
            <w:vAlign w:val="center"/>
            <w:hideMark/>
          </w:tcPr>
          <w:p w14:paraId="161A2FCB" w14:textId="77777777" w:rsidR="0082292F" w:rsidRPr="008C6F11" w:rsidRDefault="0082292F" w:rsidP="0082292F">
            <w:pPr>
              <w:rPr>
                <w:rFonts w:cs="Arial"/>
                <w:sz w:val="14"/>
                <w:szCs w:val="14"/>
                <w:lang w:eastAsia="es-CR"/>
              </w:rPr>
            </w:pPr>
            <w:r w:rsidRPr="008C6F11">
              <w:rPr>
                <w:rFonts w:cs="Arial"/>
                <w:sz w:val="14"/>
                <w:szCs w:val="14"/>
                <w:lang w:eastAsia="es-CR"/>
              </w:rPr>
              <w:t>Útiles y materiales de limpieza</w:t>
            </w:r>
          </w:p>
        </w:tc>
        <w:tc>
          <w:tcPr>
            <w:tcW w:w="993" w:type="dxa"/>
            <w:tcBorders>
              <w:top w:val="nil"/>
              <w:left w:val="nil"/>
              <w:bottom w:val="single" w:sz="4" w:space="0" w:color="auto"/>
              <w:right w:val="single" w:sz="4" w:space="0" w:color="auto"/>
            </w:tcBorders>
            <w:shd w:val="clear" w:color="000000" w:fill="FFFFFF"/>
            <w:noWrap/>
            <w:vAlign w:val="center"/>
            <w:hideMark/>
          </w:tcPr>
          <w:p w14:paraId="05A83838" w14:textId="3F0931B7" w:rsidR="0082292F" w:rsidRPr="008C6F11" w:rsidRDefault="0082292F" w:rsidP="0082292F">
            <w:pPr>
              <w:jc w:val="right"/>
              <w:rPr>
                <w:rFonts w:cs="Arial"/>
                <w:sz w:val="14"/>
                <w:szCs w:val="14"/>
                <w:lang w:eastAsia="es-CR"/>
              </w:rPr>
            </w:pPr>
            <w:r>
              <w:rPr>
                <w:rFonts w:cs="Arial"/>
                <w:sz w:val="14"/>
                <w:szCs w:val="14"/>
              </w:rPr>
              <w:t>3.000.000</w:t>
            </w:r>
          </w:p>
        </w:tc>
        <w:tc>
          <w:tcPr>
            <w:tcW w:w="992" w:type="dxa"/>
            <w:tcBorders>
              <w:top w:val="nil"/>
              <w:left w:val="nil"/>
              <w:bottom w:val="single" w:sz="4" w:space="0" w:color="auto"/>
              <w:right w:val="single" w:sz="4" w:space="0" w:color="auto"/>
            </w:tcBorders>
            <w:shd w:val="clear" w:color="000000" w:fill="FFFFFF"/>
            <w:noWrap/>
            <w:vAlign w:val="center"/>
            <w:hideMark/>
          </w:tcPr>
          <w:p w14:paraId="21817C09" w14:textId="4A187BBC" w:rsidR="0082292F" w:rsidRPr="008C6F11" w:rsidRDefault="0082292F" w:rsidP="0082292F">
            <w:pPr>
              <w:jc w:val="right"/>
              <w:rPr>
                <w:rFonts w:cs="Arial"/>
                <w:sz w:val="14"/>
                <w:szCs w:val="14"/>
                <w:lang w:eastAsia="es-CR"/>
              </w:rPr>
            </w:pPr>
            <w:r>
              <w:rPr>
                <w:rFonts w:cs="Arial"/>
                <w:sz w:val="14"/>
                <w:szCs w:val="14"/>
              </w:rPr>
              <w:t>391.545</w:t>
            </w:r>
          </w:p>
        </w:tc>
        <w:tc>
          <w:tcPr>
            <w:tcW w:w="1082" w:type="dxa"/>
            <w:tcBorders>
              <w:top w:val="nil"/>
              <w:left w:val="nil"/>
              <w:bottom w:val="single" w:sz="4" w:space="0" w:color="auto"/>
              <w:right w:val="single" w:sz="4" w:space="0" w:color="auto"/>
            </w:tcBorders>
            <w:shd w:val="clear" w:color="000000" w:fill="FFFFFF"/>
            <w:noWrap/>
            <w:vAlign w:val="center"/>
            <w:hideMark/>
          </w:tcPr>
          <w:p w14:paraId="7F8027E1" w14:textId="1734F6C0" w:rsidR="0082292F" w:rsidRPr="00696613" w:rsidRDefault="0082292F" w:rsidP="0082292F">
            <w:pPr>
              <w:jc w:val="right"/>
              <w:rPr>
                <w:rFonts w:cs="Arial"/>
                <w:sz w:val="14"/>
                <w:szCs w:val="14"/>
                <w:lang w:eastAsia="es-CR"/>
              </w:rPr>
            </w:pPr>
            <w:r>
              <w:rPr>
                <w:rFonts w:cs="Arial"/>
                <w:sz w:val="14"/>
                <w:szCs w:val="14"/>
              </w:rPr>
              <w:t>446.018</w:t>
            </w:r>
          </w:p>
        </w:tc>
        <w:tc>
          <w:tcPr>
            <w:tcW w:w="1193" w:type="dxa"/>
            <w:tcBorders>
              <w:top w:val="nil"/>
              <w:left w:val="nil"/>
              <w:bottom w:val="single" w:sz="4" w:space="0" w:color="auto"/>
              <w:right w:val="single" w:sz="4" w:space="0" w:color="auto"/>
            </w:tcBorders>
            <w:shd w:val="clear" w:color="000000" w:fill="FFFFFF"/>
            <w:noWrap/>
            <w:vAlign w:val="center"/>
            <w:hideMark/>
          </w:tcPr>
          <w:p w14:paraId="7286CEEF" w14:textId="03D5D235" w:rsidR="0082292F" w:rsidRPr="008C6F11" w:rsidRDefault="0082292F" w:rsidP="0082292F">
            <w:pPr>
              <w:jc w:val="right"/>
              <w:rPr>
                <w:rFonts w:cs="Arial"/>
                <w:sz w:val="14"/>
                <w:szCs w:val="14"/>
                <w:lang w:eastAsia="es-CR"/>
              </w:rPr>
            </w:pPr>
            <w:r>
              <w:rPr>
                <w:rFonts w:cs="Arial"/>
                <w:sz w:val="14"/>
                <w:szCs w:val="14"/>
              </w:rPr>
              <w:t>2.162.437</w:t>
            </w:r>
          </w:p>
        </w:tc>
        <w:tc>
          <w:tcPr>
            <w:tcW w:w="992" w:type="dxa"/>
            <w:tcBorders>
              <w:top w:val="nil"/>
              <w:left w:val="nil"/>
              <w:bottom w:val="single" w:sz="4" w:space="0" w:color="auto"/>
              <w:right w:val="nil"/>
            </w:tcBorders>
            <w:shd w:val="clear" w:color="000000" w:fill="FFFFFF"/>
            <w:noWrap/>
            <w:vAlign w:val="center"/>
            <w:hideMark/>
          </w:tcPr>
          <w:p w14:paraId="38BD8BC1" w14:textId="0F6AC7EB" w:rsidR="0082292F" w:rsidRPr="008C6F11" w:rsidRDefault="0082292F" w:rsidP="0082292F">
            <w:pPr>
              <w:jc w:val="right"/>
              <w:rPr>
                <w:rFonts w:cs="Arial"/>
                <w:sz w:val="14"/>
                <w:szCs w:val="14"/>
                <w:lang w:eastAsia="es-CR"/>
              </w:rPr>
            </w:pPr>
            <w:r>
              <w:rPr>
                <w:rFonts w:cs="Arial"/>
                <w:sz w:val="14"/>
                <w:szCs w:val="14"/>
              </w:rPr>
              <w:t>13,05%</w:t>
            </w:r>
          </w:p>
        </w:tc>
        <w:tc>
          <w:tcPr>
            <w:tcW w:w="1105" w:type="dxa"/>
            <w:tcBorders>
              <w:top w:val="nil"/>
              <w:left w:val="single" w:sz="4" w:space="0" w:color="auto"/>
              <w:bottom w:val="single" w:sz="4" w:space="0" w:color="auto"/>
              <w:right w:val="single" w:sz="8" w:space="0" w:color="auto"/>
            </w:tcBorders>
            <w:shd w:val="clear" w:color="000000" w:fill="FFFFFF"/>
            <w:noWrap/>
            <w:vAlign w:val="center"/>
            <w:hideMark/>
          </w:tcPr>
          <w:p w14:paraId="5AA7385D" w14:textId="0293C62E" w:rsidR="0082292F" w:rsidRPr="008C6F11" w:rsidRDefault="0082292F" w:rsidP="0082292F">
            <w:pPr>
              <w:jc w:val="right"/>
              <w:rPr>
                <w:rFonts w:cs="Arial"/>
                <w:sz w:val="14"/>
                <w:szCs w:val="14"/>
                <w:lang w:eastAsia="es-CR"/>
              </w:rPr>
            </w:pPr>
            <w:r>
              <w:rPr>
                <w:rFonts w:cs="Arial"/>
                <w:sz w:val="14"/>
                <w:szCs w:val="14"/>
              </w:rPr>
              <w:t>27,92%</w:t>
            </w:r>
          </w:p>
        </w:tc>
      </w:tr>
      <w:tr w:rsidR="0082292F" w:rsidRPr="008C6F11" w14:paraId="51A470E3" w14:textId="77777777" w:rsidTr="00696613">
        <w:trPr>
          <w:trHeight w:val="113"/>
          <w:jc w:val="center"/>
        </w:trPr>
        <w:tc>
          <w:tcPr>
            <w:tcW w:w="880" w:type="dxa"/>
            <w:tcBorders>
              <w:top w:val="nil"/>
              <w:left w:val="single" w:sz="8" w:space="0" w:color="auto"/>
              <w:bottom w:val="single" w:sz="4" w:space="0" w:color="auto"/>
              <w:right w:val="single" w:sz="4" w:space="0" w:color="auto"/>
            </w:tcBorders>
            <w:shd w:val="clear" w:color="000000" w:fill="FFFFFF"/>
            <w:noWrap/>
            <w:vAlign w:val="center"/>
            <w:hideMark/>
          </w:tcPr>
          <w:p w14:paraId="58E856D2" w14:textId="77777777" w:rsidR="0082292F" w:rsidRPr="008C6F11" w:rsidRDefault="0082292F" w:rsidP="0082292F">
            <w:pPr>
              <w:jc w:val="center"/>
              <w:rPr>
                <w:rFonts w:cs="Arial"/>
                <w:sz w:val="14"/>
                <w:szCs w:val="14"/>
                <w:lang w:eastAsia="es-CR"/>
              </w:rPr>
            </w:pPr>
            <w:r w:rsidRPr="008C6F11">
              <w:rPr>
                <w:rFonts w:cs="Arial"/>
                <w:sz w:val="14"/>
                <w:szCs w:val="14"/>
                <w:lang w:eastAsia="es-CR"/>
              </w:rPr>
              <w:t xml:space="preserve">   2 99 07</w:t>
            </w:r>
          </w:p>
        </w:tc>
        <w:tc>
          <w:tcPr>
            <w:tcW w:w="895" w:type="dxa"/>
            <w:tcBorders>
              <w:top w:val="nil"/>
              <w:left w:val="nil"/>
              <w:bottom w:val="single" w:sz="4" w:space="0" w:color="auto"/>
              <w:right w:val="single" w:sz="4" w:space="0" w:color="auto"/>
            </w:tcBorders>
            <w:shd w:val="clear" w:color="000000" w:fill="FFFFFF"/>
            <w:noWrap/>
            <w:vAlign w:val="center"/>
            <w:hideMark/>
          </w:tcPr>
          <w:p w14:paraId="6457924D" w14:textId="77777777" w:rsidR="0082292F" w:rsidRPr="008C6F11" w:rsidRDefault="0082292F" w:rsidP="0082292F">
            <w:pPr>
              <w:jc w:val="center"/>
              <w:rPr>
                <w:rFonts w:cs="Arial"/>
                <w:sz w:val="14"/>
                <w:szCs w:val="14"/>
                <w:lang w:eastAsia="es-CR"/>
              </w:rPr>
            </w:pPr>
            <w:r w:rsidRPr="008C6F11">
              <w:rPr>
                <w:rFonts w:cs="Arial"/>
                <w:sz w:val="14"/>
                <w:szCs w:val="14"/>
                <w:lang w:eastAsia="es-CR"/>
              </w:rPr>
              <w:t>1.1.2</w:t>
            </w:r>
          </w:p>
        </w:tc>
        <w:tc>
          <w:tcPr>
            <w:tcW w:w="1781" w:type="dxa"/>
            <w:tcBorders>
              <w:top w:val="nil"/>
              <w:left w:val="nil"/>
              <w:bottom w:val="single" w:sz="4" w:space="0" w:color="auto"/>
              <w:right w:val="single" w:sz="4" w:space="0" w:color="auto"/>
            </w:tcBorders>
            <w:shd w:val="clear" w:color="000000" w:fill="FFFFFF"/>
            <w:vAlign w:val="center"/>
            <w:hideMark/>
          </w:tcPr>
          <w:p w14:paraId="0E946FEA" w14:textId="77777777" w:rsidR="0082292F" w:rsidRPr="008C6F11" w:rsidRDefault="0082292F" w:rsidP="0082292F">
            <w:pPr>
              <w:rPr>
                <w:rFonts w:cs="Arial"/>
                <w:sz w:val="14"/>
                <w:szCs w:val="14"/>
                <w:lang w:eastAsia="es-CR"/>
              </w:rPr>
            </w:pPr>
            <w:r w:rsidRPr="008C6F11">
              <w:rPr>
                <w:rFonts w:cs="Arial"/>
                <w:sz w:val="14"/>
                <w:szCs w:val="14"/>
                <w:lang w:eastAsia="es-CR"/>
              </w:rPr>
              <w:t>Útiles y materiales de cocina y comedor</w:t>
            </w:r>
          </w:p>
        </w:tc>
        <w:tc>
          <w:tcPr>
            <w:tcW w:w="993" w:type="dxa"/>
            <w:tcBorders>
              <w:top w:val="nil"/>
              <w:left w:val="nil"/>
              <w:bottom w:val="single" w:sz="4" w:space="0" w:color="auto"/>
              <w:right w:val="single" w:sz="4" w:space="0" w:color="auto"/>
            </w:tcBorders>
            <w:shd w:val="clear" w:color="000000" w:fill="FFFFFF"/>
            <w:noWrap/>
            <w:vAlign w:val="center"/>
            <w:hideMark/>
          </w:tcPr>
          <w:p w14:paraId="6F96129C" w14:textId="7C80A70D" w:rsidR="0082292F" w:rsidRPr="008C6F11" w:rsidRDefault="0082292F" w:rsidP="0082292F">
            <w:pPr>
              <w:jc w:val="right"/>
              <w:rPr>
                <w:rFonts w:cs="Arial"/>
                <w:sz w:val="14"/>
                <w:szCs w:val="14"/>
                <w:lang w:eastAsia="es-CR"/>
              </w:rPr>
            </w:pPr>
            <w:r>
              <w:rPr>
                <w:rFonts w:cs="Arial"/>
                <w:sz w:val="14"/>
                <w:szCs w:val="14"/>
              </w:rPr>
              <w:t>100.000</w:t>
            </w:r>
          </w:p>
        </w:tc>
        <w:tc>
          <w:tcPr>
            <w:tcW w:w="992" w:type="dxa"/>
            <w:tcBorders>
              <w:top w:val="nil"/>
              <w:left w:val="nil"/>
              <w:bottom w:val="single" w:sz="4" w:space="0" w:color="auto"/>
              <w:right w:val="single" w:sz="4" w:space="0" w:color="auto"/>
            </w:tcBorders>
            <w:shd w:val="clear" w:color="000000" w:fill="FFFFFF"/>
            <w:noWrap/>
            <w:vAlign w:val="center"/>
            <w:hideMark/>
          </w:tcPr>
          <w:p w14:paraId="6B54EA1F" w14:textId="7B403135" w:rsidR="0082292F" w:rsidRPr="008C6F11" w:rsidRDefault="0082292F" w:rsidP="0082292F">
            <w:pPr>
              <w:jc w:val="right"/>
              <w:rPr>
                <w:rFonts w:cs="Arial"/>
                <w:sz w:val="14"/>
                <w:szCs w:val="14"/>
                <w:lang w:eastAsia="es-CR"/>
              </w:rPr>
            </w:pPr>
            <w:r>
              <w:rPr>
                <w:rFonts w:cs="Arial"/>
                <w:sz w:val="14"/>
                <w:szCs w:val="14"/>
              </w:rPr>
              <w:t>0</w:t>
            </w:r>
          </w:p>
        </w:tc>
        <w:tc>
          <w:tcPr>
            <w:tcW w:w="1082" w:type="dxa"/>
            <w:tcBorders>
              <w:top w:val="nil"/>
              <w:left w:val="nil"/>
              <w:bottom w:val="single" w:sz="4" w:space="0" w:color="auto"/>
              <w:right w:val="single" w:sz="4" w:space="0" w:color="auto"/>
            </w:tcBorders>
            <w:shd w:val="clear" w:color="000000" w:fill="FFFFFF"/>
            <w:noWrap/>
            <w:vAlign w:val="center"/>
            <w:hideMark/>
          </w:tcPr>
          <w:p w14:paraId="33A6A66B" w14:textId="42C64646" w:rsidR="0082292F" w:rsidRPr="00696613" w:rsidRDefault="0082292F" w:rsidP="0082292F">
            <w:pPr>
              <w:jc w:val="right"/>
              <w:rPr>
                <w:rFonts w:cs="Arial"/>
                <w:sz w:val="14"/>
                <w:szCs w:val="14"/>
                <w:lang w:eastAsia="es-CR"/>
              </w:rPr>
            </w:pPr>
            <w:r>
              <w:rPr>
                <w:rFonts w:cs="Arial"/>
                <w:sz w:val="14"/>
                <w:szCs w:val="14"/>
              </w:rPr>
              <w:t>0</w:t>
            </w:r>
          </w:p>
        </w:tc>
        <w:tc>
          <w:tcPr>
            <w:tcW w:w="1193" w:type="dxa"/>
            <w:tcBorders>
              <w:top w:val="nil"/>
              <w:left w:val="nil"/>
              <w:bottom w:val="single" w:sz="4" w:space="0" w:color="auto"/>
              <w:right w:val="single" w:sz="4" w:space="0" w:color="auto"/>
            </w:tcBorders>
            <w:shd w:val="clear" w:color="000000" w:fill="FFFFFF"/>
            <w:noWrap/>
            <w:vAlign w:val="center"/>
            <w:hideMark/>
          </w:tcPr>
          <w:p w14:paraId="1B4B13CA" w14:textId="30A0CC03" w:rsidR="0082292F" w:rsidRPr="008C6F11" w:rsidRDefault="0082292F" w:rsidP="0082292F">
            <w:pPr>
              <w:jc w:val="right"/>
              <w:rPr>
                <w:rFonts w:cs="Arial"/>
                <w:sz w:val="14"/>
                <w:szCs w:val="14"/>
                <w:lang w:eastAsia="es-CR"/>
              </w:rPr>
            </w:pPr>
            <w:r>
              <w:rPr>
                <w:rFonts w:cs="Arial"/>
                <w:sz w:val="14"/>
                <w:szCs w:val="14"/>
              </w:rPr>
              <w:t>100.000</w:t>
            </w:r>
          </w:p>
        </w:tc>
        <w:tc>
          <w:tcPr>
            <w:tcW w:w="992" w:type="dxa"/>
            <w:tcBorders>
              <w:top w:val="nil"/>
              <w:left w:val="nil"/>
              <w:bottom w:val="single" w:sz="4" w:space="0" w:color="auto"/>
              <w:right w:val="nil"/>
            </w:tcBorders>
            <w:shd w:val="clear" w:color="000000" w:fill="FFFFFF"/>
            <w:noWrap/>
            <w:vAlign w:val="center"/>
            <w:hideMark/>
          </w:tcPr>
          <w:p w14:paraId="2A42F9B6" w14:textId="00C78889" w:rsidR="0082292F" w:rsidRPr="008C6F11" w:rsidRDefault="0082292F" w:rsidP="0082292F">
            <w:pPr>
              <w:jc w:val="right"/>
              <w:rPr>
                <w:rFonts w:cs="Arial"/>
                <w:sz w:val="14"/>
                <w:szCs w:val="14"/>
                <w:lang w:eastAsia="es-CR"/>
              </w:rPr>
            </w:pPr>
            <w:r>
              <w:rPr>
                <w:rFonts w:cs="Arial"/>
                <w:sz w:val="14"/>
                <w:szCs w:val="14"/>
              </w:rPr>
              <w:t>0,00%</w:t>
            </w:r>
          </w:p>
        </w:tc>
        <w:tc>
          <w:tcPr>
            <w:tcW w:w="1105" w:type="dxa"/>
            <w:tcBorders>
              <w:top w:val="nil"/>
              <w:left w:val="single" w:sz="4" w:space="0" w:color="auto"/>
              <w:bottom w:val="single" w:sz="4" w:space="0" w:color="auto"/>
              <w:right w:val="single" w:sz="8" w:space="0" w:color="auto"/>
            </w:tcBorders>
            <w:shd w:val="clear" w:color="000000" w:fill="FFFFFF"/>
            <w:noWrap/>
            <w:vAlign w:val="center"/>
            <w:hideMark/>
          </w:tcPr>
          <w:p w14:paraId="66727FF9" w14:textId="46EB915B" w:rsidR="0082292F" w:rsidRPr="008C6F11" w:rsidRDefault="0082292F" w:rsidP="0082292F">
            <w:pPr>
              <w:jc w:val="right"/>
              <w:rPr>
                <w:rFonts w:cs="Arial"/>
                <w:sz w:val="14"/>
                <w:szCs w:val="14"/>
                <w:lang w:eastAsia="es-CR"/>
              </w:rPr>
            </w:pPr>
            <w:r>
              <w:rPr>
                <w:rFonts w:cs="Arial"/>
                <w:sz w:val="14"/>
                <w:szCs w:val="14"/>
              </w:rPr>
              <w:t>0,00%</w:t>
            </w:r>
          </w:p>
        </w:tc>
      </w:tr>
      <w:tr w:rsidR="0082292F" w:rsidRPr="008C6F11" w14:paraId="6B7A1ED5" w14:textId="77777777" w:rsidTr="00696613">
        <w:trPr>
          <w:trHeight w:val="113"/>
          <w:jc w:val="center"/>
        </w:trPr>
        <w:tc>
          <w:tcPr>
            <w:tcW w:w="880" w:type="dxa"/>
            <w:tcBorders>
              <w:top w:val="nil"/>
              <w:left w:val="single" w:sz="8" w:space="0" w:color="auto"/>
              <w:bottom w:val="single" w:sz="8" w:space="0" w:color="auto"/>
              <w:right w:val="single" w:sz="4" w:space="0" w:color="auto"/>
            </w:tcBorders>
            <w:shd w:val="clear" w:color="000000" w:fill="FFFFFF"/>
            <w:noWrap/>
            <w:vAlign w:val="center"/>
            <w:hideMark/>
          </w:tcPr>
          <w:p w14:paraId="2C8B90DA" w14:textId="77777777" w:rsidR="0082292F" w:rsidRPr="008C6F11" w:rsidRDefault="0082292F" w:rsidP="0082292F">
            <w:pPr>
              <w:jc w:val="center"/>
              <w:rPr>
                <w:rFonts w:cs="Arial"/>
                <w:sz w:val="14"/>
                <w:szCs w:val="14"/>
                <w:lang w:eastAsia="es-CR"/>
              </w:rPr>
            </w:pPr>
            <w:r w:rsidRPr="008C6F11">
              <w:rPr>
                <w:rFonts w:cs="Arial"/>
                <w:sz w:val="14"/>
                <w:szCs w:val="14"/>
                <w:lang w:eastAsia="es-CR"/>
              </w:rPr>
              <w:t xml:space="preserve">   2 99 99</w:t>
            </w:r>
          </w:p>
        </w:tc>
        <w:tc>
          <w:tcPr>
            <w:tcW w:w="895" w:type="dxa"/>
            <w:tcBorders>
              <w:top w:val="nil"/>
              <w:left w:val="nil"/>
              <w:bottom w:val="single" w:sz="8" w:space="0" w:color="auto"/>
              <w:right w:val="single" w:sz="4" w:space="0" w:color="auto"/>
            </w:tcBorders>
            <w:shd w:val="clear" w:color="000000" w:fill="FFFFFF"/>
            <w:noWrap/>
            <w:vAlign w:val="center"/>
            <w:hideMark/>
          </w:tcPr>
          <w:p w14:paraId="0140D39D" w14:textId="77777777" w:rsidR="0082292F" w:rsidRPr="008C6F11" w:rsidRDefault="0082292F" w:rsidP="0082292F">
            <w:pPr>
              <w:jc w:val="center"/>
              <w:rPr>
                <w:rFonts w:cs="Arial"/>
                <w:sz w:val="14"/>
                <w:szCs w:val="14"/>
                <w:lang w:eastAsia="es-CR"/>
              </w:rPr>
            </w:pPr>
            <w:r w:rsidRPr="008C6F11">
              <w:rPr>
                <w:rFonts w:cs="Arial"/>
                <w:sz w:val="14"/>
                <w:szCs w:val="14"/>
                <w:lang w:eastAsia="es-CR"/>
              </w:rPr>
              <w:t>1.1.2</w:t>
            </w:r>
          </w:p>
        </w:tc>
        <w:tc>
          <w:tcPr>
            <w:tcW w:w="1781" w:type="dxa"/>
            <w:tcBorders>
              <w:top w:val="nil"/>
              <w:left w:val="nil"/>
              <w:bottom w:val="single" w:sz="8" w:space="0" w:color="auto"/>
              <w:right w:val="single" w:sz="4" w:space="0" w:color="auto"/>
            </w:tcBorders>
            <w:shd w:val="clear" w:color="000000" w:fill="FFFFFF"/>
            <w:vAlign w:val="center"/>
            <w:hideMark/>
          </w:tcPr>
          <w:p w14:paraId="2F02EE66" w14:textId="77777777" w:rsidR="0082292F" w:rsidRPr="008C6F11" w:rsidRDefault="0082292F" w:rsidP="0082292F">
            <w:pPr>
              <w:rPr>
                <w:rFonts w:cs="Arial"/>
                <w:sz w:val="14"/>
                <w:szCs w:val="14"/>
                <w:lang w:eastAsia="es-CR"/>
              </w:rPr>
            </w:pPr>
            <w:r w:rsidRPr="008C6F11">
              <w:rPr>
                <w:rFonts w:cs="Arial"/>
                <w:sz w:val="14"/>
                <w:szCs w:val="14"/>
                <w:lang w:eastAsia="es-CR"/>
              </w:rPr>
              <w:t>Otros útiles, materiales y suministros</w:t>
            </w:r>
          </w:p>
        </w:tc>
        <w:tc>
          <w:tcPr>
            <w:tcW w:w="993" w:type="dxa"/>
            <w:tcBorders>
              <w:top w:val="nil"/>
              <w:left w:val="nil"/>
              <w:bottom w:val="single" w:sz="8" w:space="0" w:color="auto"/>
              <w:right w:val="single" w:sz="4" w:space="0" w:color="auto"/>
            </w:tcBorders>
            <w:shd w:val="clear" w:color="000000" w:fill="FFFFFF"/>
            <w:noWrap/>
            <w:vAlign w:val="center"/>
            <w:hideMark/>
          </w:tcPr>
          <w:p w14:paraId="1E809A05" w14:textId="7169AA29" w:rsidR="0082292F" w:rsidRPr="008C6F11" w:rsidRDefault="0082292F" w:rsidP="0082292F">
            <w:pPr>
              <w:jc w:val="right"/>
              <w:rPr>
                <w:rFonts w:cs="Arial"/>
                <w:sz w:val="14"/>
                <w:szCs w:val="14"/>
                <w:lang w:eastAsia="es-CR"/>
              </w:rPr>
            </w:pPr>
            <w:r>
              <w:rPr>
                <w:rFonts w:cs="Arial"/>
                <w:sz w:val="14"/>
                <w:szCs w:val="14"/>
              </w:rPr>
              <w:t>400.000</w:t>
            </w:r>
          </w:p>
        </w:tc>
        <w:tc>
          <w:tcPr>
            <w:tcW w:w="992" w:type="dxa"/>
            <w:tcBorders>
              <w:top w:val="nil"/>
              <w:left w:val="nil"/>
              <w:bottom w:val="single" w:sz="8" w:space="0" w:color="auto"/>
              <w:right w:val="single" w:sz="4" w:space="0" w:color="auto"/>
            </w:tcBorders>
            <w:shd w:val="clear" w:color="000000" w:fill="FFFFFF"/>
            <w:noWrap/>
            <w:vAlign w:val="center"/>
            <w:hideMark/>
          </w:tcPr>
          <w:p w14:paraId="46A1846D" w14:textId="2ADC3459" w:rsidR="0082292F" w:rsidRPr="008C6F11" w:rsidRDefault="0082292F" w:rsidP="0082292F">
            <w:pPr>
              <w:jc w:val="right"/>
              <w:rPr>
                <w:rFonts w:cs="Arial"/>
                <w:sz w:val="14"/>
                <w:szCs w:val="14"/>
                <w:lang w:eastAsia="es-CR"/>
              </w:rPr>
            </w:pPr>
            <w:r>
              <w:rPr>
                <w:rFonts w:cs="Arial"/>
                <w:sz w:val="14"/>
                <w:szCs w:val="14"/>
              </w:rPr>
              <w:t>0</w:t>
            </w:r>
          </w:p>
        </w:tc>
        <w:tc>
          <w:tcPr>
            <w:tcW w:w="1082" w:type="dxa"/>
            <w:tcBorders>
              <w:top w:val="nil"/>
              <w:left w:val="nil"/>
              <w:bottom w:val="single" w:sz="8" w:space="0" w:color="auto"/>
              <w:right w:val="single" w:sz="4" w:space="0" w:color="auto"/>
            </w:tcBorders>
            <w:shd w:val="clear" w:color="000000" w:fill="FFFFFF"/>
            <w:noWrap/>
            <w:vAlign w:val="center"/>
            <w:hideMark/>
          </w:tcPr>
          <w:p w14:paraId="3D621A2F" w14:textId="5A05C46B" w:rsidR="0082292F" w:rsidRPr="00696613" w:rsidRDefault="0082292F" w:rsidP="0082292F">
            <w:pPr>
              <w:jc w:val="right"/>
              <w:rPr>
                <w:rFonts w:cs="Arial"/>
                <w:sz w:val="14"/>
                <w:szCs w:val="14"/>
                <w:lang w:eastAsia="es-CR"/>
              </w:rPr>
            </w:pPr>
            <w:r>
              <w:rPr>
                <w:rFonts w:cs="Arial"/>
                <w:sz w:val="14"/>
                <w:szCs w:val="14"/>
              </w:rPr>
              <w:t>0</w:t>
            </w:r>
          </w:p>
        </w:tc>
        <w:tc>
          <w:tcPr>
            <w:tcW w:w="1193" w:type="dxa"/>
            <w:tcBorders>
              <w:top w:val="nil"/>
              <w:left w:val="nil"/>
              <w:bottom w:val="single" w:sz="8" w:space="0" w:color="auto"/>
              <w:right w:val="single" w:sz="4" w:space="0" w:color="auto"/>
            </w:tcBorders>
            <w:shd w:val="clear" w:color="000000" w:fill="FFFFFF"/>
            <w:noWrap/>
            <w:vAlign w:val="center"/>
            <w:hideMark/>
          </w:tcPr>
          <w:p w14:paraId="7793514A" w14:textId="2A8723B5" w:rsidR="0082292F" w:rsidRPr="008C6F11" w:rsidRDefault="0082292F" w:rsidP="0082292F">
            <w:pPr>
              <w:jc w:val="right"/>
              <w:rPr>
                <w:rFonts w:cs="Arial"/>
                <w:sz w:val="14"/>
                <w:szCs w:val="14"/>
                <w:lang w:eastAsia="es-CR"/>
              </w:rPr>
            </w:pPr>
            <w:r>
              <w:rPr>
                <w:rFonts w:cs="Arial"/>
                <w:sz w:val="14"/>
                <w:szCs w:val="14"/>
              </w:rPr>
              <w:t>400.000</w:t>
            </w:r>
          </w:p>
        </w:tc>
        <w:tc>
          <w:tcPr>
            <w:tcW w:w="992" w:type="dxa"/>
            <w:tcBorders>
              <w:top w:val="nil"/>
              <w:left w:val="nil"/>
              <w:bottom w:val="single" w:sz="8" w:space="0" w:color="auto"/>
              <w:right w:val="nil"/>
            </w:tcBorders>
            <w:shd w:val="clear" w:color="000000" w:fill="FFFFFF"/>
            <w:noWrap/>
            <w:vAlign w:val="center"/>
            <w:hideMark/>
          </w:tcPr>
          <w:p w14:paraId="69A28A60" w14:textId="29E4932F" w:rsidR="0082292F" w:rsidRPr="008C6F11" w:rsidRDefault="0082292F" w:rsidP="0082292F">
            <w:pPr>
              <w:jc w:val="right"/>
              <w:rPr>
                <w:rFonts w:cs="Arial"/>
                <w:sz w:val="14"/>
                <w:szCs w:val="14"/>
                <w:lang w:eastAsia="es-CR"/>
              </w:rPr>
            </w:pPr>
            <w:r>
              <w:rPr>
                <w:rFonts w:cs="Arial"/>
                <w:sz w:val="14"/>
                <w:szCs w:val="14"/>
              </w:rPr>
              <w:t>0,00%</w:t>
            </w:r>
          </w:p>
        </w:tc>
        <w:tc>
          <w:tcPr>
            <w:tcW w:w="1105" w:type="dxa"/>
            <w:tcBorders>
              <w:top w:val="nil"/>
              <w:left w:val="single" w:sz="4" w:space="0" w:color="auto"/>
              <w:bottom w:val="single" w:sz="8" w:space="0" w:color="auto"/>
              <w:right w:val="single" w:sz="8" w:space="0" w:color="auto"/>
            </w:tcBorders>
            <w:shd w:val="clear" w:color="000000" w:fill="FFFFFF"/>
            <w:noWrap/>
            <w:vAlign w:val="center"/>
            <w:hideMark/>
          </w:tcPr>
          <w:p w14:paraId="1BA386E1" w14:textId="3229FC44" w:rsidR="0082292F" w:rsidRPr="008C6F11" w:rsidRDefault="0082292F" w:rsidP="0082292F">
            <w:pPr>
              <w:jc w:val="right"/>
              <w:rPr>
                <w:rFonts w:cs="Arial"/>
                <w:sz w:val="14"/>
                <w:szCs w:val="14"/>
                <w:lang w:eastAsia="es-CR"/>
              </w:rPr>
            </w:pPr>
            <w:r>
              <w:rPr>
                <w:rFonts w:cs="Arial"/>
                <w:sz w:val="14"/>
                <w:szCs w:val="14"/>
              </w:rPr>
              <w:t>0,00%</w:t>
            </w:r>
          </w:p>
        </w:tc>
      </w:tr>
    </w:tbl>
    <w:p w14:paraId="772F1311" w14:textId="77777777" w:rsidR="00BE7757" w:rsidRDefault="00BE7757" w:rsidP="004D4D12">
      <w:pPr>
        <w:pStyle w:val="Textoindependiente"/>
        <w:rPr>
          <w:rFonts w:cs="Arial"/>
          <w:noProof/>
          <w:sz w:val="22"/>
          <w:szCs w:val="22"/>
          <w:u w:val="none"/>
        </w:rPr>
      </w:pPr>
    </w:p>
    <w:p w14:paraId="17FD27AA" w14:textId="443C31AA" w:rsidR="0061049B" w:rsidRPr="0061049B" w:rsidRDefault="0061049B" w:rsidP="004D4D12">
      <w:pPr>
        <w:pStyle w:val="Textoindependiente"/>
        <w:rPr>
          <w:rFonts w:cs="Arial"/>
          <w:noProof/>
          <w:sz w:val="22"/>
          <w:szCs w:val="22"/>
          <w:u w:val="none"/>
        </w:rPr>
      </w:pPr>
      <w:r w:rsidRPr="0061049B">
        <w:rPr>
          <w:rFonts w:cs="Arial"/>
          <w:noProof/>
          <w:sz w:val="22"/>
          <w:szCs w:val="22"/>
          <w:u w:val="none"/>
        </w:rPr>
        <w:t>En las principales cuentas de materiales y suministros, se manejan órdenes de pedido que son ejecutadas a lo largo del año, conforme se presentaran las necesidades, dentro de los gastos más relevantes en este grupo, están los siguientes:</w:t>
      </w:r>
    </w:p>
    <w:p w14:paraId="65E757B5" w14:textId="77777777" w:rsidR="0061049B" w:rsidRPr="0061049B" w:rsidRDefault="0061049B" w:rsidP="004D4D12">
      <w:pPr>
        <w:pStyle w:val="Textoindependiente"/>
        <w:rPr>
          <w:rFonts w:cs="Arial"/>
          <w:noProof/>
          <w:sz w:val="22"/>
          <w:szCs w:val="22"/>
          <w:u w:val="none"/>
        </w:rPr>
      </w:pPr>
    </w:p>
    <w:p w14:paraId="771CA85F" w14:textId="382F26F2" w:rsidR="0061049B" w:rsidRPr="0061049B" w:rsidRDefault="0061049B" w:rsidP="00696613">
      <w:pPr>
        <w:pStyle w:val="Textoindependiente"/>
        <w:rPr>
          <w:rFonts w:cs="Arial"/>
          <w:noProof/>
          <w:sz w:val="22"/>
          <w:szCs w:val="22"/>
          <w:u w:val="none"/>
        </w:rPr>
      </w:pPr>
      <w:r w:rsidRPr="0061049B">
        <w:rPr>
          <w:rFonts w:cs="Arial"/>
          <w:noProof/>
          <w:sz w:val="22"/>
          <w:szCs w:val="22"/>
          <w:u w:val="none"/>
        </w:rPr>
        <w:t xml:space="preserve">La cuenta de </w:t>
      </w:r>
      <w:r w:rsidRPr="0061049B">
        <w:rPr>
          <w:rFonts w:cs="Arial"/>
          <w:b/>
          <w:noProof/>
          <w:sz w:val="22"/>
          <w:szCs w:val="22"/>
          <w:u w:val="none"/>
        </w:rPr>
        <w:t>“Productos químicos y conexos” (2.01)</w:t>
      </w:r>
      <w:r w:rsidRPr="0061049B">
        <w:rPr>
          <w:rFonts w:cs="Arial"/>
          <w:noProof/>
          <w:sz w:val="22"/>
          <w:szCs w:val="22"/>
          <w:u w:val="none"/>
        </w:rPr>
        <w:t xml:space="preserve">, incluye la compra anual de tóner y cartuchos para los equipos de impresión y fotocopiado.  A la fecha de informe reflejó un nivel de ejecución de un </w:t>
      </w:r>
      <w:r>
        <w:rPr>
          <w:rFonts w:cs="Arial"/>
          <w:b/>
          <w:noProof/>
          <w:sz w:val="22"/>
          <w:szCs w:val="22"/>
          <w:u w:val="none"/>
        </w:rPr>
        <w:t>9</w:t>
      </w:r>
      <w:r w:rsidR="00E75C97">
        <w:rPr>
          <w:rFonts w:cs="Arial"/>
          <w:b/>
          <w:noProof/>
          <w:sz w:val="22"/>
          <w:szCs w:val="22"/>
          <w:u w:val="none"/>
        </w:rPr>
        <w:t>7</w:t>
      </w:r>
      <w:r w:rsidRPr="0061049B">
        <w:rPr>
          <w:rFonts w:cs="Arial"/>
          <w:b/>
          <w:noProof/>
          <w:sz w:val="22"/>
          <w:szCs w:val="22"/>
          <w:u w:val="none"/>
        </w:rPr>
        <w:t>,</w:t>
      </w:r>
      <w:r w:rsidR="00E75C97">
        <w:rPr>
          <w:rFonts w:cs="Arial"/>
          <w:b/>
          <w:noProof/>
          <w:sz w:val="22"/>
          <w:szCs w:val="22"/>
          <w:u w:val="none"/>
        </w:rPr>
        <w:t>95</w:t>
      </w:r>
      <w:r w:rsidRPr="0061049B">
        <w:rPr>
          <w:rFonts w:cs="Arial"/>
          <w:b/>
          <w:noProof/>
          <w:sz w:val="22"/>
          <w:szCs w:val="22"/>
          <w:u w:val="none"/>
        </w:rPr>
        <w:t xml:space="preserve">% </w:t>
      </w:r>
      <w:r w:rsidRPr="0061049B">
        <w:rPr>
          <w:rFonts w:cs="Arial"/>
          <w:noProof/>
          <w:sz w:val="22"/>
          <w:szCs w:val="22"/>
          <w:u w:val="none"/>
        </w:rPr>
        <w:t>equivalente a</w:t>
      </w:r>
      <w:r w:rsidRPr="0061049B">
        <w:rPr>
          <w:rFonts w:cs="Arial"/>
          <w:b/>
          <w:noProof/>
          <w:sz w:val="22"/>
          <w:szCs w:val="22"/>
          <w:u w:val="none"/>
        </w:rPr>
        <w:t xml:space="preserve"> ¢</w:t>
      </w:r>
      <w:r>
        <w:rPr>
          <w:rFonts w:cs="Arial"/>
          <w:b/>
          <w:noProof/>
          <w:sz w:val="22"/>
          <w:szCs w:val="22"/>
          <w:u w:val="none"/>
        </w:rPr>
        <w:t>1</w:t>
      </w:r>
      <w:r w:rsidRPr="0061049B">
        <w:rPr>
          <w:rFonts w:cs="Arial"/>
          <w:b/>
          <w:noProof/>
          <w:sz w:val="22"/>
          <w:szCs w:val="22"/>
          <w:u w:val="none"/>
        </w:rPr>
        <w:t>,</w:t>
      </w:r>
      <w:r>
        <w:rPr>
          <w:rFonts w:cs="Arial"/>
          <w:b/>
          <w:noProof/>
          <w:sz w:val="22"/>
          <w:szCs w:val="22"/>
          <w:u w:val="none"/>
        </w:rPr>
        <w:t>1</w:t>
      </w:r>
      <w:r w:rsidRPr="0061049B">
        <w:rPr>
          <w:rFonts w:cs="Arial"/>
          <w:b/>
          <w:noProof/>
          <w:sz w:val="22"/>
          <w:szCs w:val="22"/>
          <w:u w:val="none"/>
        </w:rPr>
        <w:t xml:space="preserve"> </w:t>
      </w:r>
      <w:r w:rsidRPr="0061049B">
        <w:rPr>
          <w:rFonts w:cs="Arial"/>
          <w:bCs/>
          <w:noProof/>
          <w:sz w:val="22"/>
          <w:szCs w:val="22"/>
          <w:u w:val="none"/>
        </w:rPr>
        <w:t>millones</w:t>
      </w:r>
      <w:r w:rsidRPr="0061049B">
        <w:rPr>
          <w:rFonts w:cs="Arial"/>
          <w:b/>
          <w:noProof/>
          <w:sz w:val="22"/>
          <w:szCs w:val="22"/>
          <w:u w:val="none"/>
        </w:rPr>
        <w:t xml:space="preserve">. </w:t>
      </w:r>
      <w:r w:rsidRPr="0061049B">
        <w:rPr>
          <w:rFonts w:cs="Arial"/>
          <w:noProof/>
          <w:sz w:val="22"/>
          <w:szCs w:val="22"/>
          <w:u w:val="none"/>
        </w:rPr>
        <w:t>La ejecución en esta partida depende de la demanda que se tenga de cada uno de los productos que se incluyen.</w:t>
      </w:r>
    </w:p>
    <w:p w14:paraId="21743AC0" w14:textId="77777777" w:rsidR="0061049B" w:rsidRPr="0061049B" w:rsidRDefault="0061049B" w:rsidP="00696613">
      <w:pPr>
        <w:pStyle w:val="Textoindependiente"/>
        <w:rPr>
          <w:rFonts w:cs="Arial"/>
          <w:noProof/>
          <w:sz w:val="22"/>
          <w:szCs w:val="22"/>
          <w:u w:val="none"/>
        </w:rPr>
      </w:pPr>
    </w:p>
    <w:p w14:paraId="02FEA382" w14:textId="1D1468ED" w:rsidR="0061049B" w:rsidRPr="0061049B" w:rsidRDefault="0061049B" w:rsidP="00696613">
      <w:pPr>
        <w:pStyle w:val="Textoindependiente"/>
        <w:rPr>
          <w:rFonts w:cs="Arial"/>
          <w:noProof/>
          <w:sz w:val="22"/>
          <w:szCs w:val="22"/>
          <w:u w:val="none"/>
        </w:rPr>
      </w:pPr>
      <w:r w:rsidRPr="0061049B">
        <w:rPr>
          <w:rFonts w:cs="Arial"/>
          <w:noProof/>
          <w:sz w:val="22"/>
          <w:szCs w:val="22"/>
          <w:u w:val="none"/>
        </w:rPr>
        <w:t xml:space="preserve">La cuenta </w:t>
      </w:r>
      <w:r w:rsidRPr="0061049B">
        <w:rPr>
          <w:rFonts w:cs="Arial"/>
          <w:b/>
          <w:noProof/>
          <w:sz w:val="22"/>
          <w:szCs w:val="22"/>
          <w:u w:val="none"/>
        </w:rPr>
        <w:t>“Materiales y productos para uso de construcción” (2.03)</w:t>
      </w:r>
      <w:r w:rsidRPr="0061049B">
        <w:rPr>
          <w:rFonts w:cs="Arial"/>
          <w:noProof/>
          <w:sz w:val="22"/>
          <w:szCs w:val="22"/>
          <w:u w:val="none"/>
        </w:rPr>
        <w:t xml:space="preserve"> incluye la adquisición de cables HDMI, regletas, entre otros. </w:t>
      </w:r>
      <w:r w:rsidR="00090DD2">
        <w:rPr>
          <w:rFonts w:cs="Arial"/>
          <w:noProof/>
          <w:sz w:val="22"/>
          <w:szCs w:val="22"/>
          <w:u w:val="none"/>
        </w:rPr>
        <w:t xml:space="preserve">No presentó ejecución durante </w:t>
      </w:r>
      <w:r w:rsidR="00E75C97">
        <w:rPr>
          <w:rFonts w:cs="Arial"/>
          <w:noProof/>
          <w:sz w:val="22"/>
          <w:szCs w:val="22"/>
          <w:u w:val="none"/>
        </w:rPr>
        <w:t>el primer semestre</w:t>
      </w:r>
      <w:r w:rsidR="00090DD2">
        <w:rPr>
          <w:rFonts w:cs="Arial"/>
          <w:noProof/>
          <w:sz w:val="22"/>
          <w:szCs w:val="22"/>
          <w:u w:val="none"/>
        </w:rPr>
        <w:t>.</w:t>
      </w:r>
    </w:p>
    <w:p w14:paraId="7DD357D6" w14:textId="77777777" w:rsidR="0061049B" w:rsidRPr="0061049B" w:rsidRDefault="0061049B" w:rsidP="00696613">
      <w:pPr>
        <w:pStyle w:val="Textoindependiente"/>
        <w:rPr>
          <w:rFonts w:cs="Arial"/>
          <w:noProof/>
          <w:sz w:val="22"/>
          <w:szCs w:val="22"/>
          <w:u w:val="none"/>
        </w:rPr>
      </w:pPr>
    </w:p>
    <w:p w14:paraId="2FDDB3FE" w14:textId="3D82DCD7" w:rsidR="0061049B" w:rsidRPr="0061049B" w:rsidRDefault="0061049B" w:rsidP="00696613">
      <w:pPr>
        <w:pStyle w:val="Textoindependiente"/>
        <w:rPr>
          <w:rFonts w:cs="Arial"/>
          <w:noProof/>
          <w:sz w:val="22"/>
          <w:szCs w:val="22"/>
          <w:u w:val="none"/>
        </w:rPr>
      </w:pPr>
      <w:r w:rsidRPr="0061049B">
        <w:rPr>
          <w:rFonts w:cs="Arial"/>
          <w:noProof/>
          <w:sz w:val="22"/>
          <w:szCs w:val="22"/>
          <w:u w:val="none"/>
        </w:rPr>
        <w:t xml:space="preserve">Por su parte la cuenta </w:t>
      </w:r>
      <w:r w:rsidRPr="0061049B">
        <w:rPr>
          <w:rFonts w:cs="Arial"/>
          <w:b/>
          <w:noProof/>
          <w:sz w:val="22"/>
          <w:szCs w:val="22"/>
          <w:u w:val="none"/>
        </w:rPr>
        <w:t>“Útiles, materiales y suministros diversos” (2.99)</w:t>
      </w:r>
      <w:r w:rsidRPr="0061049B">
        <w:rPr>
          <w:rFonts w:cs="Arial"/>
          <w:noProof/>
          <w:sz w:val="22"/>
          <w:szCs w:val="22"/>
          <w:u w:val="none"/>
        </w:rPr>
        <w:t xml:space="preserve">, que agrupa la mayoría de rubros en este grupo, reflejó un nivel de ejecución de un </w:t>
      </w:r>
      <w:r w:rsidR="00050C34">
        <w:rPr>
          <w:rFonts w:cs="Arial"/>
          <w:b/>
          <w:noProof/>
          <w:sz w:val="22"/>
          <w:szCs w:val="22"/>
          <w:u w:val="none"/>
        </w:rPr>
        <w:t>10</w:t>
      </w:r>
      <w:r w:rsidRPr="0061049B">
        <w:rPr>
          <w:rFonts w:cs="Arial"/>
          <w:b/>
          <w:noProof/>
          <w:sz w:val="22"/>
          <w:szCs w:val="22"/>
          <w:u w:val="none"/>
        </w:rPr>
        <w:t>,</w:t>
      </w:r>
      <w:r w:rsidR="00050C34">
        <w:rPr>
          <w:rFonts w:cs="Arial"/>
          <w:b/>
          <w:noProof/>
          <w:sz w:val="22"/>
          <w:szCs w:val="22"/>
          <w:u w:val="none"/>
        </w:rPr>
        <w:t>82</w:t>
      </w:r>
      <w:r w:rsidRPr="0061049B">
        <w:rPr>
          <w:rFonts w:cs="Arial"/>
          <w:b/>
          <w:noProof/>
          <w:sz w:val="22"/>
          <w:szCs w:val="22"/>
          <w:u w:val="none"/>
        </w:rPr>
        <w:t xml:space="preserve">% </w:t>
      </w:r>
      <w:r w:rsidRPr="0061049B">
        <w:rPr>
          <w:rFonts w:cs="Arial"/>
          <w:noProof/>
          <w:sz w:val="22"/>
          <w:szCs w:val="22"/>
          <w:u w:val="none"/>
        </w:rPr>
        <w:t>equivalente a</w:t>
      </w:r>
      <w:r w:rsidRPr="0061049B">
        <w:rPr>
          <w:rFonts w:cs="Arial"/>
          <w:b/>
          <w:noProof/>
          <w:sz w:val="22"/>
          <w:szCs w:val="22"/>
          <w:u w:val="none"/>
        </w:rPr>
        <w:t xml:space="preserve"> ¢</w:t>
      </w:r>
      <w:r w:rsidR="00050C34">
        <w:rPr>
          <w:rFonts w:cs="Arial"/>
          <w:b/>
          <w:noProof/>
          <w:sz w:val="22"/>
          <w:szCs w:val="22"/>
          <w:u w:val="none"/>
        </w:rPr>
        <w:t>0</w:t>
      </w:r>
      <w:r w:rsidRPr="0061049B">
        <w:rPr>
          <w:rFonts w:cs="Arial"/>
          <w:b/>
          <w:noProof/>
          <w:sz w:val="22"/>
          <w:szCs w:val="22"/>
          <w:u w:val="none"/>
        </w:rPr>
        <w:t>,</w:t>
      </w:r>
      <w:r w:rsidR="00050C34">
        <w:rPr>
          <w:rFonts w:cs="Arial"/>
          <w:b/>
          <w:noProof/>
          <w:sz w:val="22"/>
          <w:szCs w:val="22"/>
          <w:u w:val="none"/>
        </w:rPr>
        <w:t>6</w:t>
      </w:r>
      <w:r w:rsidRPr="0061049B">
        <w:rPr>
          <w:rFonts w:cs="Arial"/>
          <w:b/>
          <w:noProof/>
          <w:sz w:val="22"/>
          <w:szCs w:val="22"/>
          <w:u w:val="none"/>
        </w:rPr>
        <w:t xml:space="preserve"> </w:t>
      </w:r>
      <w:r w:rsidRPr="0061049B">
        <w:rPr>
          <w:rFonts w:cs="Arial"/>
          <w:bCs/>
          <w:noProof/>
          <w:sz w:val="22"/>
          <w:szCs w:val="22"/>
          <w:u w:val="none"/>
        </w:rPr>
        <w:t>millones</w:t>
      </w:r>
      <w:r w:rsidRPr="0061049B">
        <w:rPr>
          <w:rFonts w:cs="Arial"/>
          <w:b/>
          <w:noProof/>
          <w:sz w:val="22"/>
          <w:szCs w:val="22"/>
          <w:u w:val="none"/>
        </w:rPr>
        <w:t xml:space="preserve">, </w:t>
      </w:r>
      <w:r w:rsidR="00050C34" w:rsidRPr="0061049B">
        <w:rPr>
          <w:rFonts w:cs="Arial"/>
          <w:bCs/>
          <w:noProof/>
          <w:sz w:val="22"/>
          <w:szCs w:val="22"/>
          <w:u w:val="none"/>
        </w:rPr>
        <w:t>a</w:t>
      </w:r>
      <w:r w:rsidR="00050C34" w:rsidRPr="0061049B">
        <w:rPr>
          <w:rFonts w:cs="Arial"/>
          <w:noProof/>
          <w:sz w:val="22"/>
          <w:szCs w:val="22"/>
          <w:u w:val="none"/>
        </w:rPr>
        <w:t xml:space="preserve"> los cuales si se les suman los compromisos ascienden </w:t>
      </w:r>
      <w:r w:rsidR="00050C34" w:rsidRPr="0061049B">
        <w:rPr>
          <w:rFonts w:cs="Arial"/>
          <w:b/>
          <w:bCs/>
          <w:noProof/>
          <w:sz w:val="22"/>
          <w:szCs w:val="22"/>
          <w:u w:val="none"/>
        </w:rPr>
        <w:t>¢</w:t>
      </w:r>
      <w:r w:rsidR="00050C34">
        <w:rPr>
          <w:rFonts w:cs="Arial"/>
          <w:b/>
          <w:bCs/>
          <w:noProof/>
          <w:sz w:val="22"/>
          <w:szCs w:val="22"/>
          <w:u w:val="none"/>
        </w:rPr>
        <w:t>1</w:t>
      </w:r>
      <w:r w:rsidR="00050C34" w:rsidRPr="0061049B">
        <w:rPr>
          <w:rFonts w:cs="Arial"/>
          <w:b/>
          <w:bCs/>
          <w:noProof/>
          <w:sz w:val="22"/>
          <w:szCs w:val="22"/>
          <w:u w:val="none"/>
        </w:rPr>
        <w:t>,</w:t>
      </w:r>
      <w:r w:rsidR="00050C34">
        <w:rPr>
          <w:rFonts w:cs="Arial"/>
          <w:b/>
          <w:bCs/>
          <w:noProof/>
          <w:sz w:val="22"/>
          <w:szCs w:val="22"/>
          <w:u w:val="none"/>
        </w:rPr>
        <w:t>1</w:t>
      </w:r>
      <w:r w:rsidR="00050C34" w:rsidRPr="0061049B">
        <w:rPr>
          <w:rFonts w:cs="Arial"/>
          <w:b/>
          <w:bCs/>
          <w:noProof/>
          <w:sz w:val="22"/>
          <w:szCs w:val="22"/>
          <w:u w:val="none"/>
        </w:rPr>
        <w:t xml:space="preserve"> </w:t>
      </w:r>
      <w:r w:rsidR="00050C34" w:rsidRPr="0061049B">
        <w:rPr>
          <w:rFonts w:cs="Arial"/>
          <w:noProof/>
          <w:sz w:val="22"/>
          <w:szCs w:val="22"/>
          <w:u w:val="none"/>
        </w:rPr>
        <w:t xml:space="preserve">millones, lo cual en terminos porcentuales se traduce en </w:t>
      </w:r>
      <w:r w:rsidR="00050C34" w:rsidRPr="0061049B">
        <w:rPr>
          <w:rFonts w:cs="Arial"/>
          <w:b/>
          <w:bCs/>
          <w:noProof/>
          <w:sz w:val="22"/>
          <w:szCs w:val="22"/>
          <w:u w:val="none"/>
        </w:rPr>
        <w:t>1</w:t>
      </w:r>
      <w:r w:rsidR="00050C34">
        <w:rPr>
          <w:rFonts w:cs="Arial"/>
          <w:b/>
          <w:bCs/>
          <w:noProof/>
          <w:sz w:val="22"/>
          <w:szCs w:val="22"/>
          <w:u w:val="none"/>
        </w:rPr>
        <w:t>8</w:t>
      </w:r>
      <w:r w:rsidR="00050C34" w:rsidRPr="0061049B">
        <w:rPr>
          <w:rFonts w:cs="Arial"/>
          <w:b/>
          <w:bCs/>
          <w:noProof/>
          <w:sz w:val="22"/>
          <w:szCs w:val="22"/>
          <w:u w:val="none"/>
        </w:rPr>
        <w:t>,</w:t>
      </w:r>
      <w:r w:rsidR="00050C34">
        <w:rPr>
          <w:rFonts w:cs="Arial"/>
          <w:b/>
          <w:bCs/>
          <w:noProof/>
          <w:sz w:val="22"/>
          <w:szCs w:val="22"/>
          <w:u w:val="none"/>
        </w:rPr>
        <w:t>75</w:t>
      </w:r>
      <w:r w:rsidR="00050C34" w:rsidRPr="0061049B">
        <w:rPr>
          <w:rFonts w:cs="Arial"/>
          <w:b/>
          <w:bCs/>
          <w:noProof/>
          <w:sz w:val="22"/>
          <w:szCs w:val="22"/>
          <w:u w:val="none"/>
        </w:rPr>
        <w:t>%</w:t>
      </w:r>
      <w:r w:rsidRPr="0061049B">
        <w:rPr>
          <w:rFonts w:cs="Arial"/>
          <w:b/>
          <w:bCs/>
          <w:noProof/>
          <w:sz w:val="22"/>
          <w:szCs w:val="22"/>
          <w:u w:val="none"/>
        </w:rPr>
        <w:t>.</w:t>
      </w:r>
      <w:r w:rsidRPr="0061049B">
        <w:rPr>
          <w:rFonts w:cs="Arial"/>
          <w:noProof/>
          <w:sz w:val="22"/>
          <w:szCs w:val="22"/>
          <w:u w:val="none"/>
        </w:rPr>
        <w:t xml:space="preserve"> Dentro de dicha partida se incluyen las erogaciones realizadas por los pagos de suscripciones, materiales y suministros para la institución, de los cuales, algunos de los que se </w:t>
      </w:r>
      <w:r w:rsidR="00603F10">
        <w:rPr>
          <w:rFonts w:cs="Arial"/>
          <w:noProof/>
          <w:sz w:val="22"/>
          <w:szCs w:val="22"/>
          <w:u w:val="none"/>
        </w:rPr>
        <w:t>adquirieron</w:t>
      </w:r>
      <w:r w:rsidRPr="0061049B">
        <w:rPr>
          <w:rFonts w:cs="Arial"/>
          <w:noProof/>
          <w:sz w:val="22"/>
          <w:szCs w:val="22"/>
          <w:u w:val="none"/>
        </w:rPr>
        <w:t xml:space="preserve"> durante </w:t>
      </w:r>
      <w:r w:rsidR="00050C34">
        <w:rPr>
          <w:rFonts w:cs="Arial"/>
          <w:noProof/>
          <w:sz w:val="22"/>
          <w:szCs w:val="22"/>
          <w:u w:val="none"/>
        </w:rPr>
        <w:t xml:space="preserve">este semestre </w:t>
      </w:r>
      <w:r w:rsidR="00603F10">
        <w:rPr>
          <w:rFonts w:cs="Arial"/>
          <w:noProof/>
          <w:sz w:val="22"/>
          <w:szCs w:val="22"/>
          <w:u w:val="none"/>
        </w:rPr>
        <w:t>fueron</w:t>
      </w:r>
      <w:r w:rsidRPr="0061049B">
        <w:rPr>
          <w:rFonts w:cs="Arial"/>
          <w:noProof/>
          <w:sz w:val="22"/>
          <w:szCs w:val="22"/>
          <w:u w:val="none"/>
        </w:rPr>
        <w:t>:</w:t>
      </w:r>
    </w:p>
    <w:p w14:paraId="674EDC6E" w14:textId="77777777" w:rsidR="0061049B" w:rsidRPr="0061049B" w:rsidRDefault="0061049B" w:rsidP="004D4D12">
      <w:pPr>
        <w:pStyle w:val="Textoindependiente"/>
        <w:rPr>
          <w:rFonts w:cs="Arial"/>
          <w:noProof/>
          <w:sz w:val="22"/>
          <w:szCs w:val="22"/>
          <w:u w:val="none"/>
        </w:rPr>
      </w:pPr>
    </w:p>
    <w:p w14:paraId="576B5AE6" w14:textId="142A4399" w:rsidR="0061049B" w:rsidRDefault="0061049B" w:rsidP="004D4D12">
      <w:pPr>
        <w:pStyle w:val="Textoindependiente"/>
        <w:numPr>
          <w:ilvl w:val="0"/>
          <w:numId w:val="10"/>
        </w:numPr>
        <w:rPr>
          <w:rFonts w:cs="Arial"/>
          <w:noProof/>
          <w:sz w:val="22"/>
          <w:szCs w:val="22"/>
          <w:u w:val="none"/>
        </w:rPr>
      </w:pPr>
      <w:r w:rsidRPr="0061049B">
        <w:rPr>
          <w:rFonts w:cs="Arial"/>
          <w:noProof/>
          <w:sz w:val="22"/>
          <w:szCs w:val="22"/>
          <w:u w:val="none"/>
        </w:rPr>
        <w:t>Artículos de limpieza</w:t>
      </w:r>
    </w:p>
    <w:p w14:paraId="581BD393" w14:textId="393AE7D3" w:rsidR="00603F10" w:rsidRDefault="00603F10" w:rsidP="004D4D12">
      <w:pPr>
        <w:pStyle w:val="Textoindependiente"/>
        <w:numPr>
          <w:ilvl w:val="0"/>
          <w:numId w:val="10"/>
        </w:numPr>
        <w:rPr>
          <w:rFonts w:cs="Arial"/>
          <w:noProof/>
          <w:sz w:val="22"/>
          <w:szCs w:val="22"/>
          <w:u w:val="none"/>
        </w:rPr>
      </w:pPr>
      <w:r>
        <w:rPr>
          <w:rFonts w:cs="Arial"/>
          <w:noProof/>
          <w:sz w:val="22"/>
          <w:szCs w:val="22"/>
          <w:u w:val="none"/>
        </w:rPr>
        <w:t>Artículos de oficina</w:t>
      </w:r>
    </w:p>
    <w:p w14:paraId="23DC66A4" w14:textId="7193CAFA" w:rsidR="00050C34" w:rsidRPr="0061049B" w:rsidRDefault="00050C34" w:rsidP="004D4D12">
      <w:pPr>
        <w:pStyle w:val="Textoindependiente"/>
        <w:numPr>
          <w:ilvl w:val="0"/>
          <w:numId w:val="10"/>
        </w:numPr>
        <w:rPr>
          <w:rFonts w:cs="Arial"/>
          <w:noProof/>
          <w:sz w:val="22"/>
          <w:szCs w:val="22"/>
          <w:u w:val="none"/>
        </w:rPr>
      </w:pPr>
      <w:r w:rsidRPr="00050C34">
        <w:rPr>
          <w:rFonts w:cs="Arial"/>
          <w:noProof/>
          <w:sz w:val="22"/>
          <w:szCs w:val="22"/>
          <w:u w:val="none"/>
        </w:rPr>
        <w:t>Productos de papel, cartón e impresos</w:t>
      </w:r>
    </w:p>
    <w:p w14:paraId="7F81A087" w14:textId="77777777" w:rsidR="0061049B" w:rsidRPr="0061049B" w:rsidRDefault="0061049B" w:rsidP="004D4D12">
      <w:pPr>
        <w:pStyle w:val="Textoindependiente"/>
        <w:rPr>
          <w:rFonts w:cs="Arial"/>
          <w:noProof/>
          <w:sz w:val="22"/>
          <w:szCs w:val="22"/>
          <w:u w:val="none"/>
        </w:rPr>
      </w:pPr>
    </w:p>
    <w:p w14:paraId="2AF856AD" w14:textId="4D05CDAB" w:rsidR="0061049B" w:rsidRPr="0061049B" w:rsidRDefault="0061049B" w:rsidP="004D4D12">
      <w:pPr>
        <w:pStyle w:val="Textoindependiente"/>
        <w:rPr>
          <w:rFonts w:cs="Arial"/>
          <w:noProof/>
          <w:sz w:val="22"/>
          <w:szCs w:val="22"/>
          <w:u w:val="none"/>
        </w:rPr>
      </w:pPr>
      <w:r w:rsidRPr="0061049B">
        <w:rPr>
          <w:rFonts w:cs="Arial"/>
          <w:noProof/>
          <w:sz w:val="22"/>
          <w:szCs w:val="22"/>
          <w:u w:val="none"/>
        </w:rPr>
        <w:t>En general este grupo de cuentas presentó un comportamiento bajo para el período, considerando el hecho de que con la aplicación de</w:t>
      </w:r>
      <w:r w:rsidR="00050C34">
        <w:rPr>
          <w:rFonts w:cs="Arial"/>
          <w:noProof/>
          <w:sz w:val="22"/>
          <w:szCs w:val="22"/>
          <w:u w:val="none"/>
        </w:rPr>
        <w:t xml:space="preserve"> la modalidad híbrida de trabajo </w:t>
      </w:r>
      <w:r w:rsidR="00603F10">
        <w:rPr>
          <w:rFonts w:cs="Arial"/>
          <w:noProof/>
          <w:sz w:val="22"/>
          <w:szCs w:val="22"/>
          <w:u w:val="none"/>
        </w:rPr>
        <w:t xml:space="preserve">se </w:t>
      </w:r>
      <w:r w:rsidRPr="0061049B">
        <w:rPr>
          <w:rFonts w:cs="Arial"/>
          <w:noProof/>
          <w:sz w:val="22"/>
          <w:szCs w:val="22"/>
          <w:u w:val="none"/>
        </w:rPr>
        <w:t>ha generado una disminución en la compra de materiales y suministros.</w:t>
      </w:r>
    </w:p>
    <w:p w14:paraId="6B14B493" w14:textId="77777777" w:rsidR="008C189F" w:rsidRPr="001509C1" w:rsidRDefault="008C189F" w:rsidP="008C189F">
      <w:pPr>
        <w:pStyle w:val="Textoindependiente"/>
        <w:rPr>
          <w:rFonts w:cs="Arial"/>
          <w:szCs w:val="24"/>
          <w:u w:val="none"/>
        </w:rPr>
      </w:pPr>
    </w:p>
    <w:p w14:paraId="14604E9C" w14:textId="7356B577" w:rsidR="008C189F" w:rsidRPr="00E94BF5" w:rsidRDefault="008C189F" w:rsidP="008C189F">
      <w:pPr>
        <w:pStyle w:val="Ttulo3"/>
        <w:rPr>
          <w:rFonts w:cs="Arial"/>
          <w:b/>
          <w:sz w:val="24"/>
          <w:szCs w:val="18"/>
          <w:u w:val="none"/>
        </w:rPr>
      </w:pPr>
      <w:bookmarkStart w:id="54" w:name="_Toc416259701"/>
      <w:bookmarkStart w:id="55" w:name="_Toc416260227"/>
      <w:bookmarkStart w:id="56" w:name="_Toc416334130"/>
      <w:bookmarkStart w:id="57" w:name="_Toc448236598"/>
      <w:bookmarkStart w:id="58" w:name="_Toc448236812"/>
      <w:bookmarkStart w:id="59" w:name="_Toc480296172"/>
      <w:bookmarkStart w:id="60" w:name="_Toc487349705"/>
      <w:bookmarkStart w:id="61" w:name="_Toc495481208"/>
      <w:bookmarkStart w:id="62" w:name="_Toc139983501"/>
      <w:r w:rsidRPr="00E94BF5">
        <w:rPr>
          <w:rFonts w:cs="Arial"/>
          <w:b/>
          <w:sz w:val="24"/>
          <w:szCs w:val="18"/>
          <w:u w:val="none"/>
        </w:rPr>
        <w:t>Cuenta 5</w:t>
      </w:r>
      <w:r w:rsidR="00E12BE7" w:rsidRPr="00E94BF5">
        <w:rPr>
          <w:rFonts w:cs="Arial"/>
          <w:b/>
          <w:sz w:val="24"/>
          <w:szCs w:val="18"/>
          <w:u w:val="none"/>
        </w:rPr>
        <w:t>-</w:t>
      </w:r>
      <w:r w:rsidRPr="00E94BF5">
        <w:rPr>
          <w:rFonts w:cs="Arial"/>
          <w:b/>
          <w:sz w:val="24"/>
          <w:szCs w:val="18"/>
          <w:u w:val="none"/>
        </w:rPr>
        <w:t xml:space="preserve"> B</w:t>
      </w:r>
      <w:r w:rsidR="00391A16" w:rsidRPr="00E94BF5">
        <w:rPr>
          <w:rFonts w:cs="Arial"/>
          <w:b/>
          <w:sz w:val="24"/>
          <w:szCs w:val="18"/>
          <w:u w:val="none"/>
        </w:rPr>
        <w:t>ienes Duraderos</w:t>
      </w:r>
      <w:bookmarkEnd w:id="54"/>
      <w:bookmarkEnd w:id="55"/>
      <w:bookmarkEnd w:id="56"/>
      <w:bookmarkEnd w:id="57"/>
      <w:bookmarkEnd w:id="58"/>
      <w:bookmarkEnd w:id="59"/>
      <w:bookmarkEnd w:id="60"/>
      <w:bookmarkEnd w:id="61"/>
      <w:bookmarkEnd w:id="62"/>
    </w:p>
    <w:p w14:paraId="4DB47D07" w14:textId="77777777" w:rsidR="00236F60" w:rsidRPr="001509C1" w:rsidRDefault="00236F60" w:rsidP="00236F60">
      <w:pPr>
        <w:rPr>
          <w:rFonts w:cs="Arial"/>
        </w:rPr>
      </w:pPr>
    </w:p>
    <w:p w14:paraId="202D64E4" w14:textId="77777777" w:rsidR="00236F60" w:rsidRPr="0061049B" w:rsidRDefault="00236F60" w:rsidP="004D4D12">
      <w:pPr>
        <w:pStyle w:val="Textoindependiente"/>
        <w:rPr>
          <w:rFonts w:cs="Arial"/>
          <w:sz w:val="22"/>
          <w:szCs w:val="22"/>
          <w:u w:val="none"/>
        </w:rPr>
      </w:pPr>
      <w:r w:rsidRPr="0061049B">
        <w:rPr>
          <w:rFonts w:cs="Arial"/>
          <w:sz w:val="22"/>
          <w:szCs w:val="22"/>
          <w:u w:val="none"/>
        </w:rPr>
        <w:t>Esta cuenta comprende la adquisición de bienes duraderos nuevos, como son los bienes de capital fijo, muebles e inmuebles. Los bienes que integran esta partida son activos de naturaleza relativamente permanente, de empleo continuado y habitual, que se utilizan en las actividades de operación de la entidad, tiene una vida útil estimada superior a un año; no están destinados a la venta, están sujetos a depreciación, a inventario y control.</w:t>
      </w:r>
    </w:p>
    <w:p w14:paraId="08842F29" w14:textId="77777777" w:rsidR="00236F60" w:rsidRPr="0061049B" w:rsidRDefault="00236F60" w:rsidP="004D4D12">
      <w:pPr>
        <w:pStyle w:val="Textoindependiente"/>
        <w:rPr>
          <w:rFonts w:cs="Arial"/>
          <w:sz w:val="22"/>
          <w:szCs w:val="22"/>
          <w:u w:val="none"/>
        </w:rPr>
      </w:pPr>
    </w:p>
    <w:p w14:paraId="57B11403" w14:textId="3176A884" w:rsidR="0061049B" w:rsidRDefault="00236F60" w:rsidP="004D4D12">
      <w:pPr>
        <w:pStyle w:val="Textoindependiente"/>
        <w:rPr>
          <w:rFonts w:cs="Arial"/>
          <w:noProof/>
          <w:sz w:val="22"/>
          <w:szCs w:val="22"/>
          <w:u w:val="none"/>
        </w:rPr>
      </w:pPr>
      <w:r w:rsidRPr="0061049B">
        <w:rPr>
          <w:rFonts w:cs="Arial"/>
          <w:sz w:val="22"/>
          <w:szCs w:val="22"/>
          <w:u w:val="none"/>
        </w:rPr>
        <w:t>De acuerdo con el Programa de Inversiones para el 202</w:t>
      </w:r>
      <w:r w:rsidR="00050C34">
        <w:rPr>
          <w:rFonts w:cs="Arial"/>
          <w:sz w:val="22"/>
          <w:szCs w:val="22"/>
          <w:u w:val="none"/>
        </w:rPr>
        <w:t>3</w:t>
      </w:r>
      <w:r w:rsidRPr="0061049B">
        <w:rPr>
          <w:rFonts w:cs="Arial"/>
          <w:sz w:val="22"/>
          <w:szCs w:val="22"/>
          <w:u w:val="none"/>
        </w:rPr>
        <w:t xml:space="preserve"> </w:t>
      </w:r>
      <w:r w:rsidR="004874CD">
        <w:rPr>
          <w:rFonts w:cs="Arial"/>
          <w:sz w:val="22"/>
          <w:szCs w:val="22"/>
          <w:u w:val="none"/>
        </w:rPr>
        <w:t>se</w:t>
      </w:r>
      <w:r w:rsidRPr="0061049B">
        <w:rPr>
          <w:rFonts w:cs="Arial"/>
          <w:sz w:val="22"/>
          <w:szCs w:val="22"/>
          <w:u w:val="none"/>
        </w:rPr>
        <w:t xml:space="preserve"> destinó un monto global de </w:t>
      </w:r>
      <w:r w:rsidRPr="0061049B">
        <w:rPr>
          <w:rFonts w:cs="Arial"/>
          <w:b/>
          <w:sz w:val="22"/>
          <w:szCs w:val="22"/>
          <w:u w:val="none"/>
        </w:rPr>
        <w:t>¢</w:t>
      </w:r>
      <w:r w:rsidR="00050C34">
        <w:rPr>
          <w:rFonts w:cs="Arial"/>
          <w:b/>
          <w:sz w:val="22"/>
          <w:szCs w:val="22"/>
          <w:u w:val="none"/>
        </w:rPr>
        <w:t>511</w:t>
      </w:r>
      <w:r w:rsidRPr="0061049B">
        <w:rPr>
          <w:rFonts w:cs="Arial"/>
          <w:b/>
          <w:sz w:val="22"/>
          <w:szCs w:val="22"/>
          <w:u w:val="none"/>
        </w:rPr>
        <w:t>,</w:t>
      </w:r>
      <w:r w:rsidR="00050C34">
        <w:rPr>
          <w:rFonts w:cs="Arial"/>
          <w:b/>
          <w:sz w:val="22"/>
          <w:szCs w:val="22"/>
          <w:u w:val="none"/>
        </w:rPr>
        <w:t>3</w:t>
      </w:r>
      <w:r w:rsidRPr="0061049B">
        <w:rPr>
          <w:rFonts w:cs="Arial"/>
          <w:b/>
          <w:sz w:val="22"/>
          <w:szCs w:val="22"/>
          <w:u w:val="none"/>
        </w:rPr>
        <w:t xml:space="preserve"> </w:t>
      </w:r>
      <w:r w:rsidRPr="008671A4">
        <w:rPr>
          <w:rFonts w:cs="Arial"/>
          <w:bCs/>
          <w:sz w:val="22"/>
          <w:szCs w:val="22"/>
          <w:u w:val="none"/>
        </w:rPr>
        <w:t>millones</w:t>
      </w:r>
      <w:r w:rsidRPr="0061049B">
        <w:rPr>
          <w:rFonts w:cs="Arial"/>
          <w:sz w:val="22"/>
          <w:szCs w:val="22"/>
          <w:u w:val="none"/>
        </w:rPr>
        <w:t xml:space="preserve"> para </w:t>
      </w:r>
      <w:r w:rsidR="0061049B">
        <w:rPr>
          <w:rFonts w:cs="Arial"/>
          <w:sz w:val="22"/>
          <w:szCs w:val="22"/>
          <w:u w:val="none"/>
        </w:rPr>
        <w:t xml:space="preserve">adquisición y renovación de Licencias de Software y el desarrollo proyectos tecnológicos </w:t>
      </w:r>
      <w:r w:rsidR="00BE7757">
        <w:rPr>
          <w:rFonts w:cs="Arial"/>
          <w:sz w:val="22"/>
          <w:szCs w:val="22"/>
          <w:u w:val="none"/>
        </w:rPr>
        <w:t>internos y transversales</w:t>
      </w:r>
      <w:r w:rsidR="004874CD">
        <w:rPr>
          <w:rStyle w:val="Refdenotaalpie"/>
          <w:rFonts w:cs="Arial"/>
          <w:sz w:val="22"/>
          <w:szCs w:val="22"/>
          <w:u w:val="none"/>
        </w:rPr>
        <w:footnoteReference w:id="4"/>
      </w:r>
      <w:r w:rsidR="0061049B">
        <w:rPr>
          <w:rFonts w:cs="Arial"/>
          <w:sz w:val="22"/>
          <w:szCs w:val="22"/>
          <w:u w:val="none"/>
        </w:rPr>
        <w:t>.</w:t>
      </w:r>
      <w:r w:rsidR="00D507AA">
        <w:rPr>
          <w:rFonts w:cs="Arial"/>
          <w:sz w:val="22"/>
          <w:szCs w:val="22"/>
          <w:u w:val="none"/>
        </w:rPr>
        <w:t xml:space="preserve"> </w:t>
      </w:r>
      <w:r w:rsidR="00D507AA">
        <w:rPr>
          <w:rFonts w:cs="Arial"/>
          <w:noProof/>
          <w:sz w:val="22"/>
          <w:szCs w:val="22"/>
          <w:u w:val="none"/>
        </w:rPr>
        <w:t>El</w:t>
      </w:r>
      <w:r w:rsidR="0061049B" w:rsidRPr="0061049B">
        <w:rPr>
          <w:rFonts w:cs="Arial"/>
          <w:noProof/>
          <w:sz w:val="22"/>
          <w:szCs w:val="22"/>
          <w:u w:val="none"/>
        </w:rPr>
        <w:t xml:space="preserve"> nivel de ejecución fue de</w:t>
      </w:r>
      <w:r w:rsidR="0061049B">
        <w:rPr>
          <w:rFonts w:cs="Arial"/>
          <w:noProof/>
          <w:sz w:val="22"/>
          <w:szCs w:val="22"/>
          <w:u w:val="none"/>
        </w:rPr>
        <w:t xml:space="preserve"> </w:t>
      </w:r>
      <w:r w:rsidR="00050C34">
        <w:rPr>
          <w:rFonts w:cs="Arial"/>
          <w:b/>
          <w:bCs/>
          <w:noProof/>
          <w:sz w:val="22"/>
          <w:szCs w:val="22"/>
          <w:u w:val="none"/>
        </w:rPr>
        <w:t>4</w:t>
      </w:r>
      <w:r w:rsidR="0061049B" w:rsidRPr="0061049B">
        <w:rPr>
          <w:rFonts w:cs="Arial"/>
          <w:b/>
          <w:bCs/>
          <w:noProof/>
          <w:sz w:val="22"/>
          <w:szCs w:val="22"/>
          <w:u w:val="none"/>
        </w:rPr>
        <w:t>,</w:t>
      </w:r>
      <w:r w:rsidR="00050C34">
        <w:rPr>
          <w:rFonts w:cs="Arial"/>
          <w:b/>
          <w:bCs/>
          <w:noProof/>
          <w:sz w:val="22"/>
          <w:szCs w:val="22"/>
          <w:u w:val="none"/>
        </w:rPr>
        <w:t>40</w:t>
      </w:r>
      <w:r w:rsidR="0061049B" w:rsidRPr="0061049B">
        <w:rPr>
          <w:rFonts w:cs="Arial"/>
          <w:b/>
          <w:bCs/>
          <w:noProof/>
          <w:sz w:val="22"/>
          <w:szCs w:val="22"/>
          <w:u w:val="none"/>
        </w:rPr>
        <w:t>%</w:t>
      </w:r>
      <w:r w:rsidR="0061049B" w:rsidRPr="0061049B">
        <w:rPr>
          <w:rFonts w:cs="Arial"/>
          <w:noProof/>
          <w:sz w:val="22"/>
          <w:szCs w:val="22"/>
          <w:u w:val="none"/>
        </w:rPr>
        <w:t xml:space="preserve">, en términos absolutos </w:t>
      </w:r>
      <w:r w:rsidR="0061049B" w:rsidRPr="0061049B">
        <w:rPr>
          <w:rFonts w:cs="Arial"/>
          <w:b/>
          <w:bCs/>
          <w:noProof/>
          <w:sz w:val="22"/>
          <w:szCs w:val="22"/>
          <w:u w:val="none"/>
        </w:rPr>
        <w:t>¢</w:t>
      </w:r>
      <w:r w:rsidR="00050C34">
        <w:rPr>
          <w:rFonts w:cs="Arial"/>
          <w:b/>
          <w:bCs/>
          <w:noProof/>
          <w:sz w:val="22"/>
          <w:szCs w:val="22"/>
          <w:u w:val="none"/>
        </w:rPr>
        <w:t>22</w:t>
      </w:r>
      <w:r w:rsidR="0061049B" w:rsidRPr="0061049B">
        <w:rPr>
          <w:rFonts w:cs="Arial"/>
          <w:b/>
          <w:bCs/>
          <w:noProof/>
          <w:sz w:val="22"/>
          <w:szCs w:val="22"/>
          <w:u w:val="none"/>
        </w:rPr>
        <w:t>,</w:t>
      </w:r>
      <w:r w:rsidR="00050C34">
        <w:rPr>
          <w:rFonts w:cs="Arial"/>
          <w:b/>
          <w:bCs/>
          <w:noProof/>
          <w:sz w:val="22"/>
          <w:szCs w:val="22"/>
          <w:u w:val="none"/>
        </w:rPr>
        <w:t>5</w:t>
      </w:r>
      <w:r w:rsidR="0061049B" w:rsidRPr="0061049B">
        <w:rPr>
          <w:rFonts w:cs="Arial"/>
          <w:b/>
          <w:bCs/>
          <w:noProof/>
          <w:sz w:val="22"/>
          <w:szCs w:val="22"/>
          <w:u w:val="none"/>
        </w:rPr>
        <w:t xml:space="preserve"> </w:t>
      </w:r>
      <w:r w:rsidR="0061049B" w:rsidRPr="0061049B">
        <w:rPr>
          <w:rFonts w:cs="Arial"/>
          <w:noProof/>
          <w:sz w:val="22"/>
          <w:szCs w:val="22"/>
          <w:u w:val="none"/>
        </w:rPr>
        <w:t>millones</w:t>
      </w:r>
      <w:r w:rsidR="00D507AA">
        <w:rPr>
          <w:rFonts w:cs="Arial"/>
          <w:noProof/>
          <w:sz w:val="22"/>
          <w:szCs w:val="22"/>
          <w:u w:val="none"/>
        </w:rPr>
        <w:t xml:space="preserve"> los cuales corresponden </w:t>
      </w:r>
      <w:r w:rsidR="00195795">
        <w:rPr>
          <w:rFonts w:cs="Arial"/>
          <w:noProof/>
          <w:sz w:val="22"/>
          <w:szCs w:val="22"/>
          <w:u w:val="none"/>
        </w:rPr>
        <w:t xml:space="preserve">a </w:t>
      </w:r>
      <w:r w:rsidR="00050C34">
        <w:rPr>
          <w:rFonts w:cs="Arial"/>
          <w:noProof/>
          <w:sz w:val="22"/>
          <w:szCs w:val="22"/>
          <w:u w:val="none"/>
        </w:rPr>
        <w:t>la renovación de 46 Licencias de Teammate.</w:t>
      </w:r>
    </w:p>
    <w:p w14:paraId="15D5E950" w14:textId="4A6452B1" w:rsidR="00195795" w:rsidRDefault="00195795" w:rsidP="004D4D12">
      <w:pPr>
        <w:pStyle w:val="Textoindependiente"/>
        <w:rPr>
          <w:rFonts w:cs="Arial"/>
          <w:noProof/>
          <w:sz w:val="22"/>
          <w:szCs w:val="22"/>
          <w:u w:val="none"/>
        </w:rPr>
      </w:pPr>
    </w:p>
    <w:p w14:paraId="05C525B9" w14:textId="2860CF98" w:rsidR="00195795" w:rsidRDefault="00195795" w:rsidP="004D4D12">
      <w:pPr>
        <w:pStyle w:val="Textoindependiente"/>
        <w:rPr>
          <w:rFonts w:cs="Arial"/>
          <w:noProof/>
          <w:sz w:val="22"/>
          <w:szCs w:val="22"/>
          <w:u w:val="none"/>
        </w:rPr>
      </w:pPr>
      <w:r w:rsidRPr="00195795">
        <w:rPr>
          <w:rFonts w:cs="Arial"/>
          <w:noProof/>
          <w:sz w:val="22"/>
          <w:szCs w:val="22"/>
          <w:u w:val="none"/>
        </w:rPr>
        <w:t xml:space="preserve">De los recursos mencionados anteriormente existen </w:t>
      </w:r>
      <w:r w:rsidRPr="00195795">
        <w:rPr>
          <w:rFonts w:cs="Arial"/>
          <w:b/>
          <w:bCs/>
          <w:noProof/>
          <w:sz w:val="22"/>
          <w:szCs w:val="22"/>
          <w:u w:val="none"/>
        </w:rPr>
        <w:t>¢477,5</w:t>
      </w:r>
      <w:r w:rsidRPr="00195795">
        <w:rPr>
          <w:rFonts w:cs="Arial"/>
          <w:noProof/>
          <w:sz w:val="22"/>
          <w:szCs w:val="22"/>
          <w:u w:val="none"/>
        </w:rPr>
        <w:t xml:space="preserve"> millones que corresponden a proyectos capitalizables, pero que en estos momentos estos proyectos se encuentran en etapa de elaboración y no han finalizado, por ende dichos recursos no  se tenían que haber incluido en el presupuesto 2023 hasta que finalizara su elaboración y estuvieran puestos en servicio, de ahí la razón del bajo porcentaje de ejecución.</w:t>
      </w:r>
    </w:p>
    <w:p w14:paraId="5BD3FE9B" w14:textId="63B18A3B" w:rsidR="004722EE" w:rsidRPr="0061049B" w:rsidRDefault="004722EE" w:rsidP="004722EE">
      <w:pPr>
        <w:pStyle w:val="Ttulo4"/>
        <w:keepLines/>
        <w:tabs>
          <w:tab w:val="clear" w:pos="360"/>
        </w:tabs>
        <w:spacing w:before="240" w:after="120"/>
        <w:jc w:val="center"/>
        <w:rPr>
          <w:rFonts w:cs="Arial"/>
          <w:b/>
          <w:bCs/>
          <w:sz w:val="22"/>
          <w:szCs w:val="22"/>
        </w:rPr>
      </w:pPr>
      <w:r w:rsidRPr="0061049B">
        <w:rPr>
          <w:rFonts w:cs="Arial"/>
          <w:b/>
          <w:bCs/>
          <w:sz w:val="22"/>
          <w:szCs w:val="22"/>
        </w:rPr>
        <w:t xml:space="preserve">Cuadro </w:t>
      </w:r>
      <w:r w:rsidR="00E65AB9">
        <w:rPr>
          <w:rFonts w:cs="Arial"/>
          <w:b/>
          <w:bCs/>
          <w:sz w:val="22"/>
          <w:szCs w:val="22"/>
        </w:rPr>
        <w:t>8</w:t>
      </w:r>
      <w:r w:rsidRPr="0061049B">
        <w:rPr>
          <w:rFonts w:cs="Arial"/>
          <w:b/>
          <w:bCs/>
          <w:sz w:val="22"/>
          <w:szCs w:val="22"/>
        </w:rPr>
        <w:t>: Bienes duraderos</w:t>
      </w:r>
    </w:p>
    <w:p w14:paraId="7326AF3A" w14:textId="77777777" w:rsidR="0061049B" w:rsidRPr="00BE7757" w:rsidRDefault="0061049B" w:rsidP="0061049B">
      <w:pPr>
        <w:pStyle w:val="Textoindependiente"/>
        <w:jc w:val="center"/>
        <w:rPr>
          <w:rFonts w:cs="Arial"/>
          <w:b/>
          <w:bCs/>
          <w:sz w:val="22"/>
          <w:szCs w:val="22"/>
          <w:u w:val="none"/>
        </w:rPr>
      </w:pPr>
      <w:r w:rsidRPr="00BE7757">
        <w:rPr>
          <w:rFonts w:cs="Arial"/>
          <w:sz w:val="22"/>
          <w:szCs w:val="22"/>
          <w:u w:val="none"/>
        </w:rPr>
        <w:t>(Monto en colones)</w:t>
      </w:r>
    </w:p>
    <w:tbl>
      <w:tblPr>
        <w:tblW w:w="10055" w:type="dxa"/>
        <w:jc w:val="center"/>
        <w:tblCellMar>
          <w:left w:w="70" w:type="dxa"/>
          <w:right w:w="70" w:type="dxa"/>
        </w:tblCellMar>
        <w:tblLook w:val="04A0" w:firstRow="1" w:lastRow="0" w:firstColumn="1" w:lastColumn="0" w:noHBand="0" w:noVBand="1"/>
      </w:tblPr>
      <w:tblGrid>
        <w:gridCol w:w="760"/>
        <w:gridCol w:w="1000"/>
        <w:gridCol w:w="1349"/>
        <w:gridCol w:w="1134"/>
        <w:gridCol w:w="1276"/>
        <w:gridCol w:w="1082"/>
        <w:gridCol w:w="1186"/>
        <w:gridCol w:w="1134"/>
        <w:gridCol w:w="1134"/>
      </w:tblGrid>
      <w:tr w:rsidR="00B3048A" w:rsidRPr="00B3048A" w14:paraId="07A4D43E" w14:textId="77777777" w:rsidTr="00B3048A">
        <w:trPr>
          <w:trHeight w:val="315"/>
          <w:jc w:val="center"/>
        </w:trPr>
        <w:tc>
          <w:tcPr>
            <w:tcW w:w="1760" w:type="dxa"/>
            <w:gridSpan w:val="2"/>
            <w:tcBorders>
              <w:top w:val="single" w:sz="8" w:space="0" w:color="auto"/>
              <w:left w:val="single" w:sz="8" w:space="0" w:color="auto"/>
              <w:bottom w:val="single" w:sz="4" w:space="0" w:color="auto"/>
              <w:right w:val="single" w:sz="4" w:space="0" w:color="000000"/>
            </w:tcBorders>
            <w:shd w:val="clear" w:color="000000" w:fill="35596B"/>
            <w:vAlign w:val="center"/>
            <w:hideMark/>
          </w:tcPr>
          <w:p w14:paraId="2EB06C92" w14:textId="77777777" w:rsidR="00B3048A" w:rsidRPr="00B3048A" w:rsidRDefault="00B3048A" w:rsidP="00B3048A">
            <w:pPr>
              <w:jc w:val="center"/>
              <w:rPr>
                <w:rFonts w:cs="Arial"/>
                <w:b/>
                <w:bCs/>
                <w:color w:val="FFFFFF"/>
                <w:sz w:val="14"/>
                <w:szCs w:val="14"/>
                <w:lang w:eastAsia="es-CR"/>
              </w:rPr>
            </w:pPr>
            <w:bookmarkStart w:id="63" w:name="_Toc416259705"/>
            <w:bookmarkStart w:id="64" w:name="_Toc416260231"/>
            <w:bookmarkStart w:id="65" w:name="_Toc416334134"/>
            <w:bookmarkStart w:id="66" w:name="_Toc448236602"/>
            <w:bookmarkStart w:id="67" w:name="_Toc448236816"/>
            <w:bookmarkStart w:id="68" w:name="_Toc480296176"/>
            <w:bookmarkStart w:id="69" w:name="_Toc487349709"/>
            <w:bookmarkStart w:id="70" w:name="_Toc495481213"/>
            <w:r w:rsidRPr="00B3048A">
              <w:rPr>
                <w:rFonts w:cs="Arial"/>
                <w:b/>
                <w:bCs/>
                <w:color w:val="FFFFFF"/>
                <w:sz w:val="14"/>
                <w:szCs w:val="14"/>
                <w:lang w:eastAsia="es-CR"/>
              </w:rPr>
              <w:t>Clasificador</w:t>
            </w:r>
          </w:p>
        </w:tc>
        <w:tc>
          <w:tcPr>
            <w:tcW w:w="1349" w:type="dxa"/>
            <w:vMerge w:val="restart"/>
            <w:tcBorders>
              <w:top w:val="single" w:sz="8" w:space="0" w:color="auto"/>
              <w:left w:val="single" w:sz="4" w:space="0" w:color="auto"/>
              <w:bottom w:val="single" w:sz="8" w:space="0" w:color="000000"/>
              <w:right w:val="single" w:sz="4" w:space="0" w:color="auto"/>
            </w:tcBorders>
            <w:shd w:val="clear" w:color="000000" w:fill="35596B"/>
            <w:vAlign w:val="center"/>
            <w:hideMark/>
          </w:tcPr>
          <w:p w14:paraId="4141DA41" w14:textId="77777777" w:rsidR="00B3048A" w:rsidRPr="00B3048A" w:rsidRDefault="00B3048A" w:rsidP="00B3048A">
            <w:pPr>
              <w:jc w:val="center"/>
              <w:rPr>
                <w:rFonts w:cs="Arial"/>
                <w:b/>
                <w:bCs/>
                <w:color w:val="FFFFFF"/>
                <w:sz w:val="14"/>
                <w:szCs w:val="14"/>
                <w:lang w:eastAsia="es-CR"/>
              </w:rPr>
            </w:pPr>
            <w:r w:rsidRPr="00B3048A">
              <w:rPr>
                <w:rFonts w:cs="Arial"/>
                <w:b/>
                <w:bCs/>
                <w:color w:val="FFFFFF"/>
                <w:sz w:val="14"/>
                <w:szCs w:val="14"/>
                <w:lang w:eastAsia="es-CR"/>
              </w:rPr>
              <w:t>Descripción</w:t>
            </w:r>
          </w:p>
        </w:tc>
        <w:tc>
          <w:tcPr>
            <w:tcW w:w="1134" w:type="dxa"/>
            <w:vMerge w:val="restart"/>
            <w:tcBorders>
              <w:top w:val="single" w:sz="8" w:space="0" w:color="auto"/>
              <w:left w:val="single" w:sz="4" w:space="0" w:color="auto"/>
              <w:bottom w:val="single" w:sz="8" w:space="0" w:color="000000"/>
              <w:right w:val="single" w:sz="4" w:space="0" w:color="auto"/>
            </w:tcBorders>
            <w:shd w:val="clear" w:color="000000" w:fill="35596B"/>
            <w:vAlign w:val="center"/>
            <w:hideMark/>
          </w:tcPr>
          <w:p w14:paraId="165ED8D1" w14:textId="77777777" w:rsidR="00B3048A" w:rsidRPr="00B3048A" w:rsidRDefault="00B3048A" w:rsidP="00B3048A">
            <w:pPr>
              <w:jc w:val="center"/>
              <w:rPr>
                <w:rFonts w:cs="Arial"/>
                <w:b/>
                <w:bCs/>
                <w:color w:val="FFFFFF"/>
                <w:sz w:val="14"/>
                <w:szCs w:val="14"/>
                <w:lang w:eastAsia="es-CR"/>
              </w:rPr>
            </w:pPr>
            <w:r w:rsidRPr="00B3048A">
              <w:rPr>
                <w:rFonts w:cs="Arial"/>
                <w:b/>
                <w:bCs/>
                <w:color w:val="FFFFFF"/>
                <w:sz w:val="14"/>
                <w:szCs w:val="14"/>
                <w:lang w:eastAsia="es-CR"/>
              </w:rPr>
              <w:t>Presupuesto</w:t>
            </w:r>
          </w:p>
        </w:tc>
        <w:tc>
          <w:tcPr>
            <w:tcW w:w="1276" w:type="dxa"/>
            <w:vMerge w:val="restart"/>
            <w:tcBorders>
              <w:top w:val="single" w:sz="8" w:space="0" w:color="auto"/>
              <w:left w:val="single" w:sz="4" w:space="0" w:color="auto"/>
              <w:bottom w:val="single" w:sz="8" w:space="0" w:color="000000"/>
              <w:right w:val="single" w:sz="4" w:space="0" w:color="auto"/>
            </w:tcBorders>
            <w:shd w:val="clear" w:color="000000" w:fill="35596B"/>
            <w:vAlign w:val="center"/>
            <w:hideMark/>
          </w:tcPr>
          <w:p w14:paraId="4FB07E4D" w14:textId="77777777" w:rsidR="00B3048A" w:rsidRPr="00B3048A" w:rsidRDefault="00B3048A" w:rsidP="00B3048A">
            <w:pPr>
              <w:jc w:val="center"/>
              <w:rPr>
                <w:rFonts w:cs="Arial"/>
                <w:b/>
                <w:bCs/>
                <w:color w:val="FFFFFF"/>
                <w:sz w:val="14"/>
                <w:szCs w:val="14"/>
                <w:lang w:eastAsia="es-CR"/>
              </w:rPr>
            </w:pPr>
            <w:r w:rsidRPr="00B3048A">
              <w:rPr>
                <w:rFonts w:cs="Arial"/>
                <w:b/>
                <w:bCs/>
                <w:color w:val="FFFFFF"/>
                <w:sz w:val="14"/>
                <w:szCs w:val="14"/>
                <w:lang w:eastAsia="es-CR"/>
              </w:rPr>
              <w:t>Gasto</w:t>
            </w:r>
          </w:p>
        </w:tc>
        <w:tc>
          <w:tcPr>
            <w:tcW w:w="1082" w:type="dxa"/>
            <w:vMerge w:val="restart"/>
            <w:tcBorders>
              <w:top w:val="single" w:sz="8" w:space="0" w:color="auto"/>
              <w:left w:val="single" w:sz="4" w:space="0" w:color="auto"/>
              <w:bottom w:val="single" w:sz="8" w:space="0" w:color="000000"/>
              <w:right w:val="single" w:sz="4" w:space="0" w:color="auto"/>
            </w:tcBorders>
            <w:shd w:val="clear" w:color="000000" w:fill="35596B"/>
            <w:vAlign w:val="center"/>
            <w:hideMark/>
          </w:tcPr>
          <w:p w14:paraId="40EA288A" w14:textId="77777777" w:rsidR="00B3048A" w:rsidRPr="00B3048A" w:rsidRDefault="00B3048A" w:rsidP="00B3048A">
            <w:pPr>
              <w:jc w:val="center"/>
              <w:rPr>
                <w:rFonts w:cs="Arial"/>
                <w:b/>
                <w:bCs/>
                <w:color w:val="FFFFFF"/>
                <w:sz w:val="14"/>
                <w:szCs w:val="14"/>
                <w:lang w:eastAsia="es-CR"/>
              </w:rPr>
            </w:pPr>
            <w:r w:rsidRPr="00B3048A">
              <w:rPr>
                <w:rFonts w:cs="Arial"/>
                <w:b/>
                <w:bCs/>
                <w:color w:val="FFFFFF"/>
                <w:sz w:val="14"/>
                <w:szCs w:val="14"/>
                <w:lang w:eastAsia="es-CR"/>
              </w:rPr>
              <w:t>Compromisos</w:t>
            </w:r>
          </w:p>
        </w:tc>
        <w:tc>
          <w:tcPr>
            <w:tcW w:w="1186" w:type="dxa"/>
            <w:vMerge w:val="restart"/>
            <w:tcBorders>
              <w:top w:val="single" w:sz="8" w:space="0" w:color="auto"/>
              <w:left w:val="single" w:sz="4" w:space="0" w:color="auto"/>
              <w:bottom w:val="single" w:sz="8" w:space="0" w:color="000000"/>
              <w:right w:val="single" w:sz="4" w:space="0" w:color="auto"/>
            </w:tcBorders>
            <w:shd w:val="clear" w:color="000000" w:fill="35596B"/>
            <w:vAlign w:val="center"/>
            <w:hideMark/>
          </w:tcPr>
          <w:p w14:paraId="7222046E" w14:textId="77777777" w:rsidR="00B3048A" w:rsidRPr="00B3048A" w:rsidRDefault="00B3048A" w:rsidP="00B3048A">
            <w:pPr>
              <w:jc w:val="center"/>
              <w:rPr>
                <w:rFonts w:cs="Arial"/>
                <w:b/>
                <w:bCs/>
                <w:color w:val="FFFFFF"/>
                <w:sz w:val="14"/>
                <w:szCs w:val="14"/>
                <w:lang w:eastAsia="es-CR"/>
              </w:rPr>
            </w:pPr>
            <w:r w:rsidRPr="00B3048A">
              <w:rPr>
                <w:rFonts w:cs="Arial"/>
                <w:b/>
                <w:bCs/>
                <w:color w:val="FFFFFF"/>
                <w:sz w:val="14"/>
                <w:szCs w:val="14"/>
                <w:lang w:eastAsia="es-CR"/>
              </w:rPr>
              <w:t>Disponible</w:t>
            </w:r>
          </w:p>
        </w:tc>
        <w:tc>
          <w:tcPr>
            <w:tcW w:w="1134" w:type="dxa"/>
            <w:vMerge w:val="restart"/>
            <w:tcBorders>
              <w:top w:val="single" w:sz="8" w:space="0" w:color="auto"/>
              <w:left w:val="single" w:sz="4" w:space="0" w:color="auto"/>
              <w:bottom w:val="single" w:sz="8" w:space="0" w:color="000000"/>
              <w:right w:val="single" w:sz="8" w:space="0" w:color="auto"/>
            </w:tcBorders>
            <w:shd w:val="clear" w:color="000000" w:fill="35596B"/>
            <w:vAlign w:val="center"/>
            <w:hideMark/>
          </w:tcPr>
          <w:p w14:paraId="1E10E90C" w14:textId="77777777" w:rsidR="00B3048A" w:rsidRPr="00B3048A" w:rsidRDefault="00B3048A" w:rsidP="00B3048A">
            <w:pPr>
              <w:jc w:val="center"/>
              <w:rPr>
                <w:rFonts w:cs="Arial"/>
                <w:b/>
                <w:bCs/>
                <w:color w:val="FFFFFF"/>
                <w:sz w:val="14"/>
                <w:szCs w:val="14"/>
                <w:lang w:eastAsia="es-CR"/>
              </w:rPr>
            </w:pPr>
            <w:r w:rsidRPr="00B3048A">
              <w:rPr>
                <w:rFonts w:cs="Arial"/>
                <w:b/>
                <w:bCs/>
                <w:color w:val="FFFFFF"/>
                <w:sz w:val="14"/>
                <w:szCs w:val="14"/>
                <w:lang w:eastAsia="es-CR"/>
              </w:rPr>
              <w:t xml:space="preserve">% de ejecución </w:t>
            </w:r>
          </w:p>
        </w:tc>
        <w:tc>
          <w:tcPr>
            <w:tcW w:w="1134" w:type="dxa"/>
            <w:vMerge w:val="restart"/>
            <w:tcBorders>
              <w:top w:val="single" w:sz="8" w:space="0" w:color="auto"/>
              <w:left w:val="single" w:sz="4" w:space="0" w:color="auto"/>
              <w:bottom w:val="single" w:sz="8" w:space="0" w:color="000000"/>
              <w:right w:val="single" w:sz="8" w:space="0" w:color="auto"/>
            </w:tcBorders>
            <w:shd w:val="clear" w:color="000000" w:fill="35596B"/>
            <w:vAlign w:val="center"/>
            <w:hideMark/>
          </w:tcPr>
          <w:p w14:paraId="09C93938" w14:textId="77777777" w:rsidR="00B3048A" w:rsidRPr="00B3048A" w:rsidRDefault="00B3048A" w:rsidP="00B3048A">
            <w:pPr>
              <w:jc w:val="center"/>
              <w:rPr>
                <w:rFonts w:cs="Arial"/>
                <w:b/>
                <w:bCs/>
                <w:color w:val="FFFFFF"/>
                <w:sz w:val="14"/>
                <w:szCs w:val="14"/>
                <w:lang w:eastAsia="es-CR"/>
              </w:rPr>
            </w:pPr>
            <w:r w:rsidRPr="00B3048A">
              <w:rPr>
                <w:rFonts w:cs="Arial"/>
                <w:b/>
                <w:bCs/>
                <w:color w:val="FFFFFF"/>
                <w:sz w:val="14"/>
                <w:szCs w:val="14"/>
                <w:lang w:eastAsia="es-CR"/>
              </w:rPr>
              <w:t>% de Ejecución (Gastos más compromisos)</w:t>
            </w:r>
          </w:p>
        </w:tc>
      </w:tr>
      <w:tr w:rsidR="00B3048A" w:rsidRPr="00B3048A" w14:paraId="5B1F3626" w14:textId="77777777" w:rsidTr="00B3048A">
        <w:trPr>
          <w:trHeight w:val="615"/>
          <w:jc w:val="center"/>
        </w:trPr>
        <w:tc>
          <w:tcPr>
            <w:tcW w:w="760" w:type="dxa"/>
            <w:tcBorders>
              <w:top w:val="nil"/>
              <w:left w:val="single" w:sz="8" w:space="0" w:color="auto"/>
              <w:bottom w:val="single" w:sz="8" w:space="0" w:color="auto"/>
              <w:right w:val="single" w:sz="4" w:space="0" w:color="auto"/>
            </w:tcBorders>
            <w:shd w:val="clear" w:color="000000" w:fill="35596B"/>
            <w:vAlign w:val="center"/>
            <w:hideMark/>
          </w:tcPr>
          <w:p w14:paraId="596EF928" w14:textId="77777777" w:rsidR="00B3048A" w:rsidRPr="00B3048A" w:rsidRDefault="00B3048A" w:rsidP="00B3048A">
            <w:pPr>
              <w:jc w:val="center"/>
              <w:rPr>
                <w:rFonts w:cs="Arial"/>
                <w:b/>
                <w:bCs/>
                <w:color w:val="FFFFFF"/>
                <w:sz w:val="14"/>
                <w:szCs w:val="14"/>
                <w:lang w:eastAsia="es-CR"/>
              </w:rPr>
            </w:pPr>
            <w:r w:rsidRPr="00B3048A">
              <w:rPr>
                <w:rFonts w:cs="Arial"/>
                <w:b/>
                <w:bCs/>
                <w:color w:val="FFFFFF"/>
                <w:sz w:val="14"/>
                <w:szCs w:val="14"/>
                <w:lang w:eastAsia="es-CR"/>
              </w:rPr>
              <w:t>Objeto del gasto</w:t>
            </w:r>
          </w:p>
        </w:tc>
        <w:tc>
          <w:tcPr>
            <w:tcW w:w="1000" w:type="dxa"/>
            <w:tcBorders>
              <w:top w:val="nil"/>
              <w:left w:val="nil"/>
              <w:bottom w:val="single" w:sz="8" w:space="0" w:color="auto"/>
              <w:right w:val="single" w:sz="4" w:space="0" w:color="auto"/>
            </w:tcBorders>
            <w:shd w:val="clear" w:color="000000" w:fill="35596B"/>
            <w:vAlign w:val="center"/>
            <w:hideMark/>
          </w:tcPr>
          <w:p w14:paraId="11595AEF" w14:textId="77777777" w:rsidR="00B3048A" w:rsidRPr="00B3048A" w:rsidRDefault="00B3048A" w:rsidP="00B3048A">
            <w:pPr>
              <w:jc w:val="center"/>
              <w:rPr>
                <w:rFonts w:cs="Arial"/>
                <w:b/>
                <w:bCs/>
                <w:color w:val="FFFFFF"/>
                <w:sz w:val="14"/>
                <w:szCs w:val="14"/>
                <w:lang w:eastAsia="es-CR"/>
              </w:rPr>
            </w:pPr>
            <w:r w:rsidRPr="00B3048A">
              <w:rPr>
                <w:rFonts w:cs="Arial"/>
                <w:b/>
                <w:bCs/>
                <w:color w:val="FFFFFF"/>
                <w:sz w:val="14"/>
                <w:szCs w:val="14"/>
                <w:lang w:eastAsia="es-CR"/>
              </w:rPr>
              <w:t>Económico</w:t>
            </w:r>
          </w:p>
        </w:tc>
        <w:tc>
          <w:tcPr>
            <w:tcW w:w="1349" w:type="dxa"/>
            <w:vMerge/>
            <w:tcBorders>
              <w:top w:val="single" w:sz="8" w:space="0" w:color="auto"/>
              <w:left w:val="single" w:sz="4" w:space="0" w:color="auto"/>
              <w:bottom w:val="single" w:sz="8" w:space="0" w:color="000000"/>
              <w:right w:val="single" w:sz="4" w:space="0" w:color="auto"/>
            </w:tcBorders>
            <w:vAlign w:val="center"/>
            <w:hideMark/>
          </w:tcPr>
          <w:p w14:paraId="2C024FC7" w14:textId="77777777" w:rsidR="00B3048A" w:rsidRPr="00B3048A" w:rsidRDefault="00B3048A" w:rsidP="00B3048A">
            <w:pPr>
              <w:rPr>
                <w:rFonts w:cs="Arial"/>
                <w:b/>
                <w:bCs/>
                <w:color w:val="FFFFFF"/>
                <w:sz w:val="14"/>
                <w:szCs w:val="14"/>
                <w:lang w:eastAsia="es-CR"/>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6FBB4DAC" w14:textId="77777777" w:rsidR="00B3048A" w:rsidRPr="00B3048A" w:rsidRDefault="00B3048A" w:rsidP="00B3048A">
            <w:pPr>
              <w:rPr>
                <w:rFonts w:cs="Arial"/>
                <w:b/>
                <w:bCs/>
                <w:color w:val="FFFFFF"/>
                <w:sz w:val="14"/>
                <w:szCs w:val="14"/>
                <w:lang w:eastAsia="es-CR"/>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7F9FAB27" w14:textId="77777777" w:rsidR="00B3048A" w:rsidRPr="00B3048A" w:rsidRDefault="00B3048A" w:rsidP="00B3048A">
            <w:pPr>
              <w:rPr>
                <w:rFonts w:cs="Arial"/>
                <w:b/>
                <w:bCs/>
                <w:color w:val="FFFFFF"/>
                <w:sz w:val="14"/>
                <w:szCs w:val="14"/>
                <w:lang w:eastAsia="es-CR"/>
              </w:rPr>
            </w:pPr>
          </w:p>
        </w:tc>
        <w:tc>
          <w:tcPr>
            <w:tcW w:w="1082" w:type="dxa"/>
            <w:vMerge/>
            <w:tcBorders>
              <w:top w:val="single" w:sz="8" w:space="0" w:color="auto"/>
              <w:left w:val="single" w:sz="4" w:space="0" w:color="auto"/>
              <w:bottom w:val="single" w:sz="8" w:space="0" w:color="000000"/>
              <w:right w:val="single" w:sz="4" w:space="0" w:color="auto"/>
            </w:tcBorders>
            <w:vAlign w:val="center"/>
            <w:hideMark/>
          </w:tcPr>
          <w:p w14:paraId="2B75F81F" w14:textId="77777777" w:rsidR="00B3048A" w:rsidRPr="00B3048A" w:rsidRDefault="00B3048A" w:rsidP="00B3048A">
            <w:pPr>
              <w:rPr>
                <w:rFonts w:cs="Arial"/>
                <w:b/>
                <w:bCs/>
                <w:color w:val="FFFFFF"/>
                <w:sz w:val="14"/>
                <w:szCs w:val="14"/>
                <w:lang w:eastAsia="es-CR"/>
              </w:rPr>
            </w:pPr>
          </w:p>
        </w:tc>
        <w:tc>
          <w:tcPr>
            <w:tcW w:w="1186" w:type="dxa"/>
            <w:vMerge/>
            <w:tcBorders>
              <w:top w:val="single" w:sz="8" w:space="0" w:color="auto"/>
              <w:left w:val="single" w:sz="4" w:space="0" w:color="auto"/>
              <w:bottom w:val="single" w:sz="8" w:space="0" w:color="000000"/>
              <w:right w:val="single" w:sz="4" w:space="0" w:color="auto"/>
            </w:tcBorders>
            <w:vAlign w:val="center"/>
            <w:hideMark/>
          </w:tcPr>
          <w:p w14:paraId="67BC87F7" w14:textId="77777777" w:rsidR="00B3048A" w:rsidRPr="00B3048A" w:rsidRDefault="00B3048A" w:rsidP="00B3048A">
            <w:pPr>
              <w:rPr>
                <w:rFonts w:cs="Arial"/>
                <w:b/>
                <w:bCs/>
                <w:color w:val="FFFFFF"/>
                <w:sz w:val="14"/>
                <w:szCs w:val="14"/>
                <w:lang w:eastAsia="es-CR"/>
              </w:rPr>
            </w:pPr>
          </w:p>
        </w:tc>
        <w:tc>
          <w:tcPr>
            <w:tcW w:w="1134" w:type="dxa"/>
            <w:vMerge/>
            <w:tcBorders>
              <w:top w:val="single" w:sz="8" w:space="0" w:color="auto"/>
              <w:left w:val="single" w:sz="4" w:space="0" w:color="auto"/>
              <w:bottom w:val="single" w:sz="8" w:space="0" w:color="000000"/>
              <w:right w:val="single" w:sz="8" w:space="0" w:color="auto"/>
            </w:tcBorders>
            <w:vAlign w:val="center"/>
            <w:hideMark/>
          </w:tcPr>
          <w:p w14:paraId="46B8EC3E" w14:textId="77777777" w:rsidR="00B3048A" w:rsidRPr="00B3048A" w:rsidRDefault="00B3048A" w:rsidP="00B3048A">
            <w:pPr>
              <w:rPr>
                <w:rFonts w:cs="Arial"/>
                <w:b/>
                <w:bCs/>
                <w:color w:val="FFFFFF"/>
                <w:sz w:val="14"/>
                <w:szCs w:val="14"/>
                <w:lang w:eastAsia="es-CR"/>
              </w:rPr>
            </w:pPr>
          </w:p>
        </w:tc>
        <w:tc>
          <w:tcPr>
            <w:tcW w:w="1134" w:type="dxa"/>
            <w:vMerge/>
            <w:tcBorders>
              <w:top w:val="single" w:sz="8" w:space="0" w:color="auto"/>
              <w:left w:val="single" w:sz="4" w:space="0" w:color="auto"/>
              <w:bottom w:val="single" w:sz="8" w:space="0" w:color="000000"/>
              <w:right w:val="single" w:sz="8" w:space="0" w:color="auto"/>
            </w:tcBorders>
            <w:vAlign w:val="center"/>
            <w:hideMark/>
          </w:tcPr>
          <w:p w14:paraId="3F4BD460" w14:textId="77777777" w:rsidR="00B3048A" w:rsidRPr="00B3048A" w:rsidRDefault="00B3048A" w:rsidP="00B3048A">
            <w:pPr>
              <w:rPr>
                <w:rFonts w:cs="Arial"/>
                <w:b/>
                <w:bCs/>
                <w:color w:val="FFFFFF"/>
                <w:sz w:val="14"/>
                <w:szCs w:val="14"/>
                <w:lang w:eastAsia="es-CR"/>
              </w:rPr>
            </w:pPr>
          </w:p>
        </w:tc>
      </w:tr>
      <w:tr w:rsidR="006E4B90" w:rsidRPr="00B3048A" w14:paraId="0D428508" w14:textId="77777777" w:rsidTr="006E4B90">
        <w:trPr>
          <w:trHeight w:val="315"/>
          <w:jc w:val="center"/>
        </w:trPr>
        <w:tc>
          <w:tcPr>
            <w:tcW w:w="760" w:type="dxa"/>
            <w:tcBorders>
              <w:top w:val="nil"/>
              <w:left w:val="single" w:sz="8" w:space="0" w:color="auto"/>
              <w:right w:val="single" w:sz="4" w:space="0" w:color="auto"/>
            </w:tcBorders>
            <w:shd w:val="clear" w:color="000000" w:fill="0A799A"/>
            <w:noWrap/>
            <w:vAlign w:val="center"/>
            <w:hideMark/>
          </w:tcPr>
          <w:p w14:paraId="576D3063" w14:textId="77777777" w:rsidR="006E4B90" w:rsidRPr="00B3048A" w:rsidRDefault="006E4B90" w:rsidP="006E4B90">
            <w:pPr>
              <w:jc w:val="center"/>
              <w:rPr>
                <w:rFonts w:cs="Arial"/>
                <w:b/>
                <w:bCs/>
                <w:color w:val="FFFFFF"/>
                <w:sz w:val="14"/>
                <w:szCs w:val="14"/>
                <w:lang w:eastAsia="es-CR"/>
              </w:rPr>
            </w:pPr>
            <w:r w:rsidRPr="00B3048A">
              <w:rPr>
                <w:rFonts w:cs="Arial"/>
                <w:b/>
                <w:bCs/>
                <w:color w:val="FFFFFF"/>
                <w:sz w:val="14"/>
                <w:szCs w:val="14"/>
                <w:lang w:eastAsia="es-CR"/>
              </w:rPr>
              <w:t>5</w:t>
            </w:r>
          </w:p>
        </w:tc>
        <w:tc>
          <w:tcPr>
            <w:tcW w:w="1000" w:type="dxa"/>
            <w:tcBorders>
              <w:top w:val="nil"/>
              <w:left w:val="nil"/>
              <w:right w:val="single" w:sz="4" w:space="0" w:color="auto"/>
            </w:tcBorders>
            <w:shd w:val="clear" w:color="000000" w:fill="0A799A"/>
            <w:noWrap/>
            <w:vAlign w:val="center"/>
            <w:hideMark/>
          </w:tcPr>
          <w:p w14:paraId="12E624FA" w14:textId="77777777" w:rsidR="006E4B90" w:rsidRPr="00B3048A" w:rsidRDefault="006E4B90" w:rsidP="006E4B90">
            <w:pPr>
              <w:jc w:val="center"/>
              <w:rPr>
                <w:rFonts w:cs="Arial"/>
                <w:b/>
                <w:bCs/>
                <w:color w:val="FFFFFF"/>
                <w:sz w:val="14"/>
                <w:szCs w:val="14"/>
                <w:lang w:eastAsia="es-CR"/>
              </w:rPr>
            </w:pPr>
            <w:r w:rsidRPr="00B3048A">
              <w:rPr>
                <w:rFonts w:cs="Arial"/>
                <w:b/>
                <w:bCs/>
                <w:color w:val="FFFFFF"/>
                <w:sz w:val="14"/>
                <w:szCs w:val="14"/>
                <w:lang w:eastAsia="es-CR"/>
              </w:rPr>
              <w:t>2</w:t>
            </w:r>
          </w:p>
        </w:tc>
        <w:tc>
          <w:tcPr>
            <w:tcW w:w="1349" w:type="dxa"/>
            <w:tcBorders>
              <w:top w:val="nil"/>
              <w:left w:val="nil"/>
              <w:right w:val="single" w:sz="4" w:space="0" w:color="auto"/>
            </w:tcBorders>
            <w:shd w:val="clear" w:color="000000" w:fill="0A799A"/>
            <w:noWrap/>
            <w:vAlign w:val="center"/>
            <w:hideMark/>
          </w:tcPr>
          <w:p w14:paraId="22254A96" w14:textId="77777777" w:rsidR="006E4B90" w:rsidRPr="00B3048A" w:rsidRDefault="006E4B90" w:rsidP="006E4B90">
            <w:pPr>
              <w:rPr>
                <w:rFonts w:cs="Arial"/>
                <w:b/>
                <w:bCs/>
                <w:color w:val="FFFFFF"/>
                <w:sz w:val="14"/>
                <w:szCs w:val="14"/>
                <w:lang w:eastAsia="es-CR"/>
              </w:rPr>
            </w:pPr>
            <w:r w:rsidRPr="00B3048A">
              <w:rPr>
                <w:rFonts w:cs="Arial"/>
                <w:b/>
                <w:bCs/>
                <w:color w:val="FFFFFF"/>
                <w:sz w:val="14"/>
                <w:szCs w:val="14"/>
                <w:lang w:eastAsia="es-CR"/>
              </w:rPr>
              <w:t>BIENES DURADEROS</w:t>
            </w:r>
          </w:p>
        </w:tc>
        <w:tc>
          <w:tcPr>
            <w:tcW w:w="1134" w:type="dxa"/>
            <w:tcBorders>
              <w:top w:val="nil"/>
              <w:left w:val="nil"/>
              <w:right w:val="single" w:sz="4" w:space="0" w:color="auto"/>
            </w:tcBorders>
            <w:shd w:val="clear" w:color="000000" w:fill="0A799A"/>
            <w:noWrap/>
            <w:vAlign w:val="center"/>
            <w:hideMark/>
          </w:tcPr>
          <w:p w14:paraId="0BAB2613" w14:textId="57503940" w:rsidR="006E4B90" w:rsidRPr="00B3048A" w:rsidRDefault="006E4B90" w:rsidP="006E4B90">
            <w:pPr>
              <w:jc w:val="right"/>
              <w:rPr>
                <w:rFonts w:cs="Arial"/>
                <w:b/>
                <w:bCs/>
                <w:color w:val="FFFFFF"/>
                <w:sz w:val="14"/>
                <w:szCs w:val="14"/>
                <w:lang w:eastAsia="es-CR"/>
              </w:rPr>
            </w:pPr>
            <w:r>
              <w:rPr>
                <w:rFonts w:cs="Arial"/>
                <w:b/>
                <w:bCs/>
                <w:color w:val="FFFFFF"/>
                <w:sz w:val="14"/>
                <w:szCs w:val="14"/>
              </w:rPr>
              <w:t>511.346.649</w:t>
            </w:r>
          </w:p>
        </w:tc>
        <w:tc>
          <w:tcPr>
            <w:tcW w:w="1276" w:type="dxa"/>
            <w:tcBorders>
              <w:top w:val="nil"/>
              <w:left w:val="nil"/>
              <w:right w:val="single" w:sz="4" w:space="0" w:color="auto"/>
            </w:tcBorders>
            <w:shd w:val="clear" w:color="000000" w:fill="0A799A"/>
            <w:noWrap/>
            <w:vAlign w:val="center"/>
            <w:hideMark/>
          </w:tcPr>
          <w:p w14:paraId="3FE0689D" w14:textId="15AA768E" w:rsidR="006E4B90" w:rsidRPr="00B3048A" w:rsidRDefault="006E4B90" w:rsidP="006E4B90">
            <w:pPr>
              <w:jc w:val="right"/>
              <w:rPr>
                <w:rFonts w:cs="Arial"/>
                <w:b/>
                <w:bCs/>
                <w:color w:val="FFFFFF"/>
                <w:sz w:val="14"/>
                <w:szCs w:val="14"/>
                <w:lang w:eastAsia="es-CR"/>
              </w:rPr>
            </w:pPr>
            <w:r>
              <w:rPr>
                <w:rFonts w:cs="Arial"/>
                <w:b/>
                <w:bCs/>
                <w:color w:val="FFFFFF"/>
                <w:sz w:val="14"/>
                <w:szCs w:val="14"/>
              </w:rPr>
              <w:t>22.475.851</w:t>
            </w:r>
          </w:p>
        </w:tc>
        <w:tc>
          <w:tcPr>
            <w:tcW w:w="1082" w:type="dxa"/>
            <w:tcBorders>
              <w:top w:val="nil"/>
              <w:left w:val="nil"/>
              <w:right w:val="single" w:sz="4" w:space="0" w:color="auto"/>
            </w:tcBorders>
            <w:shd w:val="clear" w:color="000000" w:fill="0A799A"/>
            <w:noWrap/>
            <w:vAlign w:val="center"/>
            <w:hideMark/>
          </w:tcPr>
          <w:p w14:paraId="1F1A3457" w14:textId="6BEAFAF3" w:rsidR="006E4B90" w:rsidRPr="00B3048A" w:rsidRDefault="006E4B90" w:rsidP="006E4B90">
            <w:pPr>
              <w:jc w:val="right"/>
              <w:rPr>
                <w:rFonts w:cs="Arial"/>
                <w:b/>
                <w:bCs/>
                <w:color w:val="FFFFFF"/>
                <w:sz w:val="14"/>
                <w:szCs w:val="14"/>
                <w:lang w:eastAsia="es-CR"/>
              </w:rPr>
            </w:pPr>
            <w:r>
              <w:rPr>
                <w:rFonts w:cs="Arial"/>
                <w:b/>
                <w:bCs/>
                <w:color w:val="FFFFFF"/>
                <w:sz w:val="14"/>
                <w:szCs w:val="14"/>
              </w:rPr>
              <w:t>159.330</w:t>
            </w:r>
          </w:p>
        </w:tc>
        <w:tc>
          <w:tcPr>
            <w:tcW w:w="1186" w:type="dxa"/>
            <w:tcBorders>
              <w:top w:val="nil"/>
              <w:left w:val="nil"/>
              <w:right w:val="single" w:sz="4" w:space="0" w:color="auto"/>
            </w:tcBorders>
            <w:shd w:val="clear" w:color="000000" w:fill="0A799A"/>
            <w:noWrap/>
            <w:vAlign w:val="center"/>
            <w:hideMark/>
          </w:tcPr>
          <w:p w14:paraId="4B56B742" w14:textId="22CB48C9" w:rsidR="006E4B90" w:rsidRPr="00B3048A" w:rsidRDefault="006E4B90" w:rsidP="006E4B90">
            <w:pPr>
              <w:jc w:val="right"/>
              <w:rPr>
                <w:rFonts w:cs="Arial"/>
                <w:b/>
                <w:bCs/>
                <w:color w:val="FFFFFF"/>
                <w:sz w:val="14"/>
                <w:szCs w:val="14"/>
                <w:lang w:eastAsia="es-CR"/>
              </w:rPr>
            </w:pPr>
            <w:r>
              <w:rPr>
                <w:rFonts w:cs="Arial"/>
                <w:b/>
                <w:bCs/>
                <w:color w:val="FFFFFF"/>
                <w:sz w:val="14"/>
                <w:szCs w:val="14"/>
              </w:rPr>
              <w:t>488.711.468</w:t>
            </w:r>
          </w:p>
        </w:tc>
        <w:tc>
          <w:tcPr>
            <w:tcW w:w="1134" w:type="dxa"/>
            <w:tcBorders>
              <w:top w:val="nil"/>
              <w:left w:val="nil"/>
              <w:right w:val="single" w:sz="8" w:space="0" w:color="auto"/>
            </w:tcBorders>
            <w:shd w:val="clear" w:color="000000" w:fill="0A799A"/>
            <w:noWrap/>
            <w:vAlign w:val="center"/>
            <w:hideMark/>
          </w:tcPr>
          <w:p w14:paraId="58C14E05" w14:textId="7355A387" w:rsidR="006E4B90" w:rsidRPr="00B3048A" w:rsidRDefault="006E4B90" w:rsidP="006E4B90">
            <w:pPr>
              <w:jc w:val="right"/>
              <w:rPr>
                <w:rFonts w:cs="Arial"/>
                <w:b/>
                <w:bCs/>
                <w:color w:val="FFFFFF"/>
                <w:sz w:val="14"/>
                <w:szCs w:val="14"/>
                <w:lang w:eastAsia="es-CR"/>
              </w:rPr>
            </w:pPr>
            <w:r>
              <w:rPr>
                <w:rFonts w:cs="Arial"/>
                <w:b/>
                <w:bCs/>
                <w:color w:val="FFFFFF"/>
                <w:sz w:val="14"/>
                <w:szCs w:val="14"/>
              </w:rPr>
              <w:t>22.635.181,20</w:t>
            </w:r>
          </w:p>
        </w:tc>
        <w:tc>
          <w:tcPr>
            <w:tcW w:w="1134" w:type="dxa"/>
            <w:tcBorders>
              <w:top w:val="nil"/>
              <w:left w:val="nil"/>
              <w:right w:val="single" w:sz="8" w:space="0" w:color="auto"/>
            </w:tcBorders>
            <w:shd w:val="clear" w:color="000000" w:fill="0A799A"/>
            <w:noWrap/>
            <w:vAlign w:val="center"/>
            <w:hideMark/>
          </w:tcPr>
          <w:p w14:paraId="0ADAF701" w14:textId="4A2B24E0" w:rsidR="006E4B90" w:rsidRPr="00B3048A" w:rsidRDefault="006E4B90" w:rsidP="006E4B90">
            <w:pPr>
              <w:jc w:val="right"/>
              <w:rPr>
                <w:rFonts w:cs="Arial"/>
                <w:b/>
                <w:bCs/>
                <w:color w:val="FFFFFF"/>
                <w:sz w:val="14"/>
                <w:szCs w:val="14"/>
                <w:lang w:eastAsia="es-CR"/>
              </w:rPr>
            </w:pPr>
            <w:r>
              <w:rPr>
                <w:rFonts w:cs="Arial"/>
                <w:b/>
                <w:bCs/>
                <w:color w:val="FFFFFF"/>
                <w:sz w:val="14"/>
                <w:szCs w:val="14"/>
              </w:rPr>
              <w:t>4,40%</w:t>
            </w:r>
          </w:p>
        </w:tc>
      </w:tr>
      <w:tr w:rsidR="006E4B90" w:rsidRPr="00B3048A" w14:paraId="49250226" w14:textId="77777777" w:rsidTr="006E4B90">
        <w:trPr>
          <w:trHeight w:val="315"/>
          <w:jc w:val="center"/>
        </w:trPr>
        <w:tc>
          <w:tcPr>
            <w:tcW w:w="760" w:type="dxa"/>
            <w:tcBorders>
              <w:top w:val="nil"/>
              <w:left w:val="single" w:sz="8" w:space="0" w:color="auto"/>
              <w:bottom w:val="single" w:sz="4" w:space="0" w:color="auto"/>
              <w:right w:val="single" w:sz="4" w:space="0" w:color="auto"/>
            </w:tcBorders>
            <w:shd w:val="clear" w:color="auto" w:fill="auto"/>
            <w:noWrap/>
            <w:vAlign w:val="center"/>
          </w:tcPr>
          <w:p w14:paraId="1C72C2FC" w14:textId="1DB9AD59" w:rsidR="006E4B90" w:rsidRPr="006E4B90" w:rsidRDefault="006E4B90" w:rsidP="006E4B90">
            <w:pPr>
              <w:jc w:val="center"/>
              <w:rPr>
                <w:rFonts w:cs="Arial"/>
                <w:sz w:val="14"/>
                <w:szCs w:val="14"/>
                <w:lang w:eastAsia="es-CR"/>
              </w:rPr>
            </w:pPr>
            <w:r>
              <w:rPr>
                <w:rFonts w:cs="Arial"/>
                <w:sz w:val="14"/>
                <w:szCs w:val="14"/>
              </w:rPr>
              <w:t>5 01 05</w:t>
            </w:r>
          </w:p>
        </w:tc>
        <w:tc>
          <w:tcPr>
            <w:tcW w:w="1000" w:type="dxa"/>
            <w:tcBorders>
              <w:top w:val="nil"/>
              <w:left w:val="nil"/>
              <w:bottom w:val="single" w:sz="4" w:space="0" w:color="auto"/>
              <w:right w:val="single" w:sz="4" w:space="0" w:color="auto"/>
            </w:tcBorders>
            <w:shd w:val="clear" w:color="auto" w:fill="auto"/>
            <w:noWrap/>
            <w:vAlign w:val="center"/>
          </w:tcPr>
          <w:p w14:paraId="79AF1117" w14:textId="773BFDC7" w:rsidR="006E4B90" w:rsidRPr="006E4B90" w:rsidRDefault="006E4B90" w:rsidP="006E4B90">
            <w:pPr>
              <w:jc w:val="center"/>
              <w:rPr>
                <w:rFonts w:cs="Arial"/>
                <w:sz w:val="14"/>
                <w:szCs w:val="14"/>
                <w:lang w:eastAsia="es-CR"/>
              </w:rPr>
            </w:pPr>
            <w:r>
              <w:rPr>
                <w:rFonts w:cs="Arial"/>
                <w:sz w:val="14"/>
                <w:szCs w:val="14"/>
              </w:rPr>
              <w:t>2.2.1</w:t>
            </w:r>
          </w:p>
        </w:tc>
        <w:tc>
          <w:tcPr>
            <w:tcW w:w="1349" w:type="dxa"/>
            <w:tcBorders>
              <w:top w:val="nil"/>
              <w:left w:val="nil"/>
              <w:bottom w:val="single" w:sz="4" w:space="0" w:color="auto"/>
              <w:right w:val="single" w:sz="4" w:space="0" w:color="auto"/>
            </w:tcBorders>
            <w:shd w:val="clear" w:color="auto" w:fill="auto"/>
            <w:noWrap/>
            <w:vAlign w:val="center"/>
          </w:tcPr>
          <w:p w14:paraId="4C2F8D80" w14:textId="501F52D5" w:rsidR="006E4B90" w:rsidRPr="006E4B90" w:rsidRDefault="006E4B90" w:rsidP="006E4B90">
            <w:pPr>
              <w:jc w:val="center"/>
              <w:rPr>
                <w:rFonts w:cs="Arial"/>
                <w:sz w:val="14"/>
                <w:szCs w:val="14"/>
                <w:lang w:eastAsia="es-CR"/>
              </w:rPr>
            </w:pPr>
            <w:r>
              <w:rPr>
                <w:rFonts w:cs="Arial"/>
                <w:sz w:val="14"/>
                <w:szCs w:val="14"/>
              </w:rPr>
              <w:t>Equipo de cómputo</w:t>
            </w:r>
          </w:p>
        </w:tc>
        <w:tc>
          <w:tcPr>
            <w:tcW w:w="1134" w:type="dxa"/>
            <w:tcBorders>
              <w:top w:val="nil"/>
              <w:left w:val="nil"/>
              <w:bottom w:val="single" w:sz="4" w:space="0" w:color="auto"/>
              <w:right w:val="single" w:sz="4" w:space="0" w:color="auto"/>
            </w:tcBorders>
            <w:shd w:val="clear" w:color="auto" w:fill="auto"/>
            <w:noWrap/>
            <w:vAlign w:val="center"/>
          </w:tcPr>
          <w:p w14:paraId="575441F0" w14:textId="0CFBF693" w:rsidR="006E4B90" w:rsidRPr="006E4B90" w:rsidRDefault="006E4B90" w:rsidP="006E4B90">
            <w:pPr>
              <w:jc w:val="right"/>
              <w:rPr>
                <w:rFonts w:cs="Arial"/>
                <w:sz w:val="14"/>
                <w:szCs w:val="14"/>
                <w:lang w:eastAsia="es-CR"/>
              </w:rPr>
            </w:pPr>
            <w:r>
              <w:rPr>
                <w:rFonts w:cs="Arial"/>
                <w:sz w:val="14"/>
                <w:szCs w:val="14"/>
              </w:rPr>
              <w:t>1.586.500</w:t>
            </w:r>
          </w:p>
        </w:tc>
        <w:tc>
          <w:tcPr>
            <w:tcW w:w="1276" w:type="dxa"/>
            <w:tcBorders>
              <w:top w:val="nil"/>
              <w:left w:val="nil"/>
              <w:bottom w:val="single" w:sz="4" w:space="0" w:color="auto"/>
              <w:right w:val="single" w:sz="4" w:space="0" w:color="auto"/>
            </w:tcBorders>
            <w:shd w:val="clear" w:color="auto" w:fill="auto"/>
            <w:noWrap/>
            <w:vAlign w:val="center"/>
          </w:tcPr>
          <w:p w14:paraId="5672773E" w14:textId="6194C1FB" w:rsidR="006E4B90" w:rsidRPr="006E4B90" w:rsidRDefault="006E4B90" w:rsidP="006E4B90">
            <w:pPr>
              <w:jc w:val="right"/>
              <w:rPr>
                <w:rFonts w:cs="Arial"/>
                <w:sz w:val="14"/>
                <w:szCs w:val="14"/>
                <w:lang w:eastAsia="es-CR"/>
              </w:rPr>
            </w:pPr>
            <w:r>
              <w:rPr>
                <w:rFonts w:cs="Arial"/>
                <w:sz w:val="14"/>
                <w:szCs w:val="14"/>
              </w:rPr>
              <w:t>0</w:t>
            </w:r>
          </w:p>
        </w:tc>
        <w:tc>
          <w:tcPr>
            <w:tcW w:w="1082" w:type="dxa"/>
            <w:tcBorders>
              <w:top w:val="nil"/>
              <w:left w:val="nil"/>
              <w:bottom w:val="single" w:sz="4" w:space="0" w:color="auto"/>
              <w:right w:val="single" w:sz="4" w:space="0" w:color="auto"/>
            </w:tcBorders>
            <w:shd w:val="clear" w:color="auto" w:fill="auto"/>
            <w:noWrap/>
            <w:vAlign w:val="center"/>
          </w:tcPr>
          <w:p w14:paraId="00556450" w14:textId="6E6BA144" w:rsidR="006E4B90" w:rsidRPr="006E4B90" w:rsidRDefault="006E4B90" w:rsidP="006E4B90">
            <w:pPr>
              <w:jc w:val="right"/>
              <w:rPr>
                <w:rFonts w:cs="Arial"/>
                <w:sz w:val="14"/>
                <w:szCs w:val="14"/>
                <w:lang w:eastAsia="es-CR"/>
              </w:rPr>
            </w:pPr>
            <w:r>
              <w:rPr>
                <w:rFonts w:cs="Arial"/>
                <w:sz w:val="14"/>
                <w:szCs w:val="14"/>
              </w:rPr>
              <w:t>0</w:t>
            </w:r>
          </w:p>
        </w:tc>
        <w:tc>
          <w:tcPr>
            <w:tcW w:w="1186" w:type="dxa"/>
            <w:tcBorders>
              <w:top w:val="nil"/>
              <w:left w:val="nil"/>
              <w:bottom w:val="single" w:sz="4" w:space="0" w:color="auto"/>
              <w:right w:val="single" w:sz="4" w:space="0" w:color="auto"/>
            </w:tcBorders>
            <w:shd w:val="clear" w:color="auto" w:fill="auto"/>
            <w:noWrap/>
            <w:vAlign w:val="center"/>
          </w:tcPr>
          <w:p w14:paraId="66F5FBEB" w14:textId="4EB1E4E3" w:rsidR="006E4B90" w:rsidRPr="006E4B90" w:rsidRDefault="006E4B90" w:rsidP="006E4B90">
            <w:pPr>
              <w:jc w:val="right"/>
              <w:rPr>
                <w:rFonts w:cs="Arial"/>
                <w:sz w:val="14"/>
                <w:szCs w:val="14"/>
                <w:lang w:eastAsia="es-CR"/>
              </w:rPr>
            </w:pPr>
            <w:r>
              <w:rPr>
                <w:rFonts w:cs="Arial"/>
                <w:sz w:val="14"/>
                <w:szCs w:val="14"/>
              </w:rPr>
              <w:t>1.586.500</w:t>
            </w:r>
          </w:p>
        </w:tc>
        <w:tc>
          <w:tcPr>
            <w:tcW w:w="1134" w:type="dxa"/>
            <w:tcBorders>
              <w:top w:val="nil"/>
              <w:left w:val="nil"/>
              <w:bottom w:val="single" w:sz="4" w:space="0" w:color="auto"/>
              <w:right w:val="single" w:sz="8" w:space="0" w:color="auto"/>
            </w:tcBorders>
            <w:shd w:val="clear" w:color="auto" w:fill="auto"/>
            <w:noWrap/>
            <w:vAlign w:val="center"/>
          </w:tcPr>
          <w:p w14:paraId="05CE62AF" w14:textId="2BDC62F5" w:rsidR="006E4B90" w:rsidRPr="006E4B90" w:rsidRDefault="006E4B90" w:rsidP="006E4B90">
            <w:pPr>
              <w:jc w:val="right"/>
              <w:rPr>
                <w:rFonts w:cs="Arial"/>
                <w:sz w:val="14"/>
                <w:szCs w:val="14"/>
                <w:lang w:eastAsia="es-CR"/>
              </w:rPr>
            </w:pPr>
            <w:r>
              <w:rPr>
                <w:rFonts w:cs="Arial"/>
                <w:sz w:val="14"/>
                <w:szCs w:val="14"/>
              </w:rPr>
              <w:t>0,00</w:t>
            </w:r>
          </w:p>
        </w:tc>
        <w:tc>
          <w:tcPr>
            <w:tcW w:w="1134" w:type="dxa"/>
            <w:tcBorders>
              <w:top w:val="nil"/>
              <w:left w:val="nil"/>
              <w:bottom w:val="single" w:sz="4" w:space="0" w:color="auto"/>
              <w:right w:val="single" w:sz="8" w:space="0" w:color="auto"/>
            </w:tcBorders>
            <w:shd w:val="clear" w:color="auto" w:fill="auto"/>
            <w:noWrap/>
            <w:vAlign w:val="center"/>
          </w:tcPr>
          <w:p w14:paraId="59AC7C2F" w14:textId="16E39552" w:rsidR="006E4B90" w:rsidRPr="006E4B90" w:rsidRDefault="006E4B90" w:rsidP="006E4B90">
            <w:pPr>
              <w:jc w:val="right"/>
              <w:rPr>
                <w:rFonts w:cs="Arial"/>
                <w:sz w:val="14"/>
                <w:szCs w:val="14"/>
                <w:lang w:eastAsia="es-CR"/>
              </w:rPr>
            </w:pPr>
            <w:r>
              <w:rPr>
                <w:rFonts w:cs="Arial"/>
                <w:sz w:val="14"/>
                <w:szCs w:val="14"/>
              </w:rPr>
              <w:t>0,00%</w:t>
            </w:r>
          </w:p>
        </w:tc>
      </w:tr>
      <w:tr w:rsidR="006E4B90" w:rsidRPr="00B3048A" w14:paraId="4833C6F7" w14:textId="77777777" w:rsidTr="006E4B90">
        <w:trPr>
          <w:trHeight w:val="270"/>
          <w:jc w:val="center"/>
        </w:trPr>
        <w:tc>
          <w:tcPr>
            <w:tcW w:w="760" w:type="dxa"/>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4BF64911" w14:textId="00C25D32" w:rsidR="006E4B90" w:rsidRPr="00B3048A" w:rsidRDefault="006E4B90" w:rsidP="006E4B90">
            <w:pPr>
              <w:jc w:val="center"/>
              <w:rPr>
                <w:rFonts w:cs="Arial"/>
                <w:sz w:val="14"/>
                <w:szCs w:val="14"/>
                <w:lang w:eastAsia="es-CR"/>
              </w:rPr>
            </w:pPr>
            <w:r>
              <w:rPr>
                <w:rFonts w:cs="Arial"/>
                <w:sz w:val="14"/>
                <w:szCs w:val="14"/>
              </w:rPr>
              <w:t>5 99 03</w:t>
            </w:r>
          </w:p>
        </w:tc>
        <w:tc>
          <w:tcPr>
            <w:tcW w:w="1000" w:type="dxa"/>
            <w:tcBorders>
              <w:top w:val="single" w:sz="4" w:space="0" w:color="auto"/>
              <w:left w:val="nil"/>
              <w:bottom w:val="single" w:sz="8" w:space="0" w:color="auto"/>
              <w:right w:val="single" w:sz="4" w:space="0" w:color="auto"/>
            </w:tcBorders>
            <w:shd w:val="clear" w:color="000000" w:fill="FFFFFF"/>
            <w:noWrap/>
            <w:vAlign w:val="center"/>
            <w:hideMark/>
          </w:tcPr>
          <w:p w14:paraId="425DDDC1" w14:textId="68957350" w:rsidR="006E4B90" w:rsidRPr="00B3048A" w:rsidRDefault="006E4B90" w:rsidP="006E4B90">
            <w:pPr>
              <w:jc w:val="center"/>
              <w:rPr>
                <w:rFonts w:cs="Arial"/>
                <w:sz w:val="14"/>
                <w:szCs w:val="14"/>
                <w:lang w:eastAsia="es-CR"/>
              </w:rPr>
            </w:pPr>
            <w:r>
              <w:rPr>
                <w:rFonts w:cs="Arial"/>
                <w:sz w:val="14"/>
                <w:szCs w:val="14"/>
              </w:rPr>
              <w:t>2.2.4</w:t>
            </w:r>
          </w:p>
        </w:tc>
        <w:tc>
          <w:tcPr>
            <w:tcW w:w="1349" w:type="dxa"/>
            <w:tcBorders>
              <w:top w:val="single" w:sz="4" w:space="0" w:color="auto"/>
              <w:left w:val="nil"/>
              <w:bottom w:val="single" w:sz="8" w:space="0" w:color="auto"/>
              <w:right w:val="single" w:sz="4" w:space="0" w:color="auto"/>
            </w:tcBorders>
            <w:shd w:val="clear" w:color="000000" w:fill="FFFFFF"/>
            <w:noWrap/>
            <w:vAlign w:val="center"/>
            <w:hideMark/>
          </w:tcPr>
          <w:p w14:paraId="26110104" w14:textId="26B1938D" w:rsidR="006E4B90" w:rsidRPr="00B3048A" w:rsidRDefault="006E4B90" w:rsidP="006E4B90">
            <w:pPr>
              <w:jc w:val="center"/>
              <w:rPr>
                <w:rFonts w:cs="Arial"/>
                <w:sz w:val="14"/>
                <w:szCs w:val="14"/>
                <w:lang w:eastAsia="es-CR"/>
              </w:rPr>
            </w:pPr>
            <w:r>
              <w:rPr>
                <w:rFonts w:cs="Arial"/>
                <w:sz w:val="14"/>
                <w:szCs w:val="14"/>
              </w:rPr>
              <w:t>Bienes intangibles</w:t>
            </w:r>
          </w:p>
        </w:tc>
        <w:tc>
          <w:tcPr>
            <w:tcW w:w="1134" w:type="dxa"/>
            <w:tcBorders>
              <w:top w:val="single" w:sz="4" w:space="0" w:color="auto"/>
              <w:left w:val="nil"/>
              <w:bottom w:val="single" w:sz="8" w:space="0" w:color="auto"/>
              <w:right w:val="single" w:sz="4" w:space="0" w:color="auto"/>
            </w:tcBorders>
            <w:shd w:val="clear" w:color="000000" w:fill="FFFFFF"/>
            <w:noWrap/>
            <w:vAlign w:val="center"/>
            <w:hideMark/>
          </w:tcPr>
          <w:p w14:paraId="7560D05D" w14:textId="273ABBB9" w:rsidR="006E4B90" w:rsidRPr="00B3048A" w:rsidRDefault="006E4B90" w:rsidP="006E4B90">
            <w:pPr>
              <w:jc w:val="right"/>
              <w:rPr>
                <w:rFonts w:cs="Arial"/>
                <w:sz w:val="14"/>
                <w:szCs w:val="14"/>
                <w:lang w:eastAsia="es-CR"/>
              </w:rPr>
            </w:pPr>
            <w:r>
              <w:rPr>
                <w:rFonts w:cs="Arial"/>
                <w:sz w:val="14"/>
                <w:szCs w:val="14"/>
              </w:rPr>
              <w:t>509.760.149</w:t>
            </w:r>
          </w:p>
        </w:tc>
        <w:tc>
          <w:tcPr>
            <w:tcW w:w="1276" w:type="dxa"/>
            <w:tcBorders>
              <w:top w:val="single" w:sz="4" w:space="0" w:color="auto"/>
              <w:left w:val="nil"/>
              <w:bottom w:val="single" w:sz="8" w:space="0" w:color="auto"/>
              <w:right w:val="single" w:sz="4" w:space="0" w:color="auto"/>
            </w:tcBorders>
            <w:shd w:val="clear" w:color="000000" w:fill="FFFFFF"/>
            <w:noWrap/>
            <w:vAlign w:val="center"/>
            <w:hideMark/>
          </w:tcPr>
          <w:p w14:paraId="1E267ECA" w14:textId="29689EF6" w:rsidR="006E4B90" w:rsidRPr="00B3048A" w:rsidRDefault="006E4B90" w:rsidP="006E4B90">
            <w:pPr>
              <w:jc w:val="right"/>
              <w:rPr>
                <w:rFonts w:cs="Arial"/>
                <w:sz w:val="14"/>
                <w:szCs w:val="14"/>
                <w:lang w:eastAsia="es-CR"/>
              </w:rPr>
            </w:pPr>
            <w:r>
              <w:rPr>
                <w:rFonts w:cs="Arial"/>
                <w:sz w:val="14"/>
                <w:szCs w:val="14"/>
              </w:rPr>
              <w:t>22.475.851</w:t>
            </w:r>
          </w:p>
        </w:tc>
        <w:tc>
          <w:tcPr>
            <w:tcW w:w="1082" w:type="dxa"/>
            <w:tcBorders>
              <w:top w:val="single" w:sz="4" w:space="0" w:color="auto"/>
              <w:left w:val="nil"/>
              <w:bottom w:val="single" w:sz="8" w:space="0" w:color="auto"/>
              <w:right w:val="single" w:sz="4" w:space="0" w:color="auto"/>
            </w:tcBorders>
            <w:shd w:val="clear" w:color="000000" w:fill="FFFFFF"/>
            <w:noWrap/>
            <w:vAlign w:val="center"/>
            <w:hideMark/>
          </w:tcPr>
          <w:p w14:paraId="45DAE0BA" w14:textId="7B32D8CC" w:rsidR="006E4B90" w:rsidRPr="00B3048A" w:rsidRDefault="006E4B90" w:rsidP="006E4B90">
            <w:pPr>
              <w:jc w:val="right"/>
              <w:rPr>
                <w:rFonts w:cs="Arial"/>
                <w:sz w:val="14"/>
                <w:szCs w:val="14"/>
                <w:lang w:eastAsia="es-CR"/>
              </w:rPr>
            </w:pPr>
            <w:r>
              <w:rPr>
                <w:rFonts w:cs="Arial"/>
                <w:sz w:val="14"/>
                <w:szCs w:val="14"/>
              </w:rPr>
              <w:t>159.330</w:t>
            </w:r>
          </w:p>
        </w:tc>
        <w:tc>
          <w:tcPr>
            <w:tcW w:w="1186" w:type="dxa"/>
            <w:tcBorders>
              <w:top w:val="single" w:sz="4" w:space="0" w:color="auto"/>
              <w:left w:val="nil"/>
              <w:bottom w:val="single" w:sz="8" w:space="0" w:color="auto"/>
              <w:right w:val="single" w:sz="4" w:space="0" w:color="auto"/>
            </w:tcBorders>
            <w:shd w:val="clear" w:color="000000" w:fill="FFFFFF"/>
            <w:noWrap/>
            <w:vAlign w:val="center"/>
            <w:hideMark/>
          </w:tcPr>
          <w:p w14:paraId="78EC1523" w14:textId="529A9AAA" w:rsidR="006E4B90" w:rsidRPr="00B3048A" w:rsidRDefault="006E4B90" w:rsidP="006E4B90">
            <w:pPr>
              <w:jc w:val="right"/>
              <w:rPr>
                <w:rFonts w:cs="Arial"/>
                <w:sz w:val="14"/>
                <w:szCs w:val="14"/>
                <w:lang w:eastAsia="es-CR"/>
              </w:rPr>
            </w:pPr>
            <w:r>
              <w:rPr>
                <w:rFonts w:cs="Arial"/>
                <w:sz w:val="14"/>
                <w:szCs w:val="14"/>
              </w:rPr>
              <w:t>487.124.968</w:t>
            </w:r>
          </w:p>
        </w:tc>
        <w:tc>
          <w:tcPr>
            <w:tcW w:w="1134" w:type="dxa"/>
            <w:tcBorders>
              <w:top w:val="single" w:sz="4" w:space="0" w:color="auto"/>
              <w:left w:val="nil"/>
              <w:bottom w:val="single" w:sz="8" w:space="0" w:color="auto"/>
              <w:right w:val="single" w:sz="8" w:space="0" w:color="auto"/>
            </w:tcBorders>
            <w:shd w:val="clear" w:color="000000" w:fill="FFFFFF"/>
            <w:noWrap/>
            <w:vAlign w:val="center"/>
            <w:hideMark/>
          </w:tcPr>
          <w:p w14:paraId="13F3CA31" w14:textId="10EC286D" w:rsidR="006E4B90" w:rsidRPr="00B3048A" w:rsidRDefault="006E4B90" w:rsidP="006E4B90">
            <w:pPr>
              <w:jc w:val="right"/>
              <w:rPr>
                <w:rFonts w:cs="Arial"/>
                <w:sz w:val="14"/>
                <w:szCs w:val="14"/>
                <w:lang w:eastAsia="es-CR"/>
              </w:rPr>
            </w:pPr>
            <w:r>
              <w:rPr>
                <w:rFonts w:cs="Arial"/>
                <w:sz w:val="14"/>
                <w:szCs w:val="14"/>
              </w:rPr>
              <w:t>22.635.181,20</w:t>
            </w:r>
          </w:p>
        </w:tc>
        <w:tc>
          <w:tcPr>
            <w:tcW w:w="1134" w:type="dxa"/>
            <w:tcBorders>
              <w:top w:val="single" w:sz="4" w:space="0" w:color="auto"/>
              <w:left w:val="nil"/>
              <w:bottom w:val="single" w:sz="8" w:space="0" w:color="auto"/>
              <w:right w:val="single" w:sz="8" w:space="0" w:color="auto"/>
            </w:tcBorders>
            <w:shd w:val="clear" w:color="000000" w:fill="FFFFFF"/>
            <w:noWrap/>
            <w:vAlign w:val="center"/>
            <w:hideMark/>
          </w:tcPr>
          <w:p w14:paraId="0AA071A0" w14:textId="3E559E0A" w:rsidR="006E4B90" w:rsidRPr="00B3048A" w:rsidRDefault="006E4B90" w:rsidP="006E4B90">
            <w:pPr>
              <w:jc w:val="right"/>
              <w:rPr>
                <w:rFonts w:cs="Arial"/>
                <w:sz w:val="14"/>
                <w:szCs w:val="14"/>
                <w:lang w:eastAsia="es-CR"/>
              </w:rPr>
            </w:pPr>
            <w:r>
              <w:rPr>
                <w:rFonts w:cs="Arial"/>
                <w:sz w:val="14"/>
                <w:szCs w:val="14"/>
              </w:rPr>
              <w:t>4,41%</w:t>
            </w:r>
          </w:p>
        </w:tc>
      </w:tr>
    </w:tbl>
    <w:p w14:paraId="44C9FC1B" w14:textId="77777777" w:rsidR="008671A4" w:rsidRDefault="008671A4" w:rsidP="008C189F">
      <w:pPr>
        <w:pStyle w:val="Ttulo3"/>
        <w:rPr>
          <w:rFonts w:cs="Arial"/>
          <w:b/>
          <w:sz w:val="24"/>
          <w:szCs w:val="18"/>
          <w:u w:val="none"/>
        </w:rPr>
      </w:pPr>
    </w:p>
    <w:p w14:paraId="2F91AA94" w14:textId="77777777" w:rsidR="00486B8C" w:rsidRDefault="00486B8C" w:rsidP="008C189F">
      <w:pPr>
        <w:pStyle w:val="Ttulo3"/>
        <w:rPr>
          <w:rFonts w:cs="Arial"/>
          <w:b/>
          <w:sz w:val="24"/>
          <w:szCs w:val="18"/>
          <w:u w:val="none"/>
        </w:rPr>
      </w:pPr>
      <w:bookmarkStart w:id="71" w:name="_Toc139983502"/>
    </w:p>
    <w:p w14:paraId="229A29B1" w14:textId="24717491" w:rsidR="008C189F" w:rsidRPr="00E94BF5" w:rsidRDefault="008C189F" w:rsidP="008C189F">
      <w:pPr>
        <w:pStyle w:val="Ttulo3"/>
        <w:rPr>
          <w:rFonts w:cs="Arial"/>
          <w:b/>
          <w:sz w:val="24"/>
          <w:szCs w:val="18"/>
          <w:u w:val="none"/>
        </w:rPr>
      </w:pPr>
      <w:r w:rsidRPr="00E94BF5">
        <w:rPr>
          <w:rFonts w:cs="Arial"/>
          <w:b/>
          <w:sz w:val="24"/>
          <w:szCs w:val="18"/>
          <w:u w:val="none"/>
        </w:rPr>
        <w:t>Cuenta 6</w:t>
      </w:r>
      <w:r w:rsidR="00E12BE7" w:rsidRPr="00E94BF5">
        <w:rPr>
          <w:rFonts w:cs="Arial"/>
          <w:b/>
          <w:sz w:val="24"/>
          <w:szCs w:val="18"/>
          <w:u w:val="none"/>
        </w:rPr>
        <w:t>-</w:t>
      </w:r>
      <w:r w:rsidRPr="00E94BF5">
        <w:rPr>
          <w:rFonts w:cs="Arial"/>
          <w:b/>
          <w:sz w:val="24"/>
          <w:szCs w:val="18"/>
          <w:u w:val="none"/>
        </w:rPr>
        <w:t xml:space="preserve"> T</w:t>
      </w:r>
      <w:r w:rsidR="00391A16" w:rsidRPr="00E94BF5">
        <w:rPr>
          <w:rFonts w:cs="Arial"/>
          <w:b/>
          <w:sz w:val="24"/>
          <w:szCs w:val="18"/>
          <w:u w:val="none"/>
        </w:rPr>
        <w:t>ransferencias Corrientes</w:t>
      </w:r>
      <w:bookmarkEnd w:id="63"/>
      <w:bookmarkEnd w:id="64"/>
      <w:bookmarkEnd w:id="65"/>
      <w:bookmarkEnd w:id="66"/>
      <w:bookmarkEnd w:id="67"/>
      <w:bookmarkEnd w:id="68"/>
      <w:bookmarkEnd w:id="69"/>
      <w:bookmarkEnd w:id="70"/>
      <w:bookmarkEnd w:id="71"/>
    </w:p>
    <w:p w14:paraId="0F3E2513" w14:textId="77777777" w:rsidR="004722EE" w:rsidRPr="001509C1" w:rsidRDefault="004722EE" w:rsidP="004722EE">
      <w:pPr>
        <w:rPr>
          <w:rFonts w:cs="Arial"/>
        </w:rPr>
      </w:pPr>
    </w:p>
    <w:p w14:paraId="5E20FF1A" w14:textId="77777777" w:rsidR="004722EE" w:rsidRPr="00B3048A" w:rsidRDefault="004722EE" w:rsidP="00D507AA">
      <w:pPr>
        <w:jc w:val="both"/>
        <w:rPr>
          <w:rFonts w:cs="Arial"/>
          <w:szCs w:val="22"/>
        </w:rPr>
      </w:pPr>
      <w:r w:rsidRPr="00B3048A">
        <w:rPr>
          <w:rFonts w:cs="Arial"/>
          <w:szCs w:val="22"/>
        </w:rPr>
        <w:t xml:space="preserve">Esta cuenta representa las erogaciones que se destinan a satisfacer necesidades públicas de diversa índole, sin que exista una contraprestación de bienes, servicios o derechos a favor de quien transfiere los recursos, los cuales se destinan a personas, entes u órganos de sector público, privado y externo para financiar fundamentalmente gasto corriente por concepto de donaciones, subsidios, subvenciones, cuotas a organismos internacionales, prestaciones laborales, pensiones, becas, indemnizaciones entre otros. </w:t>
      </w:r>
    </w:p>
    <w:p w14:paraId="32E760F0" w14:textId="77777777" w:rsidR="004722EE" w:rsidRPr="001509C1" w:rsidRDefault="004722EE" w:rsidP="00D507AA">
      <w:pPr>
        <w:pStyle w:val="Textoindependiente"/>
        <w:rPr>
          <w:rFonts w:cs="Arial"/>
          <w:szCs w:val="24"/>
        </w:rPr>
      </w:pPr>
    </w:p>
    <w:p w14:paraId="19DE9A88" w14:textId="53A0AB80" w:rsidR="00195795" w:rsidRDefault="00B3048A" w:rsidP="00D507AA">
      <w:pPr>
        <w:pStyle w:val="Textoindependiente"/>
        <w:rPr>
          <w:rFonts w:cs="Arial"/>
          <w:b/>
          <w:noProof/>
          <w:sz w:val="22"/>
          <w:szCs w:val="22"/>
          <w:u w:val="none"/>
        </w:rPr>
      </w:pPr>
      <w:r w:rsidRPr="00B3048A">
        <w:rPr>
          <w:rFonts w:cs="Arial"/>
          <w:noProof/>
          <w:sz w:val="22"/>
          <w:szCs w:val="22"/>
          <w:u w:val="none"/>
        </w:rPr>
        <w:t xml:space="preserve">Este grupo muestra en el balance de egresos, un nivel de ejecución del </w:t>
      </w:r>
      <w:r w:rsidR="006E4B90">
        <w:rPr>
          <w:rFonts w:cs="Arial"/>
          <w:b/>
          <w:noProof/>
          <w:sz w:val="22"/>
          <w:szCs w:val="22"/>
          <w:u w:val="none"/>
        </w:rPr>
        <w:t>16</w:t>
      </w:r>
      <w:r w:rsidRPr="00B3048A">
        <w:rPr>
          <w:rFonts w:cs="Arial"/>
          <w:b/>
          <w:noProof/>
          <w:sz w:val="22"/>
          <w:szCs w:val="22"/>
          <w:u w:val="none"/>
        </w:rPr>
        <w:t>,</w:t>
      </w:r>
      <w:r w:rsidR="006E4B90">
        <w:rPr>
          <w:rFonts w:cs="Arial"/>
          <w:b/>
          <w:noProof/>
          <w:sz w:val="22"/>
          <w:szCs w:val="22"/>
          <w:u w:val="none"/>
        </w:rPr>
        <w:t>10</w:t>
      </w:r>
      <w:r w:rsidRPr="00B3048A">
        <w:rPr>
          <w:rFonts w:cs="Arial"/>
          <w:b/>
          <w:noProof/>
          <w:sz w:val="22"/>
          <w:szCs w:val="22"/>
          <w:u w:val="none"/>
        </w:rPr>
        <w:t xml:space="preserve">% </w:t>
      </w:r>
      <w:r w:rsidRPr="00B3048A">
        <w:rPr>
          <w:rFonts w:cs="Arial"/>
          <w:noProof/>
          <w:sz w:val="22"/>
          <w:szCs w:val="22"/>
          <w:u w:val="none"/>
        </w:rPr>
        <w:t>equivalente a</w:t>
      </w:r>
      <w:r w:rsidRPr="00B3048A">
        <w:rPr>
          <w:rFonts w:cs="Arial"/>
          <w:b/>
          <w:noProof/>
          <w:sz w:val="22"/>
          <w:szCs w:val="22"/>
          <w:u w:val="none"/>
        </w:rPr>
        <w:t xml:space="preserve"> ¢</w:t>
      </w:r>
      <w:r w:rsidR="006E4B90">
        <w:rPr>
          <w:rFonts w:cs="Arial"/>
          <w:b/>
          <w:noProof/>
          <w:sz w:val="22"/>
          <w:szCs w:val="22"/>
          <w:u w:val="none"/>
        </w:rPr>
        <w:t>22</w:t>
      </w:r>
      <w:r w:rsidRPr="00B3048A">
        <w:rPr>
          <w:rFonts w:cs="Arial"/>
          <w:b/>
          <w:noProof/>
          <w:sz w:val="22"/>
          <w:szCs w:val="22"/>
          <w:u w:val="none"/>
        </w:rPr>
        <w:t>,</w:t>
      </w:r>
      <w:r w:rsidR="00E65AB9">
        <w:rPr>
          <w:rFonts w:cs="Arial"/>
          <w:b/>
          <w:noProof/>
          <w:sz w:val="22"/>
          <w:szCs w:val="22"/>
          <w:u w:val="none"/>
        </w:rPr>
        <w:t>3</w:t>
      </w:r>
      <w:r w:rsidRPr="00B3048A">
        <w:rPr>
          <w:rFonts w:cs="Arial"/>
          <w:b/>
          <w:noProof/>
          <w:sz w:val="22"/>
          <w:szCs w:val="22"/>
          <w:u w:val="none"/>
        </w:rPr>
        <w:t xml:space="preserve"> </w:t>
      </w:r>
      <w:r w:rsidRPr="00B3048A">
        <w:rPr>
          <w:rFonts w:cs="Arial"/>
          <w:bCs/>
          <w:noProof/>
          <w:sz w:val="22"/>
          <w:szCs w:val="22"/>
          <w:u w:val="none"/>
        </w:rPr>
        <w:t>millones</w:t>
      </w:r>
      <w:r w:rsidRPr="00B3048A">
        <w:rPr>
          <w:rFonts w:cs="Arial"/>
          <w:b/>
          <w:noProof/>
          <w:sz w:val="22"/>
          <w:szCs w:val="22"/>
          <w:u w:val="none"/>
        </w:rPr>
        <w:t xml:space="preserve">. </w:t>
      </w:r>
    </w:p>
    <w:p w14:paraId="4C488B73" w14:textId="7EF53781" w:rsidR="004722EE" w:rsidRPr="00B3048A" w:rsidRDefault="004722EE" w:rsidP="004722EE">
      <w:pPr>
        <w:pStyle w:val="Ttulo4"/>
        <w:keepLines/>
        <w:tabs>
          <w:tab w:val="clear" w:pos="360"/>
        </w:tabs>
        <w:spacing w:before="240" w:after="120"/>
        <w:jc w:val="center"/>
        <w:rPr>
          <w:rFonts w:cs="Arial"/>
          <w:b/>
          <w:bCs/>
          <w:sz w:val="22"/>
          <w:szCs w:val="22"/>
        </w:rPr>
      </w:pPr>
      <w:r w:rsidRPr="00B3048A">
        <w:rPr>
          <w:rFonts w:cs="Arial"/>
          <w:b/>
          <w:bCs/>
          <w:sz w:val="22"/>
          <w:szCs w:val="22"/>
        </w:rPr>
        <w:t xml:space="preserve">Cuadro </w:t>
      </w:r>
      <w:r w:rsidR="00E65AB9">
        <w:rPr>
          <w:rFonts w:cs="Arial"/>
          <w:b/>
          <w:bCs/>
          <w:sz w:val="22"/>
          <w:szCs w:val="22"/>
        </w:rPr>
        <w:t>9</w:t>
      </w:r>
      <w:r w:rsidRPr="00B3048A">
        <w:rPr>
          <w:rFonts w:cs="Arial"/>
          <w:b/>
          <w:bCs/>
          <w:sz w:val="22"/>
          <w:szCs w:val="22"/>
        </w:rPr>
        <w:t xml:space="preserve">: Transferencias Corrientes </w:t>
      </w:r>
    </w:p>
    <w:p w14:paraId="161AA687" w14:textId="3C4FF74B" w:rsidR="004722EE" w:rsidRDefault="004722EE" w:rsidP="004722EE">
      <w:pPr>
        <w:jc w:val="center"/>
        <w:rPr>
          <w:rFonts w:cs="Arial"/>
          <w:i/>
          <w:iCs/>
          <w:szCs w:val="22"/>
        </w:rPr>
      </w:pPr>
      <w:r w:rsidRPr="00B3048A">
        <w:rPr>
          <w:rFonts w:cs="Arial"/>
          <w:i/>
          <w:iCs/>
          <w:szCs w:val="22"/>
        </w:rPr>
        <w:t>(Montos en colones)</w:t>
      </w:r>
    </w:p>
    <w:p w14:paraId="62CED8AD" w14:textId="345B5C49" w:rsidR="006E4B90" w:rsidRDefault="006E4B90" w:rsidP="004722EE">
      <w:pPr>
        <w:jc w:val="center"/>
        <w:rPr>
          <w:rFonts w:cs="Arial"/>
          <w:i/>
          <w:iCs/>
          <w:szCs w:val="22"/>
        </w:rPr>
      </w:pPr>
    </w:p>
    <w:p w14:paraId="2FF02487" w14:textId="77777777" w:rsidR="006E4B90" w:rsidRPr="00B3048A" w:rsidRDefault="006E4B90" w:rsidP="004722EE">
      <w:pPr>
        <w:jc w:val="center"/>
        <w:rPr>
          <w:rFonts w:cs="Arial"/>
          <w:i/>
          <w:iCs/>
          <w:szCs w:val="22"/>
        </w:rPr>
      </w:pPr>
    </w:p>
    <w:tbl>
      <w:tblPr>
        <w:tblW w:w="10196" w:type="dxa"/>
        <w:jc w:val="center"/>
        <w:tblCellMar>
          <w:left w:w="70" w:type="dxa"/>
          <w:right w:w="70" w:type="dxa"/>
        </w:tblCellMar>
        <w:tblLook w:val="04A0" w:firstRow="1" w:lastRow="0" w:firstColumn="1" w:lastColumn="0" w:noHBand="0" w:noVBand="1"/>
      </w:tblPr>
      <w:tblGrid>
        <w:gridCol w:w="780"/>
        <w:gridCol w:w="895"/>
        <w:gridCol w:w="1717"/>
        <w:gridCol w:w="1276"/>
        <w:gridCol w:w="992"/>
        <w:gridCol w:w="1134"/>
        <w:gridCol w:w="1134"/>
        <w:gridCol w:w="1134"/>
        <w:gridCol w:w="1134"/>
      </w:tblGrid>
      <w:tr w:rsidR="00326196" w:rsidRPr="00326196" w14:paraId="10D50C97" w14:textId="77777777" w:rsidTr="00326196">
        <w:trPr>
          <w:trHeight w:val="420"/>
          <w:jc w:val="center"/>
        </w:trPr>
        <w:tc>
          <w:tcPr>
            <w:tcW w:w="1675" w:type="dxa"/>
            <w:gridSpan w:val="2"/>
            <w:tcBorders>
              <w:top w:val="single" w:sz="8" w:space="0" w:color="auto"/>
              <w:left w:val="single" w:sz="8" w:space="0" w:color="auto"/>
              <w:bottom w:val="single" w:sz="4" w:space="0" w:color="auto"/>
              <w:right w:val="single" w:sz="4" w:space="0" w:color="000000"/>
            </w:tcBorders>
            <w:shd w:val="clear" w:color="000000" w:fill="35596B"/>
            <w:noWrap/>
            <w:vAlign w:val="center"/>
            <w:hideMark/>
          </w:tcPr>
          <w:p w14:paraId="320D7BFC" w14:textId="77777777" w:rsidR="00326196" w:rsidRPr="00326196" w:rsidRDefault="00326196" w:rsidP="00326196">
            <w:pPr>
              <w:jc w:val="center"/>
              <w:rPr>
                <w:rFonts w:cs="Arial"/>
                <w:b/>
                <w:bCs/>
                <w:color w:val="FFFFFF"/>
                <w:sz w:val="14"/>
                <w:szCs w:val="14"/>
                <w:lang w:eastAsia="es-CR"/>
              </w:rPr>
            </w:pPr>
            <w:r w:rsidRPr="00326196">
              <w:rPr>
                <w:rFonts w:cs="Arial"/>
                <w:b/>
                <w:bCs/>
                <w:color w:val="FFFFFF"/>
                <w:sz w:val="14"/>
                <w:szCs w:val="14"/>
                <w:lang w:eastAsia="es-CR"/>
              </w:rPr>
              <w:t>Clasificador</w:t>
            </w:r>
          </w:p>
        </w:tc>
        <w:tc>
          <w:tcPr>
            <w:tcW w:w="1717" w:type="dxa"/>
            <w:vMerge w:val="restart"/>
            <w:tcBorders>
              <w:top w:val="single" w:sz="8" w:space="0" w:color="auto"/>
              <w:left w:val="single" w:sz="4" w:space="0" w:color="auto"/>
              <w:bottom w:val="single" w:sz="4" w:space="0" w:color="000000"/>
              <w:right w:val="single" w:sz="4" w:space="0" w:color="auto"/>
            </w:tcBorders>
            <w:shd w:val="clear" w:color="000000" w:fill="35596B"/>
            <w:noWrap/>
            <w:vAlign w:val="center"/>
            <w:hideMark/>
          </w:tcPr>
          <w:p w14:paraId="4A5A2E6A" w14:textId="77777777" w:rsidR="00326196" w:rsidRPr="00326196" w:rsidRDefault="00326196" w:rsidP="00326196">
            <w:pPr>
              <w:jc w:val="center"/>
              <w:rPr>
                <w:rFonts w:cs="Arial"/>
                <w:b/>
                <w:bCs/>
                <w:color w:val="FFFFFF"/>
                <w:sz w:val="14"/>
                <w:szCs w:val="14"/>
                <w:lang w:eastAsia="es-CR"/>
              </w:rPr>
            </w:pPr>
            <w:r w:rsidRPr="00326196">
              <w:rPr>
                <w:rFonts w:cs="Arial"/>
                <w:b/>
                <w:bCs/>
                <w:color w:val="FFFFFF"/>
                <w:sz w:val="14"/>
                <w:szCs w:val="14"/>
                <w:lang w:eastAsia="es-CR"/>
              </w:rPr>
              <w:t>Descripción</w:t>
            </w:r>
          </w:p>
        </w:tc>
        <w:tc>
          <w:tcPr>
            <w:tcW w:w="1276" w:type="dxa"/>
            <w:vMerge w:val="restart"/>
            <w:tcBorders>
              <w:top w:val="single" w:sz="8" w:space="0" w:color="auto"/>
              <w:left w:val="single" w:sz="4" w:space="0" w:color="auto"/>
              <w:bottom w:val="single" w:sz="4" w:space="0" w:color="000000"/>
              <w:right w:val="single" w:sz="4" w:space="0" w:color="auto"/>
            </w:tcBorders>
            <w:shd w:val="clear" w:color="000000" w:fill="35596B"/>
            <w:noWrap/>
            <w:vAlign w:val="center"/>
            <w:hideMark/>
          </w:tcPr>
          <w:p w14:paraId="00B3775F" w14:textId="77777777" w:rsidR="00326196" w:rsidRPr="00326196" w:rsidRDefault="00326196" w:rsidP="00326196">
            <w:pPr>
              <w:jc w:val="center"/>
              <w:rPr>
                <w:rFonts w:cs="Arial"/>
                <w:b/>
                <w:bCs/>
                <w:color w:val="FFFFFF"/>
                <w:sz w:val="14"/>
                <w:szCs w:val="14"/>
                <w:lang w:eastAsia="es-CR"/>
              </w:rPr>
            </w:pPr>
            <w:r w:rsidRPr="00326196">
              <w:rPr>
                <w:rFonts w:cs="Arial"/>
                <w:b/>
                <w:bCs/>
                <w:color w:val="FFFFFF"/>
                <w:sz w:val="14"/>
                <w:szCs w:val="14"/>
                <w:lang w:eastAsia="es-CR"/>
              </w:rPr>
              <w:t>Presupuesto</w:t>
            </w:r>
          </w:p>
        </w:tc>
        <w:tc>
          <w:tcPr>
            <w:tcW w:w="992" w:type="dxa"/>
            <w:vMerge w:val="restart"/>
            <w:tcBorders>
              <w:top w:val="single" w:sz="8" w:space="0" w:color="auto"/>
              <w:left w:val="single" w:sz="4" w:space="0" w:color="auto"/>
              <w:bottom w:val="single" w:sz="4" w:space="0" w:color="000000"/>
              <w:right w:val="single" w:sz="4" w:space="0" w:color="auto"/>
            </w:tcBorders>
            <w:shd w:val="clear" w:color="000000" w:fill="35596B"/>
            <w:noWrap/>
            <w:vAlign w:val="center"/>
            <w:hideMark/>
          </w:tcPr>
          <w:p w14:paraId="7FF72956" w14:textId="77777777" w:rsidR="00326196" w:rsidRPr="00326196" w:rsidRDefault="00326196" w:rsidP="00326196">
            <w:pPr>
              <w:jc w:val="center"/>
              <w:rPr>
                <w:rFonts w:cs="Arial"/>
                <w:b/>
                <w:bCs/>
                <w:color w:val="FFFFFF"/>
                <w:sz w:val="14"/>
                <w:szCs w:val="14"/>
                <w:lang w:eastAsia="es-CR"/>
              </w:rPr>
            </w:pPr>
            <w:r w:rsidRPr="00326196">
              <w:rPr>
                <w:rFonts w:cs="Arial"/>
                <w:b/>
                <w:bCs/>
                <w:color w:val="FFFFFF"/>
                <w:sz w:val="14"/>
                <w:szCs w:val="14"/>
                <w:lang w:eastAsia="es-CR"/>
              </w:rPr>
              <w:t>Gasto</w:t>
            </w:r>
          </w:p>
        </w:tc>
        <w:tc>
          <w:tcPr>
            <w:tcW w:w="1134" w:type="dxa"/>
            <w:vMerge w:val="restart"/>
            <w:tcBorders>
              <w:top w:val="single" w:sz="8" w:space="0" w:color="auto"/>
              <w:left w:val="single" w:sz="4" w:space="0" w:color="auto"/>
              <w:bottom w:val="single" w:sz="4" w:space="0" w:color="000000"/>
              <w:right w:val="single" w:sz="4" w:space="0" w:color="auto"/>
            </w:tcBorders>
            <w:shd w:val="clear" w:color="000000" w:fill="35596B"/>
            <w:noWrap/>
            <w:vAlign w:val="center"/>
            <w:hideMark/>
          </w:tcPr>
          <w:p w14:paraId="47F9C06E" w14:textId="77777777" w:rsidR="00326196" w:rsidRPr="00326196" w:rsidRDefault="00326196" w:rsidP="00326196">
            <w:pPr>
              <w:jc w:val="center"/>
              <w:rPr>
                <w:rFonts w:cs="Arial"/>
                <w:b/>
                <w:bCs/>
                <w:color w:val="FFFFFF"/>
                <w:sz w:val="14"/>
                <w:szCs w:val="14"/>
                <w:lang w:eastAsia="es-CR"/>
              </w:rPr>
            </w:pPr>
            <w:r w:rsidRPr="00326196">
              <w:rPr>
                <w:rFonts w:cs="Arial"/>
                <w:b/>
                <w:bCs/>
                <w:color w:val="FFFFFF"/>
                <w:sz w:val="14"/>
                <w:szCs w:val="14"/>
                <w:lang w:eastAsia="es-CR"/>
              </w:rPr>
              <w:t>Compromisos</w:t>
            </w:r>
          </w:p>
        </w:tc>
        <w:tc>
          <w:tcPr>
            <w:tcW w:w="1134" w:type="dxa"/>
            <w:vMerge w:val="restart"/>
            <w:tcBorders>
              <w:top w:val="single" w:sz="8" w:space="0" w:color="auto"/>
              <w:left w:val="single" w:sz="4" w:space="0" w:color="auto"/>
              <w:bottom w:val="single" w:sz="4" w:space="0" w:color="000000"/>
              <w:right w:val="single" w:sz="4" w:space="0" w:color="auto"/>
            </w:tcBorders>
            <w:shd w:val="clear" w:color="000000" w:fill="35596B"/>
            <w:vAlign w:val="center"/>
            <w:hideMark/>
          </w:tcPr>
          <w:p w14:paraId="53580876" w14:textId="77777777" w:rsidR="00326196" w:rsidRPr="00326196" w:rsidRDefault="00326196" w:rsidP="00326196">
            <w:pPr>
              <w:jc w:val="center"/>
              <w:rPr>
                <w:rFonts w:cs="Arial"/>
                <w:b/>
                <w:bCs/>
                <w:color w:val="FFFFFF"/>
                <w:sz w:val="14"/>
                <w:szCs w:val="14"/>
                <w:lang w:eastAsia="es-CR"/>
              </w:rPr>
            </w:pPr>
            <w:r w:rsidRPr="00326196">
              <w:rPr>
                <w:rFonts w:cs="Arial"/>
                <w:b/>
                <w:bCs/>
                <w:color w:val="FFFFFF"/>
                <w:sz w:val="14"/>
                <w:szCs w:val="14"/>
                <w:lang w:eastAsia="es-CR"/>
              </w:rPr>
              <w:t>Disponible</w:t>
            </w:r>
          </w:p>
        </w:tc>
        <w:tc>
          <w:tcPr>
            <w:tcW w:w="1134" w:type="dxa"/>
            <w:vMerge w:val="restart"/>
            <w:tcBorders>
              <w:top w:val="single" w:sz="8" w:space="0" w:color="auto"/>
              <w:left w:val="single" w:sz="4" w:space="0" w:color="auto"/>
              <w:bottom w:val="single" w:sz="4" w:space="0" w:color="000000"/>
              <w:right w:val="nil"/>
            </w:tcBorders>
            <w:shd w:val="clear" w:color="000000" w:fill="35596B"/>
            <w:vAlign w:val="center"/>
            <w:hideMark/>
          </w:tcPr>
          <w:p w14:paraId="73498229" w14:textId="77777777" w:rsidR="00326196" w:rsidRPr="00326196" w:rsidRDefault="00326196" w:rsidP="00326196">
            <w:pPr>
              <w:jc w:val="center"/>
              <w:rPr>
                <w:rFonts w:cs="Arial"/>
                <w:b/>
                <w:bCs/>
                <w:color w:val="FFFFFF"/>
                <w:sz w:val="14"/>
                <w:szCs w:val="14"/>
                <w:lang w:eastAsia="es-CR"/>
              </w:rPr>
            </w:pPr>
            <w:r w:rsidRPr="00326196">
              <w:rPr>
                <w:rFonts w:cs="Arial"/>
                <w:b/>
                <w:bCs/>
                <w:color w:val="FFFFFF"/>
                <w:sz w:val="14"/>
                <w:szCs w:val="14"/>
                <w:lang w:eastAsia="es-CR"/>
              </w:rPr>
              <w:t xml:space="preserve">% de ejecución </w:t>
            </w:r>
          </w:p>
        </w:tc>
        <w:tc>
          <w:tcPr>
            <w:tcW w:w="1134" w:type="dxa"/>
            <w:vMerge w:val="restart"/>
            <w:tcBorders>
              <w:top w:val="single" w:sz="8" w:space="0" w:color="auto"/>
              <w:left w:val="single" w:sz="4" w:space="0" w:color="auto"/>
              <w:bottom w:val="single" w:sz="4" w:space="0" w:color="000000"/>
              <w:right w:val="single" w:sz="8" w:space="0" w:color="auto"/>
            </w:tcBorders>
            <w:shd w:val="clear" w:color="000000" w:fill="35596B"/>
            <w:vAlign w:val="center"/>
            <w:hideMark/>
          </w:tcPr>
          <w:p w14:paraId="6613634A" w14:textId="77777777" w:rsidR="00326196" w:rsidRPr="00326196" w:rsidRDefault="00326196" w:rsidP="00326196">
            <w:pPr>
              <w:jc w:val="center"/>
              <w:rPr>
                <w:rFonts w:cs="Arial"/>
                <w:b/>
                <w:bCs/>
                <w:color w:val="FFFFFF"/>
                <w:sz w:val="14"/>
                <w:szCs w:val="14"/>
                <w:lang w:eastAsia="es-CR"/>
              </w:rPr>
            </w:pPr>
            <w:r w:rsidRPr="00326196">
              <w:rPr>
                <w:rFonts w:cs="Arial"/>
                <w:b/>
                <w:bCs/>
                <w:color w:val="FFFFFF"/>
                <w:sz w:val="14"/>
                <w:szCs w:val="14"/>
                <w:lang w:eastAsia="es-CR"/>
              </w:rPr>
              <w:t>% de Ejecución (Gastos más compromisos)</w:t>
            </w:r>
          </w:p>
        </w:tc>
      </w:tr>
      <w:tr w:rsidR="00326196" w:rsidRPr="00326196" w14:paraId="56791A03" w14:textId="77777777" w:rsidTr="00326196">
        <w:trPr>
          <w:trHeight w:val="390"/>
          <w:jc w:val="center"/>
        </w:trPr>
        <w:tc>
          <w:tcPr>
            <w:tcW w:w="780" w:type="dxa"/>
            <w:tcBorders>
              <w:top w:val="nil"/>
              <w:left w:val="single" w:sz="8" w:space="0" w:color="auto"/>
              <w:bottom w:val="single" w:sz="4" w:space="0" w:color="auto"/>
              <w:right w:val="single" w:sz="4" w:space="0" w:color="auto"/>
            </w:tcBorders>
            <w:shd w:val="clear" w:color="000000" w:fill="35596B"/>
            <w:vAlign w:val="center"/>
            <w:hideMark/>
          </w:tcPr>
          <w:p w14:paraId="5850B640" w14:textId="77777777" w:rsidR="00326196" w:rsidRPr="00326196" w:rsidRDefault="00326196" w:rsidP="00326196">
            <w:pPr>
              <w:jc w:val="center"/>
              <w:rPr>
                <w:rFonts w:cs="Arial"/>
                <w:b/>
                <w:bCs/>
                <w:color w:val="FFFFFF"/>
                <w:sz w:val="14"/>
                <w:szCs w:val="14"/>
                <w:lang w:eastAsia="es-CR"/>
              </w:rPr>
            </w:pPr>
            <w:r w:rsidRPr="00326196">
              <w:rPr>
                <w:rFonts w:cs="Arial"/>
                <w:b/>
                <w:bCs/>
                <w:color w:val="FFFFFF"/>
                <w:sz w:val="14"/>
                <w:szCs w:val="14"/>
                <w:lang w:eastAsia="es-CR"/>
              </w:rPr>
              <w:t>Objeto del gasto</w:t>
            </w:r>
          </w:p>
        </w:tc>
        <w:tc>
          <w:tcPr>
            <w:tcW w:w="895" w:type="dxa"/>
            <w:tcBorders>
              <w:top w:val="nil"/>
              <w:left w:val="nil"/>
              <w:bottom w:val="single" w:sz="4" w:space="0" w:color="auto"/>
              <w:right w:val="single" w:sz="4" w:space="0" w:color="auto"/>
            </w:tcBorders>
            <w:shd w:val="clear" w:color="000000" w:fill="35596B"/>
            <w:noWrap/>
            <w:vAlign w:val="center"/>
            <w:hideMark/>
          </w:tcPr>
          <w:p w14:paraId="2B6C9456" w14:textId="77777777" w:rsidR="00326196" w:rsidRPr="00326196" w:rsidRDefault="00326196" w:rsidP="00326196">
            <w:pPr>
              <w:jc w:val="center"/>
              <w:rPr>
                <w:rFonts w:cs="Arial"/>
                <w:b/>
                <w:bCs/>
                <w:color w:val="FFFFFF"/>
                <w:sz w:val="14"/>
                <w:szCs w:val="14"/>
                <w:lang w:eastAsia="es-CR"/>
              </w:rPr>
            </w:pPr>
            <w:r w:rsidRPr="00326196">
              <w:rPr>
                <w:rFonts w:cs="Arial"/>
                <w:b/>
                <w:bCs/>
                <w:color w:val="FFFFFF"/>
                <w:sz w:val="14"/>
                <w:szCs w:val="14"/>
                <w:lang w:eastAsia="es-CR"/>
              </w:rPr>
              <w:t>Económico</w:t>
            </w:r>
          </w:p>
        </w:tc>
        <w:tc>
          <w:tcPr>
            <w:tcW w:w="1717" w:type="dxa"/>
            <w:vMerge/>
            <w:tcBorders>
              <w:top w:val="single" w:sz="8" w:space="0" w:color="auto"/>
              <w:left w:val="single" w:sz="4" w:space="0" w:color="auto"/>
              <w:bottom w:val="single" w:sz="4" w:space="0" w:color="000000"/>
              <w:right w:val="single" w:sz="4" w:space="0" w:color="auto"/>
            </w:tcBorders>
            <w:vAlign w:val="center"/>
            <w:hideMark/>
          </w:tcPr>
          <w:p w14:paraId="7F836DF9" w14:textId="77777777" w:rsidR="00326196" w:rsidRPr="00326196" w:rsidRDefault="00326196" w:rsidP="00326196">
            <w:pPr>
              <w:rPr>
                <w:rFonts w:cs="Arial"/>
                <w:b/>
                <w:bCs/>
                <w:color w:val="FFFFFF"/>
                <w:sz w:val="14"/>
                <w:szCs w:val="14"/>
                <w:lang w:eastAsia="es-CR"/>
              </w:rPr>
            </w:pPr>
          </w:p>
        </w:tc>
        <w:tc>
          <w:tcPr>
            <w:tcW w:w="1276" w:type="dxa"/>
            <w:vMerge/>
            <w:tcBorders>
              <w:top w:val="single" w:sz="8" w:space="0" w:color="auto"/>
              <w:left w:val="single" w:sz="4" w:space="0" w:color="auto"/>
              <w:bottom w:val="single" w:sz="4" w:space="0" w:color="000000"/>
              <w:right w:val="single" w:sz="4" w:space="0" w:color="auto"/>
            </w:tcBorders>
            <w:vAlign w:val="center"/>
            <w:hideMark/>
          </w:tcPr>
          <w:p w14:paraId="701ED547" w14:textId="77777777" w:rsidR="00326196" w:rsidRPr="00326196" w:rsidRDefault="00326196" w:rsidP="00326196">
            <w:pPr>
              <w:rPr>
                <w:rFonts w:cs="Arial"/>
                <w:b/>
                <w:bCs/>
                <w:color w:val="FFFFFF"/>
                <w:sz w:val="14"/>
                <w:szCs w:val="14"/>
                <w:lang w:eastAsia="es-CR"/>
              </w:rPr>
            </w:pPr>
          </w:p>
        </w:tc>
        <w:tc>
          <w:tcPr>
            <w:tcW w:w="992" w:type="dxa"/>
            <w:vMerge/>
            <w:tcBorders>
              <w:top w:val="single" w:sz="8" w:space="0" w:color="auto"/>
              <w:left w:val="single" w:sz="4" w:space="0" w:color="auto"/>
              <w:bottom w:val="single" w:sz="4" w:space="0" w:color="000000"/>
              <w:right w:val="single" w:sz="4" w:space="0" w:color="auto"/>
            </w:tcBorders>
            <w:vAlign w:val="center"/>
            <w:hideMark/>
          </w:tcPr>
          <w:p w14:paraId="69E8ED51" w14:textId="77777777" w:rsidR="00326196" w:rsidRPr="00326196" w:rsidRDefault="00326196" w:rsidP="00326196">
            <w:pPr>
              <w:rPr>
                <w:rFonts w:cs="Arial"/>
                <w:b/>
                <w:bCs/>
                <w:color w:val="FFFFFF"/>
                <w:sz w:val="14"/>
                <w:szCs w:val="14"/>
                <w:lang w:eastAsia="es-CR"/>
              </w:rPr>
            </w:pPr>
          </w:p>
        </w:tc>
        <w:tc>
          <w:tcPr>
            <w:tcW w:w="1134" w:type="dxa"/>
            <w:vMerge/>
            <w:tcBorders>
              <w:top w:val="single" w:sz="8" w:space="0" w:color="auto"/>
              <w:left w:val="single" w:sz="4" w:space="0" w:color="auto"/>
              <w:bottom w:val="single" w:sz="4" w:space="0" w:color="000000"/>
              <w:right w:val="single" w:sz="4" w:space="0" w:color="auto"/>
            </w:tcBorders>
            <w:vAlign w:val="center"/>
            <w:hideMark/>
          </w:tcPr>
          <w:p w14:paraId="27E52541" w14:textId="77777777" w:rsidR="00326196" w:rsidRPr="00326196" w:rsidRDefault="00326196" w:rsidP="00326196">
            <w:pPr>
              <w:rPr>
                <w:rFonts w:cs="Arial"/>
                <w:b/>
                <w:bCs/>
                <w:color w:val="FFFFFF"/>
                <w:sz w:val="14"/>
                <w:szCs w:val="14"/>
                <w:lang w:eastAsia="es-CR"/>
              </w:rPr>
            </w:pPr>
          </w:p>
        </w:tc>
        <w:tc>
          <w:tcPr>
            <w:tcW w:w="1134" w:type="dxa"/>
            <w:vMerge/>
            <w:tcBorders>
              <w:top w:val="single" w:sz="8" w:space="0" w:color="auto"/>
              <w:left w:val="single" w:sz="4" w:space="0" w:color="auto"/>
              <w:bottom w:val="single" w:sz="4" w:space="0" w:color="000000"/>
              <w:right w:val="single" w:sz="4" w:space="0" w:color="auto"/>
            </w:tcBorders>
            <w:vAlign w:val="center"/>
            <w:hideMark/>
          </w:tcPr>
          <w:p w14:paraId="1CD2E683" w14:textId="77777777" w:rsidR="00326196" w:rsidRPr="00326196" w:rsidRDefault="00326196" w:rsidP="00326196">
            <w:pPr>
              <w:rPr>
                <w:rFonts w:cs="Arial"/>
                <w:b/>
                <w:bCs/>
                <w:color w:val="FFFFFF"/>
                <w:sz w:val="14"/>
                <w:szCs w:val="14"/>
                <w:lang w:eastAsia="es-CR"/>
              </w:rPr>
            </w:pPr>
          </w:p>
        </w:tc>
        <w:tc>
          <w:tcPr>
            <w:tcW w:w="1134" w:type="dxa"/>
            <w:vMerge/>
            <w:tcBorders>
              <w:top w:val="single" w:sz="8" w:space="0" w:color="auto"/>
              <w:left w:val="single" w:sz="4" w:space="0" w:color="auto"/>
              <w:bottom w:val="single" w:sz="4" w:space="0" w:color="000000"/>
              <w:right w:val="nil"/>
            </w:tcBorders>
            <w:vAlign w:val="center"/>
            <w:hideMark/>
          </w:tcPr>
          <w:p w14:paraId="61E1F665" w14:textId="77777777" w:rsidR="00326196" w:rsidRPr="00326196" w:rsidRDefault="00326196" w:rsidP="00326196">
            <w:pPr>
              <w:rPr>
                <w:rFonts w:cs="Arial"/>
                <w:b/>
                <w:bCs/>
                <w:color w:val="FFFFFF"/>
                <w:sz w:val="14"/>
                <w:szCs w:val="14"/>
                <w:lang w:eastAsia="es-CR"/>
              </w:rPr>
            </w:pPr>
          </w:p>
        </w:tc>
        <w:tc>
          <w:tcPr>
            <w:tcW w:w="1134" w:type="dxa"/>
            <w:vMerge/>
            <w:tcBorders>
              <w:top w:val="single" w:sz="8" w:space="0" w:color="auto"/>
              <w:left w:val="single" w:sz="4" w:space="0" w:color="auto"/>
              <w:bottom w:val="single" w:sz="4" w:space="0" w:color="000000"/>
              <w:right w:val="single" w:sz="8" w:space="0" w:color="auto"/>
            </w:tcBorders>
            <w:vAlign w:val="center"/>
            <w:hideMark/>
          </w:tcPr>
          <w:p w14:paraId="34B6737C" w14:textId="77777777" w:rsidR="00326196" w:rsidRPr="00326196" w:rsidRDefault="00326196" w:rsidP="00326196">
            <w:pPr>
              <w:rPr>
                <w:rFonts w:cs="Arial"/>
                <w:b/>
                <w:bCs/>
                <w:color w:val="FFFFFF"/>
                <w:sz w:val="14"/>
                <w:szCs w:val="14"/>
                <w:lang w:eastAsia="es-CR"/>
              </w:rPr>
            </w:pPr>
          </w:p>
        </w:tc>
      </w:tr>
      <w:tr w:rsidR="006E4B90" w:rsidRPr="00326196" w14:paraId="0153D4FD" w14:textId="77777777" w:rsidTr="006E4B90">
        <w:trPr>
          <w:trHeight w:val="390"/>
          <w:jc w:val="center"/>
        </w:trPr>
        <w:tc>
          <w:tcPr>
            <w:tcW w:w="780" w:type="dxa"/>
            <w:tcBorders>
              <w:top w:val="nil"/>
              <w:left w:val="single" w:sz="8" w:space="0" w:color="auto"/>
              <w:bottom w:val="single" w:sz="4" w:space="0" w:color="auto"/>
              <w:right w:val="single" w:sz="4" w:space="0" w:color="auto"/>
            </w:tcBorders>
            <w:shd w:val="clear" w:color="000000" w:fill="0A799A"/>
            <w:noWrap/>
            <w:vAlign w:val="center"/>
            <w:hideMark/>
          </w:tcPr>
          <w:p w14:paraId="7EE7C73E" w14:textId="77777777" w:rsidR="006E4B90" w:rsidRPr="00326196" w:rsidRDefault="006E4B90" w:rsidP="006E4B90">
            <w:pPr>
              <w:jc w:val="center"/>
              <w:rPr>
                <w:rFonts w:cs="Arial"/>
                <w:b/>
                <w:bCs/>
                <w:color w:val="FFFFFF"/>
                <w:sz w:val="14"/>
                <w:szCs w:val="14"/>
                <w:lang w:eastAsia="es-CR"/>
              </w:rPr>
            </w:pPr>
            <w:r w:rsidRPr="00326196">
              <w:rPr>
                <w:rFonts w:cs="Arial"/>
                <w:b/>
                <w:bCs/>
                <w:color w:val="FFFFFF"/>
                <w:sz w:val="14"/>
                <w:szCs w:val="14"/>
                <w:lang w:eastAsia="es-CR"/>
              </w:rPr>
              <w:t>6</w:t>
            </w:r>
          </w:p>
        </w:tc>
        <w:tc>
          <w:tcPr>
            <w:tcW w:w="895" w:type="dxa"/>
            <w:tcBorders>
              <w:top w:val="nil"/>
              <w:left w:val="nil"/>
              <w:bottom w:val="single" w:sz="4" w:space="0" w:color="auto"/>
              <w:right w:val="single" w:sz="4" w:space="0" w:color="auto"/>
            </w:tcBorders>
            <w:shd w:val="clear" w:color="000000" w:fill="0A799A"/>
            <w:noWrap/>
            <w:vAlign w:val="center"/>
            <w:hideMark/>
          </w:tcPr>
          <w:p w14:paraId="1CD393C8" w14:textId="77777777" w:rsidR="006E4B90" w:rsidRPr="00326196" w:rsidRDefault="006E4B90" w:rsidP="006E4B90">
            <w:pPr>
              <w:jc w:val="center"/>
              <w:rPr>
                <w:rFonts w:cs="Arial"/>
                <w:b/>
                <w:bCs/>
                <w:color w:val="FFFFFF"/>
                <w:sz w:val="14"/>
                <w:szCs w:val="14"/>
                <w:lang w:eastAsia="es-CR"/>
              </w:rPr>
            </w:pPr>
            <w:r w:rsidRPr="00326196">
              <w:rPr>
                <w:rFonts w:cs="Arial"/>
                <w:b/>
                <w:bCs/>
                <w:color w:val="FFFFFF"/>
                <w:sz w:val="14"/>
                <w:szCs w:val="14"/>
                <w:lang w:eastAsia="es-CR"/>
              </w:rPr>
              <w:t>1.3</w:t>
            </w:r>
          </w:p>
        </w:tc>
        <w:tc>
          <w:tcPr>
            <w:tcW w:w="1717" w:type="dxa"/>
            <w:tcBorders>
              <w:top w:val="nil"/>
              <w:left w:val="nil"/>
              <w:bottom w:val="single" w:sz="4" w:space="0" w:color="auto"/>
              <w:right w:val="single" w:sz="4" w:space="0" w:color="auto"/>
            </w:tcBorders>
            <w:shd w:val="clear" w:color="000000" w:fill="0A799A"/>
            <w:noWrap/>
            <w:vAlign w:val="center"/>
            <w:hideMark/>
          </w:tcPr>
          <w:p w14:paraId="7BD915AD" w14:textId="77777777" w:rsidR="006E4B90" w:rsidRPr="00326196" w:rsidRDefault="006E4B90" w:rsidP="006E4B90">
            <w:pPr>
              <w:rPr>
                <w:rFonts w:cs="Arial"/>
                <w:b/>
                <w:bCs/>
                <w:color w:val="FFFFFF"/>
                <w:sz w:val="14"/>
                <w:szCs w:val="14"/>
                <w:lang w:eastAsia="es-CR"/>
              </w:rPr>
            </w:pPr>
            <w:r w:rsidRPr="00326196">
              <w:rPr>
                <w:rFonts w:cs="Arial"/>
                <w:b/>
                <w:bCs/>
                <w:color w:val="FFFFFF"/>
                <w:sz w:val="14"/>
                <w:szCs w:val="14"/>
                <w:lang w:eastAsia="es-CR"/>
              </w:rPr>
              <w:t>TRANSFERENCIAS CORRIENTES</w:t>
            </w:r>
          </w:p>
        </w:tc>
        <w:tc>
          <w:tcPr>
            <w:tcW w:w="1276" w:type="dxa"/>
            <w:tcBorders>
              <w:top w:val="nil"/>
              <w:left w:val="nil"/>
              <w:bottom w:val="single" w:sz="4" w:space="0" w:color="auto"/>
              <w:right w:val="single" w:sz="4" w:space="0" w:color="auto"/>
            </w:tcBorders>
            <w:shd w:val="clear" w:color="000000" w:fill="0A799A"/>
            <w:noWrap/>
            <w:vAlign w:val="center"/>
            <w:hideMark/>
          </w:tcPr>
          <w:p w14:paraId="52218CA0" w14:textId="3FF397F3" w:rsidR="006E4B90" w:rsidRPr="00326196" w:rsidRDefault="006E4B90" w:rsidP="006E4B90">
            <w:pPr>
              <w:jc w:val="right"/>
              <w:rPr>
                <w:rFonts w:cs="Arial"/>
                <w:b/>
                <w:bCs/>
                <w:color w:val="FFFFFF"/>
                <w:sz w:val="14"/>
                <w:szCs w:val="14"/>
                <w:lang w:eastAsia="es-CR"/>
              </w:rPr>
            </w:pPr>
            <w:r>
              <w:rPr>
                <w:rFonts w:cs="Arial"/>
                <w:b/>
                <w:bCs/>
                <w:color w:val="FFFFFF"/>
                <w:sz w:val="14"/>
                <w:szCs w:val="14"/>
              </w:rPr>
              <w:t>138.700.000</w:t>
            </w:r>
          </w:p>
        </w:tc>
        <w:tc>
          <w:tcPr>
            <w:tcW w:w="992" w:type="dxa"/>
            <w:tcBorders>
              <w:top w:val="nil"/>
              <w:left w:val="nil"/>
              <w:bottom w:val="single" w:sz="4" w:space="0" w:color="auto"/>
              <w:right w:val="single" w:sz="4" w:space="0" w:color="auto"/>
            </w:tcBorders>
            <w:shd w:val="clear" w:color="000000" w:fill="0A799A"/>
            <w:noWrap/>
            <w:vAlign w:val="center"/>
            <w:hideMark/>
          </w:tcPr>
          <w:p w14:paraId="6C1CBCD9" w14:textId="7E7B99B8" w:rsidR="006E4B90" w:rsidRPr="00326196" w:rsidRDefault="006E4B90" w:rsidP="006E4B90">
            <w:pPr>
              <w:jc w:val="right"/>
              <w:rPr>
                <w:rFonts w:cs="Arial"/>
                <w:b/>
                <w:bCs/>
                <w:color w:val="FFFFFF"/>
                <w:sz w:val="14"/>
                <w:szCs w:val="14"/>
                <w:lang w:eastAsia="es-CR"/>
              </w:rPr>
            </w:pPr>
            <w:r>
              <w:rPr>
                <w:rFonts w:cs="Arial"/>
                <w:b/>
                <w:bCs/>
                <w:color w:val="FFFFFF"/>
                <w:sz w:val="14"/>
                <w:szCs w:val="14"/>
              </w:rPr>
              <w:t>22.327.486</w:t>
            </w:r>
          </w:p>
        </w:tc>
        <w:tc>
          <w:tcPr>
            <w:tcW w:w="1134" w:type="dxa"/>
            <w:tcBorders>
              <w:top w:val="nil"/>
              <w:left w:val="nil"/>
              <w:bottom w:val="single" w:sz="4" w:space="0" w:color="auto"/>
              <w:right w:val="single" w:sz="4" w:space="0" w:color="auto"/>
            </w:tcBorders>
            <w:shd w:val="clear" w:color="000000" w:fill="0A799A"/>
            <w:noWrap/>
            <w:vAlign w:val="center"/>
            <w:hideMark/>
          </w:tcPr>
          <w:p w14:paraId="2585D229" w14:textId="32C6BB51" w:rsidR="006E4B90" w:rsidRPr="00326196" w:rsidRDefault="006E4B90" w:rsidP="006E4B90">
            <w:pPr>
              <w:jc w:val="right"/>
              <w:rPr>
                <w:rFonts w:cs="Arial"/>
                <w:b/>
                <w:bCs/>
                <w:color w:val="FFFFFF"/>
                <w:sz w:val="14"/>
                <w:szCs w:val="14"/>
                <w:lang w:eastAsia="es-CR"/>
              </w:rPr>
            </w:pPr>
            <w:r>
              <w:rPr>
                <w:rFonts w:cs="Arial"/>
                <w:b/>
                <w:bCs/>
                <w:color w:val="FFFFFF"/>
                <w:sz w:val="14"/>
                <w:szCs w:val="14"/>
              </w:rPr>
              <w:t>594.564</w:t>
            </w:r>
          </w:p>
        </w:tc>
        <w:tc>
          <w:tcPr>
            <w:tcW w:w="1134" w:type="dxa"/>
            <w:tcBorders>
              <w:top w:val="nil"/>
              <w:left w:val="nil"/>
              <w:bottom w:val="single" w:sz="4" w:space="0" w:color="auto"/>
              <w:right w:val="single" w:sz="4" w:space="0" w:color="auto"/>
            </w:tcBorders>
            <w:shd w:val="clear" w:color="000000" w:fill="0A799A"/>
            <w:noWrap/>
            <w:vAlign w:val="center"/>
            <w:hideMark/>
          </w:tcPr>
          <w:p w14:paraId="19DC3627" w14:textId="4EF38DE9" w:rsidR="006E4B90" w:rsidRPr="00326196" w:rsidRDefault="006E4B90" w:rsidP="006E4B90">
            <w:pPr>
              <w:jc w:val="right"/>
              <w:rPr>
                <w:rFonts w:cs="Arial"/>
                <w:b/>
                <w:bCs/>
                <w:color w:val="FFFFFF"/>
                <w:sz w:val="14"/>
                <w:szCs w:val="14"/>
                <w:lang w:eastAsia="es-CR"/>
              </w:rPr>
            </w:pPr>
            <w:r>
              <w:rPr>
                <w:rFonts w:cs="Arial"/>
                <w:b/>
                <w:bCs/>
                <w:color w:val="FFFFFF"/>
                <w:sz w:val="14"/>
                <w:szCs w:val="14"/>
              </w:rPr>
              <w:t>115.777.950</w:t>
            </w:r>
          </w:p>
        </w:tc>
        <w:tc>
          <w:tcPr>
            <w:tcW w:w="1134" w:type="dxa"/>
            <w:tcBorders>
              <w:top w:val="nil"/>
              <w:left w:val="nil"/>
              <w:bottom w:val="single" w:sz="4" w:space="0" w:color="auto"/>
              <w:right w:val="nil"/>
            </w:tcBorders>
            <w:shd w:val="clear" w:color="000000" w:fill="0A799A"/>
            <w:noWrap/>
            <w:vAlign w:val="center"/>
            <w:hideMark/>
          </w:tcPr>
          <w:p w14:paraId="3016460B" w14:textId="107FDFC2" w:rsidR="006E4B90" w:rsidRPr="00326196" w:rsidRDefault="006E4B90" w:rsidP="006E4B90">
            <w:pPr>
              <w:jc w:val="right"/>
              <w:rPr>
                <w:rFonts w:cs="Arial"/>
                <w:b/>
                <w:bCs/>
                <w:color w:val="FFFFFF"/>
                <w:sz w:val="14"/>
                <w:szCs w:val="14"/>
                <w:lang w:eastAsia="es-CR"/>
              </w:rPr>
            </w:pPr>
            <w:r>
              <w:rPr>
                <w:rFonts w:cs="Arial"/>
                <w:b/>
                <w:bCs/>
                <w:color w:val="FFFFFF"/>
                <w:sz w:val="14"/>
                <w:szCs w:val="14"/>
              </w:rPr>
              <w:t>22.922.050,01</w:t>
            </w:r>
          </w:p>
        </w:tc>
        <w:tc>
          <w:tcPr>
            <w:tcW w:w="1134" w:type="dxa"/>
            <w:tcBorders>
              <w:top w:val="nil"/>
              <w:left w:val="single" w:sz="4" w:space="0" w:color="auto"/>
              <w:bottom w:val="single" w:sz="4" w:space="0" w:color="auto"/>
              <w:right w:val="single" w:sz="8" w:space="0" w:color="auto"/>
            </w:tcBorders>
            <w:shd w:val="clear" w:color="000000" w:fill="0A799A"/>
            <w:noWrap/>
            <w:vAlign w:val="center"/>
            <w:hideMark/>
          </w:tcPr>
          <w:p w14:paraId="6189DF99" w14:textId="6B70F59E" w:rsidR="006E4B90" w:rsidRPr="00326196" w:rsidRDefault="006E4B90" w:rsidP="006E4B90">
            <w:pPr>
              <w:jc w:val="right"/>
              <w:rPr>
                <w:rFonts w:cs="Arial"/>
                <w:b/>
                <w:bCs/>
                <w:color w:val="FFFFFF"/>
                <w:sz w:val="14"/>
                <w:szCs w:val="14"/>
                <w:lang w:eastAsia="es-CR"/>
              </w:rPr>
            </w:pPr>
            <w:r>
              <w:rPr>
                <w:rFonts w:cs="Arial"/>
                <w:b/>
                <w:bCs/>
                <w:color w:val="FFFFFF"/>
                <w:sz w:val="14"/>
                <w:szCs w:val="14"/>
              </w:rPr>
              <w:t>16,10%</w:t>
            </w:r>
          </w:p>
        </w:tc>
      </w:tr>
      <w:tr w:rsidR="006E4B90" w:rsidRPr="00326196" w14:paraId="31C47675" w14:textId="77777777" w:rsidTr="006E4B90">
        <w:trPr>
          <w:trHeight w:val="255"/>
          <w:jc w:val="center"/>
        </w:trPr>
        <w:tc>
          <w:tcPr>
            <w:tcW w:w="780" w:type="dxa"/>
            <w:tcBorders>
              <w:top w:val="nil"/>
              <w:left w:val="single" w:sz="8" w:space="0" w:color="auto"/>
              <w:bottom w:val="single" w:sz="4" w:space="0" w:color="auto"/>
              <w:right w:val="single" w:sz="4" w:space="0" w:color="auto"/>
            </w:tcBorders>
            <w:shd w:val="clear" w:color="000000" w:fill="FFFFFF"/>
            <w:noWrap/>
            <w:vAlign w:val="bottom"/>
            <w:hideMark/>
          </w:tcPr>
          <w:p w14:paraId="081EB0AD" w14:textId="6CED64D1" w:rsidR="006E4B90" w:rsidRPr="00326196" w:rsidRDefault="006E4B90" w:rsidP="006E4B90">
            <w:pPr>
              <w:jc w:val="center"/>
              <w:rPr>
                <w:rFonts w:cs="Arial"/>
                <w:sz w:val="14"/>
                <w:szCs w:val="14"/>
                <w:lang w:eastAsia="es-CR"/>
              </w:rPr>
            </w:pPr>
            <w:r>
              <w:rPr>
                <w:rFonts w:cs="Arial"/>
                <w:sz w:val="14"/>
                <w:szCs w:val="14"/>
              </w:rPr>
              <w:t>6 02 01</w:t>
            </w:r>
          </w:p>
        </w:tc>
        <w:tc>
          <w:tcPr>
            <w:tcW w:w="895" w:type="dxa"/>
            <w:tcBorders>
              <w:top w:val="nil"/>
              <w:left w:val="nil"/>
              <w:bottom w:val="single" w:sz="4" w:space="0" w:color="auto"/>
              <w:right w:val="single" w:sz="4" w:space="0" w:color="auto"/>
            </w:tcBorders>
            <w:shd w:val="clear" w:color="000000" w:fill="FFFFFF"/>
            <w:noWrap/>
            <w:vAlign w:val="bottom"/>
            <w:hideMark/>
          </w:tcPr>
          <w:p w14:paraId="1C6C8A42" w14:textId="6F678195" w:rsidR="006E4B90" w:rsidRPr="00326196" w:rsidRDefault="006E4B90" w:rsidP="006E4B90">
            <w:pPr>
              <w:jc w:val="center"/>
              <w:rPr>
                <w:rFonts w:cs="Arial"/>
                <w:sz w:val="14"/>
                <w:szCs w:val="14"/>
                <w:lang w:eastAsia="es-CR"/>
              </w:rPr>
            </w:pPr>
            <w:r>
              <w:rPr>
                <w:rFonts w:cs="Arial"/>
                <w:sz w:val="14"/>
                <w:szCs w:val="14"/>
              </w:rPr>
              <w:t>1.3.2</w:t>
            </w:r>
          </w:p>
        </w:tc>
        <w:tc>
          <w:tcPr>
            <w:tcW w:w="1717" w:type="dxa"/>
            <w:tcBorders>
              <w:top w:val="nil"/>
              <w:left w:val="nil"/>
              <w:bottom w:val="single" w:sz="4" w:space="0" w:color="auto"/>
              <w:right w:val="single" w:sz="4" w:space="0" w:color="auto"/>
            </w:tcBorders>
            <w:shd w:val="clear" w:color="000000" w:fill="FFFFFF"/>
            <w:noWrap/>
            <w:vAlign w:val="bottom"/>
            <w:hideMark/>
          </w:tcPr>
          <w:p w14:paraId="0B00C7CE" w14:textId="2DA19922" w:rsidR="006E4B90" w:rsidRPr="00326196" w:rsidRDefault="006E4B90" w:rsidP="006E4B90">
            <w:pPr>
              <w:rPr>
                <w:rFonts w:cs="Arial"/>
                <w:sz w:val="14"/>
                <w:szCs w:val="14"/>
                <w:lang w:eastAsia="es-CR"/>
              </w:rPr>
            </w:pPr>
            <w:r>
              <w:rPr>
                <w:rFonts w:cs="Arial"/>
                <w:sz w:val="14"/>
                <w:szCs w:val="14"/>
              </w:rPr>
              <w:t>Becas a funcionarios</w:t>
            </w:r>
          </w:p>
        </w:tc>
        <w:tc>
          <w:tcPr>
            <w:tcW w:w="1276" w:type="dxa"/>
            <w:tcBorders>
              <w:top w:val="nil"/>
              <w:left w:val="nil"/>
              <w:bottom w:val="single" w:sz="4" w:space="0" w:color="auto"/>
              <w:right w:val="single" w:sz="4" w:space="0" w:color="auto"/>
            </w:tcBorders>
            <w:shd w:val="clear" w:color="000000" w:fill="FFFFFF"/>
            <w:noWrap/>
            <w:vAlign w:val="center"/>
            <w:hideMark/>
          </w:tcPr>
          <w:p w14:paraId="37FDE00C" w14:textId="42976C79" w:rsidR="006E4B90" w:rsidRPr="00326196" w:rsidRDefault="006E4B90" w:rsidP="006E4B90">
            <w:pPr>
              <w:jc w:val="right"/>
              <w:rPr>
                <w:rFonts w:cs="Arial"/>
                <w:sz w:val="14"/>
                <w:szCs w:val="14"/>
                <w:lang w:eastAsia="es-CR"/>
              </w:rPr>
            </w:pPr>
            <w:r>
              <w:rPr>
                <w:rFonts w:cs="Arial"/>
                <w:sz w:val="14"/>
                <w:szCs w:val="14"/>
              </w:rPr>
              <w:t>4.000.000</w:t>
            </w:r>
          </w:p>
        </w:tc>
        <w:tc>
          <w:tcPr>
            <w:tcW w:w="992" w:type="dxa"/>
            <w:tcBorders>
              <w:top w:val="nil"/>
              <w:left w:val="nil"/>
              <w:bottom w:val="single" w:sz="4" w:space="0" w:color="auto"/>
              <w:right w:val="single" w:sz="4" w:space="0" w:color="auto"/>
            </w:tcBorders>
            <w:shd w:val="clear" w:color="000000" w:fill="FFFFFF"/>
            <w:noWrap/>
            <w:vAlign w:val="center"/>
            <w:hideMark/>
          </w:tcPr>
          <w:p w14:paraId="21890304" w14:textId="3490D2D4" w:rsidR="006E4B90" w:rsidRPr="00326196" w:rsidRDefault="006E4B90" w:rsidP="006E4B90">
            <w:pPr>
              <w:jc w:val="right"/>
              <w:rPr>
                <w:rFonts w:cs="Arial"/>
                <w:sz w:val="14"/>
                <w:szCs w:val="14"/>
                <w:lang w:eastAsia="es-CR"/>
              </w:rPr>
            </w:pPr>
            <w:r>
              <w:rPr>
                <w:rFonts w:cs="Arial"/>
                <w:sz w:val="14"/>
                <w:szCs w:val="14"/>
              </w:rPr>
              <w:t>447.690</w:t>
            </w:r>
          </w:p>
        </w:tc>
        <w:tc>
          <w:tcPr>
            <w:tcW w:w="1134" w:type="dxa"/>
            <w:tcBorders>
              <w:top w:val="nil"/>
              <w:left w:val="nil"/>
              <w:bottom w:val="single" w:sz="4" w:space="0" w:color="auto"/>
              <w:right w:val="single" w:sz="4" w:space="0" w:color="auto"/>
            </w:tcBorders>
            <w:shd w:val="clear" w:color="000000" w:fill="FFFFFF"/>
            <w:noWrap/>
            <w:vAlign w:val="center"/>
            <w:hideMark/>
          </w:tcPr>
          <w:p w14:paraId="204579BC" w14:textId="76822327" w:rsidR="006E4B90" w:rsidRPr="00326196" w:rsidRDefault="006E4B90" w:rsidP="006E4B90">
            <w:pPr>
              <w:jc w:val="right"/>
              <w:rPr>
                <w:rFonts w:cs="Arial"/>
                <w:sz w:val="14"/>
                <w:szCs w:val="14"/>
                <w:lang w:eastAsia="es-CR"/>
              </w:rPr>
            </w:pPr>
            <w:r>
              <w:rPr>
                <w:rFonts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245BED80" w14:textId="7390E8E1" w:rsidR="006E4B90" w:rsidRPr="00326196" w:rsidRDefault="006E4B90" w:rsidP="006E4B90">
            <w:pPr>
              <w:jc w:val="right"/>
              <w:rPr>
                <w:rFonts w:cs="Arial"/>
                <w:sz w:val="14"/>
                <w:szCs w:val="14"/>
                <w:lang w:eastAsia="es-CR"/>
              </w:rPr>
            </w:pPr>
            <w:r>
              <w:rPr>
                <w:rFonts w:cs="Arial"/>
                <w:sz w:val="14"/>
                <w:szCs w:val="14"/>
              </w:rPr>
              <w:t>3.552.310</w:t>
            </w:r>
          </w:p>
        </w:tc>
        <w:tc>
          <w:tcPr>
            <w:tcW w:w="1134" w:type="dxa"/>
            <w:tcBorders>
              <w:top w:val="nil"/>
              <w:left w:val="nil"/>
              <w:bottom w:val="single" w:sz="4" w:space="0" w:color="auto"/>
              <w:right w:val="nil"/>
            </w:tcBorders>
            <w:shd w:val="clear" w:color="000000" w:fill="FFFFFF"/>
            <w:noWrap/>
            <w:vAlign w:val="center"/>
            <w:hideMark/>
          </w:tcPr>
          <w:p w14:paraId="75B316EC" w14:textId="3B1C69D1" w:rsidR="006E4B90" w:rsidRPr="00326196" w:rsidRDefault="006E4B90" w:rsidP="006E4B90">
            <w:pPr>
              <w:jc w:val="right"/>
              <w:rPr>
                <w:rFonts w:cs="Arial"/>
                <w:sz w:val="14"/>
                <w:szCs w:val="14"/>
                <w:lang w:eastAsia="es-CR"/>
              </w:rPr>
            </w:pPr>
            <w:r>
              <w:rPr>
                <w:rFonts w:cs="Arial"/>
                <w:sz w:val="14"/>
                <w:szCs w:val="14"/>
              </w:rPr>
              <w:t>447.689,64</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72834A40" w14:textId="4273E07D" w:rsidR="006E4B90" w:rsidRPr="00326196" w:rsidRDefault="006E4B90" w:rsidP="006E4B90">
            <w:pPr>
              <w:jc w:val="right"/>
              <w:rPr>
                <w:rFonts w:cs="Arial"/>
                <w:sz w:val="14"/>
                <w:szCs w:val="14"/>
                <w:lang w:eastAsia="es-CR"/>
              </w:rPr>
            </w:pPr>
            <w:r>
              <w:rPr>
                <w:rFonts w:cs="Arial"/>
                <w:sz w:val="14"/>
                <w:szCs w:val="14"/>
              </w:rPr>
              <w:t>11,19%</w:t>
            </w:r>
          </w:p>
        </w:tc>
      </w:tr>
      <w:tr w:rsidR="006E4B90" w:rsidRPr="00326196" w14:paraId="58D0BC0C" w14:textId="77777777" w:rsidTr="006E4B90">
        <w:trPr>
          <w:trHeight w:val="255"/>
          <w:jc w:val="center"/>
        </w:trPr>
        <w:tc>
          <w:tcPr>
            <w:tcW w:w="780" w:type="dxa"/>
            <w:tcBorders>
              <w:top w:val="nil"/>
              <w:left w:val="single" w:sz="8" w:space="0" w:color="auto"/>
              <w:bottom w:val="single" w:sz="4" w:space="0" w:color="auto"/>
              <w:right w:val="single" w:sz="4" w:space="0" w:color="auto"/>
            </w:tcBorders>
            <w:shd w:val="clear" w:color="000000" w:fill="FFFFFF"/>
            <w:noWrap/>
            <w:vAlign w:val="bottom"/>
            <w:hideMark/>
          </w:tcPr>
          <w:p w14:paraId="59012E0F" w14:textId="566CC11C" w:rsidR="006E4B90" w:rsidRPr="00326196" w:rsidRDefault="006E4B90" w:rsidP="006E4B90">
            <w:pPr>
              <w:jc w:val="center"/>
              <w:rPr>
                <w:rFonts w:cs="Arial"/>
                <w:sz w:val="14"/>
                <w:szCs w:val="14"/>
                <w:lang w:eastAsia="es-CR"/>
              </w:rPr>
            </w:pPr>
            <w:r>
              <w:rPr>
                <w:rFonts w:cs="Arial"/>
                <w:sz w:val="14"/>
                <w:szCs w:val="14"/>
              </w:rPr>
              <w:t>6 02 02</w:t>
            </w:r>
          </w:p>
        </w:tc>
        <w:tc>
          <w:tcPr>
            <w:tcW w:w="895" w:type="dxa"/>
            <w:tcBorders>
              <w:top w:val="nil"/>
              <w:left w:val="nil"/>
              <w:bottom w:val="single" w:sz="4" w:space="0" w:color="auto"/>
              <w:right w:val="single" w:sz="4" w:space="0" w:color="auto"/>
            </w:tcBorders>
            <w:shd w:val="clear" w:color="000000" w:fill="FFFFFF"/>
            <w:noWrap/>
            <w:vAlign w:val="bottom"/>
            <w:hideMark/>
          </w:tcPr>
          <w:p w14:paraId="1D50E133" w14:textId="2068016A" w:rsidR="006E4B90" w:rsidRPr="00326196" w:rsidRDefault="006E4B90" w:rsidP="006E4B90">
            <w:pPr>
              <w:jc w:val="center"/>
              <w:rPr>
                <w:rFonts w:cs="Arial"/>
                <w:sz w:val="14"/>
                <w:szCs w:val="14"/>
                <w:lang w:eastAsia="es-CR"/>
              </w:rPr>
            </w:pPr>
            <w:r>
              <w:rPr>
                <w:rFonts w:cs="Arial"/>
                <w:sz w:val="14"/>
                <w:szCs w:val="14"/>
              </w:rPr>
              <w:t>1.3.2</w:t>
            </w:r>
          </w:p>
        </w:tc>
        <w:tc>
          <w:tcPr>
            <w:tcW w:w="1717" w:type="dxa"/>
            <w:tcBorders>
              <w:top w:val="nil"/>
              <w:left w:val="nil"/>
              <w:bottom w:val="single" w:sz="4" w:space="0" w:color="auto"/>
              <w:right w:val="single" w:sz="4" w:space="0" w:color="auto"/>
            </w:tcBorders>
            <w:shd w:val="clear" w:color="000000" w:fill="FFFFFF"/>
            <w:noWrap/>
            <w:vAlign w:val="bottom"/>
            <w:hideMark/>
          </w:tcPr>
          <w:p w14:paraId="42DC1CA5" w14:textId="3CF1A91D" w:rsidR="006E4B90" w:rsidRPr="00326196" w:rsidRDefault="006E4B90" w:rsidP="006E4B90">
            <w:pPr>
              <w:rPr>
                <w:rFonts w:cs="Arial"/>
                <w:sz w:val="14"/>
                <w:szCs w:val="14"/>
                <w:lang w:eastAsia="es-CR"/>
              </w:rPr>
            </w:pPr>
            <w:r>
              <w:rPr>
                <w:rFonts w:cs="Arial"/>
                <w:sz w:val="14"/>
                <w:szCs w:val="14"/>
              </w:rPr>
              <w:t>Becas a terceras personas</w:t>
            </w:r>
          </w:p>
        </w:tc>
        <w:tc>
          <w:tcPr>
            <w:tcW w:w="1276" w:type="dxa"/>
            <w:tcBorders>
              <w:top w:val="nil"/>
              <w:left w:val="nil"/>
              <w:bottom w:val="single" w:sz="4" w:space="0" w:color="auto"/>
              <w:right w:val="single" w:sz="4" w:space="0" w:color="auto"/>
            </w:tcBorders>
            <w:shd w:val="clear" w:color="000000" w:fill="FFFFFF"/>
            <w:noWrap/>
            <w:vAlign w:val="center"/>
            <w:hideMark/>
          </w:tcPr>
          <w:p w14:paraId="1143CBD9" w14:textId="793BEA5D" w:rsidR="006E4B90" w:rsidRPr="00326196" w:rsidRDefault="006E4B90" w:rsidP="006E4B90">
            <w:pPr>
              <w:jc w:val="right"/>
              <w:rPr>
                <w:rFonts w:cs="Arial"/>
                <w:sz w:val="14"/>
                <w:szCs w:val="14"/>
                <w:lang w:eastAsia="es-CR"/>
              </w:rPr>
            </w:pPr>
            <w:r>
              <w:rPr>
                <w:rFonts w:cs="Arial"/>
                <w:sz w:val="14"/>
                <w:szCs w:val="14"/>
              </w:rPr>
              <w:t>1.000.000</w:t>
            </w:r>
          </w:p>
        </w:tc>
        <w:tc>
          <w:tcPr>
            <w:tcW w:w="992" w:type="dxa"/>
            <w:tcBorders>
              <w:top w:val="nil"/>
              <w:left w:val="nil"/>
              <w:bottom w:val="single" w:sz="4" w:space="0" w:color="auto"/>
              <w:right w:val="single" w:sz="4" w:space="0" w:color="auto"/>
            </w:tcBorders>
            <w:shd w:val="clear" w:color="000000" w:fill="FFFFFF"/>
            <w:noWrap/>
            <w:vAlign w:val="center"/>
            <w:hideMark/>
          </w:tcPr>
          <w:p w14:paraId="70EFF881" w14:textId="730EE201" w:rsidR="006E4B90" w:rsidRPr="00326196" w:rsidRDefault="006E4B90" w:rsidP="006E4B90">
            <w:pPr>
              <w:jc w:val="right"/>
              <w:rPr>
                <w:rFonts w:cs="Arial"/>
                <w:sz w:val="14"/>
                <w:szCs w:val="14"/>
                <w:lang w:eastAsia="es-CR"/>
              </w:rPr>
            </w:pPr>
            <w:r>
              <w:rPr>
                <w:rFonts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411D614D" w14:textId="4FA19FD7" w:rsidR="006E4B90" w:rsidRPr="00326196" w:rsidRDefault="006E4B90" w:rsidP="006E4B90">
            <w:pPr>
              <w:jc w:val="right"/>
              <w:rPr>
                <w:rFonts w:cs="Arial"/>
                <w:sz w:val="14"/>
                <w:szCs w:val="14"/>
                <w:lang w:eastAsia="es-CR"/>
              </w:rPr>
            </w:pPr>
            <w:r>
              <w:rPr>
                <w:rFonts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1F2AAB4E" w14:textId="7D1CE008" w:rsidR="006E4B90" w:rsidRPr="00326196" w:rsidRDefault="006E4B90" w:rsidP="006E4B90">
            <w:pPr>
              <w:jc w:val="right"/>
              <w:rPr>
                <w:rFonts w:cs="Arial"/>
                <w:sz w:val="14"/>
                <w:szCs w:val="14"/>
                <w:lang w:eastAsia="es-CR"/>
              </w:rPr>
            </w:pPr>
            <w:r>
              <w:rPr>
                <w:rFonts w:cs="Arial"/>
                <w:sz w:val="14"/>
                <w:szCs w:val="14"/>
              </w:rPr>
              <w:t>1.000.000</w:t>
            </w:r>
          </w:p>
        </w:tc>
        <w:tc>
          <w:tcPr>
            <w:tcW w:w="1134" w:type="dxa"/>
            <w:tcBorders>
              <w:top w:val="nil"/>
              <w:left w:val="nil"/>
              <w:bottom w:val="single" w:sz="4" w:space="0" w:color="auto"/>
              <w:right w:val="nil"/>
            </w:tcBorders>
            <w:shd w:val="clear" w:color="000000" w:fill="FFFFFF"/>
            <w:noWrap/>
            <w:vAlign w:val="center"/>
            <w:hideMark/>
          </w:tcPr>
          <w:p w14:paraId="42FA8B21" w14:textId="39E85320" w:rsidR="006E4B90" w:rsidRPr="00326196" w:rsidRDefault="006E4B90" w:rsidP="006E4B90">
            <w:pPr>
              <w:jc w:val="right"/>
              <w:rPr>
                <w:rFonts w:cs="Arial"/>
                <w:sz w:val="14"/>
                <w:szCs w:val="14"/>
                <w:lang w:eastAsia="es-CR"/>
              </w:rPr>
            </w:pPr>
            <w:r>
              <w:rPr>
                <w:rFonts w:cs="Arial"/>
                <w:sz w:val="14"/>
                <w:szCs w:val="14"/>
              </w:rPr>
              <w:t>0,00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20B848E2" w14:textId="75490A58" w:rsidR="006E4B90" w:rsidRPr="00326196" w:rsidRDefault="006E4B90" w:rsidP="006E4B90">
            <w:pPr>
              <w:jc w:val="right"/>
              <w:rPr>
                <w:rFonts w:cs="Arial"/>
                <w:sz w:val="14"/>
                <w:szCs w:val="14"/>
                <w:lang w:eastAsia="es-CR"/>
              </w:rPr>
            </w:pPr>
            <w:r>
              <w:rPr>
                <w:rFonts w:cs="Arial"/>
                <w:sz w:val="14"/>
                <w:szCs w:val="14"/>
              </w:rPr>
              <w:t>0,00%</w:t>
            </w:r>
          </w:p>
        </w:tc>
      </w:tr>
      <w:tr w:rsidR="006E4B90" w:rsidRPr="00326196" w14:paraId="50A422E4" w14:textId="77777777" w:rsidTr="006E4B90">
        <w:trPr>
          <w:trHeight w:val="255"/>
          <w:jc w:val="center"/>
        </w:trPr>
        <w:tc>
          <w:tcPr>
            <w:tcW w:w="780" w:type="dxa"/>
            <w:tcBorders>
              <w:top w:val="nil"/>
              <w:left w:val="single" w:sz="8" w:space="0" w:color="auto"/>
              <w:bottom w:val="single" w:sz="4" w:space="0" w:color="auto"/>
              <w:right w:val="single" w:sz="4" w:space="0" w:color="auto"/>
            </w:tcBorders>
            <w:shd w:val="clear" w:color="000000" w:fill="FFFFFF"/>
            <w:noWrap/>
            <w:vAlign w:val="bottom"/>
          </w:tcPr>
          <w:p w14:paraId="4118E6C7" w14:textId="510B051E" w:rsidR="006E4B90" w:rsidRPr="00326196" w:rsidRDefault="006E4B90" w:rsidP="006E4B90">
            <w:pPr>
              <w:jc w:val="center"/>
              <w:rPr>
                <w:rFonts w:cs="Arial"/>
                <w:sz w:val="14"/>
                <w:szCs w:val="14"/>
                <w:lang w:eastAsia="es-CR"/>
              </w:rPr>
            </w:pPr>
            <w:r>
              <w:rPr>
                <w:rFonts w:cs="Arial"/>
                <w:sz w:val="14"/>
                <w:szCs w:val="14"/>
              </w:rPr>
              <w:t>6 02 03</w:t>
            </w:r>
          </w:p>
        </w:tc>
        <w:tc>
          <w:tcPr>
            <w:tcW w:w="895" w:type="dxa"/>
            <w:tcBorders>
              <w:top w:val="nil"/>
              <w:left w:val="nil"/>
              <w:bottom w:val="single" w:sz="4" w:space="0" w:color="auto"/>
              <w:right w:val="single" w:sz="4" w:space="0" w:color="auto"/>
            </w:tcBorders>
            <w:shd w:val="clear" w:color="000000" w:fill="FFFFFF"/>
            <w:noWrap/>
            <w:vAlign w:val="bottom"/>
          </w:tcPr>
          <w:p w14:paraId="735A28BF" w14:textId="2ED01FEC" w:rsidR="006E4B90" w:rsidRPr="00326196" w:rsidRDefault="006E4B90" w:rsidP="006E4B90">
            <w:pPr>
              <w:jc w:val="center"/>
              <w:rPr>
                <w:rFonts w:cs="Arial"/>
                <w:sz w:val="14"/>
                <w:szCs w:val="14"/>
                <w:lang w:eastAsia="es-CR"/>
              </w:rPr>
            </w:pPr>
            <w:r>
              <w:rPr>
                <w:rFonts w:cs="Arial"/>
                <w:sz w:val="14"/>
                <w:szCs w:val="14"/>
              </w:rPr>
              <w:t>1.3.2</w:t>
            </w:r>
          </w:p>
        </w:tc>
        <w:tc>
          <w:tcPr>
            <w:tcW w:w="1717" w:type="dxa"/>
            <w:tcBorders>
              <w:top w:val="nil"/>
              <w:left w:val="nil"/>
              <w:bottom w:val="single" w:sz="4" w:space="0" w:color="auto"/>
              <w:right w:val="single" w:sz="4" w:space="0" w:color="auto"/>
            </w:tcBorders>
            <w:shd w:val="clear" w:color="000000" w:fill="FFFFFF"/>
            <w:noWrap/>
            <w:vAlign w:val="bottom"/>
          </w:tcPr>
          <w:p w14:paraId="64DA1A06" w14:textId="037914CC" w:rsidR="006E4B90" w:rsidRPr="00326196" w:rsidRDefault="006E4B90" w:rsidP="006E4B90">
            <w:pPr>
              <w:rPr>
                <w:rFonts w:cs="Arial"/>
                <w:sz w:val="14"/>
                <w:szCs w:val="14"/>
                <w:lang w:eastAsia="es-CR"/>
              </w:rPr>
            </w:pPr>
            <w:r>
              <w:rPr>
                <w:rFonts w:cs="Arial"/>
                <w:sz w:val="14"/>
                <w:szCs w:val="14"/>
              </w:rPr>
              <w:t>Ayudas a funcionarios</w:t>
            </w:r>
          </w:p>
        </w:tc>
        <w:tc>
          <w:tcPr>
            <w:tcW w:w="1276" w:type="dxa"/>
            <w:tcBorders>
              <w:top w:val="nil"/>
              <w:left w:val="nil"/>
              <w:bottom w:val="single" w:sz="4" w:space="0" w:color="auto"/>
              <w:right w:val="single" w:sz="4" w:space="0" w:color="auto"/>
            </w:tcBorders>
            <w:shd w:val="clear" w:color="000000" w:fill="FFFFFF"/>
            <w:noWrap/>
            <w:vAlign w:val="center"/>
          </w:tcPr>
          <w:p w14:paraId="1E255516" w14:textId="245C39B8" w:rsidR="006E4B90" w:rsidRDefault="006E4B90" w:rsidP="006E4B90">
            <w:pPr>
              <w:jc w:val="right"/>
              <w:rPr>
                <w:rFonts w:cs="Arial"/>
                <w:sz w:val="14"/>
                <w:szCs w:val="14"/>
              </w:rPr>
            </w:pPr>
            <w:r>
              <w:rPr>
                <w:rFonts w:cs="Arial"/>
                <w:sz w:val="14"/>
                <w:szCs w:val="14"/>
              </w:rPr>
              <w:t>1.050.000</w:t>
            </w:r>
          </w:p>
        </w:tc>
        <w:tc>
          <w:tcPr>
            <w:tcW w:w="992" w:type="dxa"/>
            <w:tcBorders>
              <w:top w:val="nil"/>
              <w:left w:val="nil"/>
              <w:bottom w:val="single" w:sz="4" w:space="0" w:color="auto"/>
              <w:right w:val="single" w:sz="4" w:space="0" w:color="auto"/>
            </w:tcBorders>
            <w:shd w:val="clear" w:color="000000" w:fill="FFFFFF"/>
            <w:noWrap/>
            <w:vAlign w:val="center"/>
          </w:tcPr>
          <w:p w14:paraId="193DFEF7" w14:textId="1D292420" w:rsidR="006E4B90" w:rsidRDefault="006E4B90" w:rsidP="006E4B90">
            <w:pPr>
              <w:jc w:val="right"/>
              <w:rPr>
                <w:rFonts w:cs="Arial"/>
                <w:sz w:val="14"/>
                <w:szCs w:val="14"/>
              </w:rPr>
            </w:pPr>
            <w:r>
              <w:rPr>
                <w:rFonts w:cs="Arial"/>
                <w:sz w:val="14"/>
                <w:szCs w:val="14"/>
              </w:rPr>
              <w:t>450.882</w:t>
            </w:r>
          </w:p>
        </w:tc>
        <w:tc>
          <w:tcPr>
            <w:tcW w:w="1134" w:type="dxa"/>
            <w:tcBorders>
              <w:top w:val="nil"/>
              <w:left w:val="nil"/>
              <w:bottom w:val="single" w:sz="4" w:space="0" w:color="auto"/>
              <w:right w:val="single" w:sz="4" w:space="0" w:color="auto"/>
            </w:tcBorders>
            <w:shd w:val="clear" w:color="000000" w:fill="FFFFFF"/>
            <w:noWrap/>
            <w:vAlign w:val="center"/>
          </w:tcPr>
          <w:p w14:paraId="7A6B18A0" w14:textId="2E5199A4" w:rsidR="006E4B90" w:rsidRPr="00FA0AF6" w:rsidRDefault="006E4B90" w:rsidP="006E4B90">
            <w:pPr>
              <w:jc w:val="right"/>
            </w:pPr>
            <w:r>
              <w:rPr>
                <w:rFonts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tcPr>
          <w:p w14:paraId="799CBC97" w14:textId="0E1EC8A9" w:rsidR="006E4B90" w:rsidRDefault="006E4B90" w:rsidP="006E4B90">
            <w:pPr>
              <w:jc w:val="right"/>
              <w:rPr>
                <w:rFonts w:cs="Arial"/>
                <w:sz w:val="14"/>
                <w:szCs w:val="14"/>
              </w:rPr>
            </w:pPr>
            <w:r>
              <w:rPr>
                <w:rFonts w:cs="Arial"/>
                <w:sz w:val="14"/>
                <w:szCs w:val="14"/>
              </w:rPr>
              <w:t>599.118</w:t>
            </w:r>
          </w:p>
        </w:tc>
        <w:tc>
          <w:tcPr>
            <w:tcW w:w="1134" w:type="dxa"/>
            <w:tcBorders>
              <w:top w:val="nil"/>
              <w:left w:val="nil"/>
              <w:bottom w:val="single" w:sz="4" w:space="0" w:color="auto"/>
              <w:right w:val="nil"/>
            </w:tcBorders>
            <w:shd w:val="clear" w:color="000000" w:fill="FFFFFF"/>
            <w:noWrap/>
            <w:vAlign w:val="center"/>
          </w:tcPr>
          <w:p w14:paraId="0CFBE079" w14:textId="4E04A414" w:rsidR="006E4B90" w:rsidRDefault="006E4B90" w:rsidP="006E4B90">
            <w:pPr>
              <w:jc w:val="right"/>
              <w:rPr>
                <w:rFonts w:cs="Arial"/>
                <w:sz w:val="14"/>
                <w:szCs w:val="14"/>
              </w:rPr>
            </w:pPr>
            <w:r>
              <w:rPr>
                <w:rFonts w:cs="Arial"/>
                <w:sz w:val="14"/>
                <w:szCs w:val="14"/>
              </w:rPr>
              <w:t>450.881,86</w:t>
            </w:r>
          </w:p>
        </w:tc>
        <w:tc>
          <w:tcPr>
            <w:tcW w:w="1134" w:type="dxa"/>
            <w:tcBorders>
              <w:top w:val="nil"/>
              <w:left w:val="single" w:sz="4" w:space="0" w:color="auto"/>
              <w:bottom w:val="single" w:sz="4" w:space="0" w:color="auto"/>
              <w:right w:val="single" w:sz="8" w:space="0" w:color="auto"/>
            </w:tcBorders>
            <w:shd w:val="clear" w:color="000000" w:fill="FFFFFF"/>
            <w:noWrap/>
            <w:vAlign w:val="center"/>
          </w:tcPr>
          <w:p w14:paraId="35DF3FEC" w14:textId="2317854F" w:rsidR="006E4B90" w:rsidRDefault="006E4B90" w:rsidP="006E4B90">
            <w:pPr>
              <w:jc w:val="right"/>
              <w:rPr>
                <w:rFonts w:cs="Arial"/>
                <w:sz w:val="14"/>
                <w:szCs w:val="14"/>
              </w:rPr>
            </w:pPr>
            <w:r>
              <w:rPr>
                <w:rFonts w:cs="Arial"/>
                <w:sz w:val="14"/>
                <w:szCs w:val="14"/>
              </w:rPr>
              <w:t>42,94%</w:t>
            </w:r>
          </w:p>
        </w:tc>
      </w:tr>
      <w:tr w:rsidR="006E4B90" w:rsidRPr="00326196" w14:paraId="73E55DD0" w14:textId="77777777" w:rsidTr="006E4B90">
        <w:trPr>
          <w:trHeight w:val="255"/>
          <w:jc w:val="center"/>
        </w:trPr>
        <w:tc>
          <w:tcPr>
            <w:tcW w:w="780" w:type="dxa"/>
            <w:tcBorders>
              <w:top w:val="nil"/>
              <w:left w:val="single" w:sz="8" w:space="0" w:color="auto"/>
              <w:bottom w:val="single" w:sz="4" w:space="0" w:color="auto"/>
              <w:right w:val="single" w:sz="4" w:space="0" w:color="auto"/>
            </w:tcBorders>
            <w:shd w:val="clear" w:color="000000" w:fill="FFFFFF"/>
            <w:noWrap/>
            <w:vAlign w:val="bottom"/>
            <w:hideMark/>
          </w:tcPr>
          <w:p w14:paraId="5ACB102B" w14:textId="2D10AB98" w:rsidR="006E4B90" w:rsidRPr="00326196" w:rsidRDefault="006E4B90" w:rsidP="006E4B90">
            <w:pPr>
              <w:jc w:val="center"/>
              <w:rPr>
                <w:rFonts w:cs="Arial"/>
                <w:sz w:val="14"/>
                <w:szCs w:val="14"/>
                <w:lang w:eastAsia="es-CR"/>
              </w:rPr>
            </w:pPr>
            <w:r>
              <w:rPr>
                <w:rFonts w:cs="Arial"/>
                <w:sz w:val="14"/>
                <w:szCs w:val="14"/>
              </w:rPr>
              <w:t>6 03 01</w:t>
            </w:r>
          </w:p>
        </w:tc>
        <w:tc>
          <w:tcPr>
            <w:tcW w:w="895" w:type="dxa"/>
            <w:tcBorders>
              <w:top w:val="nil"/>
              <w:left w:val="nil"/>
              <w:bottom w:val="single" w:sz="4" w:space="0" w:color="auto"/>
              <w:right w:val="single" w:sz="4" w:space="0" w:color="auto"/>
            </w:tcBorders>
            <w:shd w:val="clear" w:color="000000" w:fill="FFFFFF"/>
            <w:noWrap/>
            <w:vAlign w:val="bottom"/>
            <w:hideMark/>
          </w:tcPr>
          <w:p w14:paraId="3B382C78" w14:textId="02E3432A" w:rsidR="006E4B90" w:rsidRPr="00326196" w:rsidRDefault="006E4B90" w:rsidP="006E4B90">
            <w:pPr>
              <w:jc w:val="center"/>
              <w:rPr>
                <w:rFonts w:cs="Arial"/>
                <w:sz w:val="14"/>
                <w:szCs w:val="14"/>
                <w:lang w:eastAsia="es-CR"/>
              </w:rPr>
            </w:pPr>
            <w:r>
              <w:rPr>
                <w:rFonts w:cs="Arial"/>
                <w:sz w:val="14"/>
                <w:szCs w:val="14"/>
              </w:rPr>
              <w:t>1.3.2</w:t>
            </w:r>
          </w:p>
        </w:tc>
        <w:tc>
          <w:tcPr>
            <w:tcW w:w="1717" w:type="dxa"/>
            <w:tcBorders>
              <w:top w:val="nil"/>
              <w:left w:val="nil"/>
              <w:bottom w:val="single" w:sz="4" w:space="0" w:color="auto"/>
              <w:right w:val="single" w:sz="4" w:space="0" w:color="auto"/>
            </w:tcBorders>
            <w:shd w:val="clear" w:color="000000" w:fill="FFFFFF"/>
            <w:noWrap/>
            <w:vAlign w:val="bottom"/>
            <w:hideMark/>
          </w:tcPr>
          <w:p w14:paraId="750ED22E" w14:textId="744D07BC" w:rsidR="006E4B90" w:rsidRPr="00326196" w:rsidRDefault="006E4B90" w:rsidP="006E4B90">
            <w:pPr>
              <w:rPr>
                <w:rFonts w:cs="Arial"/>
                <w:sz w:val="14"/>
                <w:szCs w:val="14"/>
                <w:lang w:eastAsia="es-CR"/>
              </w:rPr>
            </w:pPr>
            <w:r>
              <w:rPr>
                <w:rFonts w:cs="Arial"/>
                <w:sz w:val="14"/>
                <w:szCs w:val="14"/>
              </w:rPr>
              <w:t>Prestaciones legales</w:t>
            </w:r>
          </w:p>
        </w:tc>
        <w:tc>
          <w:tcPr>
            <w:tcW w:w="1276" w:type="dxa"/>
            <w:tcBorders>
              <w:top w:val="nil"/>
              <w:left w:val="nil"/>
              <w:bottom w:val="single" w:sz="4" w:space="0" w:color="auto"/>
              <w:right w:val="single" w:sz="4" w:space="0" w:color="auto"/>
            </w:tcBorders>
            <w:shd w:val="clear" w:color="000000" w:fill="FFFFFF"/>
            <w:noWrap/>
            <w:vAlign w:val="center"/>
            <w:hideMark/>
          </w:tcPr>
          <w:p w14:paraId="54A21FB4" w14:textId="4623947D" w:rsidR="006E4B90" w:rsidRPr="00326196" w:rsidRDefault="006E4B90" w:rsidP="006E4B90">
            <w:pPr>
              <w:jc w:val="right"/>
              <w:rPr>
                <w:rFonts w:cs="Arial"/>
                <w:sz w:val="14"/>
                <w:szCs w:val="14"/>
                <w:lang w:eastAsia="es-CR"/>
              </w:rPr>
            </w:pPr>
            <w:r>
              <w:rPr>
                <w:rFonts w:cs="Arial"/>
                <w:sz w:val="14"/>
                <w:szCs w:val="14"/>
              </w:rPr>
              <w:t>75.000.000</w:t>
            </w:r>
          </w:p>
        </w:tc>
        <w:tc>
          <w:tcPr>
            <w:tcW w:w="992" w:type="dxa"/>
            <w:tcBorders>
              <w:top w:val="nil"/>
              <w:left w:val="nil"/>
              <w:bottom w:val="single" w:sz="4" w:space="0" w:color="auto"/>
              <w:right w:val="single" w:sz="4" w:space="0" w:color="auto"/>
            </w:tcBorders>
            <w:shd w:val="clear" w:color="000000" w:fill="FFFFFF"/>
            <w:noWrap/>
            <w:vAlign w:val="center"/>
            <w:hideMark/>
          </w:tcPr>
          <w:p w14:paraId="6AA712EE" w14:textId="65207D9B" w:rsidR="006E4B90" w:rsidRPr="00326196" w:rsidRDefault="006E4B90" w:rsidP="006E4B90">
            <w:pPr>
              <w:jc w:val="right"/>
              <w:rPr>
                <w:rFonts w:cs="Arial"/>
                <w:sz w:val="14"/>
                <w:szCs w:val="14"/>
                <w:lang w:eastAsia="es-CR"/>
              </w:rPr>
            </w:pPr>
            <w:r>
              <w:rPr>
                <w:rFonts w:cs="Arial"/>
                <w:sz w:val="14"/>
                <w:szCs w:val="14"/>
              </w:rPr>
              <w:t>3.152.485</w:t>
            </w:r>
          </w:p>
        </w:tc>
        <w:tc>
          <w:tcPr>
            <w:tcW w:w="1134" w:type="dxa"/>
            <w:tcBorders>
              <w:top w:val="nil"/>
              <w:left w:val="nil"/>
              <w:bottom w:val="single" w:sz="4" w:space="0" w:color="auto"/>
              <w:right w:val="single" w:sz="4" w:space="0" w:color="auto"/>
            </w:tcBorders>
            <w:shd w:val="clear" w:color="000000" w:fill="FFFFFF"/>
            <w:noWrap/>
            <w:vAlign w:val="center"/>
            <w:hideMark/>
          </w:tcPr>
          <w:p w14:paraId="268E2CCC" w14:textId="79B4382B" w:rsidR="006E4B90" w:rsidRPr="00326196" w:rsidRDefault="006E4B90" w:rsidP="006E4B90">
            <w:pPr>
              <w:jc w:val="right"/>
              <w:rPr>
                <w:rFonts w:cs="Arial"/>
                <w:sz w:val="14"/>
                <w:szCs w:val="14"/>
                <w:lang w:eastAsia="es-CR"/>
              </w:rPr>
            </w:pPr>
            <w:r>
              <w:rPr>
                <w:rFonts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37595D02" w14:textId="3FC2C0C2" w:rsidR="006E4B90" w:rsidRPr="00326196" w:rsidRDefault="006E4B90" w:rsidP="006E4B90">
            <w:pPr>
              <w:jc w:val="right"/>
              <w:rPr>
                <w:rFonts w:cs="Arial"/>
                <w:sz w:val="14"/>
                <w:szCs w:val="14"/>
                <w:lang w:eastAsia="es-CR"/>
              </w:rPr>
            </w:pPr>
            <w:r>
              <w:rPr>
                <w:rFonts w:cs="Arial"/>
                <w:sz w:val="14"/>
                <w:szCs w:val="14"/>
              </w:rPr>
              <w:t>71.847.515</w:t>
            </w:r>
          </w:p>
        </w:tc>
        <w:tc>
          <w:tcPr>
            <w:tcW w:w="1134" w:type="dxa"/>
            <w:tcBorders>
              <w:top w:val="nil"/>
              <w:left w:val="nil"/>
              <w:bottom w:val="single" w:sz="4" w:space="0" w:color="auto"/>
              <w:right w:val="nil"/>
            </w:tcBorders>
            <w:shd w:val="clear" w:color="000000" w:fill="FFFFFF"/>
            <w:noWrap/>
            <w:vAlign w:val="center"/>
            <w:hideMark/>
          </w:tcPr>
          <w:p w14:paraId="7A51F9D4" w14:textId="4929FAED" w:rsidR="006E4B90" w:rsidRPr="00326196" w:rsidRDefault="006E4B90" w:rsidP="006E4B90">
            <w:pPr>
              <w:jc w:val="right"/>
              <w:rPr>
                <w:rFonts w:cs="Arial"/>
                <w:sz w:val="14"/>
                <w:szCs w:val="14"/>
                <w:lang w:eastAsia="es-CR"/>
              </w:rPr>
            </w:pPr>
            <w:r>
              <w:rPr>
                <w:rFonts w:cs="Arial"/>
                <w:sz w:val="14"/>
                <w:szCs w:val="14"/>
              </w:rPr>
              <w:t>3.152.484,62</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35EA2DA2" w14:textId="1FF811C6" w:rsidR="006E4B90" w:rsidRPr="00326196" w:rsidRDefault="006E4B90" w:rsidP="006E4B90">
            <w:pPr>
              <w:jc w:val="right"/>
              <w:rPr>
                <w:rFonts w:cs="Arial"/>
                <w:sz w:val="14"/>
                <w:szCs w:val="14"/>
                <w:lang w:eastAsia="es-CR"/>
              </w:rPr>
            </w:pPr>
            <w:r>
              <w:rPr>
                <w:rFonts w:cs="Arial"/>
                <w:sz w:val="14"/>
                <w:szCs w:val="14"/>
              </w:rPr>
              <w:t>4,20%</w:t>
            </w:r>
          </w:p>
        </w:tc>
      </w:tr>
      <w:tr w:rsidR="006E4B90" w:rsidRPr="00326196" w14:paraId="3A79ACBF" w14:textId="77777777" w:rsidTr="006E4B90">
        <w:trPr>
          <w:trHeight w:val="255"/>
          <w:jc w:val="center"/>
        </w:trPr>
        <w:tc>
          <w:tcPr>
            <w:tcW w:w="780" w:type="dxa"/>
            <w:tcBorders>
              <w:top w:val="nil"/>
              <w:left w:val="single" w:sz="8" w:space="0" w:color="auto"/>
              <w:bottom w:val="single" w:sz="4" w:space="0" w:color="auto"/>
              <w:right w:val="single" w:sz="4" w:space="0" w:color="auto"/>
            </w:tcBorders>
            <w:shd w:val="clear" w:color="000000" w:fill="FFFFFF"/>
            <w:noWrap/>
            <w:vAlign w:val="bottom"/>
            <w:hideMark/>
          </w:tcPr>
          <w:p w14:paraId="414CFD15" w14:textId="4EDD459F" w:rsidR="006E4B90" w:rsidRPr="00326196" w:rsidRDefault="006E4B90" w:rsidP="006E4B90">
            <w:pPr>
              <w:jc w:val="center"/>
              <w:rPr>
                <w:rFonts w:cs="Arial"/>
                <w:sz w:val="14"/>
                <w:szCs w:val="14"/>
                <w:lang w:eastAsia="es-CR"/>
              </w:rPr>
            </w:pPr>
            <w:r>
              <w:rPr>
                <w:rFonts w:cs="Arial"/>
                <w:sz w:val="14"/>
                <w:szCs w:val="14"/>
              </w:rPr>
              <w:t>6 03 99</w:t>
            </w:r>
          </w:p>
        </w:tc>
        <w:tc>
          <w:tcPr>
            <w:tcW w:w="895" w:type="dxa"/>
            <w:tcBorders>
              <w:top w:val="nil"/>
              <w:left w:val="nil"/>
              <w:bottom w:val="single" w:sz="4" w:space="0" w:color="auto"/>
              <w:right w:val="single" w:sz="4" w:space="0" w:color="auto"/>
            </w:tcBorders>
            <w:shd w:val="clear" w:color="000000" w:fill="FFFFFF"/>
            <w:noWrap/>
            <w:vAlign w:val="bottom"/>
            <w:hideMark/>
          </w:tcPr>
          <w:p w14:paraId="4195E6AB" w14:textId="2EE1A850" w:rsidR="006E4B90" w:rsidRPr="00326196" w:rsidRDefault="006E4B90" w:rsidP="006E4B90">
            <w:pPr>
              <w:jc w:val="center"/>
              <w:rPr>
                <w:rFonts w:cs="Arial"/>
                <w:sz w:val="14"/>
                <w:szCs w:val="14"/>
                <w:lang w:eastAsia="es-CR"/>
              </w:rPr>
            </w:pPr>
            <w:r>
              <w:rPr>
                <w:rFonts w:cs="Arial"/>
                <w:sz w:val="14"/>
                <w:szCs w:val="14"/>
              </w:rPr>
              <w:t>1.3.2</w:t>
            </w:r>
          </w:p>
        </w:tc>
        <w:tc>
          <w:tcPr>
            <w:tcW w:w="1717" w:type="dxa"/>
            <w:tcBorders>
              <w:top w:val="nil"/>
              <w:left w:val="nil"/>
              <w:bottom w:val="single" w:sz="4" w:space="0" w:color="auto"/>
              <w:right w:val="single" w:sz="4" w:space="0" w:color="auto"/>
            </w:tcBorders>
            <w:shd w:val="clear" w:color="000000" w:fill="FFFFFF"/>
            <w:noWrap/>
            <w:vAlign w:val="bottom"/>
            <w:hideMark/>
          </w:tcPr>
          <w:p w14:paraId="2EBF185F" w14:textId="20978A42" w:rsidR="006E4B90" w:rsidRPr="00326196" w:rsidRDefault="006E4B90" w:rsidP="006E4B90">
            <w:pPr>
              <w:rPr>
                <w:rFonts w:cs="Arial"/>
                <w:sz w:val="14"/>
                <w:szCs w:val="14"/>
                <w:lang w:eastAsia="es-CR"/>
              </w:rPr>
            </w:pPr>
            <w:r>
              <w:rPr>
                <w:rFonts w:cs="Arial"/>
                <w:sz w:val="14"/>
                <w:szCs w:val="14"/>
              </w:rPr>
              <w:t>Otras prestaciones</w:t>
            </w:r>
          </w:p>
        </w:tc>
        <w:tc>
          <w:tcPr>
            <w:tcW w:w="1276" w:type="dxa"/>
            <w:tcBorders>
              <w:top w:val="nil"/>
              <w:left w:val="nil"/>
              <w:bottom w:val="single" w:sz="4" w:space="0" w:color="auto"/>
              <w:right w:val="single" w:sz="4" w:space="0" w:color="auto"/>
            </w:tcBorders>
            <w:shd w:val="clear" w:color="000000" w:fill="FFFFFF"/>
            <w:noWrap/>
            <w:vAlign w:val="center"/>
            <w:hideMark/>
          </w:tcPr>
          <w:p w14:paraId="7416BDB7" w14:textId="388F8D54" w:rsidR="006E4B90" w:rsidRPr="00326196" w:rsidRDefault="006E4B90" w:rsidP="006E4B90">
            <w:pPr>
              <w:jc w:val="right"/>
              <w:rPr>
                <w:rFonts w:cs="Arial"/>
                <w:sz w:val="14"/>
                <w:szCs w:val="14"/>
                <w:lang w:eastAsia="es-CR"/>
              </w:rPr>
            </w:pPr>
            <w:r>
              <w:rPr>
                <w:rFonts w:cs="Arial"/>
                <w:sz w:val="14"/>
                <w:szCs w:val="14"/>
              </w:rPr>
              <w:t>30.000.000</w:t>
            </w:r>
          </w:p>
        </w:tc>
        <w:tc>
          <w:tcPr>
            <w:tcW w:w="992" w:type="dxa"/>
            <w:tcBorders>
              <w:top w:val="nil"/>
              <w:left w:val="nil"/>
              <w:bottom w:val="single" w:sz="4" w:space="0" w:color="auto"/>
              <w:right w:val="single" w:sz="4" w:space="0" w:color="auto"/>
            </w:tcBorders>
            <w:shd w:val="clear" w:color="000000" w:fill="FFFFFF"/>
            <w:noWrap/>
            <w:vAlign w:val="center"/>
            <w:hideMark/>
          </w:tcPr>
          <w:p w14:paraId="27790114" w14:textId="4E629547" w:rsidR="006E4B90" w:rsidRPr="00326196" w:rsidRDefault="006E4B90" w:rsidP="006E4B90">
            <w:pPr>
              <w:jc w:val="right"/>
              <w:rPr>
                <w:rFonts w:cs="Arial"/>
                <w:sz w:val="14"/>
                <w:szCs w:val="14"/>
                <w:lang w:eastAsia="es-CR"/>
              </w:rPr>
            </w:pPr>
            <w:r>
              <w:rPr>
                <w:rFonts w:cs="Arial"/>
                <w:sz w:val="14"/>
                <w:szCs w:val="14"/>
              </w:rPr>
              <w:t>5.896.098</w:t>
            </w:r>
          </w:p>
        </w:tc>
        <w:tc>
          <w:tcPr>
            <w:tcW w:w="1134" w:type="dxa"/>
            <w:tcBorders>
              <w:top w:val="nil"/>
              <w:left w:val="nil"/>
              <w:bottom w:val="single" w:sz="4" w:space="0" w:color="auto"/>
              <w:right w:val="single" w:sz="4" w:space="0" w:color="auto"/>
            </w:tcBorders>
            <w:shd w:val="clear" w:color="000000" w:fill="FFFFFF"/>
            <w:noWrap/>
            <w:vAlign w:val="center"/>
            <w:hideMark/>
          </w:tcPr>
          <w:p w14:paraId="682B2FCF" w14:textId="6CE5C70E" w:rsidR="006E4B90" w:rsidRPr="00326196" w:rsidRDefault="006E4B90" w:rsidP="006E4B90">
            <w:pPr>
              <w:jc w:val="right"/>
              <w:rPr>
                <w:rFonts w:cs="Arial"/>
                <w:sz w:val="14"/>
                <w:szCs w:val="14"/>
                <w:lang w:eastAsia="es-CR"/>
              </w:rPr>
            </w:pPr>
            <w:r>
              <w:rPr>
                <w:rFonts w:cs="Arial"/>
                <w:sz w:val="14"/>
                <w:szCs w:val="14"/>
              </w:rPr>
              <w:t>594.564</w:t>
            </w:r>
          </w:p>
        </w:tc>
        <w:tc>
          <w:tcPr>
            <w:tcW w:w="1134" w:type="dxa"/>
            <w:tcBorders>
              <w:top w:val="nil"/>
              <w:left w:val="nil"/>
              <w:bottom w:val="single" w:sz="4" w:space="0" w:color="auto"/>
              <w:right w:val="single" w:sz="4" w:space="0" w:color="auto"/>
            </w:tcBorders>
            <w:shd w:val="clear" w:color="000000" w:fill="FFFFFF"/>
            <w:noWrap/>
            <w:vAlign w:val="center"/>
            <w:hideMark/>
          </w:tcPr>
          <w:p w14:paraId="5BD60658" w14:textId="346E1B1B" w:rsidR="006E4B90" w:rsidRPr="00326196" w:rsidRDefault="006E4B90" w:rsidP="006E4B90">
            <w:pPr>
              <w:jc w:val="right"/>
              <w:rPr>
                <w:rFonts w:cs="Arial"/>
                <w:sz w:val="14"/>
                <w:szCs w:val="14"/>
                <w:lang w:eastAsia="es-CR"/>
              </w:rPr>
            </w:pPr>
            <w:r>
              <w:rPr>
                <w:rFonts w:cs="Arial"/>
                <w:sz w:val="14"/>
                <w:szCs w:val="14"/>
              </w:rPr>
              <w:t>23.509.338</w:t>
            </w:r>
          </w:p>
        </w:tc>
        <w:tc>
          <w:tcPr>
            <w:tcW w:w="1134" w:type="dxa"/>
            <w:tcBorders>
              <w:top w:val="nil"/>
              <w:left w:val="nil"/>
              <w:bottom w:val="single" w:sz="4" w:space="0" w:color="auto"/>
              <w:right w:val="nil"/>
            </w:tcBorders>
            <w:shd w:val="clear" w:color="000000" w:fill="FFFFFF"/>
            <w:noWrap/>
            <w:vAlign w:val="center"/>
            <w:hideMark/>
          </w:tcPr>
          <w:p w14:paraId="3CBE3842" w14:textId="08A0F8E6" w:rsidR="006E4B90" w:rsidRPr="00326196" w:rsidRDefault="006E4B90" w:rsidP="006E4B90">
            <w:pPr>
              <w:jc w:val="right"/>
              <w:rPr>
                <w:rFonts w:cs="Arial"/>
                <w:sz w:val="14"/>
                <w:szCs w:val="14"/>
                <w:lang w:eastAsia="es-CR"/>
              </w:rPr>
            </w:pPr>
            <w:r>
              <w:rPr>
                <w:rFonts w:cs="Arial"/>
                <w:sz w:val="14"/>
                <w:szCs w:val="14"/>
              </w:rPr>
              <w:t>6.490.662,24</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68811118" w14:textId="2101DC19" w:rsidR="006E4B90" w:rsidRPr="00326196" w:rsidRDefault="006E4B90" w:rsidP="006E4B90">
            <w:pPr>
              <w:jc w:val="right"/>
              <w:rPr>
                <w:rFonts w:cs="Arial"/>
                <w:sz w:val="14"/>
                <w:szCs w:val="14"/>
                <w:lang w:eastAsia="es-CR"/>
              </w:rPr>
            </w:pPr>
            <w:r>
              <w:rPr>
                <w:rFonts w:cs="Arial"/>
                <w:sz w:val="14"/>
                <w:szCs w:val="14"/>
              </w:rPr>
              <w:t>19,65%</w:t>
            </w:r>
          </w:p>
        </w:tc>
      </w:tr>
      <w:tr w:rsidR="006E4B90" w:rsidRPr="00326196" w14:paraId="0336C4D9" w14:textId="77777777" w:rsidTr="006E4B90">
        <w:trPr>
          <w:trHeight w:val="255"/>
          <w:jc w:val="center"/>
        </w:trPr>
        <w:tc>
          <w:tcPr>
            <w:tcW w:w="780" w:type="dxa"/>
            <w:tcBorders>
              <w:top w:val="nil"/>
              <w:left w:val="single" w:sz="8" w:space="0" w:color="auto"/>
              <w:bottom w:val="single" w:sz="4" w:space="0" w:color="auto"/>
              <w:right w:val="single" w:sz="4" w:space="0" w:color="auto"/>
            </w:tcBorders>
            <w:shd w:val="clear" w:color="000000" w:fill="FFFFFF"/>
            <w:noWrap/>
            <w:vAlign w:val="bottom"/>
            <w:hideMark/>
          </w:tcPr>
          <w:p w14:paraId="68E4EBDC" w14:textId="613CCBF6" w:rsidR="006E4B90" w:rsidRPr="00326196" w:rsidRDefault="006E4B90" w:rsidP="006E4B90">
            <w:pPr>
              <w:jc w:val="center"/>
              <w:rPr>
                <w:rFonts w:cs="Arial"/>
                <w:sz w:val="14"/>
                <w:szCs w:val="14"/>
                <w:lang w:eastAsia="es-CR"/>
              </w:rPr>
            </w:pPr>
            <w:r>
              <w:rPr>
                <w:rFonts w:cs="Arial"/>
                <w:sz w:val="14"/>
                <w:szCs w:val="14"/>
              </w:rPr>
              <w:t>6 06 01</w:t>
            </w:r>
          </w:p>
        </w:tc>
        <w:tc>
          <w:tcPr>
            <w:tcW w:w="895" w:type="dxa"/>
            <w:tcBorders>
              <w:top w:val="nil"/>
              <w:left w:val="nil"/>
              <w:bottom w:val="single" w:sz="4" w:space="0" w:color="auto"/>
              <w:right w:val="single" w:sz="4" w:space="0" w:color="auto"/>
            </w:tcBorders>
            <w:shd w:val="clear" w:color="000000" w:fill="FFFFFF"/>
            <w:noWrap/>
            <w:vAlign w:val="bottom"/>
            <w:hideMark/>
          </w:tcPr>
          <w:p w14:paraId="313933E9" w14:textId="1032DB09" w:rsidR="006E4B90" w:rsidRPr="00326196" w:rsidRDefault="006E4B90" w:rsidP="006E4B90">
            <w:pPr>
              <w:jc w:val="center"/>
              <w:rPr>
                <w:rFonts w:cs="Arial"/>
                <w:sz w:val="14"/>
                <w:szCs w:val="14"/>
                <w:lang w:eastAsia="es-CR"/>
              </w:rPr>
            </w:pPr>
            <w:r>
              <w:rPr>
                <w:rFonts w:cs="Arial"/>
                <w:sz w:val="14"/>
                <w:szCs w:val="14"/>
              </w:rPr>
              <w:t>1.3.2</w:t>
            </w:r>
          </w:p>
        </w:tc>
        <w:tc>
          <w:tcPr>
            <w:tcW w:w="1717" w:type="dxa"/>
            <w:tcBorders>
              <w:top w:val="nil"/>
              <w:left w:val="nil"/>
              <w:bottom w:val="single" w:sz="4" w:space="0" w:color="auto"/>
              <w:right w:val="single" w:sz="4" w:space="0" w:color="auto"/>
            </w:tcBorders>
            <w:shd w:val="clear" w:color="000000" w:fill="FFFFFF"/>
            <w:noWrap/>
            <w:vAlign w:val="bottom"/>
            <w:hideMark/>
          </w:tcPr>
          <w:p w14:paraId="7A893514" w14:textId="209A8746" w:rsidR="006E4B90" w:rsidRPr="00326196" w:rsidRDefault="006E4B90" w:rsidP="006E4B90">
            <w:pPr>
              <w:rPr>
                <w:rFonts w:cs="Arial"/>
                <w:sz w:val="14"/>
                <w:szCs w:val="14"/>
                <w:lang w:eastAsia="es-CR"/>
              </w:rPr>
            </w:pPr>
            <w:r>
              <w:rPr>
                <w:rFonts w:cs="Arial"/>
                <w:sz w:val="14"/>
                <w:szCs w:val="14"/>
              </w:rPr>
              <w:t>Indemnizaciones</w:t>
            </w:r>
          </w:p>
        </w:tc>
        <w:tc>
          <w:tcPr>
            <w:tcW w:w="1276" w:type="dxa"/>
            <w:tcBorders>
              <w:top w:val="nil"/>
              <w:left w:val="nil"/>
              <w:bottom w:val="single" w:sz="4" w:space="0" w:color="auto"/>
              <w:right w:val="single" w:sz="4" w:space="0" w:color="auto"/>
            </w:tcBorders>
            <w:shd w:val="clear" w:color="000000" w:fill="FFFFFF"/>
            <w:noWrap/>
            <w:vAlign w:val="center"/>
            <w:hideMark/>
          </w:tcPr>
          <w:p w14:paraId="7CC62C62" w14:textId="4B113775" w:rsidR="006E4B90" w:rsidRPr="00326196" w:rsidRDefault="006E4B90" w:rsidP="006E4B90">
            <w:pPr>
              <w:jc w:val="right"/>
              <w:rPr>
                <w:rFonts w:cs="Arial"/>
                <w:sz w:val="14"/>
                <w:szCs w:val="14"/>
                <w:lang w:eastAsia="es-CR"/>
              </w:rPr>
            </w:pPr>
            <w:r>
              <w:rPr>
                <w:rFonts w:cs="Arial"/>
                <w:sz w:val="14"/>
                <w:szCs w:val="14"/>
              </w:rPr>
              <w:t>15.000.000</w:t>
            </w:r>
          </w:p>
        </w:tc>
        <w:tc>
          <w:tcPr>
            <w:tcW w:w="992" w:type="dxa"/>
            <w:tcBorders>
              <w:top w:val="nil"/>
              <w:left w:val="nil"/>
              <w:bottom w:val="single" w:sz="4" w:space="0" w:color="auto"/>
              <w:right w:val="single" w:sz="4" w:space="0" w:color="auto"/>
            </w:tcBorders>
            <w:shd w:val="clear" w:color="000000" w:fill="FFFFFF"/>
            <w:noWrap/>
            <w:vAlign w:val="center"/>
            <w:hideMark/>
          </w:tcPr>
          <w:p w14:paraId="59A1B000" w14:textId="2613F30C" w:rsidR="006E4B90" w:rsidRPr="00326196" w:rsidRDefault="006E4B90" w:rsidP="006E4B90">
            <w:pPr>
              <w:jc w:val="right"/>
              <w:rPr>
                <w:rFonts w:cs="Arial"/>
                <w:sz w:val="14"/>
                <w:szCs w:val="14"/>
                <w:lang w:eastAsia="es-CR"/>
              </w:rPr>
            </w:pPr>
            <w:r>
              <w:rPr>
                <w:rFonts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2AE9C858" w14:textId="08F35103" w:rsidR="006E4B90" w:rsidRPr="00326196" w:rsidRDefault="006E4B90" w:rsidP="006E4B90">
            <w:pPr>
              <w:jc w:val="right"/>
              <w:rPr>
                <w:rFonts w:cs="Arial"/>
                <w:sz w:val="14"/>
                <w:szCs w:val="14"/>
                <w:lang w:eastAsia="es-CR"/>
              </w:rPr>
            </w:pPr>
            <w:r>
              <w:rPr>
                <w:rFonts w:cs="Arial"/>
                <w:sz w:val="14"/>
                <w:szCs w:val="14"/>
              </w:rPr>
              <w:t>0</w:t>
            </w:r>
          </w:p>
        </w:tc>
        <w:tc>
          <w:tcPr>
            <w:tcW w:w="1134" w:type="dxa"/>
            <w:tcBorders>
              <w:top w:val="nil"/>
              <w:left w:val="nil"/>
              <w:bottom w:val="single" w:sz="4" w:space="0" w:color="auto"/>
              <w:right w:val="single" w:sz="4" w:space="0" w:color="auto"/>
            </w:tcBorders>
            <w:shd w:val="clear" w:color="000000" w:fill="FFFFFF"/>
            <w:noWrap/>
            <w:vAlign w:val="center"/>
            <w:hideMark/>
          </w:tcPr>
          <w:p w14:paraId="65B7915D" w14:textId="515089F2" w:rsidR="006E4B90" w:rsidRPr="00326196" w:rsidRDefault="006E4B90" w:rsidP="006E4B90">
            <w:pPr>
              <w:jc w:val="right"/>
              <w:rPr>
                <w:rFonts w:cs="Arial"/>
                <w:sz w:val="14"/>
                <w:szCs w:val="14"/>
                <w:lang w:eastAsia="es-CR"/>
              </w:rPr>
            </w:pPr>
            <w:r>
              <w:rPr>
                <w:rFonts w:cs="Arial"/>
                <w:sz w:val="14"/>
                <w:szCs w:val="14"/>
              </w:rPr>
              <w:t>15.000.000</w:t>
            </w:r>
          </w:p>
        </w:tc>
        <w:tc>
          <w:tcPr>
            <w:tcW w:w="1134" w:type="dxa"/>
            <w:tcBorders>
              <w:top w:val="nil"/>
              <w:left w:val="nil"/>
              <w:bottom w:val="single" w:sz="4" w:space="0" w:color="auto"/>
              <w:right w:val="nil"/>
            </w:tcBorders>
            <w:shd w:val="clear" w:color="000000" w:fill="FFFFFF"/>
            <w:noWrap/>
            <w:vAlign w:val="center"/>
            <w:hideMark/>
          </w:tcPr>
          <w:p w14:paraId="4E507BDE" w14:textId="4AAFD7C9" w:rsidR="006E4B90" w:rsidRPr="00326196" w:rsidRDefault="006E4B90" w:rsidP="006E4B90">
            <w:pPr>
              <w:jc w:val="right"/>
              <w:rPr>
                <w:rFonts w:cs="Arial"/>
                <w:sz w:val="14"/>
                <w:szCs w:val="14"/>
                <w:lang w:eastAsia="es-CR"/>
              </w:rPr>
            </w:pPr>
            <w:r>
              <w:rPr>
                <w:rFonts w:cs="Arial"/>
                <w:sz w:val="14"/>
                <w:szCs w:val="14"/>
              </w:rPr>
              <w:t>0,00</w:t>
            </w:r>
          </w:p>
        </w:tc>
        <w:tc>
          <w:tcPr>
            <w:tcW w:w="1134" w:type="dxa"/>
            <w:tcBorders>
              <w:top w:val="nil"/>
              <w:left w:val="single" w:sz="4" w:space="0" w:color="auto"/>
              <w:bottom w:val="single" w:sz="4" w:space="0" w:color="auto"/>
              <w:right w:val="single" w:sz="8" w:space="0" w:color="auto"/>
            </w:tcBorders>
            <w:shd w:val="clear" w:color="000000" w:fill="FFFFFF"/>
            <w:noWrap/>
            <w:vAlign w:val="center"/>
            <w:hideMark/>
          </w:tcPr>
          <w:p w14:paraId="00ACE0C0" w14:textId="3953715F" w:rsidR="006E4B90" w:rsidRPr="00326196" w:rsidRDefault="006E4B90" w:rsidP="006E4B90">
            <w:pPr>
              <w:jc w:val="right"/>
              <w:rPr>
                <w:rFonts w:cs="Arial"/>
                <w:sz w:val="14"/>
                <w:szCs w:val="14"/>
                <w:lang w:eastAsia="es-CR"/>
              </w:rPr>
            </w:pPr>
            <w:r>
              <w:rPr>
                <w:rFonts w:cs="Arial"/>
                <w:sz w:val="14"/>
                <w:szCs w:val="14"/>
              </w:rPr>
              <w:t>0,00%</w:t>
            </w:r>
          </w:p>
        </w:tc>
      </w:tr>
      <w:tr w:rsidR="006E4B90" w:rsidRPr="00326196" w14:paraId="05A520FF" w14:textId="77777777" w:rsidTr="006E4B90">
        <w:trPr>
          <w:trHeight w:val="270"/>
          <w:jc w:val="center"/>
        </w:trPr>
        <w:tc>
          <w:tcPr>
            <w:tcW w:w="780" w:type="dxa"/>
            <w:tcBorders>
              <w:top w:val="nil"/>
              <w:left w:val="single" w:sz="8" w:space="0" w:color="auto"/>
              <w:bottom w:val="single" w:sz="8" w:space="0" w:color="auto"/>
              <w:right w:val="single" w:sz="4" w:space="0" w:color="auto"/>
            </w:tcBorders>
            <w:shd w:val="clear" w:color="000000" w:fill="FFFFFF"/>
            <w:noWrap/>
            <w:vAlign w:val="bottom"/>
            <w:hideMark/>
          </w:tcPr>
          <w:p w14:paraId="672A7AEB" w14:textId="309F9DEB" w:rsidR="006E4B90" w:rsidRPr="00326196" w:rsidRDefault="006E4B90" w:rsidP="006E4B90">
            <w:pPr>
              <w:jc w:val="center"/>
              <w:rPr>
                <w:rFonts w:cs="Arial"/>
                <w:sz w:val="14"/>
                <w:szCs w:val="14"/>
                <w:lang w:eastAsia="es-CR"/>
              </w:rPr>
            </w:pPr>
            <w:r>
              <w:rPr>
                <w:rFonts w:cs="Arial"/>
                <w:sz w:val="14"/>
                <w:szCs w:val="14"/>
              </w:rPr>
              <w:t>6 07 01</w:t>
            </w:r>
          </w:p>
        </w:tc>
        <w:tc>
          <w:tcPr>
            <w:tcW w:w="895" w:type="dxa"/>
            <w:tcBorders>
              <w:top w:val="nil"/>
              <w:left w:val="nil"/>
              <w:bottom w:val="single" w:sz="8" w:space="0" w:color="auto"/>
              <w:right w:val="single" w:sz="4" w:space="0" w:color="auto"/>
            </w:tcBorders>
            <w:shd w:val="clear" w:color="000000" w:fill="FFFFFF"/>
            <w:noWrap/>
            <w:vAlign w:val="bottom"/>
            <w:hideMark/>
          </w:tcPr>
          <w:p w14:paraId="63BA76A6" w14:textId="432A33DC" w:rsidR="006E4B90" w:rsidRPr="00326196" w:rsidRDefault="006E4B90" w:rsidP="006E4B90">
            <w:pPr>
              <w:jc w:val="center"/>
              <w:rPr>
                <w:rFonts w:cs="Arial"/>
                <w:sz w:val="14"/>
                <w:szCs w:val="14"/>
                <w:lang w:eastAsia="es-CR"/>
              </w:rPr>
            </w:pPr>
            <w:r>
              <w:rPr>
                <w:rFonts w:cs="Arial"/>
                <w:sz w:val="14"/>
                <w:szCs w:val="14"/>
              </w:rPr>
              <w:t>1.3.3</w:t>
            </w:r>
          </w:p>
        </w:tc>
        <w:tc>
          <w:tcPr>
            <w:tcW w:w="1717" w:type="dxa"/>
            <w:tcBorders>
              <w:top w:val="nil"/>
              <w:left w:val="nil"/>
              <w:bottom w:val="single" w:sz="8" w:space="0" w:color="auto"/>
              <w:right w:val="single" w:sz="4" w:space="0" w:color="auto"/>
            </w:tcBorders>
            <w:shd w:val="clear" w:color="000000" w:fill="FFFFFF"/>
            <w:noWrap/>
            <w:vAlign w:val="bottom"/>
            <w:hideMark/>
          </w:tcPr>
          <w:p w14:paraId="0366B7C4" w14:textId="47C4F628" w:rsidR="006E4B90" w:rsidRPr="00326196" w:rsidRDefault="006E4B90" w:rsidP="006E4B90">
            <w:pPr>
              <w:jc w:val="both"/>
              <w:rPr>
                <w:rFonts w:cs="Arial"/>
                <w:sz w:val="14"/>
                <w:szCs w:val="14"/>
                <w:lang w:eastAsia="es-CR"/>
              </w:rPr>
            </w:pPr>
            <w:r>
              <w:rPr>
                <w:rFonts w:cs="Arial"/>
                <w:sz w:val="14"/>
                <w:szCs w:val="14"/>
              </w:rPr>
              <w:t>Transferencias corrientes a Organismos Internacionales</w:t>
            </w:r>
          </w:p>
        </w:tc>
        <w:tc>
          <w:tcPr>
            <w:tcW w:w="1276" w:type="dxa"/>
            <w:tcBorders>
              <w:top w:val="nil"/>
              <w:left w:val="nil"/>
              <w:bottom w:val="single" w:sz="8" w:space="0" w:color="auto"/>
              <w:right w:val="single" w:sz="4" w:space="0" w:color="auto"/>
            </w:tcBorders>
            <w:shd w:val="clear" w:color="000000" w:fill="FFFFFF"/>
            <w:noWrap/>
            <w:vAlign w:val="center"/>
            <w:hideMark/>
          </w:tcPr>
          <w:p w14:paraId="16A49E8A" w14:textId="7E3952C1" w:rsidR="006E4B90" w:rsidRPr="00326196" w:rsidRDefault="006E4B90" w:rsidP="006E4B90">
            <w:pPr>
              <w:jc w:val="right"/>
              <w:rPr>
                <w:rFonts w:cs="Arial"/>
                <w:sz w:val="14"/>
                <w:szCs w:val="14"/>
                <w:lang w:eastAsia="es-CR"/>
              </w:rPr>
            </w:pPr>
            <w:r>
              <w:rPr>
                <w:rFonts w:cs="Arial"/>
                <w:sz w:val="14"/>
                <w:szCs w:val="14"/>
              </w:rPr>
              <w:t>12.650.000</w:t>
            </w:r>
          </w:p>
        </w:tc>
        <w:tc>
          <w:tcPr>
            <w:tcW w:w="992" w:type="dxa"/>
            <w:tcBorders>
              <w:top w:val="nil"/>
              <w:left w:val="nil"/>
              <w:bottom w:val="single" w:sz="8" w:space="0" w:color="auto"/>
              <w:right w:val="single" w:sz="4" w:space="0" w:color="auto"/>
            </w:tcBorders>
            <w:shd w:val="clear" w:color="000000" w:fill="FFFFFF"/>
            <w:noWrap/>
            <w:vAlign w:val="center"/>
            <w:hideMark/>
          </w:tcPr>
          <w:p w14:paraId="4462E0C9" w14:textId="4C741858" w:rsidR="006E4B90" w:rsidRPr="00326196" w:rsidRDefault="006E4B90" w:rsidP="006E4B90">
            <w:pPr>
              <w:jc w:val="right"/>
              <w:rPr>
                <w:rFonts w:cs="Arial"/>
                <w:sz w:val="14"/>
                <w:szCs w:val="14"/>
                <w:lang w:eastAsia="es-CR"/>
              </w:rPr>
            </w:pPr>
            <w:r>
              <w:rPr>
                <w:rFonts w:cs="Arial"/>
                <w:sz w:val="14"/>
                <w:szCs w:val="14"/>
              </w:rPr>
              <w:t>12.380.332</w:t>
            </w:r>
          </w:p>
        </w:tc>
        <w:tc>
          <w:tcPr>
            <w:tcW w:w="1134" w:type="dxa"/>
            <w:tcBorders>
              <w:top w:val="nil"/>
              <w:left w:val="nil"/>
              <w:bottom w:val="single" w:sz="8" w:space="0" w:color="auto"/>
              <w:right w:val="single" w:sz="4" w:space="0" w:color="auto"/>
            </w:tcBorders>
            <w:shd w:val="clear" w:color="000000" w:fill="FFFFFF"/>
            <w:noWrap/>
            <w:vAlign w:val="center"/>
            <w:hideMark/>
          </w:tcPr>
          <w:p w14:paraId="205651E4" w14:textId="7887D4D4" w:rsidR="006E4B90" w:rsidRPr="00326196" w:rsidRDefault="006E4B90" w:rsidP="006E4B90">
            <w:pPr>
              <w:jc w:val="right"/>
              <w:rPr>
                <w:rFonts w:cs="Arial"/>
                <w:sz w:val="14"/>
                <w:szCs w:val="14"/>
                <w:lang w:eastAsia="es-CR"/>
              </w:rPr>
            </w:pPr>
            <w:r>
              <w:rPr>
                <w:rFonts w:cs="Arial"/>
                <w:sz w:val="14"/>
                <w:szCs w:val="14"/>
              </w:rPr>
              <w:t>0</w:t>
            </w:r>
          </w:p>
        </w:tc>
        <w:tc>
          <w:tcPr>
            <w:tcW w:w="1134" w:type="dxa"/>
            <w:tcBorders>
              <w:top w:val="nil"/>
              <w:left w:val="nil"/>
              <w:bottom w:val="single" w:sz="8" w:space="0" w:color="auto"/>
              <w:right w:val="single" w:sz="4" w:space="0" w:color="auto"/>
            </w:tcBorders>
            <w:shd w:val="clear" w:color="000000" w:fill="FFFFFF"/>
            <w:noWrap/>
            <w:vAlign w:val="center"/>
            <w:hideMark/>
          </w:tcPr>
          <w:p w14:paraId="2A906D9F" w14:textId="63099DAE" w:rsidR="006E4B90" w:rsidRPr="00326196" w:rsidRDefault="006E4B90" w:rsidP="006E4B90">
            <w:pPr>
              <w:jc w:val="right"/>
              <w:rPr>
                <w:rFonts w:cs="Arial"/>
                <w:sz w:val="14"/>
                <w:szCs w:val="14"/>
                <w:lang w:eastAsia="es-CR"/>
              </w:rPr>
            </w:pPr>
            <w:r>
              <w:rPr>
                <w:rFonts w:cs="Arial"/>
                <w:sz w:val="14"/>
                <w:szCs w:val="14"/>
              </w:rPr>
              <w:t>269.668</w:t>
            </w:r>
          </w:p>
        </w:tc>
        <w:tc>
          <w:tcPr>
            <w:tcW w:w="1134" w:type="dxa"/>
            <w:tcBorders>
              <w:top w:val="nil"/>
              <w:left w:val="nil"/>
              <w:bottom w:val="single" w:sz="8" w:space="0" w:color="auto"/>
              <w:right w:val="nil"/>
            </w:tcBorders>
            <w:shd w:val="clear" w:color="000000" w:fill="FFFFFF"/>
            <w:noWrap/>
            <w:vAlign w:val="center"/>
            <w:hideMark/>
          </w:tcPr>
          <w:p w14:paraId="01CA45C8" w14:textId="3EE4563D" w:rsidR="006E4B90" w:rsidRPr="00326196" w:rsidRDefault="006E4B90" w:rsidP="006E4B90">
            <w:pPr>
              <w:jc w:val="right"/>
              <w:rPr>
                <w:rFonts w:cs="Arial"/>
                <w:sz w:val="14"/>
                <w:szCs w:val="14"/>
                <w:lang w:eastAsia="es-CR"/>
              </w:rPr>
            </w:pPr>
            <w:r>
              <w:rPr>
                <w:rFonts w:cs="Arial"/>
                <w:sz w:val="14"/>
                <w:szCs w:val="14"/>
              </w:rPr>
              <w:t>12.380.331,65</w:t>
            </w:r>
          </w:p>
        </w:tc>
        <w:tc>
          <w:tcPr>
            <w:tcW w:w="1134" w:type="dxa"/>
            <w:tcBorders>
              <w:top w:val="nil"/>
              <w:left w:val="single" w:sz="4" w:space="0" w:color="auto"/>
              <w:bottom w:val="single" w:sz="8" w:space="0" w:color="auto"/>
              <w:right w:val="single" w:sz="8" w:space="0" w:color="auto"/>
            </w:tcBorders>
            <w:shd w:val="clear" w:color="000000" w:fill="FFFFFF"/>
            <w:noWrap/>
            <w:vAlign w:val="center"/>
            <w:hideMark/>
          </w:tcPr>
          <w:p w14:paraId="47E3B50A" w14:textId="53E2BBEB" w:rsidR="006E4B90" w:rsidRPr="00326196" w:rsidRDefault="006E4B90" w:rsidP="006E4B90">
            <w:pPr>
              <w:jc w:val="right"/>
              <w:rPr>
                <w:rFonts w:cs="Arial"/>
                <w:sz w:val="14"/>
                <w:szCs w:val="14"/>
                <w:lang w:eastAsia="es-CR"/>
              </w:rPr>
            </w:pPr>
            <w:r>
              <w:rPr>
                <w:rFonts w:cs="Arial"/>
                <w:sz w:val="14"/>
                <w:szCs w:val="14"/>
              </w:rPr>
              <w:t>97,87%</w:t>
            </w:r>
          </w:p>
        </w:tc>
      </w:tr>
    </w:tbl>
    <w:p w14:paraId="40BC46E1" w14:textId="77777777" w:rsidR="004722EE" w:rsidRPr="001509C1" w:rsidRDefault="004722EE" w:rsidP="004722EE">
      <w:pPr>
        <w:rPr>
          <w:rFonts w:cs="Arial"/>
          <w:szCs w:val="24"/>
        </w:rPr>
      </w:pPr>
    </w:p>
    <w:p w14:paraId="2B98639A" w14:textId="77777777" w:rsidR="00B3048A" w:rsidRPr="00437C27" w:rsidRDefault="00B3048A" w:rsidP="00D507AA">
      <w:pPr>
        <w:jc w:val="both"/>
        <w:rPr>
          <w:rFonts w:cs="Arial"/>
          <w:noProof/>
          <w:szCs w:val="22"/>
        </w:rPr>
      </w:pPr>
      <w:r w:rsidRPr="00437C27">
        <w:rPr>
          <w:rFonts w:cs="Arial"/>
          <w:noProof/>
          <w:szCs w:val="22"/>
        </w:rPr>
        <w:t>Las principales ejecuciones de este grupo de cuentas fueron las siguientes:</w:t>
      </w:r>
    </w:p>
    <w:p w14:paraId="1031D02F" w14:textId="77777777" w:rsidR="00B3048A" w:rsidRPr="00437C27" w:rsidRDefault="00B3048A" w:rsidP="00D507AA">
      <w:pPr>
        <w:jc w:val="both"/>
        <w:rPr>
          <w:rFonts w:cs="Arial"/>
          <w:noProof/>
          <w:szCs w:val="22"/>
        </w:rPr>
      </w:pPr>
    </w:p>
    <w:p w14:paraId="40CB6C2C" w14:textId="0A158DF6" w:rsidR="00054163" w:rsidRPr="00326196" w:rsidRDefault="00B3048A" w:rsidP="00D507AA">
      <w:pPr>
        <w:pStyle w:val="Prrafodelista"/>
        <w:numPr>
          <w:ilvl w:val="0"/>
          <w:numId w:val="11"/>
        </w:numPr>
        <w:jc w:val="both"/>
        <w:rPr>
          <w:rFonts w:cs="Arial"/>
          <w:noProof/>
        </w:rPr>
      </w:pPr>
      <w:r w:rsidRPr="00437C27">
        <w:rPr>
          <w:rFonts w:cs="Arial"/>
          <w:b/>
          <w:noProof/>
        </w:rPr>
        <w:t xml:space="preserve">“Becas a </w:t>
      </w:r>
      <w:r>
        <w:rPr>
          <w:rFonts w:cs="Arial"/>
          <w:b/>
          <w:noProof/>
        </w:rPr>
        <w:t>funcionarios</w:t>
      </w:r>
      <w:r w:rsidRPr="00437C27">
        <w:rPr>
          <w:rFonts w:cs="Arial"/>
          <w:b/>
          <w:noProof/>
        </w:rPr>
        <w:t>”</w:t>
      </w:r>
      <w:r w:rsidRPr="00437C27">
        <w:rPr>
          <w:rFonts w:cs="Arial"/>
          <w:noProof/>
        </w:rPr>
        <w:t xml:space="preserve"> </w:t>
      </w:r>
      <w:r w:rsidRPr="00437C27">
        <w:rPr>
          <w:rFonts w:cs="Arial"/>
          <w:b/>
          <w:noProof/>
        </w:rPr>
        <w:t>(6.02.0</w:t>
      </w:r>
      <w:r>
        <w:rPr>
          <w:rFonts w:cs="Arial"/>
          <w:b/>
          <w:noProof/>
        </w:rPr>
        <w:t>1</w:t>
      </w:r>
      <w:r w:rsidRPr="00437C27">
        <w:rPr>
          <w:rFonts w:cs="Arial"/>
          <w:b/>
          <w:noProof/>
        </w:rPr>
        <w:t>)</w:t>
      </w:r>
      <w:r>
        <w:rPr>
          <w:rFonts w:cs="Arial"/>
          <w:noProof/>
        </w:rPr>
        <w:t xml:space="preserve"> </w:t>
      </w:r>
      <w:r w:rsidR="004874CD">
        <w:rPr>
          <w:rFonts w:cs="Arial"/>
          <w:noProof/>
        </w:rPr>
        <w:t>La p</w:t>
      </w:r>
      <w:r w:rsidRPr="00B3048A">
        <w:rPr>
          <w:rFonts w:cs="Arial"/>
          <w:noProof/>
        </w:rPr>
        <w:t>rincipal ejecuci</w:t>
      </w:r>
      <w:r w:rsidR="004874CD">
        <w:rPr>
          <w:rFonts w:cs="Arial"/>
          <w:noProof/>
        </w:rPr>
        <w:t xml:space="preserve">ón corresponde a los pagos de los </w:t>
      </w:r>
      <w:r w:rsidRPr="00B3048A">
        <w:rPr>
          <w:rFonts w:cs="Arial"/>
          <w:noProof/>
        </w:rPr>
        <w:t xml:space="preserve"> programas de inglés que brinda la Institución a un grupo de funcionarios</w:t>
      </w:r>
      <w:r>
        <w:rPr>
          <w:rFonts w:cs="Arial"/>
          <w:noProof/>
        </w:rPr>
        <w:t>.</w:t>
      </w:r>
      <w:r w:rsidR="00326196">
        <w:rPr>
          <w:rFonts w:cs="Arial"/>
          <w:noProof/>
        </w:rPr>
        <w:t xml:space="preserve"> </w:t>
      </w:r>
      <w:r w:rsidR="00054163" w:rsidRPr="00326196">
        <w:rPr>
          <w:rFonts w:cs="Arial"/>
          <w:szCs w:val="22"/>
        </w:rPr>
        <w:t>A continuación, se detallan el tipo de becas de estudio y la cantidad de funcionarios que reciben ese beneficio:</w:t>
      </w:r>
    </w:p>
    <w:p w14:paraId="5701AFB2" w14:textId="53EC034F" w:rsidR="00054163" w:rsidRPr="00326196" w:rsidRDefault="00054163" w:rsidP="00054163">
      <w:pPr>
        <w:pStyle w:val="Ttulo4"/>
        <w:keepLines/>
        <w:tabs>
          <w:tab w:val="clear" w:pos="360"/>
        </w:tabs>
        <w:spacing w:before="240" w:after="120"/>
        <w:jc w:val="center"/>
        <w:rPr>
          <w:rFonts w:cs="Arial"/>
          <w:b/>
          <w:bCs/>
          <w:sz w:val="22"/>
          <w:szCs w:val="22"/>
        </w:rPr>
      </w:pPr>
      <w:r w:rsidRPr="00326196">
        <w:rPr>
          <w:rFonts w:cs="Arial"/>
          <w:b/>
          <w:bCs/>
          <w:sz w:val="22"/>
          <w:szCs w:val="22"/>
        </w:rPr>
        <w:t xml:space="preserve">Cuadro </w:t>
      </w:r>
      <w:r w:rsidR="00E65AB9">
        <w:rPr>
          <w:rFonts w:cs="Arial"/>
          <w:b/>
          <w:bCs/>
          <w:sz w:val="22"/>
          <w:szCs w:val="22"/>
        </w:rPr>
        <w:t>10</w:t>
      </w:r>
      <w:r w:rsidRPr="00326196">
        <w:rPr>
          <w:rFonts w:cs="Arial"/>
          <w:b/>
          <w:bCs/>
          <w:sz w:val="22"/>
          <w:szCs w:val="22"/>
        </w:rPr>
        <w:t>: Becas</w:t>
      </w:r>
    </w:p>
    <w:p w14:paraId="76BE2617" w14:textId="40476B0A" w:rsidR="008C189F" w:rsidRPr="00E87507" w:rsidRDefault="00B3048A" w:rsidP="00E87507">
      <w:pPr>
        <w:jc w:val="center"/>
        <w:rPr>
          <w:rFonts w:cs="Arial"/>
          <w:i/>
          <w:iCs/>
          <w:szCs w:val="22"/>
        </w:rPr>
      </w:pPr>
      <w:r w:rsidRPr="00326196">
        <w:rPr>
          <w:rFonts w:cs="Arial"/>
          <w:i/>
          <w:iCs/>
          <w:szCs w:val="22"/>
        </w:rPr>
        <w:t>(Montos en colones)</w:t>
      </w:r>
    </w:p>
    <w:tbl>
      <w:tblPr>
        <w:tblW w:w="4700" w:type="dxa"/>
        <w:jc w:val="center"/>
        <w:tblCellMar>
          <w:left w:w="70" w:type="dxa"/>
          <w:right w:w="70" w:type="dxa"/>
        </w:tblCellMar>
        <w:tblLook w:val="04A0" w:firstRow="1" w:lastRow="0" w:firstColumn="1" w:lastColumn="0" w:noHBand="0" w:noVBand="1"/>
      </w:tblPr>
      <w:tblGrid>
        <w:gridCol w:w="2180"/>
        <w:gridCol w:w="1560"/>
        <w:gridCol w:w="960"/>
      </w:tblGrid>
      <w:tr w:rsidR="00326196" w:rsidRPr="00326196" w14:paraId="37C1E5B9" w14:textId="77777777" w:rsidTr="00865D4E">
        <w:trPr>
          <w:trHeight w:val="255"/>
          <w:jc w:val="center"/>
        </w:trPr>
        <w:tc>
          <w:tcPr>
            <w:tcW w:w="4700" w:type="dxa"/>
            <w:gridSpan w:val="3"/>
            <w:tcBorders>
              <w:top w:val="single" w:sz="4" w:space="0" w:color="auto"/>
              <w:left w:val="single" w:sz="4" w:space="0" w:color="auto"/>
              <w:bottom w:val="single" w:sz="4" w:space="0" w:color="auto"/>
              <w:right w:val="single" w:sz="4" w:space="0" w:color="auto"/>
            </w:tcBorders>
            <w:shd w:val="clear" w:color="auto" w:fill="35596B"/>
            <w:noWrap/>
            <w:vAlign w:val="center"/>
            <w:hideMark/>
          </w:tcPr>
          <w:p w14:paraId="4265001B" w14:textId="77777777" w:rsidR="00326196" w:rsidRPr="00326196" w:rsidRDefault="00326196" w:rsidP="00326196">
            <w:pPr>
              <w:jc w:val="center"/>
              <w:rPr>
                <w:rFonts w:cs="Arial"/>
                <w:b/>
                <w:bCs/>
                <w:color w:val="FFFFFF"/>
                <w:sz w:val="18"/>
                <w:szCs w:val="18"/>
                <w:lang w:eastAsia="es-CR"/>
              </w:rPr>
            </w:pPr>
            <w:r w:rsidRPr="00326196">
              <w:rPr>
                <w:rFonts w:cs="Arial"/>
                <w:b/>
                <w:bCs/>
                <w:color w:val="FFFFFF"/>
                <w:sz w:val="18"/>
                <w:szCs w:val="18"/>
                <w:lang w:eastAsia="es-CR"/>
              </w:rPr>
              <w:t>Programa de ayuda para estudios</w:t>
            </w:r>
          </w:p>
        </w:tc>
      </w:tr>
      <w:tr w:rsidR="00326196" w:rsidRPr="00326196" w14:paraId="47676C97" w14:textId="77777777" w:rsidTr="00326196">
        <w:trPr>
          <w:trHeight w:val="450"/>
          <w:jc w:val="center"/>
        </w:trPr>
        <w:tc>
          <w:tcPr>
            <w:tcW w:w="2180" w:type="dxa"/>
            <w:tcBorders>
              <w:top w:val="nil"/>
              <w:left w:val="single" w:sz="4" w:space="0" w:color="auto"/>
              <w:bottom w:val="single" w:sz="4" w:space="0" w:color="auto"/>
              <w:right w:val="single" w:sz="4" w:space="0" w:color="auto"/>
            </w:tcBorders>
            <w:shd w:val="clear" w:color="000000" w:fill="0A799A"/>
            <w:vAlign w:val="center"/>
            <w:hideMark/>
          </w:tcPr>
          <w:p w14:paraId="2496C2D9" w14:textId="77777777" w:rsidR="00326196" w:rsidRPr="00326196" w:rsidRDefault="00326196" w:rsidP="00326196">
            <w:pPr>
              <w:jc w:val="center"/>
              <w:rPr>
                <w:rFonts w:cs="Arial"/>
                <w:b/>
                <w:bCs/>
                <w:color w:val="FFFFFF"/>
                <w:sz w:val="18"/>
                <w:szCs w:val="18"/>
                <w:lang w:eastAsia="es-CR"/>
              </w:rPr>
            </w:pPr>
            <w:r w:rsidRPr="00326196">
              <w:rPr>
                <w:rFonts w:cs="Arial"/>
                <w:b/>
                <w:bCs/>
                <w:color w:val="FFFFFF"/>
                <w:sz w:val="18"/>
                <w:szCs w:val="18"/>
                <w:lang w:eastAsia="es-CR"/>
              </w:rPr>
              <w:t>Detalle</w:t>
            </w:r>
          </w:p>
        </w:tc>
        <w:tc>
          <w:tcPr>
            <w:tcW w:w="1560" w:type="dxa"/>
            <w:tcBorders>
              <w:top w:val="nil"/>
              <w:left w:val="nil"/>
              <w:bottom w:val="single" w:sz="4" w:space="0" w:color="auto"/>
              <w:right w:val="single" w:sz="4" w:space="0" w:color="auto"/>
            </w:tcBorders>
            <w:shd w:val="clear" w:color="000000" w:fill="0A799A"/>
            <w:vAlign w:val="center"/>
            <w:hideMark/>
          </w:tcPr>
          <w:p w14:paraId="46BDD41A" w14:textId="77777777" w:rsidR="00326196" w:rsidRPr="00326196" w:rsidRDefault="00326196" w:rsidP="00326196">
            <w:pPr>
              <w:jc w:val="center"/>
              <w:rPr>
                <w:rFonts w:cs="Arial"/>
                <w:b/>
                <w:bCs/>
                <w:color w:val="FFFFFF"/>
                <w:sz w:val="18"/>
                <w:szCs w:val="18"/>
                <w:lang w:eastAsia="es-CR"/>
              </w:rPr>
            </w:pPr>
            <w:r w:rsidRPr="00326196">
              <w:rPr>
                <w:rFonts w:cs="Arial"/>
                <w:b/>
                <w:bCs/>
                <w:color w:val="FFFFFF"/>
                <w:sz w:val="18"/>
                <w:szCs w:val="18"/>
                <w:lang w:eastAsia="es-CR"/>
              </w:rPr>
              <w:t>Cantidad funcionarios</w:t>
            </w:r>
          </w:p>
        </w:tc>
        <w:tc>
          <w:tcPr>
            <w:tcW w:w="960" w:type="dxa"/>
            <w:tcBorders>
              <w:top w:val="nil"/>
              <w:left w:val="nil"/>
              <w:bottom w:val="single" w:sz="4" w:space="0" w:color="auto"/>
              <w:right w:val="single" w:sz="4" w:space="0" w:color="auto"/>
            </w:tcBorders>
            <w:shd w:val="clear" w:color="000000" w:fill="0A799A"/>
            <w:vAlign w:val="center"/>
            <w:hideMark/>
          </w:tcPr>
          <w:p w14:paraId="7B7EB80B" w14:textId="77777777" w:rsidR="00326196" w:rsidRPr="00326196" w:rsidRDefault="00326196" w:rsidP="00326196">
            <w:pPr>
              <w:jc w:val="center"/>
              <w:rPr>
                <w:rFonts w:cs="Arial"/>
                <w:b/>
                <w:bCs/>
                <w:color w:val="FFFFFF"/>
                <w:sz w:val="18"/>
                <w:szCs w:val="18"/>
                <w:lang w:eastAsia="es-CR"/>
              </w:rPr>
            </w:pPr>
            <w:r w:rsidRPr="00326196">
              <w:rPr>
                <w:rFonts w:cs="Arial"/>
                <w:b/>
                <w:bCs/>
                <w:color w:val="FFFFFF"/>
                <w:sz w:val="18"/>
                <w:szCs w:val="18"/>
                <w:lang w:eastAsia="es-CR"/>
              </w:rPr>
              <w:t>Costo</w:t>
            </w:r>
          </w:p>
        </w:tc>
      </w:tr>
      <w:tr w:rsidR="00E65AB9" w:rsidRPr="00326196" w14:paraId="21D3279F" w14:textId="77777777" w:rsidTr="00E65AB9">
        <w:trPr>
          <w:trHeight w:val="255"/>
          <w:jc w:val="center"/>
        </w:trPr>
        <w:tc>
          <w:tcPr>
            <w:tcW w:w="2180" w:type="dxa"/>
            <w:tcBorders>
              <w:top w:val="nil"/>
              <w:left w:val="single" w:sz="4" w:space="0" w:color="auto"/>
              <w:bottom w:val="single" w:sz="4" w:space="0" w:color="auto"/>
              <w:right w:val="single" w:sz="4" w:space="0" w:color="auto"/>
            </w:tcBorders>
            <w:shd w:val="clear" w:color="000000" w:fill="FFFFFF"/>
            <w:vAlign w:val="center"/>
            <w:hideMark/>
          </w:tcPr>
          <w:p w14:paraId="65BDBA97" w14:textId="77777777" w:rsidR="00E65AB9" w:rsidRPr="00326196" w:rsidRDefault="00E65AB9" w:rsidP="00E65AB9">
            <w:pPr>
              <w:rPr>
                <w:rFonts w:cs="Arial"/>
                <w:sz w:val="18"/>
                <w:szCs w:val="18"/>
                <w:lang w:eastAsia="es-CR"/>
              </w:rPr>
            </w:pPr>
            <w:r w:rsidRPr="00326196">
              <w:rPr>
                <w:rFonts w:cs="Arial"/>
                <w:sz w:val="18"/>
                <w:szCs w:val="18"/>
                <w:lang w:eastAsia="es-CR"/>
              </w:rPr>
              <w:t>Programas de Inglés</w:t>
            </w:r>
          </w:p>
        </w:tc>
        <w:tc>
          <w:tcPr>
            <w:tcW w:w="1560" w:type="dxa"/>
            <w:tcBorders>
              <w:top w:val="nil"/>
              <w:left w:val="nil"/>
              <w:bottom w:val="single" w:sz="4" w:space="0" w:color="auto"/>
              <w:right w:val="single" w:sz="4" w:space="0" w:color="auto"/>
            </w:tcBorders>
            <w:shd w:val="clear" w:color="000000" w:fill="FFFFFF"/>
            <w:vAlign w:val="center"/>
            <w:hideMark/>
          </w:tcPr>
          <w:p w14:paraId="3AAC159D" w14:textId="28E5409B" w:rsidR="00E65AB9" w:rsidRPr="00326196" w:rsidRDefault="006E4B90" w:rsidP="00E65AB9">
            <w:pPr>
              <w:jc w:val="center"/>
              <w:rPr>
                <w:rFonts w:cs="Arial"/>
                <w:sz w:val="18"/>
                <w:szCs w:val="18"/>
                <w:lang w:eastAsia="es-CR"/>
              </w:rPr>
            </w:pPr>
            <w:r>
              <w:rPr>
                <w:rFonts w:cs="Arial"/>
                <w:sz w:val="18"/>
                <w:szCs w:val="18"/>
                <w:lang w:eastAsia="es-CR"/>
              </w:rPr>
              <w:t>4</w:t>
            </w:r>
          </w:p>
        </w:tc>
        <w:tc>
          <w:tcPr>
            <w:tcW w:w="960" w:type="dxa"/>
            <w:tcBorders>
              <w:top w:val="nil"/>
              <w:left w:val="nil"/>
              <w:bottom w:val="single" w:sz="4" w:space="0" w:color="auto"/>
              <w:right w:val="single" w:sz="4" w:space="0" w:color="auto"/>
            </w:tcBorders>
            <w:shd w:val="clear" w:color="000000" w:fill="FFFFFF"/>
            <w:vAlign w:val="center"/>
            <w:hideMark/>
          </w:tcPr>
          <w:p w14:paraId="76C5EAF1" w14:textId="588C2906" w:rsidR="00E65AB9" w:rsidRPr="00E65AB9" w:rsidRDefault="00E65AB9" w:rsidP="00E65AB9">
            <w:pPr>
              <w:jc w:val="right"/>
              <w:rPr>
                <w:rFonts w:cs="Arial"/>
                <w:sz w:val="18"/>
                <w:szCs w:val="18"/>
                <w:lang w:eastAsia="es-CR"/>
              </w:rPr>
            </w:pPr>
            <w:r w:rsidRPr="00E65AB9">
              <w:rPr>
                <w:rFonts w:cs="Arial"/>
                <w:sz w:val="18"/>
                <w:szCs w:val="18"/>
              </w:rPr>
              <w:t xml:space="preserve">  </w:t>
            </w:r>
            <w:r>
              <w:rPr>
                <w:rFonts w:cs="Arial"/>
                <w:sz w:val="18"/>
                <w:szCs w:val="18"/>
              </w:rPr>
              <w:t xml:space="preserve"> </w:t>
            </w:r>
            <w:r w:rsidR="006E4B90">
              <w:rPr>
                <w:rFonts w:cs="Arial"/>
                <w:sz w:val="18"/>
                <w:szCs w:val="18"/>
              </w:rPr>
              <w:t>447.689</w:t>
            </w:r>
            <w:r w:rsidRPr="00E65AB9">
              <w:rPr>
                <w:rFonts w:cs="Arial"/>
                <w:sz w:val="18"/>
                <w:szCs w:val="18"/>
              </w:rPr>
              <w:t xml:space="preserve"> </w:t>
            </w:r>
          </w:p>
        </w:tc>
      </w:tr>
      <w:tr w:rsidR="00E65AB9" w:rsidRPr="00326196" w14:paraId="58103815" w14:textId="77777777" w:rsidTr="00E65AB9">
        <w:trPr>
          <w:trHeight w:val="255"/>
          <w:jc w:val="center"/>
        </w:trPr>
        <w:tc>
          <w:tcPr>
            <w:tcW w:w="2180" w:type="dxa"/>
            <w:tcBorders>
              <w:top w:val="nil"/>
              <w:left w:val="single" w:sz="4" w:space="0" w:color="auto"/>
              <w:bottom w:val="single" w:sz="4" w:space="0" w:color="auto"/>
              <w:right w:val="single" w:sz="4" w:space="0" w:color="auto"/>
            </w:tcBorders>
            <w:shd w:val="clear" w:color="000000" w:fill="35596B"/>
            <w:noWrap/>
            <w:vAlign w:val="center"/>
            <w:hideMark/>
          </w:tcPr>
          <w:p w14:paraId="3CA3D335" w14:textId="71C05710" w:rsidR="00E65AB9" w:rsidRPr="00326196" w:rsidRDefault="00E65AB9" w:rsidP="00E65AB9">
            <w:pPr>
              <w:jc w:val="right"/>
              <w:rPr>
                <w:rFonts w:cs="Arial"/>
                <w:b/>
                <w:bCs/>
                <w:color w:val="FFFFFF"/>
                <w:sz w:val="18"/>
                <w:szCs w:val="18"/>
                <w:lang w:eastAsia="es-CR"/>
              </w:rPr>
            </w:pPr>
            <w:r>
              <w:rPr>
                <w:rFonts w:cs="Arial"/>
                <w:b/>
                <w:bCs/>
                <w:color w:val="FFFFFF"/>
                <w:sz w:val="18"/>
                <w:szCs w:val="18"/>
                <w:lang w:eastAsia="es-CR"/>
              </w:rPr>
              <w:t>Total</w:t>
            </w:r>
          </w:p>
        </w:tc>
        <w:tc>
          <w:tcPr>
            <w:tcW w:w="1560" w:type="dxa"/>
            <w:tcBorders>
              <w:top w:val="nil"/>
              <w:left w:val="nil"/>
              <w:bottom w:val="single" w:sz="4" w:space="0" w:color="auto"/>
              <w:right w:val="single" w:sz="4" w:space="0" w:color="auto"/>
            </w:tcBorders>
            <w:shd w:val="clear" w:color="000000" w:fill="35596B"/>
            <w:noWrap/>
            <w:vAlign w:val="center"/>
            <w:hideMark/>
          </w:tcPr>
          <w:p w14:paraId="73EA66ED" w14:textId="77777777" w:rsidR="00E65AB9" w:rsidRPr="00326196" w:rsidRDefault="00E65AB9" w:rsidP="00E65AB9">
            <w:pPr>
              <w:rPr>
                <w:rFonts w:cs="Arial"/>
                <w:b/>
                <w:bCs/>
                <w:color w:val="FFFFFF"/>
                <w:sz w:val="18"/>
                <w:szCs w:val="18"/>
                <w:lang w:eastAsia="es-CR"/>
              </w:rPr>
            </w:pPr>
            <w:r w:rsidRPr="00326196">
              <w:rPr>
                <w:rFonts w:cs="Arial"/>
                <w:b/>
                <w:bCs/>
                <w:color w:val="FFFFFF"/>
                <w:sz w:val="18"/>
                <w:szCs w:val="18"/>
                <w:lang w:eastAsia="es-CR"/>
              </w:rPr>
              <w:t> </w:t>
            </w:r>
          </w:p>
        </w:tc>
        <w:tc>
          <w:tcPr>
            <w:tcW w:w="960" w:type="dxa"/>
            <w:tcBorders>
              <w:top w:val="nil"/>
              <w:left w:val="nil"/>
              <w:bottom w:val="single" w:sz="4" w:space="0" w:color="auto"/>
              <w:right w:val="single" w:sz="4" w:space="0" w:color="auto"/>
            </w:tcBorders>
            <w:shd w:val="clear" w:color="000000" w:fill="35596B"/>
            <w:noWrap/>
            <w:vAlign w:val="center"/>
            <w:hideMark/>
          </w:tcPr>
          <w:p w14:paraId="027B87AA" w14:textId="0565AA27" w:rsidR="00E65AB9" w:rsidRPr="00E65AB9" w:rsidRDefault="00E65AB9" w:rsidP="00E65AB9">
            <w:pPr>
              <w:jc w:val="right"/>
              <w:rPr>
                <w:rFonts w:cs="Arial"/>
                <w:b/>
                <w:bCs/>
                <w:color w:val="FFFFFF"/>
                <w:sz w:val="18"/>
                <w:szCs w:val="18"/>
                <w:lang w:eastAsia="es-CR"/>
              </w:rPr>
            </w:pPr>
            <w:r w:rsidRPr="00E65AB9">
              <w:rPr>
                <w:rFonts w:cs="Arial"/>
                <w:b/>
                <w:bCs/>
                <w:color w:val="FFFFFF"/>
                <w:sz w:val="18"/>
                <w:szCs w:val="18"/>
              </w:rPr>
              <w:t xml:space="preserve">  </w:t>
            </w:r>
            <w:r w:rsidR="006E4B90" w:rsidRPr="006E4B90">
              <w:rPr>
                <w:rFonts w:cs="Arial"/>
                <w:b/>
                <w:bCs/>
                <w:color w:val="FFFFFF"/>
                <w:sz w:val="18"/>
                <w:szCs w:val="18"/>
              </w:rPr>
              <w:t>447.689</w:t>
            </w:r>
          </w:p>
        </w:tc>
      </w:tr>
    </w:tbl>
    <w:p w14:paraId="77C825CE" w14:textId="3A248F81" w:rsidR="008C189F" w:rsidRDefault="008C189F" w:rsidP="00054163">
      <w:pPr>
        <w:pStyle w:val="Textoindependiente"/>
        <w:jc w:val="center"/>
        <w:rPr>
          <w:rFonts w:cs="Arial"/>
          <w:szCs w:val="24"/>
          <w:u w:val="none"/>
        </w:rPr>
      </w:pPr>
    </w:p>
    <w:p w14:paraId="14BC0B79" w14:textId="5ABBD964" w:rsidR="00B3048A" w:rsidRPr="00437C27" w:rsidRDefault="00B3048A" w:rsidP="00D507AA">
      <w:pPr>
        <w:pStyle w:val="Prrafodelista"/>
        <w:numPr>
          <w:ilvl w:val="0"/>
          <w:numId w:val="11"/>
        </w:numPr>
        <w:jc w:val="both"/>
        <w:rPr>
          <w:rFonts w:cs="Arial"/>
          <w:noProof/>
        </w:rPr>
      </w:pPr>
      <w:r w:rsidRPr="00437C27">
        <w:rPr>
          <w:rFonts w:cs="Arial"/>
          <w:b/>
          <w:noProof/>
        </w:rPr>
        <w:t>“Becas a terceras personas”</w:t>
      </w:r>
      <w:r w:rsidRPr="00437C27">
        <w:rPr>
          <w:rFonts w:cs="Arial"/>
          <w:noProof/>
        </w:rPr>
        <w:t xml:space="preserve"> </w:t>
      </w:r>
      <w:r w:rsidRPr="00437C27">
        <w:rPr>
          <w:rFonts w:cs="Arial"/>
          <w:b/>
          <w:noProof/>
        </w:rPr>
        <w:t>(6.02.02)</w:t>
      </w:r>
      <w:r>
        <w:rPr>
          <w:rFonts w:cs="Arial"/>
          <w:noProof/>
        </w:rPr>
        <w:t xml:space="preserve"> no</w:t>
      </w:r>
      <w:r w:rsidRPr="00437C27">
        <w:rPr>
          <w:rFonts w:cs="Arial"/>
          <w:noProof/>
        </w:rPr>
        <w:t xml:space="preserve"> se </w:t>
      </w:r>
      <w:r w:rsidR="00E65AB9">
        <w:rPr>
          <w:rFonts w:cs="Arial"/>
          <w:noProof/>
        </w:rPr>
        <w:t>realizaron</w:t>
      </w:r>
      <w:r>
        <w:rPr>
          <w:rFonts w:cs="Arial"/>
          <w:noProof/>
        </w:rPr>
        <w:t xml:space="preserve"> </w:t>
      </w:r>
      <w:r w:rsidRPr="00437C27">
        <w:rPr>
          <w:rFonts w:cs="Arial"/>
          <w:noProof/>
        </w:rPr>
        <w:t>pagos</w:t>
      </w:r>
      <w:r>
        <w:rPr>
          <w:rFonts w:cs="Arial"/>
          <w:noProof/>
        </w:rPr>
        <w:t xml:space="preserve"> a practicantes.</w:t>
      </w:r>
    </w:p>
    <w:p w14:paraId="0D10E991" w14:textId="7D3B1666" w:rsidR="00B3048A" w:rsidRPr="00437C27" w:rsidRDefault="00B3048A" w:rsidP="00D507AA">
      <w:pPr>
        <w:pStyle w:val="Prrafodelista"/>
        <w:numPr>
          <w:ilvl w:val="0"/>
          <w:numId w:val="11"/>
        </w:numPr>
        <w:jc w:val="both"/>
        <w:rPr>
          <w:rFonts w:cs="Arial"/>
          <w:noProof/>
        </w:rPr>
      </w:pPr>
      <w:r w:rsidRPr="00437C27">
        <w:rPr>
          <w:rFonts w:cs="Arial"/>
          <w:b/>
          <w:noProof/>
        </w:rPr>
        <w:t>“Prestaciones legales” (6.03.01)</w:t>
      </w:r>
      <w:r w:rsidRPr="00437C27">
        <w:rPr>
          <w:rFonts w:cs="Arial"/>
          <w:noProof/>
        </w:rPr>
        <w:t xml:space="preserve">, </w:t>
      </w:r>
      <w:r>
        <w:rPr>
          <w:rFonts w:cs="Arial"/>
          <w:noProof/>
        </w:rPr>
        <w:t xml:space="preserve">durante el </w:t>
      </w:r>
      <w:r w:rsidR="006E4B90">
        <w:rPr>
          <w:rFonts w:cs="Arial"/>
          <w:noProof/>
        </w:rPr>
        <w:t>primero</w:t>
      </w:r>
      <w:r>
        <w:rPr>
          <w:rFonts w:cs="Arial"/>
          <w:noProof/>
        </w:rPr>
        <w:t xml:space="preserve"> semestre se realiz</w:t>
      </w:r>
      <w:r w:rsidR="006E4B90">
        <w:rPr>
          <w:rFonts w:cs="Arial"/>
          <w:noProof/>
        </w:rPr>
        <w:t>ó</w:t>
      </w:r>
      <w:r w:rsidR="00E65AB9">
        <w:rPr>
          <w:rFonts w:cs="Arial"/>
          <w:noProof/>
        </w:rPr>
        <w:t xml:space="preserve"> </w:t>
      </w:r>
      <w:r w:rsidR="006E4B90">
        <w:rPr>
          <w:rFonts w:cs="Arial"/>
          <w:noProof/>
        </w:rPr>
        <w:t>1</w:t>
      </w:r>
      <w:r>
        <w:rPr>
          <w:rFonts w:cs="Arial"/>
          <w:noProof/>
        </w:rPr>
        <w:t xml:space="preserve"> pago</w:t>
      </w:r>
      <w:r w:rsidRPr="00437C27">
        <w:rPr>
          <w:rFonts w:cs="Arial"/>
          <w:noProof/>
        </w:rPr>
        <w:t xml:space="preserve"> </w:t>
      </w:r>
      <w:r>
        <w:rPr>
          <w:rFonts w:cs="Arial"/>
          <w:noProof/>
        </w:rPr>
        <w:t>por retiro de funcionarios</w:t>
      </w:r>
      <w:r w:rsidR="00E65AB9">
        <w:rPr>
          <w:rFonts w:cs="Arial"/>
          <w:noProof/>
        </w:rPr>
        <w:t xml:space="preserve">. La ejecución de la partida fue de </w:t>
      </w:r>
      <w:r w:rsidR="006E4B90">
        <w:rPr>
          <w:rFonts w:cs="Arial"/>
          <w:b/>
          <w:bCs/>
          <w:noProof/>
        </w:rPr>
        <w:t>4</w:t>
      </w:r>
      <w:r w:rsidR="00E65AB9" w:rsidRPr="00E65AB9">
        <w:rPr>
          <w:rFonts w:cs="Arial"/>
          <w:b/>
          <w:bCs/>
          <w:noProof/>
        </w:rPr>
        <w:t>,</w:t>
      </w:r>
      <w:r w:rsidR="006E4B90">
        <w:rPr>
          <w:rFonts w:cs="Arial"/>
          <w:b/>
          <w:bCs/>
          <w:noProof/>
        </w:rPr>
        <w:t>20</w:t>
      </w:r>
      <w:r w:rsidR="00E65AB9" w:rsidRPr="00E65AB9">
        <w:rPr>
          <w:rFonts w:cs="Arial"/>
          <w:b/>
          <w:bCs/>
          <w:noProof/>
        </w:rPr>
        <w:t>%</w:t>
      </w:r>
      <w:r w:rsidR="00E65AB9">
        <w:rPr>
          <w:rFonts w:cs="Arial"/>
          <w:noProof/>
        </w:rPr>
        <w:t xml:space="preserve"> equivalente a </w:t>
      </w:r>
      <w:r w:rsidR="00E65AB9" w:rsidRPr="00E65AB9">
        <w:rPr>
          <w:rFonts w:cs="Arial"/>
          <w:b/>
          <w:bCs/>
          <w:noProof/>
        </w:rPr>
        <w:t>¢</w:t>
      </w:r>
      <w:r w:rsidR="006E4B90">
        <w:rPr>
          <w:rFonts w:cs="Arial"/>
          <w:b/>
          <w:bCs/>
          <w:noProof/>
        </w:rPr>
        <w:t>3</w:t>
      </w:r>
      <w:r w:rsidR="00E65AB9" w:rsidRPr="00E65AB9">
        <w:rPr>
          <w:rFonts w:cs="Arial"/>
          <w:b/>
          <w:bCs/>
          <w:noProof/>
        </w:rPr>
        <w:t>,</w:t>
      </w:r>
      <w:r w:rsidR="006E4B90">
        <w:rPr>
          <w:rFonts w:cs="Arial"/>
          <w:b/>
          <w:bCs/>
          <w:noProof/>
        </w:rPr>
        <w:t>2</w:t>
      </w:r>
      <w:r w:rsidR="00E65AB9" w:rsidRPr="00E65AB9">
        <w:rPr>
          <w:rFonts w:cs="Arial"/>
          <w:b/>
          <w:bCs/>
          <w:noProof/>
        </w:rPr>
        <w:t xml:space="preserve"> </w:t>
      </w:r>
      <w:r w:rsidR="00E65AB9">
        <w:rPr>
          <w:rFonts w:cs="Arial"/>
          <w:noProof/>
        </w:rPr>
        <w:t>millones.</w:t>
      </w:r>
    </w:p>
    <w:p w14:paraId="5CDD1386" w14:textId="70AE7847" w:rsidR="00B3048A" w:rsidRPr="00437C27" w:rsidRDefault="00B3048A" w:rsidP="00D507AA">
      <w:pPr>
        <w:pStyle w:val="Prrafodelista"/>
        <w:numPr>
          <w:ilvl w:val="0"/>
          <w:numId w:val="11"/>
        </w:numPr>
        <w:jc w:val="both"/>
        <w:rPr>
          <w:rFonts w:cs="Arial"/>
          <w:noProof/>
        </w:rPr>
      </w:pPr>
      <w:r w:rsidRPr="00437C27">
        <w:rPr>
          <w:rFonts w:cs="Arial"/>
          <w:b/>
          <w:noProof/>
        </w:rPr>
        <w:t>“Otras prestaciones” (6.03.99)</w:t>
      </w:r>
      <w:r w:rsidRPr="00437C27">
        <w:rPr>
          <w:rFonts w:cs="Arial"/>
          <w:noProof/>
        </w:rPr>
        <w:t>. Esta cuenta</w:t>
      </w:r>
      <w:r>
        <w:rPr>
          <w:rFonts w:cs="Arial"/>
          <w:noProof/>
        </w:rPr>
        <w:t xml:space="preserve"> se destina al </w:t>
      </w:r>
      <w:r w:rsidRPr="00437C27">
        <w:rPr>
          <w:rFonts w:cs="Arial"/>
          <w:noProof/>
        </w:rPr>
        <w:t xml:space="preserve">pago de incapacidades de los funcionarios, muestra un gasto de </w:t>
      </w:r>
      <w:r w:rsidR="006E4B90">
        <w:rPr>
          <w:rFonts w:cs="Arial"/>
          <w:b/>
          <w:noProof/>
        </w:rPr>
        <w:t>19</w:t>
      </w:r>
      <w:r w:rsidRPr="00437C27">
        <w:rPr>
          <w:rFonts w:cs="Arial"/>
          <w:b/>
          <w:noProof/>
        </w:rPr>
        <w:t>,</w:t>
      </w:r>
      <w:r w:rsidR="006E4B90">
        <w:rPr>
          <w:rFonts w:cs="Arial"/>
          <w:b/>
          <w:noProof/>
        </w:rPr>
        <w:t>65</w:t>
      </w:r>
      <w:r w:rsidRPr="00437C27">
        <w:rPr>
          <w:rFonts w:cs="Arial"/>
          <w:b/>
          <w:noProof/>
        </w:rPr>
        <w:t xml:space="preserve">%, </w:t>
      </w:r>
      <w:r w:rsidRPr="00437C27">
        <w:rPr>
          <w:rFonts w:cs="Arial"/>
          <w:noProof/>
        </w:rPr>
        <w:t xml:space="preserve">con una ejecución </w:t>
      </w:r>
      <w:r w:rsidR="00D507AA">
        <w:rPr>
          <w:rFonts w:cs="Arial"/>
          <w:noProof/>
        </w:rPr>
        <w:t>absoluta</w:t>
      </w:r>
      <w:r w:rsidRPr="00437C27">
        <w:rPr>
          <w:rFonts w:cs="Arial"/>
          <w:noProof/>
        </w:rPr>
        <w:t xml:space="preserve"> de </w:t>
      </w:r>
      <w:r w:rsidR="00E65AB9" w:rsidRPr="00E65AB9">
        <w:rPr>
          <w:rFonts w:cs="Arial"/>
          <w:b/>
          <w:bCs/>
          <w:noProof/>
        </w:rPr>
        <w:t>¢</w:t>
      </w:r>
      <w:r w:rsidR="006E4B90">
        <w:rPr>
          <w:rFonts w:cs="Arial"/>
          <w:b/>
          <w:bCs/>
          <w:noProof/>
        </w:rPr>
        <w:t>5</w:t>
      </w:r>
      <w:r>
        <w:rPr>
          <w:rFonts w:cs="Arial"/>
          <w:b/>
          <w:noProof/>
        </w:rPr>
        <w:t>,</w:t>
      </w:r>
      <w:r w:rsidR="006E4B90">
        <w:rPr>
          <w:rFonts w:cs="Arial"/>
          <w:b/>
          <w:noProof/>
        </w:rPr>
        <w:t>9</w:t>
      </w:r>
      <w:r>
        <w:rPr>
          <w:rFonts w:cs="Arial"/>
          <w:b/>
          <w:noProof/>
        </w:rPr>
        <w:t xml:space="preserve"> </w:t>
      </w:r>
      <w:r>
        <w:rPr>
          <w:rFonts w:cs="Arial"/>
          <w:bCs/>
          <w:noProof/>
        </w:rPr>
        <w:t>millones</w:t>
      </w:r>
      <w:r w:rsidR="006E4B90">
        <w:rPr>
          <w:rFonts w:cs="Arial"/>
          <w:bCs/>
          <w:noProof/>
        </w:rPr>
        <w:t>.</w:t>
      </w:r>
    </w:p>
    <w:p w14:paraId="2842F032" w14:textId="46FDC407" w:rsidR="00B3048A" w:rsidRDefault="00B3048A" w:rsidP="00D507AA">
      <w:pPr>
        <w:pStyle w:val="Prrafodelista"/>
        <w:numPr>
          <w:ilvl w:val="0"/>
          <w:numId w:val="11"/>
        </w:numPr>
        <w:jc w:val="both"/>
        <w:rPr>
          <w:rFonts w:cs="Arial"/>
          <w:noProof/>
        </w:rPr>
      </w:pPr>
      <w:r w:rsidRPr="00437C27">
        <w:rPr>
          <w:rFonts w:cs="Arial"/>
          <w:noProof/>
        </w:rPr>
        <w:t xml:space="preserve">Pago de </w:t>
      </w:r>
      <w:r w:rsidR="006E4B90">
        <w:rPr>
          <w:rFonts w:cs="Arial"/>
          <w:noProof/>
        </w:rPr>
        <w:t>las coutas anuales</w:t>
      </w:r>
      <w:r w:rsidRPr="00437C27">
        <w:rPr>
          <w:rFonts w:cs="Arial"/>
          <w:noProof/>
        </w:rPr>
        <w:t xml:space="preserve"> de la IOSCO </w:t>
      </w:r>
      <w:r w:rsidR="006E4B90">
        <w:rPr>
          <w:rFonts w:cs="Arial"/>
          <w:noProof/>
        </w:rPr>
        <w:t xml:space="preserve">e INFE </w:t>
      </w:r>
      <w:r w:rsidRPr="00437C27">
        <w:rPr>
          <w:rFonts w:cs="Arial"/>
          <w:noProof/>
        </w:rPr>
        <w:t xml:space="preserve">en la partida </w:t>
      </w:r>
      <w:r w:rsidRPr="00437C27">
        <w:rPr>
          <w:rFonts w:cs="Arial"/>
          <w:b/>
          <w:noProof/>
        </w:rPr>
        <w:t>“Transferencias corrientes a organismos internacionales” (6.07.01),</w:t>
      </w:r>
      <w:r w:rsidRPr="00437C27">
        <w:rPr>
          <w:rFonts w:cs="Arial"/>
          <w:noProof/>
        </w:rPr>
        <w:t xml:space="preserve"> por un costo </w:t>
      </w:r>
      <w:r>
        <w:rPr>
          <w:rFonts w:cs="Arial"/>
          <w:noProof/>
        </w:rPr>
        <w:t xml:space="preserve">equivalente </w:t>
      </w:r>
      <w:r w:rsidRPr="00437C27">
        <w:rPr>
          <w:rFonts w:cs="Arial"/>
          <w:noProof/>
        </w:rPr>
        <w:t xml:space="preserve">en colones de </w:t>
      </w:r>
      <w:r w:rsidRPr="00437C27">
        <w:rPr>
          <w:rFonts w:cs="Arial"/>
          <w:b/>
          <w:noProof/>
        </w:rPr>
        <w:t>¢</w:t>
      </w:r>
      <w:r>
        <w:rPr>
          <w:rFonts w:cs="Arial"/>
          <w:b/>
          <w:noProof/>
        </w:rPr>
        <w:t>1</w:t>
      </w:r>
      <w:r w:rsidR="006E4B90">
        <w:rPr>
          <w:rFonts w:cs="Arial"/>
          <w:b/>
          <w:noProof/>
        </w:rPr>
        <w:t>2</w:t>
      </w:r>
      <w:r>
        <w:rPr>
          <w:rFonts w:cs="Arial"/>
          <w:b/>
          <w:noProof/>
        </w:rPr>
        <w:t>,</w:t>
      </w:r>
      <w:r w:rsidR="006E4B90">
        <w:rPr>
          <w:rFonts w:cs="Arial"/>
          <w:b/>
          <w:noProof/>
        </w:rPr>
        <w:t>4</w:t>
      </w:r>
      <w:r>
        <w:rPr>
          <w:rFonts w:cs="Arial"/>
          <w:b/>
          <w:noProof/>
        </w:rPr>
        <w:t xml:space="preserve"> </w:t>
      </w:r>
      <w:r>
        <w:rPr>
          <w:rFonts w:cs="Arial"/>
          <w:bCs/>
          <w:noProof/>
        </w:rPr>
        <w:t>millones</w:t>
      </w:r>
      <w:r>
        <w:rPr>
          <w:rFonts w:cs="Arial"/>
          <w:noProof/>
        </w:rPr>
        <w:t xml:space="preserve"> con un nivel de ejecución del </w:t>
      </w:r>
      <w:r w:rsidR="006E4B90">
        <w:rPr>
          <w:rFonts w:cs="Arial"/>
          <w:b/>
          <w:noProof/>
        </w:rPr>
        <w:t>97</w:t>
      </w:r>
      <w:r w:rsidRPr="00437C27">
        <w:rPr>
          <w:rFonts w:cs="Arial"/>
          <w:b/>
          <w:noProof/>
        </w:rPr>
        <w:t>,</w:t>
      </w:r>
      <w:r w:rsidR="006E4B90">
        <w:rPr>
          <w:rFonts w:cs="Arial"/>
          <w:b/>
          <w:noProof/>
        </w:rPr>
        <w:t>87</w:t>
      </w:r>
      <w:r w:rsidRPr="00437C27">
        <w:rPr>
          <w:rFonts w:cs="Arial"/>
          <w:b/>
          <w:noProof/>
        </w:rPr>
        <w:t>%</w:t>
      </w:r>
      <w:r w:rsidRPr="00437C27">
        <w:rPr>
          <w:rFonts w:cs="Arial"/>
          <w:noProof/>
        </w:rPr>
        <w:t>.</w:t>
      </w:r>
    </w:p>
    <w:p w14:paraId="7D65DFEB" w14:textId="77777777" w:rsidR="00D507AA" w:rsidRPr="00437C27" w:rsidRDefault="00D507AA" w:rsidP="00D507AA">
      <w:pPr>
        <w:pStyle w:val="Prrafodelista"/>
        <w:jc w:val="both"/>
        <w:rPr>
          <w:rFonts w:cs="Arial"/>
          <w:noProof/>
        </w:rPr>
      </w:pPr>
    </w:p>
    <w:p w14:paraId="023A3E5D" w14:textId="77777777" w:rsidR="00B3048A" w:rsidRPr="001509C1" w:rsidRDefault="00B3048A" w:rsidP="00054163">
      <w:pPr>
        <w:pStyle w:val="Textoindependiente"/>
        <w:jc w:val="center"/>
        <w:rPr>
          <w:rFonts w:cs="Arial"/>
          <w:szCs w:val="24"/>
          <w:u w:val="none"/>
        </w:rPr>
      </w:pPr>
    </w:p>
    <w:p w14:paraId="545F4DF0" w14:textId="77777777" w:rsidR="00D27ED7" w:rsidRPr="00E94BF5" w:rsidRDefault="00D27ED7" w:rsidP="00D27ED7">
      <w:pPr>
        <w:pStyle w:val="Ttulo2"/>
        <w:jc w:val="left"/>
        <w:rPr>
          <w:rFonts w:ascii="Arial" w:hAnsi="Arial" w:cs="Arial"/>
          <w:b/>
          <w:bCs/>
          <w:sz w:val="24"/>
          <w:szCs w:val="18"/>
        </w:rPr>
      </w:pPr>
      <w:bookmarkStart w:id="72" w:name="_Toc13055774"/>
      <w:bookmarkStart w:id="73" w:name="_Toc61434263"/>
      <w:bookmarkStart w:id="74" w:name="_Toc76997901"/>
      <w:bookmarkStart w:id="75" w:name="_Toc139983503"/>
      <w:r w:rsidRPr="00E94BF5">
        <w:rPr>
          <w:rFonts w:ascii="Arial" w:hAnsi="Arial" w:cs="Arial"/>
          <w:b/>
          <w:bCs/>
          <w:sz w:val="24"/>
          <w:szCs w:val="18"/>
        </w:rPr>
        <w:t>B. Detalle de requisitos varios</w:t>
      </w:r>
      <w:bookmarkEnd w:id="72"/>
      <w:bookmarkEnd w:id="73"/>
      <w:bookmarkEnd w:id="74"/>
      <w:bookmarkEnd w:id="75"/>
    </w:p>
    <w:p w14:paraId="673DE500" w14:textId="77777777" w:rsidR="00D27ED7" w:rsidRPr="001509C1" w:rsidRDefault="00D27ED7" w:rsidP="00D27ED7">
      <w:pPr>
        <w:rPr>
          <w:rFonts w:cs="Arial"/>
        </w:rPr>
      </w:pPr>
    </w:p>
    <w:p w14:paraId="4C8711A8" w14:textId="77777777" w:rsidR="00D27ED7" w:rsidRPr="009545D3" w:rsidRDefault="00D27ED7" w:rsidP="009545D3">
      <w:pPr>
        <w:pStyle w:val="Ttulo1"/>
        <w:rPr>
          <w:rFonts w:ascii="Arial" w:hAnsi="Arial" w:cs="Arial"/>
          <w:b/>
          <w:bCs/>
          <w:sz w:val="22"/>
          <w:szCs w:val="22"/>
        </w:rPr>
      </w:pPr>
      <w:bookmarkStart w:id="76" w:name="_Toc511379497"/>
      <w:bookmarkStart w:id="77" w:name="_Toc511379905"/>
      <w:bookmarkStart w:id="78" w:name="_Toc5630826"/>
      <w:bookmarkStart w:id="79" w:name="_Toc76997902"/>
      <w:bookmarkStart w:id="80" w:name="_Toc139983504"/>
      <w:r w:rsidRPr="009545D3">
        <w:rPr>
          <w:rFonts w:ascii="Arial" w:hAnsi="Arial" w:cs="Arial"/>
          <w:b/>
          <w:bCs/>
          <w:sz w:val="22"/>
          <w:szCs w:val="22"/>
        </w:rPr>
        <w:t>Detalle de transferencias giradas</w:t>
      </w:r>
      <w:bookmarkEnd w:id="76"/>
      <w:bookmarkEnd w:id="77"/>
      <w:bookmarkEnd w:id="78"/>
      <w:r w:rsidRPr="009545D3">
        <w:rPr>
          <w:rFonts w:ascii="Arial" w:hAnsi="Arial" w:cs="Arial"/>
          <w:b/>
          <w:bCs/>
          <w:sz w:val="22"/>
          <w:szCs w:val="22"/>
        </w:rPr>
        <w:t>. (4.3.15.b.iv)</w:t>
      </w:r>
      <w:bookmarkEnd w:id="79"/>
      <w:bookmarkEnd w:id="80"/>
    </w:p>
    <w:p w14:paraId="049DEC41" w14:textId="0A6FE2C5" w:rsidR="00D27ED7" w:rsidRPr="009545D3" w:rsidRDefault="00054163" w:rsidP="009545D3">
      <w:pPr>
        <w:spacing w:before="240" w:after="240"/>
        <w:jc w:val="both"/>
        <w:rPr>
          <w:rFonts w:cs="Arial"/>
          <w:szCs w:val="22"/>
          <w:u w:color="008080"/>
        </w:rPr>
      </w:pPr>
      <w:r w:rsidRPr="009545D3">
        <w:rPr>
          <w:rFonts w:cs="Arial"/>
          <w:szCs w:val="22"/>
          <w:u w:color="008080"/>
        </w:rPr>
        <w:t xml:space="preserve">La </w:t>
      </w:r>
      <w:r w:rsidR="00E25895">
        <w:rPr>
          <w:rFonts w:cs="Arial"/>
          <w:szCs w:val="22"/>
          <w:u w:color="008080"/>
        </w:rPr>
        <w:t>Sugeval</w:t>
      </w:r>
      <w:r w:rsidRPr="009545D3">
        <w:rPr>
          <w:rFonts w:cs="Arial"/>
          <w:szCs w:val="22"/>
          <w:u w:color="008080"/>
        </w:rPr>
        <w:t xml:space="preserve"> no realiza transferencias a otros entes u órganos, en consecuencia, no se adjunta información. </w:t>
      </w:r>
    </w:p>
    <w:p w14:paraId="397D37CE" w14:textId="77777777" w:rsidR="00D27ED7" w:rsidRPr="009545D3" w:rsidRDefault="00D27ED7" w:rsidP="009545D3">
      <w:pPr>
        <w:pStyle w:val="Ttulo1"/>
        <w:rPr>
          <w:rFonts w:ascii="Arial" w:hAnsi="Arial" w:cs="Arial"/>
          <w:b/>
          <w:bCs/>
          <w:sz w:val="22"/>
          <w:szCs w:val="22"/>
        </w:rPr>
      </w:pPr>
      <w:bookmarkStart w:id="81" w:name="_Toc480805989"/>
      <w:bookmarkStart w:id="82" w:name="_Toc511379498"/>
      <w:bookmarkStart w:id="83" w:name="_Toc511379906"/>
      <w:bookmarkStart w:id="84" w:name="_Toc5630827"/>
      <w:bookmarkStart w:id="85" w:name="_Toc76997903"/>
      <w:bookmarkStart w:id="86" w:name="_Toc139983505"/>
      <w:r w:rsidRPr="009545D3">
        <w:rPr>
          <w:rFonts w:ascii="Arial" w:hAnsi="Arial" w:cs="Arial"/>
          <w:b/>
          <w:bCs/>
          <w:sz w:val="22"/>
          <w:szCs w:val="22"/>
        </w:rPr>
        <w:t>Detalle de préstamos, amortización e intereses</w:t>
      </w:r>
      <w:bookmarkEnd w:id="81"/>
      <w:bookmarkEnd w:id="82"/>
      <w:bookmarkEnd w:id="83"/>
      <w:bookmarkEnd w:id="84"/>
      <w:r w:rsidRPr="009545D3">
        <w:rPr>
          <w:rFonts w:ascii="Arial" w:hAnsi="Arial" w:cs="Arial"/>
          <w:b/>
          <w:bCs/>
          <w:sz w:val="22"/>
          <w:szCs w:val="22"/>
        </w:rPr>
        <w:t>. (4.3.15.b.v)</w:t>
      </w:r>
      <w:bookmarkEnd w:id="85"/>
      <w:bookmarkEnd w:id="86"/>
    </w:p>
    <w:p w14:paraId="566EE20B" w14:textId="48CDFF68" w:rsidR="00054163" w:rsidRPr="009545D3" w:rsidRDefault="00054163" w:rsidP="009545D3">
      <w:pPr>
        <w:spacing w:before="240" w:after="240"/>
        <w:jc w:val="both"/>
        <w:rPr>
          <w:rFonts w:cs="Arial"/>
          <w:szCs w:val="22"/>
          <w:u w:color="008080"/>
        </w:rPr>
      </w:pPr>
      <w:r w:rsidRPr="009545D3">
        <w:rPr>
          <w:rFonts w:cs="Arial"/>
          <w:szCs w:val="22"/>
          <w:u w:color="008080"/>
        </w:rPr>
        <w:t xml:space="preserve">Debido a la naturaleza de financiamiento del presupuesto, no se requiere el uso de préstamos, por lo que no aplica adjuntar detalle en este informe. </w:t>
      </w:r>
    </w:p>
    <w:p w14:paraId="76E2AD3D" w14:textId="77777777" w:rsidR="00D27ED7" w:rsidRPr="009545D3" w:rsidRDefault="00D27ED7" w:rsidP="009545D3">
      <w:pPr>
        <w:pStyle w:val="Ttulo1"/>
        <w:rPr>
          <w:rFonts w:ascii="Arial" w:hAnsi="Arial" w:cs="Arial"/>
          <w:b/>
          <w:bCs/>
          <w:sz w:val="22"/>
          <w:szCs w:val="22"/>
        </w:rPr>
      </w:pPr>
      <w:bookmarkStart w:id="87" w:name="_Toc480805990"/>
      <w:bookmarkStart w:id="88" w:name="_Toc511379499"/>
      <w:bookmarkStart w:id="89" w:name="_Toc511379907"/>
      <w:bookmarkStart w:id="90" w:name="_Toc5630828"/>
      <w:bookmarkStart w:id="91" w:name="_Toc76997904"/>
      <w:bookmarkStart w:id="92" w:name="_Toc139983506"/>
      <w:r w:rsidRPr="009545D3">
        <w:rPr>
          <w:rFonts w:ascii="Arial" w:hAnsi="Arial" w:cs="Arial"/>
          <w:b/>
          <w:bCs/>
          <w:sz w:val="22"/>
          <w:szCs w:val="22"/>
        </w:rPr>
        <w:t>Identificación de necesidades de ajustes a nivel presupuestario.</w:t>
      </w:r>
      <w:bookmarkEnd w:id="87"/>
      <w:bookmarkEnd w:id="88"/>
      <w:bookmarkEnd w:id="89"/>
      <w:bookmarkEnd w:id="90"/>
      <w:r w:rsidRPr="009545D3">
        <w:rPr>
          <w:rFonts w:ascii="Arial" w:hAnsi="Arial" w:cs="Arial"/>
          <w:b/>
          <w:bCs/>
          <w:sz w:val="22"/>
          <w:szCs w:val="22"/>
        </w:rPr>
        <w:t xml:space="preserve"> (4.3.15.b.vi)</w:t>
      </w:r>
      <w:bookmarkEnd w:id="91"/>
      <w:bookmarkEnd w:id="92"/>
    </w:p>
    <w:p w14:paraId="33FC2ED1" w14:textId="77F3BEC0" w:rsidR="00D27ED7" w:rsidRDefault="00054163" w:rsidP="004874CD">
      <w:pPr>
        <w:spacing w:before="240" w:after="240"/>
        <w:jc w:val="both"/>
        <w:rPr>
          <w:rFonts w:cs="Arial"/>
          <w:szCs w:val="22"/>
          <w:u w:color="008080"/>
        </w:rPr>
      </w:pPr>
      <w:r w:rsidRPr="009545D3">
        <w:rPr>
          <w:rFonts w:cs="Arial"/>
          <w:szCs w:val="22"/>
          <w:u w:color="008080"/>
        </w:rPr>
        <w:t>Durante el período en evaluación se aplic</w:t>
      </w:r>
      <w:r w:rsidR="00A863E0">
        <w:rPr>
          <w:rFonts w:cs="Arial"/>
          <w:szCs w:val="22"/>
          <w:u w:color="008080"/>
        </w:rPr>
        <w:t>aron</w:t>
      </w:r>
      <w:r w:rsidRPr="009545D3">
        <w:rPr>
          <w:rFonts w:cs="Arial"/>
          <w:szCs w:val="22"/>
          <w:u w:color="008080"/>
        </w:rPr>
        <w:t xml:space="preserve"> </w:t>
      </w:r>
      <w:r w:rsidR="00A863E0">
        <w:rPr>
          <w:rFonts w:cs="Arial"/>
          <w:szCs w:val="22"/>
          <w:u w:color="008080"/>
        </w:rPr>
        <w:t>2</w:t>
      </w:r>
      <w:r w:rsidRPr="009545D3">
        <w:rPr>
          <w:rFonts w:cs="Arial"/>
          <w:szCs w:val="22"/>
          <w:u w:color="008080"/>
        </w:rPr>
        <w:t xml:space="preserve"> modificaci</w:t>
      </w:r>
      <w:r w:rsidR="00A863E0">
        <w:rPr>
          <w:rFonts w:cs="Arial"/>
          <w:szCs w:val="22"/>
          <w:u w:color="008080"/>
        </w:rPr>
        <w:t>ones</w:t>
      </w:r>
      <w:r w:rsidRPr="009545D3">
        <w:rPr>
          <w:rFonts w:cs="Arial"/>
          <w:szCs w:val="22"/>
          <w:u w:color="008080"/>
        </w:rPr>
        <w:t xml:space="preserve"> al presupuesto ordinario, la</w:t>
      </w:r>
      <w:r w:rsidR="00A863E0">
        <w:rPr>
          <w:rFonts w:cs="Arial"/>
          <w:szCs w:val="22"/>
          <w:u w:color="008080"/>
        </w:rPr>
        <w:t>s</w:t>
      </w:r>
      <w:r w:rsidRPr="009545D3">
        <w:rPr>
          <w:rFonts w:cs="Arial"/>
          <w:szCs w:val="22"/>
          <w:u w:color="008080"/>
        </w:rPr>
        <w:t xml:space="preserve"> cual</w:t>
      </w:r>
      <w:r w:rsidR="00A863E0">
        <w:rPr>
          <w:rFonts w:cs="Arial"/>
          <w:szCs w:val="22"/>
          <w:u w:color="008080"/>
        </w:rPr>
        <w:t>es</w:t>
      </w:r>
      <w:r w:rsidR="00FB105F">
        <w:rPr>
          <w:rFonts w:cs="Arial"/>
          <w:szCs w:val="22"/>
          <w:u w:color="008080"/>
        </w:rPr>
        <w:t xml:space="preserve"> </w:t>
      </w:r>
      <w:r w:rsidRPr="009545D3">
        <w:rPr>
          <w:rFonts w:cs="Arial"/>
          <w:szCs w:val="22"/>
          <w:u w:color="008080"/>
        </w:rPr>
        <w:t>se detalla</w:t>
      </w:r>
      <w:r w:rsidR="00A863E0">
        <w:rPr>
          <w:rFonts w:cs="Arial"/>
          <w:szCs w:val="22"/>
          <w:u w:color="008080"/>
        </w:rPr>
        <w:t>n</w:t>
      </w:r>
      <w:r w:rsidRPr="009545D3">
        <w:rPr>
          <w:rFonts w:cs="Arial"/>
          <w:szCs w:val="22"/>
          <w:u w:color="008080"/>
        </w:rPr>
        <w:t xml:space="preserve"> a continuación:</w:t>
      </w:r>
    </w:p>
    <w:p w14:paraId="1C27A306" w14:textId="48BE938E" w:rsidR="0093205A" w:rsidRPr="00A863E0" w:rsidRDefault="0093205A" w:rsidP="004874CD">
      <w:pPr>
        <w:pStyle w:val="Prrafodelista"/>
        <w:numPr>
          <w:ilvl w:val="0"/>
          <w:numId w:val="12"/>
        </w:numPr>
        <w:jc w:val="both"/>
        <w:rPr>
          <w:rFonts w:cs="Arial"/>
          <w:szCs w:val="22"/>
          <w:lang w:eastAsia="es-ES"/>
        </w:rPr>
      </w:pPr>
      <w:r w:rsidRPr="00D507AA">
        <w:rPr>
          <w:rFonts w:cs="Arial"/>
          <w:b/>
          <w:bCs/>
          <w:szCs w:val="22"/>
          <w:u w:color="008080"/>
          <w:lang w:val="es-ES_tradnl"/>
        </w:rPr>
        <w:t>Modificación Presupuestaria 1-202</w:t>
      </w:r>
      <w:r w:rsidR="006E4B90">
        <w:rPr>
          <w:rFonts w:cs="Arial"/>
          <w:b/>
          <w:bCs/>
          <w:szCs w:val="22"/>
          <w:u w:color="008080"/>
          <w:lang w:val="es-ES_tradnl"/>
        </w:rPr>
        <w:t>3</w:t>
      </w:r>
      <w:r w:rsidRPr="0093205A">
        <w:rPr>
          <w:rFonts w:cs="Arial"/>
          <w:szCs w:val="22"/>
          <w:u w:color="008080"/>
          <w:lang w:val="es-ES_tradnl"/>
        </w:rPr>
        <w:t xml:space="preserve">, con el propósito de reforzar </w:t>
      </w:r>
      <w:r w:rsidR="00510F06">
        <w:rPr>
          <w:rFonts w:cs="Arial"/>
          <w:szCs w:val="22"/>
          <w:u w:color="008080"/>
          <w:lang w:val="es-ES_tradnl"/>
        </w:rPr>
        <w:t xml:space="preserve">las partidas de salarios para una plaza </w:t>
      </w:r>
      <w:r w:rsidR="00510F06" w:rsidRPr="00510F06">
        <w:rPr>
          <w:rFonts w:cs="Arial"/>
          <w:szCs w:val="22"/>
          <w:u w:color="008080"/>
          <w:lang w:val="es-ES_tradnl"/>
        </w:rPr>
        <w:t>PGB 5 adscrita al Despacho Sugeval</w:t>
      </w:r>
      <w:r>
        <w:rPr>
          <w:rFonts w:cs="Arial"/>
          <w:szCs w:val="22"/>
          <w:lang w:eastAsia="es-ES"/>
        </w:rPr>
        <w:t xml:space="preserve">, </w:t>
      </w:r>
      <w:r w:rsidRPr="0093205A">
        <w:rPr>
          <w:rFonts w:cs="Arial"/>
          <w:szCs w:val="22"/>
          <w:u w:color="008080"/>
          <w:lang w:val="es-ES_tradnl"/>
        </w:rPr>
        <w:t xml:space="preserve">por un monto de </w:t>
      </w:r>
      <w:r w:rsidRPr="0093205A">
        <w:rPr>
          <w:rFonts w:cs="Arial"/>
          <w:b/>
          <w:bCs/>
          <w:szCs w:val="22"/>
          <w:u w:color="008080"/>
          <w:lang w:val="es-ES_tradnl"/>
        </w:rPr>
        <w:t>¢</w:t>
      </w:r>
      <w:r w:rsidR="00510F06">
        <w:rPr>
          <w:rFonts w:cs="Arial"/>
          <w:b/>
          <w:bCs/>
          <w:szCs w:val="22"/>
          <w:u w:color="008080"/>
          <w:lang w:val="es-ES_tradnl"/>
        </w:rPr>
        <w:t>40</w:t>
      </w:r>
      <w:r w:rsidRPr="0093205A">
        <w:rPr>
          <w:rFonts w:cs="Arial"/>
          <w:b/>
          <w:bCs/>
          <w:szCs w:val="22"/>
          <w:u w:color="008080"/>
          <w:lang w:val="es-ES_tradnl"/>
        </w:rPr>
        <w:t>,</w:t>
      </w:r>
      <w:r w:rsidR="00510F06">
        <w:rPr>
          <w:rFonts w:cs="Arial"/>
          <w:b/>
          <w:bCs/>
          <w:szCs w:val="22"/>
          <w:u w:color="008080"/>
          <w:lang w:val="es-ES_tradnl"/>
        </w:rPr>
        <w:t>5</w:t>
      </w:r>
      <w:r w:rsidRPr="0093205A">
        <w:rPr>
          <w:rFonts w:cs="Arial"/>
          <w:szCs w:val="22"/>
          <w:u w:color="008080"/>
          <w:lang w:val="es-ES_tradnl"/>
        </w:rPr>
        <w:t xml:space="preserve"> millones.</w:t>
      </w:r>
    </w:p>
    <w:p w14:paraId="1BA962D0" w14:textId="0CCBE574" w:rsidR="00A863E0" w:rsidRPr="00510F06" w:rsidRDefault="00A863E0" w:rsidP="004874CD">
      <w:pPr>
        <w:pStyle w:val="Prrafodelista"/>
        <w:numPr>
          <w:ilvl w:val="0"/>
          <w:numId w:val="12"/>
        </w:numPr>
        <w:jc w:val="both"/>
        <w:rPr>
          <w:rFonts w:cs="Arial"/>
          <w:szCs w:val="22"/>
          <w:u w:color="008080"/>
          <w:lang w:val="es-ES_tradnl"/>
        </w:rPr>
      </w:pPr>
      <w:r w:rsidRPr="00510F06">
        <w:rPr>
          <w:rFonts w:cs="Arial"/>
          <w:b/>
          <w:bCs/>
          <w:szCs w:val="22"/>
          <w:u w:color="008080"/>
          <w:lang w:val="es-ES_tradnl"/>
        </w:rPr>
        <w:t>Modificación Presupuestaria 2-202</w:t>
      </w:r>
      <w:r w:rsidR="00875339">
        <w:rPr>
          <w:rFonts w:cs="Arial"/>
          <w:b/>
          <w:bCs/>
          <w:szCs w:val="22"/>
          <w:u w:color="008080"/>
          <w:lang w:val="es-ES_tradnl"/>
        </w:rPr>
        <w:t>3</w:t>
      </w:r>
      <w:r w:rsidRPr="00510F06">
        <w:rPr>
          <w:rFonts w:cs="Arial"/>
          <w:szCs w:val="22"/>
          <w:u w:color="008080"/>
          <w:lang w:val="es-ES_tradnl"/>
        </w:rPr>
        <w:t xml:space="preserve">, con el propósito de </w:t>
      </w:r>
      <w:r w:rsidR="00510F06">
        <w:rPr>
          <w:rFonts w:cs="Arial"/>
          <w:szCs w:val="22"/>
          <w:u w:color="008080"/>
          <w:lang w:val="es-ES_tradnl"/>
        </w:rPr>
        <w:t>r</w:t>
      </w:r>
      <w:r w:rsidR="00510F06" w:rsidRPr="00510F06">
        <w:rPr>
          <w:rFonts w:cs="Arial"/>
          <w:szCs w:val="22"/>
          <w:u w:color="008080"/>
          <w:lang w:val="es-ES_tradnl"/>
        </w:rPr>
        <w:t>eforzar la</w:t>
      </w:r>
      <w:r w:rsidR="00510F06">
        <w:rPr>
          <w:rFonts w:cs="Arial"/>
          <w:szCs w:val="22"/>
          <w:u w:color="008080"/>
          <w:lang w:val="es-ES_tradnl"/>
        </w:rPr>
        <w:t>s</w:t>
      </w:r>
      <w:r w:rsidR="00510F06" w:rsidRPr="00510F06">
        <w:rPr>
          <w:rFonts w:cs="Arial"/>
          <w:szCs w:val="22"/>
          <w:u w:color="008080"/>
          <w:lang w:val="es-ES_tradnl"/>
        </w:rPr>
        <w:t xml:space="preserve"> partid</w:t>
      </w:r>
      <w:r w:rsidR="00510F06">
        <w:rPr>
          <w:rFonts w:cs="Arial"/>
          <w:szCs w:val="22"/>
          <w:u w:color="008080"/>
          <w:lang w:val="es-ES_tradnl"/>
        </w:rPr>
        <w:t>as</w:t>
      </w:r>
      <w:r w:rsidR="00510F06" w:rsidRPr="00510F06">
        <w:rPr>
          <w:rFonts w:cs="Arial"/>
          <w:szCs w:val="22"/>
          <w:u w:color="008080"/>
          <w:lang w:val="es-ES_tradnl"/>
        </w:rPr>
        <w:t xml:space="preserve"> de tiempo extraordinario</w:t>
      </w:r>
      <w:r w:rsidR="00510F06">
        <w:rPr>
          <w:rFonts w:cs="Arial"/>
          <w:szCs w:val="22"/>
          <w:u w:color="008080"/>
          <w:lang w:val="es-ES_tradnl"/>
        </w:rPr>
        <w:t>, actividades protocolarias y sociales, impresión encuadernación y otros, servicios informáticos y equipo de cómputo, así como dar contenido presupuestario a la partida de publicidad y propaganda</w:t>
      </w:r>
      <w:r w:rsidRPr="00510F06">
        <w:rPr>
          <w:rFonts w:cs="Arial"/>
          <w:szCs w:val="22"/>
          <w:lang w:eastAsia="es-ES"/>
        </w:rPr>
        <w:t xml:space="preserve">, </w:t>
      </w:r>
      <w:r w:rsidRPr="00510F06">
        <w:rPr>
          <w:rFonts w:cs="Arial"/>
          <w:szCs w:val="22"/>
          <w:u w:color="008080"/>
          <w:lang w:val="es-ES_tradnl"/>
        </w:rPr>
        <w:t xml:space="preserve">por un monto de </w:t>
      </w:r>
      <w:r w:rsidRPr="00510F06">
        <w:rPr>
          <w:rFonts w:cs="Arial"/>
          <w:b/>
          <w:bCs/>
          <w:szCs w:val="22"/>
          <w:u w:color="008080"/>
          <w:lang w:val="es-ES_tradnl"/>
        </w:rPr>
        <w:t>¢3</w:t>
      </w:r>
      <w:r w:rsidR="00510F06" w:rsidRPr="00510F06">
        <w:rPr>
          <w:rFonts w:cs="Arial"/>
          <w:b/>
          <w:bCs/>
          <w:szCs w:val="22"/>
          <w:u w:color="008080"/>
          <w:lang w:val="es-ES_tradnl"/>
        </w:rPr>
        <w:t>1</w:t>
      </w:r>
      <w:r w:rsidRPr="00510F06">
        <w:rPr>
          <w:rFonts w:cs="Arial"/>
          <w:b/>
          <w:bCs/>
          <w:szCs w:val="22"/>
          <w:u w:color="008080"/>
          <w:lang w:val="es-ES_tradnl"/>
        </w:rPr>
        <w:t>,</w:t>
      </w:r>
      <w:r w:rsidR="00510F06" w:rsidRPr="00510F06">
        <w:rPr>
          <w:rFonts w:cs="Arial"/>
          <w:b/>
          <w:bCs/>
          <w:szCs w:val="22"/>
          <w:u w:color="008080"/>
          <w:lang w:val="es-ES_tradnl"/>
        </w:rPr>
        <w:t>1</w:t>
      </w:r>
      <w:r w:rsidRPr="00510F06">
        <w:rPr>
          <w:rFonts w:cs="Arial"/>
          <w:szCs w:val="22"/>
          <w:u w:color="008080"/>
          <w:lang w:val="es-ES_tradnl"/>
        </w:rPr>
        <w:t xml:space="preserve"> millones.</w:t>
      </w:r>
    </w:p>
    <w:p w14:paraId="451211DE" w14:textId="6B867622" w:rsidR="0093205A" w:rsidRDefault="0093205A" w:rsidP="0093205A">
      <w:pPr>
        <w:rPr>
          <w:rFonts w:cs="Arial"/>
          <w:szCs w:val="22"/>
          <w:lang w:eastAsia="es-ES"/>
        </w:rPr>
      </w:pPr>
    </w:p>
    <w:p w14:paraId="206EDA88" w14:textId="207F793F" w:rsidR="0093205A" w:rsidRDefault="0093205A" w:rsidP="00D507AA">
      <w:pPr>
        <w:jc w:val="both"/>
        <w:rPr>
          <w:rFonts w:cs="Arial"/>
          <w:szCs w:val="22"/>
          <w:lang w:eastAsia="es-ES"/>
        </w:rPr>
      </w:pPr>
      <w:r>
        <w:rPr>
          <w:rFonts w:cs="Arial"/>
          <w:szCs w:val="22"/>
          <w:lang w:eastAsia="es-ES"/>
        </w:rPr>
        <w:t xml:space="preserve">Además, durante </w:t>
      </w:r>
      <w:r w:rsidR="004874CD">
        <w:rPr>
          <w:rFonts w:cs="Arial"/>
          <w:szCs w:val="22"/>
          <w:lang w:eastAsia="es-ES"/>
        </w:rPr>
        <w:t xml:space="preserve">el primer </w:t>
      </w:r>
      <w:r w:rsidR="0055776A">
        <w:rPr>
          <w:rFonts w:cs="Arial"/>
          <w:szCs w:val="22"/>
          <w:lang w:eastAsia="es-ES"/>
        </w:rPr>
        <w:t>semestre</w:t>
      </w:r>
      <w:r>
        <w:rPr>
          <w:rFonts w:cs="Arial"/>
          <w:szCs w:val="22"/>
          <w:lang w:eastAsia="es-ES"/>
        </w:rPr>
        <w:t xml:space="preserve"> </w:t>
      </w:r>
      <w:r w:rsidR="00A863E0">
        <w:rPr>
          <w:rFonts w:cs="Arial"/>
          <w:szCs w:val="22"/>
          <w:lang w:eastAsia="es-ES"/>
        </w:rPr>
        <w:t>se realizaron</w:t>
      </w:r>
      <w:r>
        <w:rPr>
          <w:rFonts w:cs="Arial"/>
          <w:szCs w:val="22"/>
          <w:lang w:eastAsia="es-ES"/>
        </w:rPr>
        <w:t xml:space="preserve"> los siguientes </w:t>
      </w:r>
      <w:r w:rsidR="0055776A">
        <w:rPr>
          <w:rFonts w:cs="Arial"/>
          <w:szCs w:val="22"/>
          <w:lang w:eastAsia="es-ES"/>
        </w:rPr>
        <w:t>3</w:t>
      </w:r>
      <w:r>
        <w:rPr>
          <w:rFonts w:cs="Arial"/>
          <w:szCs w:val="22"/>
          <w:lang w:eastAsia="es-ES"/>
        </w:rPr>
        <w:t xml:space="preserve"> ajustes internos:</w:t>
      </w:r>
    </w:p>
    <w:p w14:paraId="286EB9E1" w14:textId="3ADDA649" w:rsidR="0093205A" w:rsidRDefault="0093205A" w:rsidP="00D507AA">
      <w:pPr>
        <w:jc w:val="both"/>
        <w:rPr>
          <w:rFonts w:cs="Arial"/>
          <w:szCs w:val="22"/>
          <w:lang w:eastAsia="es-ES"/>
        </w:rPr>
      </w:pPr>
    </w:p>
    <w:p w14:paraId="04ACDAF3" w14:textId="5AC553AA" w:rsidR="00606B63" w:rsidRPr="00510F06" w:rsidRDefault="00606B63" w:rsidP="004874CD">
      <w:pPr>
        <w:pStyle w:val="Prrafodelista"/>
        <w:numPr>
          <w:ilvl w:val="0"/>
          <w:numId w:val="12"/>
        </w:numPr>
        <w:jc w:val="both"/>
        <w:rPr>
          <w:rFonts w:cs="Arial"/>
          <w:szCs w:val="22"/>
          <w:lang w:eastAsia="es-ES"/>
        </w:rPr>
      </w:pPr>
      <w:r w:rsidRPr="00510F06">
        <w:rPr>
          <w:rFonts w:cs="Arial"/>
          <w:b/>
          <w:bCs/>
          <w:szCs w:val="22"/>
          <w:lang w:eastAsia="es-ES"/>
        </w:rPr>
        <w:t>Ajuste interno 1-202</w:t>
      </w:r>
      <w:r w:rsidR="00875339">
        <w:rPr>
          <w:rFonts w:cs="Arial"/>
          <w:b/>
          <w:bCs/>
          <w:szCs w:val="22"/>
          <w:lang w:eastAsia="es-ES"/>
        </w:rPr>
        <w:t>3</w:t>
      </w:r>
      <w:r w:rsidRPr="00510F06">
        <w:rPr>
          <w:rFonts w:cs="Arial"/>
          <w:szCs w:val="22"/>
          <w:lang w:eastAsia="es-ES"/>
        </w:rPr>
        <w:t xml:space="preserve"> con el propósito de </w:t>
      </w:r>
      <w:r w:rsidR="00510F06">
        <w:rPr>
          <w:rFonts w:cs="Arial"/>
          <w:szCs w:val="22"/>
          <w:lang w:eastAsia="es-ES"/>
        </w:rPr>
        <w:t>c</w:t>
      </w:r>
      <w:r w:rsidR="00510F06" w:rsidRPr="00510F06">
        <w:rPr>
          <w:rFonts w:cs="Arial"/>
          <w:szCs w:val="22"/>
          <w:lang w:eastAsia="es-ES"/>
        </w:rPr>
        <w:t>entralizar recursos de la partida de viáticos en el país.</w:t>
      </w:r>
      <w:r w:rsidR="00510F06">
        <w:rPr>
          <w:rFonts w:cs="Arial"/>
          <w:szCs w:val="22"/>
          <w:lang w:eastAsia="es-ES"/>
        </w:rPr>
        <w:t xml:space="preserve"> </w:t>
      </w:r>
      <w:r w:rsidRPr="00510F06">
        <w:rPr>
          <w:rFonts w:cs="Arial"/>
          <w:szCs w:val="22"/>
          <w:lang w:eastAsia="es-ES"/>
        </w:rPr>
        <w:t xml:space="preserve">Por un monto de </w:t>
      </w:r>
      <w:r w:rsidRPr="00510F06">
        <w:rPr>
          <w:rFonts w:cs="Arial"/>
          <w:b/>
          <w:bCs/>
          <w:szCs w:val="22"/>
          <w:lang w:eastAsia="es-ES"/>
        </w:rPr>
        <w:t>¢</w:t>
      </w:r>
      <w:r w:rsidR="00510F06">
        <w:rPr>
          <w:rFonts w:cs="Arial"/>
          <w:b/>
          <w:bCs/>
          <w:szCs w:val="22"/>
          <w:lang w:eastAsia="es-ES"/>
        </w:rPr>
        <w:t>0</w:t>
      </w:r>
      <w:r w:rsidRPr="00510F06">
        <w:rPr>
          <w:rFonts w:cs="Arial"/>
          <w:b/>
          <w:bCs/>
          <w:szCs w:val="22"/>
          <w:lang w:eastAsia="es-ES"/>
        </w:rPr>
        <w:t>,</w:t>
      </w:r>
      <w:r w:rsidR="00510F06">
        <w:rPr>
          <w:rFonts w:cs="Arial"/>
          <w:b/>
          <w:bCs/>
          <w:szCs w:val="22"/>
          <w:lang w:eastAsia="es-ES"/>
        </w:rPr>
        <w:t>5</w:t>
      </w:r>
      <w:r w:rsidRPr="00510F06">
        <w:rPr>
          <w:rFonts w:cs="Arial"/>
          <w:szCs w:val="22"/>
          <w:lang w:eastAsia="es-ES"/>
        </w:rPr>
        <w:t xml:space="preserve"> millones.</w:t>
      </w:r>
    </w:p>
    <w:p w14:paraId="6441052D" w14:textId="0B461259" w:rsidR="0093205A" w:rsidRPr="0055776A" w:rsidRDefault="00606B63" w:rsidP="004874CD">
      <w:pPr>
        <w:pStyle w:val="Prrafodelista"/>
        <w:numPr>
          <w:ilvl w:val="0"/>
          <w:numId w:val="12"/>
        </w:numPr>
        <w:jc w:val="both"/>
        <w:rPr>
          <w:rFonts w:cs="Arial"/>
          <w:szCs w:val="22"/>
          <w:lang w:eastAsia="es-ES"/>
        </w:rPr>
      </w:pPr>
      <w:r w:rsidRPr="0055776A">
        <w:rPr>
          <w:rFonts w:cs="Arial"/>
          <w:b/>
          <w:bCs/>
          <w:szCs w:val="22"/>
          <w:lang w:eastAsia="es-ES"/>
        </w:rPr>
        <w:t>Ajuste interno 2-202</w:t>
      </w:r>
      <w:r w:rsidR="00875339">
        <w:rPr>
          <w:rFonts w:cs="Arial"/>
          <w:b/>
          <w:bCs/>
          <w:szCs w:val="22"/>
          <w:lang w:eastAsia="es-ES"/>
        </w:rPr>
        <w:t>3</w:t>
      </w:r>
      <w:r w:rsidRPr="0055776A">
        <w:rPr>
          <w:rFonts w:cs="Arial"/>
          <w:szCs w:val="22"/>
          <w:lang w:eastAsia="es-ES"/>
        </w:rPr>
        <w:t xml:space="preserve"> </w:t>
      </w:r>
      <w:r w:rsidR="0055776A">
        <w:rPr>
          <w:rFonts w:cs="Arial"/>
          <w:szCs w:val="22"/>
          <w:lang w:eastAsia="es-ES"/>
        </w:rPr>
        <w:t>r</w:t>
      </w:r>
      <w:r w:rsidR="0055776A" w:rsidRPr="0055776A">
        <w:rPr>
          <w:rFonts w:cs="Arial"/>
          <w:szCs w:val="22"/>
          <w:lang w:eastAsia="es-ES"/>
        </w:rPr>
        <w:t>eorganización de la División de Supervisión de Fondos de Inversión y Emisores y de la División Supervisión de Mercados e Intermediarios.</w:t>
      </w:r>
      <w:r w:rsidR="0055776A">
        <w:rPr>
          <w:rFonts w:cs="Arial"/>
          <w:szCs w:val="22"/>
          <w:lang w:eastAsia="es-ES"/>
        </w:rPr>
        <w:t xml:space="preserve"> </w:t>
      </w:r>
      <w:r w:rsidRPr="0055776A">
        <w:rPr>
          <w:rFonts w:cs="Arial"/>
          <w:szCs w:val="22"/>
          <w:lang w:eastAsia="es-ES"/>
        </w:rPr>
        <w:t xml:space="preserve">Por un monto de </w:t>
      </w:r>
      <w:r w:rsidRPr="0055776A">
        <w:rPr>
          <w:rFonts w:cs="Arial"/>
          <w:b/>
          <w:bCs/>
          <w:szCs w:val="22"/>
          <w:lang w:eastAsia="es-ES"/>
        </w:rPr>
        <w:t>¢</w:t>
      </w:r>
      <w:r w:rsidR="0055776A">
        <w:rPr>
          <w:rFonts w:cs="Arial"/>
          <w:b/>
          <w:bCs/>
          <w:szCs w:val="22"/>
          <w:lang w:eastAsia="es-ES"/>
        </w:rPr>
        <w:t>946</w:t>
      </w:r>
      <w:r w:rsidRPr="0055776A">
        <w:rPr>
          <w:rFonts w:cs="Arial"/>
          <w:b/>
          <w:bCs/>
          <w:szCs w:val="22"/>
          <w:lang w:eastAsia="es-ES"/>
        </w:rPr>
        <w:t>,</w:t>
      </w:r>
      <w:r w:rsidR="0055776A">
        <w:rPr>
          <w:rFonts w:cs="Arial"/>
          <w:b/>
          <w:bCs/>
          <w:szCs w:val="22"/>
          <w:lang w:eastAsia="es-ES"/>
        </w:rPr>
        <w:t>5</w:t>
      </w:r>
      <w:r w:rsidRPr="0055776A">
        <w:rPr>
          <w:rFonts w:cs="Arial"/>
          <w:szCs w:val="22"/>
          <w:lang w:eastAsia="es-ES"/>
        </w:rPr>
        <w:t xml:space="preserve"> millones.</w:t>
      </w:r>
    </w:p>
    <w:p w14:paraId="3277D47B" w14:textId="5614090C" w:rsidR="00A863E0" w:rsidRPr="0055776A" w:rsidRDefault="00A863E0" w:rsidP="004874CD">
      <w:pPr>
        <w:pStyle w:val="Prrafodelista"/>
        <w:numPr>
          <w:ilvl w:val="0"/>
          <w:numId w:val="12"/>
        </w:numPr>
        <w:jc w:val="both"/>
        <w:rPr>
          <w:rFonts w:cs="Arial"/>
          <w:szCs w:val="22"/>
          <w:lang w:eastAsia="es-ES"/>
        </w:rPr>
      </w:pPr>
      <w:r w:rsidRPr="0055776A">
        <w:rPr>
          <w:rFonts w:cs="Arial"/>
          <w:b/>
          <w:bCs/>
          <w:szCs w:val="22"/>
          <w:lang w:eastAsia="es-ES"/>
        </w:rPr>
        <w:t>Ajuste interno 3-202</w:t>
      </w:r>
      <w:r w:rsidR="00875339">
        <w:rPr>
          <w:rFonts w:cs="Arial"/>
          <w:b/>
          <w:bCs/>
          <w:szCs w:val="22"/>
          <w:lang w:eastAsia="es-ES"/>
        </w:rPr>
        <w:t>3</w:t>
      </w:r>
      <w:r w:rsidRPr="0055776A">
        <w:rPr>
          <w:rFonts w:cs="Arial"/>
          <w:szCs w:val="22"/>
          <w:lang w:eastAsia="es-ES"/>
        </w:rPr>
        <w:t xml:space="preserve"> con el propósito de </w:t>
      </w:r>
      <w:r w:rsidR="0055776A">
        <w:rPr>
          <w:rFonts w:cs="Arial"/>
          <w:szCs w:val="22"/>
          <w:lang w:eastAsia="es-ES"/>
        </w:rPr>
        <w:t>c</w:t>
      </w:r>
      <w:r w:rsidR="0055776A" w:rsidRPr="0055776A">
        <w:rPr>
          <w:rFonts w:cs="Arial"/>
          <w:szCs w:val="22"/>
          <w:lang w:eastAsia="es-ES"/>
        </w:rPr>
        <w:t>entralizar los recursos de las partidas de servicios en ciencias económicas y sociales y otros servicios de gestión y apoyo.</w:t>
      </w:r>
      <w:r w:rsidR="0055776A">
        <w:rPr>
          <w:rFonts w:cs="Arial"/>
          <w:szCs w:val="22"/>
          <w:lang w:eastAsia="es-ES"/>
        </w:rPr>
        <w:t xml:space="preserve"> </w:t>
      </w:r>
      <w:r w:rsidRPr="0055776A">
        <w:rPr>
          <w:rFonts w:cs="Arial"/>
          <w:szCs w:val="22"/>
          <w:lang w:eastAsia="es-ES"/>
        </w:rPr>
        <w:t xml:space="preserve">Por un monto de </w:t>
      </w:r>
      <w:r w:rsidRPr="0055776A">
        <w:rPr>
          <w:rFonts w:cs="Arial"/>
          <w:b/>
          <w:bCs/>
          <w:szCs w:val="22"/>
          <w:lang w:eastAsia="es-ES"/>
        </w:rPr>
        <w:t>¢</w:t>
      </w:r>
      <w:r w:rsidR="0055776A">
        <w:rPr>
          <w:rFonts w:cs="Arial"/>
          <w:b/>
          <w:bCs/>
          <w:szCs w:val="22"/>
          <w:lang w:eastAsia="es-ES"/>
        </w:rPr>
        <w:t>67</w:t>
      </w:r>
      <w:r w:rsidRPr="0055776A">
        <w:rPr>
          <w:rFonts w:cs="Arial"/>
          <w:b/>
          <w:bCs/>
          <w:szCs w:val="22"/>
          <w:lang w:eastAsia="es-ES"/>
        </w:rPr>
        <w:t>,</w:t>
      </w:r>
      <w:r w:rsidR="0055776A">
        <w:rPr>
          <w:rFonts w:cs="Arial"/>
          <w:b/>
          <w:bCs/>
          <w:szCs w:val="22"/>
          <w:lang w:eastAsia="es-ES"/>
        </w:rPr>
        <w:t>6</w:t>
      </w:r>
      <w:r w:rsidRPr="0055776A">
        <w:rPr>
          <w:rFonts w:cs="Arial"/>
          <w:szCs w:val="22"/>
          <w:lang w:eastAsia="es-ES"/>
        </w:rPr>
        <w:t xml:space="preserve"> millones.</w:t>
      </w:r>
    </w:p>
    <w:p w14:paraId="3972B9FF" w14:textId="77777777" w:rsidR="00606B63" w:rsidRPr="00606B63" w:rsidRDefault="00606B63" w:rsidP="00606B63">
      <w:pPr>
        <w:pStyle w:val="Prrafodelista"/>
        <w:jc w:val="both"/>
        <w:rPr>
          <w:rFonts w:cs="Arial"/>
          <w:szCs w:val="22"/>
          <w:lang w:eastAsia="es-ES"/>
        </w:rPr>
      </w:pPr>
    </w:p>
    <w:p w14:paraId="6C9CD2DA" w14:textId="77777777" w:rsidR="00D27ED7" w:rsidRPr="009545D3" w:rsidRDefault="00D27ED7" w:rsidP="009545D3">
      <w:pPr>
        <w:pStyle w:val="Ttulo1"/>
        <w:rPr>
          <w:rFonts w:ascii="Arial" w:hAnsi="Arial" w:cs="Arial"/>
          <w:b/>
          <w:bCs/>
          <w:sz w:val="22"/>
          <w:szCs w:val="22"/>
        </w:rPr>
      </w:pPr>
      <w:bookmarkStart w:id="93" w:name="_Toc511379500"/>
      <w:bookmarkStart w:id="94" w:name="_Toc511379908"/>
      <w:bookmarkStart w:id="95" w:name="_Toc5630829"/>
      <w:bookmarkStart w:id="96" w:name="_Toc76997905"/>
      <w:bookmarkStart w:id="97" w:name="_Toc139983507"/>
      <w:r w:rsidRPr="009545D3">
        <w:rPr>
          <w:rFonts w:ascii="Arial" w:hAnsi="Arial" w:cs="Arial"/>
          <w:b/>
          <w:bCs/>
          <w:sz w:val="22"/>
          <w:szCs w:val="22"/>
        </w:rPr>
        <w:t>Inversión Pública</w:t>
      </w:r>
      <w:bookmarkEnd w:id="93"/>
      <w:bookmarkEnd w:id="94"/>
      <w:bookmarkEnd w:id="95"/>
      <w:r w:rsidRPr="009545D3">
        <w:rPr>
          <w:rFonts w:ascii="Arial" w:hAnsi="Arial" w:cs="Arial"/>
          <w:b/>
          <w:bCs/>
          <w:sz w:val="22"/>
          <w:szCs w:val="22"/>
        </w:rPr>
        <w:t>. (4.3.15.b.ii)</w:t>
      </w:r>
      <w:bookmarkEnd w:id="96"/>
      <w:bookmarkEnd w:id="97"/>
    </w:p>
    <w:p w14:paraId="5751E79C" w14:textId="77777777" w:rsidR="00D27ED7" w:rsidRPr="009545D3" w:rsidRDefault="00D27ED7" w:rsidP="00D27ED7">
      <w:pPr>
        <w:rPr>
          <w:rFonts w:cs="Arial"/>
          <w:szCs w:val="22"/>
        </w:rPr>
      </w:pPr>
    </w:p>
    <w:p w14:paraId="7C2F3398" w14:textId="664785DA" w:rsidR="00D27ED7" w:rsidRDefault="00054163" w:rsidP="00D507AA">
      <w:pPr>
        <w:jc w:val="both"/>
        <w:rPr>
          <w:rFonts w:cs="Arial"/>
          <w:szCs w:val="22"/>
        </w:rPr>
      </w:pPr>
      <w:r w:rsidRPr="009545D3">
        <w:rPr>
          <w:rFonts w:cs="Arial"/>
          <w:szCs w:val="22"/>
        </w:rPr>
        <w:t xml:space="preserve">La </w:t>
      </w:r>
      <w:r w:rsidR="00E25895">
        <w:rPr>
          <w:rFonts w:cs="Arial"/>
          <w:szCs w:val="22"/>
          <w:u w:color="008080"/>
        </w:rPr>
        <w:t>Sugeval</w:t>
      </w:r>
      <w:r w:rsidR="00D507AA" w:rsidRPr="009545D3">
        <w:rPr>
          <w:rFonts w:cs="Arial"/>
          <w:szCs w:val="22"/>
          <w:u w:color="008080"/>
        </w:rPr>
        <w:t xml:space="preserve"> </w:t>
      </w:r>
      <w:r w:rsidRPr="009545D3">
        <w:rPr>
          <w:rFonts w:cs="Arial"/>
          <w:szCs w:val="22"/>
        </w:rPr>
        <w:t>no presupuestó proyectos de inversión pública, por lo tanto, no se adjunta el detalle correspondiente al avance de logros</w:t>
      </w:r>
      <w:r w:rsidR="00A22A87">
        <w:rPr>
          <w:rFonts w:cs="Arial"/>
          <w:szCs w:val="22"/>
        </w:rPr>
        <w:t>.</w:t>
      </w:r>
    </w:p>
    <w:p w14:paraId="60E6F25B" w14:textId="77777777" w:rsidR="00A22A87" w:rsidRPr="009545D3" w:rsidRDefault="00A22A87" w:rsidP="00D507AA">
      <w:pPr>
        <w:jc w:val="both"/>
        <w:rPr>
          <w:rFonts w:cs="Arial"/>
          <w:szCs w:val="22"/>
        </w:rPr>
      </w:pPr>
    </w:p>
    <w:p w14:paraId="2CFD7B53" w14:textId="62EB953E" w:rsidR="00D27ED7" w:rsidRPr="009545D3" w:rsidRDefault="00D27ED7" w:rsidP="00D507AA">
      <w:pPr>
        <w:pStyle w:val="Ttulo1"/>
        <w:rPr>
          <w:rFonts w:ascii="Arial" w:hAnsi="Arial" w:cs="Arial"/>
          <w:b/>
          <w:bCs/>
          <w:sz w:val="22"/>
          <w:szCs w:val="22"/>
        </w:rPr>
      </w:pPr>
      <w:bookmarkStart w:id="98" w:name="_Toc511379501"/>
      <w:bookmarkStart w:id="99" w:name="_Toc511379909"/>
      <w:bookmarkStart w:id="100" w:name="_Toc5630830"/>
      <w:bookmarkStart w:id="101" w:name="_Toc76997906"/>
      <w:bookmarkStart w:id="102" w:name="_Toc139983508"/>
      <w:r w:rsidRPr="009545D3">
        <w:rPr>
          <w:rFonts w:ascii="Arial" w:hAnsi="Arial" w:cs="Arial"/>
          <w:b/>
          <w:bCs/>
          <w:sz w:val="22"/>
          <w:szCs w:val="22"/>
        </w:rPr>
        <w:t>Estados Financieros</w:t>
      </w:r>
      <w:bookmarkEnd w:id="98"/>
      <w:bookmarkEnd w:id="99"/>
      <w:bookmarkEnd w:id="100"/>
      <w:r w:rsidRPr="009545D3">
        <w:rPr>
          <w:rFonts w:ascii="Arial" w:hAnsi="Arial" w:cs="Arial"/>
          <w:b/>
          <w:bCs/>
          <w:sz w:val="22"/>
          <w:szCs w:val="22"/>
        </w:rPr>
        <w:t>. (4.3.15.b.vii)</w:t>
      </w:r>
      <w:bookmarkEnd w:id="101"/>
      <w:bookmarkEnd w:id="102"/>
    </w:p>
    <w:p w14:paraId="6C75EDD0" w14:textId="5B8F6CBA" w:rsidR="00D27ED7" w:rsidRPr="009545D3" w:rsidRDefault="00054163" w:rsidP="00D507AA">
      <w:pPr>
        <w:spacing w:before="240" w:after="240"/>
        <w:jc w:val="both"/>
        <w:rPr>
          <w:rFonts w:cs="Arial"/>
          <w:szCs w:val="22"/>
        </w:rPr>
      </w:pPr>
      <w:r w:rsidRPr="009545D3">
        <w:rPr>
          <w:rFonts w:cs="Arial"/>
          <w:szCs w:val="22"/>
        </w:rPr>
        <w:t xml:space="preserve">Al ser la </w:t>
      </w:r>
      <w:r w:rsidR="00E25895">
        <w:rPr>
          <w:rFonts w:cs="Arial"/>
          <w:szCs w:val="22"/>
          <w:u w:color="008080"/>
        </w:rPr>
        <w:t>Sugeval</w:t>
      </w:r>
      <w:r w:rsidR="00D507AA" w:rsidRPr="009545D3">
        <w:rPr>
          <w:rFonts w:cs="Arial"/>
          <w:szCs w:val="22"/>
          <w:u w:color="008080"/>
        </w:rPr>
        <w:t xml:space="preserve"> </w:t>
      </w:r>
      <w:r w:rsidRPr="009545D3">
        <w:rPr>
          <w:rFonts w:cs="Arial"/>
          <w:szCs w:val="22"/>
        </w:rPr>
        <w:t xml:space="preserve">un Órgano de Desconcentración Máxima (ODM) adscrito al Banco Central de Costa Rica (BCCR), no emite estados financieros, esos documentos se incluyen en el legajo remitido por el BCCR a ese órgano contralor, en consecuencia, no se adjunta el estado que demuestre la congruencia de los informes de ejecución presupuestaria con los datos de los estados financieros. </w:t>
      </w:r>
    </w:p>
    <w:p w14:paraId="11452644" w14:textId="02C9661C" w:rsidR="00C74017" w:rsidRPr="009545D3" w:rsidRDefault="00D27ED7" w:rsidP="00D507AA">
      <w:pPr>
        <w:pStyle w:val="Ttulo1"/>
        <w:rPr>
          <w:rFonts w:ascii="Arial" w:hAnsi="Arial" w:cs="Arial"/>
          <w:b/>
          <w:bCs/>
          <w:sz w:val="22"/>
          <w:szCs w:val="22"/>
        </w:rPr>
      </w:pPr>
      <w:bookmarkStart w:id="103" w:name="_Toc76997907"/>
      <w:bookmarkStart w:id="104" w:name="_Toc139983509"/>
      <w:r w:rsidRPr="009545D3">
        <w:rPr>
          <w:rFonts w:ascii="Arial" w:hAnsi="Arial" w:cs="Arial"/>
          <w:b/>
          <w:bCs/>
          <w:sz w:val="22"/>
          <w:szCs w:val="22"/>
        </w:rPr>
        <w:t>Actualización de información en el SIPP. (4.3.15.b.viii)</w:t>
      </w:r>
      <w:bookmarkEnd w:id="103"/>
      <w:bookmarkEnd w:id="104"/>
    </w:p>
    <w:p w14:paraId="24D9B09C" w14:textId="5FCF4224" w:rsidR="00054163" w:rsidRPr="009545D3" w:rsidRDefault="00054163" w:rsidP="00D507AA">
      <w:pPr>
        <w:spacing w:before="240" w:after="240"/>
        <w:jc w:val="both"/>
        <w:rPr>
          <w:rFonts w:cs="Arial"/>
          <w:szCs w:val="22"/>
        </w:rPr>
      </w:pPr>
      <w:r w:rsidRPr="009545D3">
        <w:rPr>
          <w:rFonts w:cs="Arial"/>
          <w:szCs w:val="22"/>
        </w:rPr>
        <w:t xml:space="preserve">La </w:t>
      </w:r>
      <w:r w:rsidR="00E25895">
        <w:rPr>
          <w:rFonts w:cs="Arial"/>
          <w:szCs w:val="22"/>
          <w:u w:color="008080"/>
        </w:rPr>
        <w:t>Sugeval</w:t>
      </w:r>
      <w:r w:rsidR="00D507AA" w:rsidRPr="009545D3">
        <w:rPr>
          <w:rFonts w:cs="Arial"/>
          <w:szCs w:val="22"/>
          <w:u w:color="008080"/>
        </w:rPr>
        <w:t xml:space="preserve"> </w:t>
      </w:r>
      <w:r w:rsidRPr="009545D3">
        <w:rPr>
          <w:rFonts w:cs="Arial"/>
          <w:szCs w:val="22"/>
        </w:rPr>
        <w:t>certifica que actualizó en el Sistema de Información sobre Planes y Presupuestos Públicos (SIPP) de la Contraloría General de la República, la información correspondiente al avance en el cumplimiento de objetivos y metas, conforme la ejecución del presupuesto.</w:t>
      </w:r>
    </w:p>
    <w:p w14:paraId="4E591A1A" w14:textId="77777777" w:rsidR="00B26897" w:rsidRPr="001509C1" w:rsidRDefault="00B26897" w:rsidP="00B26897">
      <w:pPr>
        <w:rPr>
          <w:rFonts w:cs="Arial"/>
        </w:rPr>
      </w:pPr>
    </w:p>
    <w:p w14:paraId="6493DF6F" w14:textId="77777777" w:rsidR="00391A16" w:rsidRPr="00E94BF5" w:rsidRDefault="00D27ED7" w:rsidP="0093205A">
      <w:pPr>
        <w:pStyle w:val="Ttulo1"/>
        <w:rPr>
          <w:rFonts w:ascii="Arial" w:hAnsi="Arial" w:cs="Arial"/>
          <w:b/>
          <w:bCs/>
        </w:rPr>
      </w:pPr>
      <w:bookmarkStart w:id="105" w:name="_Toc139983510"/>
      <w:bookmarkStart w:id="106" w:name="_Toc76997908"/>
      <w:r w:rsidRPr="00E94BF5">
        <w:rPr>
          <w:rFonts w:ascii="Arial" w:hAnsi="Arial" w:cs="Arial"/>
          <w:b/>
          <w:bCs/>
        </w:rPr>
        <w:t>II P</w:t>
      </w:r>
      <w:r w:rsidR="00391A16" w:rsidRPr="00E94BF5">
        <w:rPr>
          <w:rFonts w:ascii="Arial" w:hAnsi="Arial" w:cs="Arial"/>
          <w:b/>
          <w:bCs/>
        </w:rPr>
        <w:t>arte</w:t>
      </w:r>
      <w:bookmarkEnd w:id="105"/>
    </w:p>
    <w:p w14:paraId="4B4B3195" w14:textId="3967F7A2" w:rsidR="00D27ED7" w:rsidRPr="00E94BF5" w:rsidRDefault="00D27ED7" w:rsidP="0093205A">
      <w:pPr>
        <w:pStyle w:val="Ttulo1"/>
        <w:rPr>
          <w:rFonts w:ascii="Arial" w:hAnsi="Arial" w:cs="Arial"/>
          <w:b/>
          <w:bCs/>
        </w:rPr>
      </w:pPr>
      <w:bookmarkStart w:id="107" w:name="_Toc139983511"/>
      <w:r w:rsidRPr="00E94BF5">
        <w:rPr>
          <w:rFonts w:ascii="Arial" w:hAnsi="Arial" w:cs="Arial"/>
          <w:b/>
          <w:bCs/>
        </w:rPr>
        <w:t>Evaluación presupuestaria (</w:t>
      </w:r>
      <w:r w:rsidRPr="00E94BF5">
        <w:rPr>
          <w:rFonts w:ascii="Arial" w:hAnsi="Arial" w:cs="Arial"/>
          <w:b/>
          <w:bCs/>
          <w:i/>
          <w:iCs/>
        </w:rPr>
        <w:t>NTPP 4.5.6 b</w:t>
      </w:r>
      <w:r w:rsidRPr="00E94BF5">
        <w:rPr>
          <w:rFonts w:ascii="Arial" w:hAnsi="Arial" w:cs="Arial"/>
          <w:b/>
          <w:bCs/>
        </w:rPr>
        <w:t>)</w:t>
      </w:r>
      <w:bookmarkEnd w:id="106"/>
      <w:bookmarkEnd w:id="107"/>
    </w:p>
    <w:p w14:paraId="1EBA0EAD" w14:textId="77777777" w:rsidR="00EE3952" w:rsidRPr="001509C1" w:rsidRDefault="00EE3952" w:rsidP="00EE3952">
      <w:pPr>
        <w:rPr>
          <w:rFonts w:cs="Arial"/>
        </w:rPr>
      </w:pPr>
    </w:p>
    <w:p w14:paraId="25827AD7" w14:textId="2453DCB9" w:rsidR="00D27ED7" w:rsidRPr="00CF7158" w:rsidRDefault="00D27ED7" w:rsidP="00D27ED7">
      <w:pPr>
        <w:pStyle w:val="Ttulo1"/>
        <w:numPr>
          <w:ilvl w:val="0"/>
          <w:numId w:val="3"/>
        </w:numPr>
        <w:ind w:left="1428" w:hanging="720"/>
        <w:rPr>
          <w:rFonts w:ascii="Arial" w:hAnsi="Arial" w:cs="Arial"/>
          <w:b/>
          <w:bCs/>
        </w:rPr>
      </w:pPr>
      <w:bookmarkStart w:id="108" w:name="_Toc76997909"/>
      <w:bookmarkStart w:id="109" w:name="_Toc139983512"/>
      <w:r w:rsidRPr="00CF7158">
        <w:rPr>
          <w:rFonts w:ascii="Arial" w:hAnsi="Arial" w:cs="Arial"/>
          <w:b/>
          <w:bCs/>
        </w:rPr>
        <w:t>Avance en el cumplimiento de objetivos y metas de los programas presupuestarios en función de los indicadores establecidos. (4.5.6.b.i)</w:t>
      </w:r>
      <w:bookmarkEnd w:id="108"/>
      <w:bookmarkEnd w:id="109"/>
    </w:p>
    <w:p w14:paraId="19AF47C6" w14:textId="77777777" w:rsidR="00942383" w:rsidRPr="001509C1" w:rsidRDefault="00942383" w:rsidP="00942383">
      <w:pPr>
        <w:rPr>
          <w:rFonts w:cs="Arial"/>
        </w:rPr>
      </w:pPr>
      <w:bookmarkStart w:id="110" w:name="_Toc361557480"/>
      <w:bookmarkStart w:id="111" w:name="_Toc377997745"/>
      <w:bookmarkStart w:id="112" w:name="_Toc377998148"/>
      <w:bookmarkStart w:id="113" w:name="_Toc378079778"/>
      <w:bookmarkStart w:id="114" w:name="_Toc393118895"/>
      <w:bookmarkStart w:id="115" w:name="_Toc409616583"/>
      <w:bookmarkStart w:id="116" w:name="_Toc424647767"/>
      <w:bookmarkStart w:id="117" w:name="_Toc456790600"/>
      <w:bookmarkStart w:id="118" w:name="_Toc456791662"/>
      <w:bookmarkStart w:id="119" w:name="_Toc488406870"/>
      <w:bookmarkStart w:id="120" w:name="_Toc488407198"/>
      <w:bookmarkStart w:id="121" w:name="_Toc504554855"/>
      <w:bookmarkStart w:id="122" w:name="_Toc504556117"/>
      <w:bookmarkStart w:id="123" w:name="_Toc504556555"/>
    </w:p>
    <w:p w14:paraId="74613D36" w14:textId="77777777" w:rsidR="00942383" w:rsidRPr="00606B63" w:rsidRDefault="00942383" w:rsidP="00D507AA">
      <w:pPr>
        <w:jc w:val="both"/>
        <w:rPr>
          <w:rFonts w:cs="Arial"/>
          <w:bCs/>
          <w:szCs w:val="22"/>
        </w:rPr>
      </w:pPr>
      <w:r w:rsidRPr="00606B63">
        <w:rPr>
          <w:rFonts w:cs="Arial"/>
          <w:bCs/>
          <w:szCs w:val="22"/>
        </w:rPr>
        <w:t>En el siguiente apartado se mencionan los indicadores que tiene definida la Superintendencia, en temas de resultados, operativos y de gestión. En el anexo 4 se incluye la ficha técnica de cada indicador.</w:t>
      </w:r>
    </w:p>
    <w:p w14:paraId="517628FE" w14:textId="77777777" w:rsidR="00942383" w:rsidRPr="001509C1" w:rsidRDefault="00942383" w:rsidP="00942383">
      <w:pPr>
        <w:rPr>
          <w:rFonts w:cs="Arial"/>
          <w:b/>
          <w:bCs/>
          <w:color w:val="000000"/>
          <w:sz w:val="28"/>
          <w:szCs w:val="28"/>
          <w:lang w:eastAsia="es-CR"/>
        </w:rPr>
      </w:pPr>
    </w:p>
    <w:p w14:paraId="3D0F7329" w14:textId="77777777" w:rsidR="00942383" w:rsidRPr="00E94BF5" w:rsidRDefault="00942383" w:rsidP="00942383">
      <w:pPr>
        <w:rPr>
          <w:rFonts w:cs="Arial"/>
          <w:b/>
          <w:bCs/>
          <w:color w:val="000000"/>
          <w:sz w:val="24"/>
          <w:szCs w:val="24"/>
          <w:lang w:eastAsia="es-CR"/>
        </w:rPr>
      </w:pPr>
      <w:r w:rsidRPr="00E94BF5">
        <w:rPr>
          <w:rFonts w:cs="Arial"/>
          <w:b/>
          <w:bCs/>
          <w:color w:val="000000"/>
          <w:sz w:val="24"/>
          <w:szCs w:val="24"/>
          <w:lang w:eastAsia="es-CR"/>
        </w:rPr>
        <w:t>Indicadores</w:t>
      </w:r>
    </w:p>
    <w:p w14:paraId="6AB1591C" w14:textId="77777777" w:rsidR="00942383" w:rsidRPr="00E94BF5" w:rsidRDefault="00942383" w:rsidP="00942383">
      <w:pPr>
        <w:rPr>
          <w:rFonts w:cs="Arial"/>
          <w:b/>
          <w:bCs/>
          <w:color w:val="000000"/>
          <w:sz w:val="24"/>
          <w:szCs w:val="24"/>
          <w:lang w:eastAsia="es-CR"/>
        </w:rPr>
      </w:pPr>
      <w:r w:rsidRPr="00E94BF5">
        <w:rPr>
          <w:rFonts w:cs="Arial"/>
          <w:b/>
          <w:bCs/>
          <w:color w:val="000000"/>
          <w:sz w:val="24"/>
          <w:szCs w:val="24"/>
          <w:lang w:eastAsia="es-CR"/>
        </w:rPr>
        <w:t>Indicador de desempeño (economía)</w:t>
      </w:r>
    </w:p>
    <w:p w14:paraId="17C5EA8B" w14:textId="77777777" w:rsidR="00942383" w:rsidRPr="00E94BF5" w:rsidRDefault="00942383" w:rsidP="00D507AA">
      <w:pPr>
        <w:rPr>
          <w:rFonts w:cs="Arial"/>
          <w:b/>
          <w:bCs/>
          <w:color w:val="000000"/>
          <w:sz w:val="24"/>
          <w:szCs w:val="24"/>
          <w:lang w:eastAsia="es-CR"/>
        </w:rPr>
      </w:pPr>
      <w:r w:rsidRPr="00E94BF5">
        <w:rPr>
          <w:rFonts w:cs="Arial"/>
          <w:b/>
          <w:bCs/>
          <w:color w:val="000000"/>
          <w:sz w:val="24"/>
          <w:szCs w:val="24"/>
          <w:lang w:eastAsia="es-CR"/>
        </w:rPr>
        <w:t>Índice de gestión desviación presupuestaria</w:t>
      </w:r>
    </w:p>
    <w:p w14:paraId="1EC38E8B" w14:textId="77777777" w:rsidR="00942383" w:rsidRPr="001509C1" w:rsidRDefault="00942383" w:rsidP="00942383">
      <w:pPr>
        <w:rPr>
          <w:rFonts w:cs="Arial"/>
          <w:b/>
          <w:bCs/>
          <w:color w:val="000000"/>
          <w:sz w:val="28"/>
          <w:szCs w:val="28"/>
          <w:lang w:eastAsia="es-CR"/>
        </w:rPr>
      </w:pPr>
    </w:p>
    <w:p w14:paraId="4F403F3D" w14:textId="77777777" w:rsidR="00942383" w:rsidRPr="00606B63" w:rsidRDefault="00942383" w:rsidP="00942383">
      <w:pPr>
        <w:pStyle w:val="Textoindependiente"/>
        <w:rPr>
          <w:rFonts w:cs="Arial"/>
          <w:bCs/>
          <w:sz w:val="22"/>
          <w:szCs w:val="22"/>
          <w:u w:val="none"/>
        </w:rPr>
      </w:pPr>
      <w:r w:rsidRPr="00606B63">
        <w:rPr>
          <w:rFonts w:cs="Arial"/>
          <w:bCs/>
          <w:sz w:val="22"/>
          <w:szCs w:val="22"/>
          <w:u w:val="none"/>
        </w:rPr>
        <w:t xml:space="preserve">Este indicador mide la ejecución presupuestaria institucional, con el propósito de determinar la desviación porcentual entre lo ejecutado y lo presupuestado (consumo ideal por período). Asimismo, refleja la precisión con la que se utilizan los recursos asignados en relación con el logro de las metas y los objetivos propuestos. </w:t>
      </w:r>
    </w:p>
    <w:p w14:paraId="6EC6F1B5" w14:textId="77777777" w:rsidR="00942383" w:rsidRPr="001509C1" w:rsidRDefault="00942383" w:rsidP="00942383">
      <w:pPr>
        <w:rPr>
          <w:rFonts w:cs="Arial"/>
          <w:b/>
          <w:bCs/>
          <w:color w:val="000000"/>
          <w:sz w:val="28"/>
          <w:szCs w:val="28"/>
          <w:lang w:eastAsia="es-CR"/>
        </w:rPr>
      </w:pPr>
    </w:p>
    <w:tbl>
      <w:tblPr>
        <w:tblW w:w="10083"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0"/>
        <w:gridCol w:w="3482"/>
        <w:gridCol w:w="1134"/>
        <w:gridCol w:w="992"/>
        <w:gridCol w:w="851"/>
        <w:gridCol w:w="709"/>
        <w:gridCol w:w="1275"/>
      </w:tblGrid>
      <w:tr w:rsidR="00942383" w:rsidRPr="001509C1" w14:paraId="126E7392" w14:textId="77777777" w:rsidTr="00865D4E">
        <w:trPr>
          <w:trHeight w:val="315"/>
        </w:trPr>
        <w:tc>
          <w:tcPr>
            <w:tcW w:w="10083" w:type="dxa"/>
            <w:gridSpan w:val="7"/>
            <w:vMerge w:val="restart"/>
            <w:shd w:val="clear" w:color="auto" w:fill="35596B"/>
            <w:vAlign w:val="center"/>
            <w:hideMark/>
          </w:tcPr>
          <w:p w14:paraId="613391D5" w14:textId="77777777" w:rsidR="00942383" w:rsidRPr="001509C1" w:rsidRDefault="00942383" w:rsidP="007B08F1">
            <w:pPr>
              <w:jc w:val="center"/>
              <w:rPr>
                <w:rFonts w:cs="Arial"/>
                <w:b/>
                <w:bCs/>
                <w:color w:val="000000"/>
                <w:sz w:val="16"/>
                <w:szCs w:val="16"/>
                <w:lang w:val="sq-AL" w:eastAsia="sq-AL"/>
              </w:rPr>
            </w:pPr>
            <w:r w:rsidRPr="00865D4E">
              <w:rPr>
                <w:rFonts w:cs="Arial"/>
                <w:b/>
                <w:bCs/>
                <w:color w:val="FFFFFF" w:themeColor="background1"/>
                <w:sz w:val="16"/>
                <w:szCs w:val="16"/>
                <w:lang w:val="sq-AL" w:eastAsia="sq-AL"/>
              </w:rPr>
              <w:t>ENUNCIADO: IGDP</w:t>
            </w:r>
          </w:p>
        </w:tc>
      </w:tr>
      <w:tr w:rsidR="00942383" w:rsidRPr="001509C1" w14:paraId="699B04DF" w14:textId="77777777" w:rsidTr="00E87507">
        <w:trPr>
          <w:trHeight w:val="253"/>
        </w:trPr>
        <w:tc>
          <w:tcPr>
            <w:tcW w:w="10083" w:type="dxa"/>
            <w:gridSpan w:val="7"/>
            <w:vMerge/>
            <w:shd w:val="clear" w:color="auto" w:fill="35596B"/>
            <w:vAlign w:val="center"/>
            <w:hideMark/>
          </w:tcPr>
          <w:p w14:paraId="32545DB0" w14:textId="77777777" w:rsidR="00942383" w:rsidRPr="001509C1" w:rsidRDefault="00942383" w:rsidP="007B08F1">
            <w:pPr>
              <w:rPr>
                <w:rFonts w:cs="Arial"/>
                <w:b/>
                <w:bCs/>
                <w:color w:val="000000"/>
                <w:sz w:val="16"/>
                <w:szCs w:val="16"/>
                <w:lang w:val="sq-AL" w:eastAsia="sq-AL"/>
              </w:rPr>
            </w:pPr>
          </w:p>
        </w:tc>
      </w:tr>
      <w:tr w:rsidR="00D95DDC" w:rsidRPr="001509C1" w14:paraId="3B9F6682" w14:textId="77777777" w:rsidTr="00865D4E">
        <w:trPr>
          <w:trHeight w:val="315"/>
        </w:trPr>
        <w:tc>
          <w:tcPr>
            <w:tcW w:w="1640" w:type="dxa"/>
            <w:vMerge w:val="restart"/>
            <w:shd w:val="clear" w:color="auto" w:fill="35596B"/>
            <w:vAlign w:val="center"/>
          </w:tcPr>
          <w:p w14:paraId="7B16DA57" w14:textId="77777777" w:rsidR="00D95DDC" w:rsidRPr="00865D4E" w:rsidRDefault="00D95DDC" w:rsidP="007B08F1">
            <w:pPr>
              <w:rPr>
                <w:rFonts w:cs="Arial"/>
                <w:b/>
                <w:bCs/>
                <w:color w:val="FFFFFF" w:themeColor="background1"/>
                <w:sz w:val="16"/>
                <w:szCs w:val="16"/>
                <w:lang w:val="sq-AL" w:eastAsia="sq-AL"/>
              </w:rPr>
            </w:pPr>
            <w:r w:rsidRPr="00865D4E">
              <w:rPr>
                <w:rFonts w:cs="Arial"/>
                <w:b/>
                <w:bCs/>
                <w:color w:val="FFFFFF" w:themeColor="background1"/>
                <w:sz w:val="16"/>
                <w:szCs w:val="16"/>
                <w:lang w:val="sq-AL" w:eastAsia="sq-AL"/>
              </w:rPr>
              <w:t>INTERPRETACIÓN</w:t>
            </w:r>
          </w:p>
        </w:tc>
        <w:tc>
          <w:tcPr>
            <w:tcW w:w="3482" w:type="dxa"/>
            <w:vMerge w:val="restart"/>
            <w:shd w:val="clear" w:color="auto" w:fill="35596B"/>
            <w:vAlign w:val="center"/>
            <w:hideMark/>
          </w:tcPr>
          <w:p w14:paraId="36C33B0F" w14:textId="77777777" w:rsidR="00D95DDC" w:rsidRPr="00865D4E" w:rsidRDefault="00D95DDC" w:rsidP="007B08F1">
            <w:pPr>
              <w:jc w:val="center"/>
              <w:rPr>
                <w:rFonts w:cs="Arial"/>
                <w:b/>
                <w:bCs/>
                <w:color w:val="FFFFFF" w:themeColor="background1"/>
                <w:sz w:val="16"/>
                <w:szCs w:val="16"/>
                <w:lang w:val="sq-AL" w:eastAsia="sq-AL"/>
              </w:rPr>
            </w:pPr>
            <w:r w:rsidRPr="00865D4E">
              <w:rPr>
                <w:rFonts w:cs="Arial"/>
                <w:b/>
                <w:bCs/>
                <w:color w:val="FFFFFF" w:themeColor="background1"/>
                <w:sz w:val="16"/>
                <w:szCs w:val="16"/>
                <w:lang w:val="sq-AL" w:eastAsia="sq-AL"/>
              </w:rPr>
              <w:t>FÓRMULA</w:t>
            </w:r>
          </w:p>
        </w:tc>
        <w:tc>
          <w:tcPr>
            <w:tcW w:w="3686" w:type="dxa"/>
            <w:gridSpan w:val="4"/>
            <w:shd w:val="clear" w:color="auto" w:fill="35596B"/>
            <w:vAlign w:val="center"/>
            <w:hideMark/>
          </w:tcPr>
          <w:p w14:paraId="7ABD873C" w14:textId="77777777" w:rsidR="00D95DDC" w:rsidRPr="00865D4E" w:rsidRDefault="00D95DDC" w:rsidP="007B08F1">
            <w:pPr>
              <w:jc w:val="center"/>
              <w:rPr>
                <w:rFonts w:cs="Arial"/>
                <w:b/>
                <w:bCs/>
                <w:color w:val="FFFFFF" w:themeColor="background1"/>
                <w:sz w:val="16"/>
                <w:szCs w:val="16"/>
                <w:lang w:val="sq-AL" w:eastAsia="sq-AL"/>
              </w:rPr>
            </w:pPr>
            <w:r w:rsidRPr="00865D4E">
              <w:rPr>
                <w:rFonts w:cs="Arial"/>
                <w:b/>
                <w:bCs/>
                <w:color w:val="FFFFFF" w:themeColor="background1"/>
                <w:sz w:val="16"/>
                <w:szCs w:val="16"/>
                <w:lang w:val="sq-AL" w:eastAsia="sq-AL"/>
              </w:rPr>
              <w:t>PARÁMETROS</w:t>
            </w:r>
          </w:p>
        </w:tc>
        <w:tc>
          <w:tcPr>
            <w:tcW w:w="1275" w:type="dxa"/>
            <w:vMerge w:val="restart"/>
            <w:shd w:val="clear" w:color="auto" w:fill="35596B"/>
            <w:vAlign w:val="center"/>
            <w:hideMark/>
          </w:tcPr>
          <w:p w14:paraId="53FA125D" w14:textId="77777777" w:rsidR="00D95DDC" w:rsidRPr="00865D4E" w:rsidRDefault="00D95DDC" w:rsidP="007B08F1">
            <w:pPr>
              <w:rPr>
                <w:rFonts w:cs="Arial"/>
                <w:b/>
                <w:bCs/>
                <w:color w:val="FFFFFF" w:themeColor="background1"/>
                <w:sz w:val="16"/>
                <w:szCs w:val="16"/>
                <w:lang w:val="sq-AL" w:eastAsia="sq-AL"/>
              </w:rPr>
            </w:pPr>
            <w:r w:rsidRPr="00865D4E">
              <w:rPr>
                <w:rFonts w:cs="Arial"/>
                <w:b/>
                <w:bCs/>
                <w:color w:val="FFFFFF" w:themeColor="background1"/>
                <w:sz w:val="16"/>
                <w:szCs w:val="16"/>
                <w:lang w:val="sq-AL" w:eastAsia="sq-AL"/>
              </w:rPr>
              <w:t>RESULTADO</w:t>
            </w:r>
          </w:p>
        </w:tc>
      </w:tr>
      <w:tr w:rsidR="00D95DDC" w:rsidRPr="001509C1" w14:paraId="1245D403" w14:textId="77777777" w:rsidTr="00865D4E">
        <w:trPr>
          <w:trHeight w:val="435"/>
        </w:trPr>
        <w:tc>
          <w:tcPr>
            <w:tcW w:w="1640" w:type="dxa"/>
            <w:vMerge/>
            <w:shd w:val="clear" w:color="auto" w:fill="35596B"/>
          </w:tcPr>
          <w:p w14:paraId="6D2C5234" w14:textId="77777777" w:rsidR="00D95DDC" w:rsidRPr="001509C1" w:rsidRDefault="00D95DDC" w:rsidP="007B08F1">
            <w:pPr>
              <w:rPr>
                <w:rFonts w:cs="Arial"/>
                <w:b/>
                <w:bCs/>
                <w:color w:val="000000"/>
                <w:sz w:val="16"/>
                <w:szCs w:val="16"/>
                <w:lang w:val="sq-AL" w:eastAsia="sq-AL"/>
              </w:rPr>
            </w:pPr>
          </w:p>
        </w:tc>
        <w:tc>
          <w:tcPr>
            <w:tcW w:w="3482" w:type="dxa"/>
            <w:vMerge/>
            <w:shd w:val="clear" w:color="auto" w:fill="35596B"/>
            <w:vAlign w:val="center"/>
            <w:hideMark/>
          </w:tcPr>
          <w:p w14:paraId="585A91F2" w14:textId="77777777" w:rsidR="00D95DDC" w:rsidRPr="001509C1" w:rsidRDefault="00D95DDC" w:rsidP="007B08F1">
            <w:pPr>
              <w:rPr>
                <w:rFonts w:cs="Arial"/>
                <w:b/>
                <w:bCs/>
                <w:color w:val="000000"/>
                <w:sz w:val="16"/>
                <w:szCs w:val="16"/>
                <w:lang w:val="sq-AL" w:eastAsia="sq-AL"/>
              </w:rPr>
            </w:pPr>
          </w:p>
        </w:tc>
        <w:tc>
          <w:tcPr>
            <w:tcW w:w="1134" w:type="dxa"/>
            <w:shd w:val="clear" w:color="000000" w:fill="00B0F0"/>
            <w:vAlign w:val="center"/>
            <w:hideMark/>
          </w:tcPr>
          <w:p w14:paraId="259DD0E6" w14:textId="77777777" w:rsidR="00D95DDC" w:rsidRPr="001509C1" w:rsidRDefault="00D95DDC" w:rsidP="00865D4E">
            <w:pPr>
              <w:jc w:val="center"/>
              <w:rPr>
                <w:rFonts w:cs="Arial"/>
                <w:b/>
                <w:bCs/>
                <w:color w:val="000000"/>
                <w:sz w:val="16"/>
                <w:szCs w:val="16"/>
                <w:lang w:val="sq-AL" w:eastAsia="sq-AL"/>
              </w:rPr>
            </w:pPr>
            <w:r w:rsidRPr="001509C1">
              <w:rPr>
                <w:rFonts w:cs="Arial"/>
                <w:b/>
                <w:bCs/>
                <w:color w:val="000000"/>
                <w:sz w:val="16"/>
                <w:szCs w:val="16"/>
                <w:lang w:val="sq-AL" w:eastAsia="sq-AL"/>
              </w:rPr>
              <w:t>Excelente</w:t>
            </w:r>
          </w:p>
        </w:tc>
        <w:tc>
          <w:tcPr>
            <w:tcW w:w="992" w:type="dxa"/>
            <w:shd w:val="clear" w:color="000000" w:fill="00FF00"/>
            <w:vAlign w:val="center"/>
            <w:hideMark/>
          </w:tcPr>
          <w:p w14:paraId="3263D52E" w14:textId="77777777" w:rsidR="00D95DDC" w:rsidRPr="001509C1" w:rsidRDefault="00D95DDC" w:rsidP="00865D4E">
            <w:pPr>
              <w:jc w:val="center"/>
              <w:rPr>
                <w:rFonts w:cs="Arial"/>
                <w:b/>
                <w:bCs/>
                <w:color w:val="000000"/>
                <w:sz w:val="16"/>
                <w:szCs w:val="16"/>
                <w:lang w:val="sq-AL" w:eastAsia="sq-AL"/>
              </w:rPr>
            </w:pPr>
            <w:r w:rsidRPr="001509C1">
              <w:rPr>
                <w:rFonts w:cs="Arial"/>
                <w:b/>
                <w:bCs/>
                <w:color w:val="000000"/>
                <w:sz w:val="16"/>
                <w:szCs w:val="16"/>
                <w:lang w:val="sq-AL" w:eastAsia="sq-AL"/>
              </w:rPr>
              <w:t>Muy bueno</w:t>
            </w:r>
          </w:p>
        </w:tc>
        <w:tc>
          <w:tcPr>
            <w:tcW w:w="851" w:type="dxa"/>
            <w:shd w:val="clear" w:color="000000" w:fill="FFFF00"/>
            <w:vAlign w:val="center"/>
            <w:hideMark/>
          </w:tcPr>
          <w:p w14:paraId="3AF62672" w14:textId="77777777" w:rsidR="00D95DDC" w:rsidRPr="001509C1" w:rsidRDefault="00D95DDC" w:rsidP="00865D4E">
            <w:pPr>
              <w:jc w:val="center"/>
              <w:rPr>
                <w:rFonts w:cs="Arial"/>
                <w:b/>
                <w:bCs/>
                <w:color w:val="000000"/>
                <w:sz w:val="16"/>
                <w:szCs w:val="16"/>
                <w:lang w:val="sq-AL" w:eastAsia="sq-AL"/>
              </w:rPr>
            </w:pPr>
            <w:r w:rsidRPr="001509C1">
              <w:rPr>
                <w:rFonts w:cs="Arial"/>
                <w:b/>
                <w:bCs/>
                <w:color w:val="000000"/>
                <w:sz w:val="16"/>
                <w:szCs w:val="16"/>
                <w:lang w:val="sq-AL" w:eastAsia="sq-AL"/>
              </w:rPr>
              <w:t>Bueno</w:t>
            </w:r>
          </w:p>
        </w:tc>
        <w:tc>
          <w:tcPr>
            <w:tcW w:w="709" w:type="dxa"/>
            <w:shd w:val="clear" w:color="000000" w:fill="FF0000"/>
            <w:vAlign w:val="center"/>
            <w:hideMark/>
          </w:tcPr>
          <w:p w14:paraId="102DAA00" w14:textId="77777777" w:rsidR="00D95DDC" w:rsidRPr="001509C1" w:rsidRDefault="00D95DDC" w:rsidP="00865D4E">
            <w:pPr>
              <w:jc w:val="center"/>
              <w:rPr>
                <w:rFonts w:cs="Arial"/>
                <w:b/>
                <w:bCs/>
                <w:color w:val="000000"/>
                <w:sz w:val="16"/>
                <w:szCs w:val="16"/>
                <w:lang w:val="sq-AL" w:eastAsia="sq-AL"/>
              </w:rPr>
            </w:pPr>
            <w:r w:rsidRPr="001509C1">
              <w:rPr>
                <w:rFonts w:cs="Arial"/>
                <w:b/>
                <w:bCs/>
                <w:color w:val="000000"/>
                <w:sz w:val="16"/>
                <w:szCs w:val="16"/>
                <w:lang w:val="sq-AL" w:eastAsia="sq-AL"/>
              </w:rPr>
              <w:t>Malo</w:t>
            </w:r>
          </w:p>
        </w:tc>
        <w:tc>
          <w:tcPr>
            <w:tcW w:w="1275" w:type="dxa"/>
            <w:vMerge/>
            <w:vAlign w:val="center"/>
            <w:hideMark/>
          </w:tcPr>
          <w:p w14:paraId="42DF7986" w14:textId="148AA2B2" w:rsidR="00D95DDC" w:rsidRPr="001509C1" w:rsidRDefault="00D95DDC" w:rsidP="00865D4E">
            <w:pPr>
              <w:jc w:val="center"/>
              <w:rPr>
                <w:rFonts w:cs="Arial"/>
                <w:b/>
                <w:bCs/>
                <w:color w:val="000000"/>
                <w:sz w:val="16"/>
                <w:szCs w:val="16"/>
                <w:lang w:val="sq-AL" w:eastAsia="sq-AL"/>
              </w:rPr>
            </w:pPr>
          </w:p>
        </w:tc>
      </w:tr>
      <w:tr w:rsidR="00942383" w:rsidRPr="001509C1" w14:paraId="6044280F" w14:textId="77777777" w:rsidTr="00865D4E">
        <w:trPr>
          <w:trHeight w:val="1035"/>
        </w:trPr>
        <w:tc>
          <w:tcPr>
            <w:tcW w:w="1640" w:type="dxa"/>
          </w:tcPr>
          <w:p w14:paraId="1BE331C3" w14:textId="10F512AE" w:rsidR="00942383" w:rsidRPr="00981EA4" w:rsidRDefault="00942383" w:rsidP="00981EA4">
            <w:pPr>
              <w:jc w:val="both"/>
              <w:rPr>
                <w:rFonts w:cs="Arial"/>
                <w:sz w:val="16"/>
                <w:szCs w:val="16"/>
              </w:rPr>
            </w:pPr>
            <w:r w:rsidRPr="00981EA4">
              <w:rPr>
                <w:rFonts w:cs="Arial"/>
                <w:sz w:val="16"/>
                <w:szCs w:val="16"/>
              </w:rPr>
              <w:t xml:space="preserve">Desviación porcentual entre lo ejecutado y lo presupuestado es </w:t>
            </w:r>
            <w:r w:rsidR="00915A41" w:rsidRPr="00981EA4">
              <w:rPr>
                <w:rFonts w:cs="Arial"/>
                <w:sz w:val="16"/>
                <w:szCs w:val="16"/>
              </w:rPr>
              <w:t>-</w:t>
            </w:r>
            <w:r w:rsidR="0055776A">
              <w:rPr>
                <w:rFonts w:cs="Arial"/>
                <w:sz w:val="16"/>
                <w:szCs w:val="16"/>
              </w:rPr>
              <w:t>18</w:t>
            </w:r>
            <w:r w:rsidR="00915A41" w:rsidRPr="00981EA4">
              <w:rPr>
                <w:rFonts w:cs="Arial"/>
                <w:sz w:val="16"/>
                <w:szCs w:val="16"/>
              </w:rPr>
              <w:t>,</w:t>
            </w:r>
            <w:r w:rsidR="0055776A">
              <w:rPr>
                <w:rFonts w:cs="Arial"/>
                <w:sz w:val="16"/>
                <w:szCs w:val="16"/>
              </w:rPr>
              <w:t>13</w:t>
            </w:r>
            <w:r w:rsidR="00915A41" w:rsidRPr="00981EA4">
              <w:rPr>
                <w:rFonts w:cs="Arial"/>
                <w:sz w:val="16"/>
                <w:szCs w:val="16"/>
              </w:rPr>
              <w:t>%</w:t>
            </w:r>
          </w:p>
        </w:tc>
        <w:tc>
          <w:tcPr>
            <w:tcW w:w="3482" w:type="dxa"/>
            <w:shd w:val="clear" w:color="auto" w:fill="auto"/>
            <w:vAlign w:val="center"/>
            <w:hideMark/>
          </w:tcPr>
          <w:p w14:paraId="75F8C1EE" w14:textId="4F489903" w:rsidR="00942383" w:rsidRPr="001509C1" w:rsidRDefault="00865D4E" w:rsidP="007B08F1">
            <w:pPr>
              <w:rPr>
                <w:rFonts w:cs="Arial"/>
                <w:color w:val="000000"/>
                <w:sz w:val="18"/>
                <w:szCs w:val="18"/>
                <w:lang w:val="sq-AL" w:eastAsia="sq-AL"/>
              </w:rPr>
            </w:pPr>
            <w:r w:rsidRPr="001509C1">
              <w:rPr>
                <w:rFonts w:cs="Arial"/>
                <w:b/>
                <w:bCs/>
                <w:noProof/>
                <w:color w:val="000000"/>
                <w:sz w:val="28"/>
                <w:szCs w:val="28"/>
                <w:lang w:eastAsia="es-CR"/>
              </w:rPr>
              <mc:AlternateContent>
                <mc:Choice Requires="wps">
                  <w:drawing>
                    <wp:anchor distT="0" distB="0" distL="114300" distR="114300" simplePos="0" relativeHeight="251659264" behindDoc="0" locked="0" layoutInCell="1" allowOverlap="1" wp14:anchorId="11128547" wp14:editId="5FF82C4B">
                      <wp:simplePos x="0" y="0"/>
                      <wp:positionH relativeFrom="column">
                        <wp:posOffset>860425</wp:posOffset>
                      </wp:positionH>
                      <wp:positionV relativeFrom="paragraph">
                        <wp:posOffset>100330</wp:posOffset>
                      </wp:positionV>
                      <wp:extent cx="107950" cy="294640"/>
                      <wp:effectExtent l="0" t="0" r="25400" b="1016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07950" cy="294640"/>
                              </a:xfrm>
                              <a:prstGeom prst="leftBrace">
                                <a:avLst>
                                  <a:gd name="adj1" fmla="val 17696"/>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D2FB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 o:spid="_x0000_s1026" type="#_x0000_t87" style="position:absolute;margin-left:67.75pt;margin-top:7.9pt;width:8.5pt;height:23.2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" adj="1400" strokeweight="1pt"/>
                  </w:pict>
                </mc:Fallback>
              </mc:AlternateContent>
            </w:r>
            <w:r w:rsidRPr="001509C1">
              <w:rPr>
                <w:rFonts w:cs="Arial"/>
                <w:b/>
                <w:bCs/>
                <w:noProof/>
                <w:color w:val="000000"/>
                <w:sz w:val="28"/>
                <w:szCs w:val="28"/>
                <w:lang w:eastAsia="es-CR"/>
              </w:rPr>
              <mc:AlternateContent>
                <mc:Choice Requires="wps">
                  <w:drawing>
                    <wp:anchor distT="0" distB="0" distL="114300" distR="114300" simplePos="0" relativeHeight="251660288" behindDoc="0" locked="0" layoutInCell="1" allowOverlap="1" wp14:anchorId="794CC445" wp14:editId="2C98BFFF">
                      <wp:simplePos x="0" y="0"/>
                      <wp:positionH relativeFrom="column">
                        <wp:posOffset>-93980</wp:posOffset>
                      </wp:positionH>
                      <wp:positionV relativeFrom="paragraph">
                        <wp:posOffset>110490</wp:posOffset>
                      </wp:positionV>
                      <wp:extent cx="133350" cy="290830"/>
                      <wp:effectExtent l="0" t="0" r="19050" b="1397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90830"/>
                              </a:xfrm>
                              <a:prstGeom prst="leftBrace">
                                <a:avLst>
                                  <a:gd name="adj1" fmla="val 14127"/>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D577A" id="AutoShape 7" o:spid="_x0000_s1026" type="#_x0000_t87" style="position:absolute;margin-left:-7.4pt;margin-top:8.7pt;width:10.5pt;height:2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" adj="1399" strokeweight="1pt"/>
                  </w:pict>
                </mc:Fallback>
              </mc:AlternateContent>
            </w:r>
          </w:p>
          <w:p w14:paraId="6334BB39" w14:textId="341E9B0D" w:rsidR="00942383" w:rsidRPr="001509C1" w:rsidRDefault="00942383" w:rsidP="007B08F1">
            <w:pPr>
              <w:rPr>
                <w:rFonts w:cs="Arial"/>
                <w:color w:val="000000"/>
                <w:sz w:val="16"/>
                <w:szCs w:val="16"/>
                <w:lang w:val="sq-AL" w:eastAsia="sq-AL"/>
              </w:rPr>
            </w:pPr>
            <w:r w:rsidRPr="001509C1">
              <w:rPr>
                <w:rFonts w:cs="Arial"/>
                <w:color w:val="000000"/>
                <w:sz w:val="16"/>
                <w:szCs w:val="16"/>
                <w:u w:val="single"/>
                <w:lang w:val="sq-AL" w:eastAsia="sq-AL"/>
              </w:rPr>
              <w:t xml:space="preserve"> Gasto real período</w:t>
            </w:r>
            <w:r w:rsidRPr="001509C1">
              <w:rPr>
                <w:rFonts w:cs="Arial"/>
                <w:color w:val="000000"/>
                <w:sz w:val="16"/>
                <w:szCs w:val="16"/>
                <w:lang w:val="sq-AL" w:eastAsia="sq-AL"/>
              </w:rPr>
              <w:t xml:space="preserve">    *100% - 50% o</w:t>
            </w:r>
            <w:r w:rsidR="00865D4E">
              <w:rPr>
                <w:rFonts w:cs="Arial"/>
                <w:color w:val="000000"/>
                <w:sz w:val="16"/>
                <w:szCs w:val="16"/>
                <w:lang w:val="sq-AL" w:eastAsia="sq-AL"/>
              </w:rPr>
              <w:t xml:space="preserve"> </w:t>
            </w:r>
            <w:r w:rsidRPr="001509C1">
              <w:rPr>
                <w:rFonts w:cs="Arial"/>
                <w:color w:val="000000"/>
                <w:sz w:val="16"/>
                <w:szCs w:val="16"/>
                <w:lang w:val="sq-AL" w:eastAsia="sq-AL"/>
              </w:rPr>
              <w:t>100%</w:t>
            </w:r>
          </w:p>
          <w:p w14:paraId="78FF6BF8" w14:textId="77777777" w:rsidR="00942383" w:rsidRPr="001509C1" w:rsidRDefault="00942383" w:rsidP="007B08F1">
            <w:pPr>
              <w:rPr>
                <w:rFonts w:cs="Arial"/>
                <w:color w:val="000000"/>
                <w:sz w:val="18"/>
                <w:szCs w:val="18"/>
                <w:lang w:val="sq-AL" w:eastAsia="sq-AL"/>
              </w:rPr>
            </w:pPr>
            <w:r w:rsidRPr="001509C1">
              <w:rPr>
                <w:rFonts w:cs="Arial"/>
                <w:color w:val="000000"/>
                <w:sz w:val="16"/>
                <w:szCs w:val="16"/>
                <w:lang w:val="sq-AL" w:eastAsia="sq-AL"/>
              </w:rPr>
              <w:t xml:space="preserve"> Presupuesto total</w:t>
            </w:r>
          </w:p>
        </w:tc>
        <w:tc>
          <w:tcPr>
            <w:tcW w:w="1134" w:type="dxa"/>
            <w:shd w:val="clear" w:color="auto" w:fill="auto"/>
            <w:vAlign w:val="center"/>
            <w:hideMark/>
          </w:tcPr>
          <w:p w14:paraId="79DE095E" w14:textId="77777777" w:rsidR="00942383" w:rsidRPr="001509C1" w:rsidRDefault="00942383" w:rsidP="007B08F1">
            <w:pPr>
              <w:jc w:val="center"/>
              <w:rPr>
                <w:rFonts w:cs="Arial"/>
                <w:color w:val="000000"/>
                <w:sz w:val="16"/>
                <w:szCs w:val="16"/>
                <w:lang w:val="sq-AL" w:eastAsia="sq-AL"/>
              </w:rPr>
            </w:pPr>
            <w:r w:rsidRPr="001509C1">
              <w:rPr>
                <w:rFonts w:cs="Arial"/>
                <w:color w:val="000000"/>
                <w:sz w:val="16"/>
                <w:szCs w:val="16"/>
                <w:lang w:val="sq-AL" w:eastAsia="sq-AL"/>
              </w:rPr>
              <w:t>≤ 5%</w:t>
            </w:r>
          </w:p>
        </w:tc>
        <w:tc>
          <w:tcPr>
            <w:tcW w:w="992" w:type="dxa"/>
            <w:shd w:val="clear" w:color="auto" w:fill="auto"/>
            <w:vAlign w:val="center"/>
            <w:hideMark/>
          </w:tcPr>
          <w:p w14:paraId="561A5A27" w14:textId="77777777" w:rsidR="00942383" w:rsidRPr="001509C1" w:rsidRDefault="00942383" w:rsidP="007B08F1">
            <w:pPr>
              <w:jc w:val="center"/>
              <w:rPr>
                <w:rFonts w:cs="Arial"/>
                <w:color w:val="000000"/>
                <w:sz w:val="16"/>
                <w:szCs w:val="16"/>
                <w:lang w:val="sq-AL" w:eastAsia="sq-AL"/>
              </w:rPr>
            </w:pPr>
            <w:r w:rsidRPr="001509C1">
              <w:rPr>
                <w:rFonts w:cs="Arial"/>
                <w:color w:val="000000"/>
                <w:sz w:val="16"/>
                <w:szCs w:val="16"/>
                <w:lang w:val="sq-AL" w:eastAsia="sq-AL"/>
              </w:rPr>
              <w:t>&gt; 5% ≤ 15%</w:t>
            </w:r>
          </w:p>
        </w:tc>
        <w:tc>
          <w:tcPr>
            <w:tcW w:w="851" w:type="dxa"/>
            <w:shd w:val="clear" w:color="auto" w:fill="auto"/>
            <w:vAlign w:val="center"/>
            <w:hideMark/>
          </w:tcPr>
          <w:p w14:paraId="4C015F83" w14:textId="77777777" w:rsidR="00942383" w:rsidRPr="001509C1" w:rsidRDefault="00942383" w:rsidP="007B08F1">
            <w:pPr>
              <w:jc w:val="center"/>
              <w:rPr>
                <w:rFonts w:cs="Arial"/>
                <w:color w:val="000000"/>
                <w:sz w:val="16"/>
                <w:szCs w:val="16"/>
                <w:lang w:val="sq-AL" w:eastAsia="sq-AL"/>
              </w:rPr>
            </w:pPr>
            <w:r w:rsidRPr="001509C1">
              <w:rPr>
                <w:rFonts w:cs="Arial"/>
                <w:color w:val="000000"/>
                <w:sz w:val="16"/>
                <w:szCs w:val="16"/>
                <w:lang w:val="sq-AL" w:eastAsia="sq-AL"/>
              </w:rPr>
              <w:t>&lt; 15% ≤ 25%</w:t>
            </w:r>
          </w:p>
        </w:tc>
        <w:tc>
          <w:tcPr>
            <w:tcW w:w="709" w:type="dxa"/>
            <w:shd w:val="clear" w:color="auto" w:fill="auto"/>
            <w:vAlign w:val="center"/>
            <w:hideMark/>
          </w:tcPr>
          <w:p w14:paraId="6BB9FA28" w14:textId="77777777" w:rsidR="00942383" w:rsidRPr="001509C1" w:rsidRDefault="00942383" w:rsidP="007B08F1">
            <w:pPr>
              <w:jc w:val="center"/>
              <w:rPr>
                <w:rFonts w:cs="Arial"/>
                <w:color w:val="000000"/>
                <w:sz w:val="16"/>
                <w:szCs w:val="16"/>
                <w:lang w:val="sq-AL" w:eastAsia="sq-AL"/>
              </w:rPr>
            </w:pPr>
            <w:r w:rsidRPr="001509C1">
              <w:rPr>
                <w:rFonts w:cs="Arial"/>
                <w:color w:val="000000"/>
                <w:sz w:val="16"/>
                <w:szCs w:val="16"/>
                <w:lang w:val="sq-AL" w:eastAsia="sq-AL"/>
              </w:rPr>
              <w:t>&gt; 25%</w:t>
            </w:r>
          </w:p>
        </w:tc>
        <w:tc>
          <w:tcPr>
            <w:tcW w:w="1275" w:type="dxa"/>
            <w:shd w:val="clear" w:color="auto" w:fill="auto"/>
            <w:noWrap/>
            <w:vAlign w:val="center"/>
            <w:hideMark/>
          </w:tcPr>
          <w:p w14:paraId="58BEBB01" w14:textId="1AA35B65" w:rsidR="00942383" w:rsidRPr="00981EA4" w:rsidRDefault="00C16CDF" w:rsidP="00865D4E">
            <w:pPr>
              <w:jc w:val="center"/>
              <w:rPr>
                <w:rFonts w:cs="Arial"/>
                <w:b/>
                <w:bCs/>
                <w:color w:val="000000"/>
                <w:sz w:val="16"/>
                <w:szCs w:val="16"/>
                <w:lang w:val="sq-AL" w:eastAsia="sq-AL"/>
              </w:rPr>
            </w:pPr>
            <w:r>
              <w:rPr>
                <w:rFonts w:cs="Arial"/>
                <w:b/>
                <w:bCs/>
                <w:color w:val="000000"/>
                <w:sz w:val="16"/>
                <w:szCs w:val="16"/>
                <w:lang w:val="sq-AL" w:eastAsia="sq-AL"/>
              </w:rPr>
              <w:t>18</w:t>
            </w:r>
            <w:r w:rsidR="00915A41" w:rsidRPr="00981EA4">
              <w:rPr>
                <w:rFonts w:cs="Arial"/>
                <w:b/>
                <w:bCs/>
                <w:color w:val="000000"/>
                <w:sz w:val="16"/>
                <w:szCs w:val="16"/>
                <w:lang w:val="sq-AL" w:eastAsia="sq-AL"/>
              </w:rPr>
              <w:t>,</w:t>
            </w:r>
            <w:r>
              <w:rPr>
                <w:rFonts w:cs="Arial"/>
                <w:b/>
                <w:bCs/>
                <w:color w:val="000000"/>
                <w:sz w:val="16"/>
                <w:szCs w:val="16"/>
                <w:lang w:val="sq-AL" w:eastAsia="sq-AL"/>
              </w:rPr>
              <w:t>13</w:t>
            </w:r>
            <w:r w:rsidR="00915A41" w:rsidRPr="00981EA4">
              <w:rPr>
                <w:rFonts w:cs="Arial"/>
                <w:b/>
                <w:bCs/>
                <w:color w:val="000000"/>
                <w:sz w:val="16"/>
                <w:szCs w:val="16"/>
                <w:lang w:val="sq-AL" w:eastAsia="sq-AL"/>
              </w:rPr>
              <w:t>%</w:t>
            </w:r>
          </w:p>
          <w:p w14:paraId="2818F38D" w14:textId="77777777" w:rsidR="00942383" w:rsidRPr="001509C1" w:rsidRDefault="00942383" w:rsidP="00865D4E">
            <w:pPr>
              <w:jc w:val="center"/>
              <w:rPr>
                <w:rFonts w:cs="Arial"/>
                <w:color w:val="000000"/>
                <w:sz w:val="16"/>
                <w:szCs w:val="16"/>
                <w:lang w:val="sq-AL" w:eastAsia="sq-AL"/>
              </w:rPr>
            </w:pPr>
          </w:p>
        </w:tc>
      </w:tr>
    </w:tbl>
    <w:p w14:paraId="70B0B360" w14:textId="77777777" w:rsidR="00942383" w:rsidRPr="001509C1" w:rsidRDefault="00942383" w:rsidP="00E87507">
      <w:pPr>
        <w:jc w:val="both"/>
        <w:rPr>
          <w:rFonts w:cs="Arial"/>
          <w:b/>
          <w:bCs/>
          <w:color w:val="000000"/>
          <w:sz w:val="18"/>
          <w:szCs w:val="18"/>
          <w:lang w:eastAsia="es-CR"/>
        </w:rPr>
      </w:pPr>
      <w:r w:rsidRPr="001509C1">
        <w:rPr>
          <w:rFonts w:cs="Arial"/>
          <w:b/>
          <w:bCs/>
          <w:color w:val="000000"/>
          <w:sz w:val="18"/>
          <w:szCs w:val="18"/>
          <w:lang w:eastAsia="es-CR"/>
        </w:rPr>
        <w:t xml:space="preserve">Nota: </w:t>
      </w:r>
      <w:r w:rsidRPr="001509C1">
        <w:rPr>
          <w:rFonts w:cs="Arial"/>
          <w:color w:val="000000"/>
          <w:sz w:val="18"/>
          <w:szCs w:val="18"/>
          <w:lang w:eastAsia="es-CR"/>
        </w:rPr>
        <w:t>Para la evaluación del primer semestre el resultado obtenido se debe comparar con un 50% para determinar la desviación semestral. Para el segundo semestre  se compara contra el 100%.</w:t>
      </w:r>
    </w:p>
    <w:p w14:paraId="45DE4F8D" w14:textId="77777777" w:rsidR="00942383" w:rsidRPr="001509C1" w:rsidRDefault="00942383" w:rsidP="00942383">
      <w:pPr>
        <w:rPr>
          <w:rFonts w:cs="Arial"/>
          <w:b/>
          <w:bCs/>
          <w:color w:val="000000"/>
          <w:sz w:val="28"/>
          <w:szCs w:val="28"/>
          <w:lang w:eastAsia="es-CR"/>
        </w:rPr>
      </w:pPr>
    </w:p>
    <w:p w14:paraId="60953D2A" w14:textId="77777777" w:rsidR="00FA2DA5" w:rsidRDefault="00FA2DA5" w:rsidP="00391A16">
      <w:pPr>
        <w:jc w:val="both"/>
        <w:rPr>
          <w:rFonts w:cs="Arial"/>
          <w:b/>
          <w:bCs/>
          <w:color w:val="000000"/>
          <w:sz w:val="24"/>
          <w:szCs w:val="24"/>
          <w:lang w:eastAsia="es-CR"/>
        </w:rPr>
      </w:pPr>
    </w:p>
    <w:p w14:paraId="7C9EC0CA" w14:textId="4F43D497" w:rsidR="00942383" w:rsidRPr="00FA2DA5" w:rsidRDefault="00942383" w:rsidP="00391A16">
      <w:pPr>
        <w:jc w:val="both"/>
        <w:rPr>
          <w:rFonts w:cs="Arial"/>
          <w:b/>
          <w:bCs/>
          <w:color w:val="000000"/>
          <w:sz w:val="24"/>
          <w:szCs w:val="24"/>
          <w:lang w:eastAsia="es-CR"/>
        </w:rPr>
      </w:pPr>
      <w:r w:rsidRPr="00FA2DA5">
        <w:rPr>
          <w:rFonts w:cs="Arial"/>
          <w:b/>
          <w:bCs/>
          <w:color w:val="000000"/>
          <w:sz w:val="24"/>
          <w:szCs w:val="24"/>
          <w:lang w:eastAsia="es-CR"/>
        </w:rPr>
        <w:t>Comentarios del resultado del indicador</w:t>
      </w:r>
    </w:p>
    <w:p w14:paraId="44F3559A" w14:textId="691758FB" w:rsidR="00D95DDC" w:rsidRPr="0055776A" w:rsidRDefault="00D95DDC" w:rsidP="00FA2DA5">
      <w:pPr>
        <w:spacing w:before="240" w:after="240"/>
        <w:jc w:val="both"/>
        <w:rPr>
          <w:rFonts w:cs="Arial"/>
          <w:szCs w:val="22"/>
        </w:rPr>
      </w:pPr>
      <w:r w:rsidRPr="0036352D">
        <w:rPr>
          <w:rFonts w:cs="Arial"/>
          <w:szCs w:val="22"/>
        </w:rPr>
        <w:t>Al cierre del periodo se mostraron resultados satisfactorios, en términos de eficiencia, eficacia, economía y calidad en el uso de los recursos asignados a la Superintendencia General de Valores (</w:t>
      </w:r>
      <w:r w:rsidR="00E25895">
        <w:rPr>
          <w:rFonts w:cs="Arial"/>
          <w:szCs w:val="22"/>
        </w:rPr>
        <w:t>SUGEVAL</w:t>
      </w:r>
      <w:r w:rsidRPr="0036352D">
        <w:rPr>
          <w:rFonts w:cs="Arial"/>
          <w:szCs w:val="22"/>
        </w:rPr>
        <w:t xml:space="preserve">). Para el período en estudio, el presupuesto aprobado por la Contraloría General de la República ascendió a </w:t>
      </w:r>
      <w:r w:rsidRPr="0036352D">
        <w:rPr>
          <w:rFonts w:cs="Arial"/>
          <w:b/>
          <w:bCs/>
          <w:szCs w:val="22"/>
        </w:rPr>
        <w:t>¢</w:t>
      </w:r>
      <w:r w:rsidR="0055776A">
        <w:rPr>
          <w:rFonts w:cs="Arial"/>
          <w:b/>
          <w:bCs/>
          <w:szCs w:val="22"/>
        </w:rPr>
        <w:t>6</w:t>
      </w:r>
      <w:r>
        <w:rPr>
          <w:rFonts w:cs="Arial"/>
          <w:b/>
          <w:bCs/>
          <w:szCs w:val="22"/>
        </w:rPr>
        <w:t>.</w:t>
      </w:r>
      <w:r w:rsidR="0055776A">
        <w:rPr>
          <w:rFonts w:cs="Arial"/>
          <w:b/>
          <w:bCs/>
          <w:szCs w:val="22"/>
        </w:rPr>
        <w:t>233</w:t>
      </w:r>
      <w:r>
        <w:rPr>
          <w:rFonts w:cs="Arial"/>
          <w:b/>
          <w:bCs/>
          <w:szCs w:val="22"/>
        </w:rPr>
        <w:t>,</w:t>
      </w:r>
      <w:r w:rsidR="0055776A">
        <w:rPr>
          <w:rFonts w:cs="Arial"/>
          <w:b/>
          <w:bCs/>
          <w:szCs w:val="22"/>
        </w:rPr>
        <w:t>0</w:t>
      </w:r>
      <w:r w:rsidRPr="0036352D">
        <w:rPr>
          <w:rFonts w:cs="Arial"/>
          <w:b/>
          <w:bCs/>
          <w:szCs w:val="22"/>
        </w:rPr>
        <w:t xml:space="preserve"> </w:t>
      </w:r>
      <w:r w:rsidRPr="0036352D">
        <w:rPr>
          <w:rFonts w:cs="Arial"/>
          <w:szCs w:val="22"/>
        </w:rPr>
        <w:t xml:space="preserve">millones de los cuales se </w:t>
      </w:r>
      <w:r>
        <w:rPr>
          <w:rFonts w:cs="Arial"/>
          <w:szCs w:val="22"/>
        </w:rPr>
        <w:t xml:space="preserve">han </w:t>
      </w:r>
      <w:r w:rsidRPr="0036352D">
        <w:rPr>
          <w:rFonts w:cs="Arial"/>
          <w:szCs w:val="22"/>
        </w:rPr>
        <w:t>ejecuta</w:t>
      </w:r>
      <w:r>
        <w:rPr>
          <w:rFonts w:cs="Arial"/>
          <w:szCs w:val="22"/>
        </w:rPr>
        <w:t xml:space="preserve">do </w:t>
      </w:r>
      <w:r w:rsidR="00915A41">
        <w:rPr>
          <w:rFonts w:cs="Arial"/>
          <w:szCs w:val="22"/>
        </w:rPr>
        <w:t xml:space="preserve">al </w:t>
      </w:r>
      <w:r w:rsidR="0055776A">
        <w:rPr>
          <w:rFonts w:cs="Arial"/>
          <w:szCs w:val="22"/>
        </w:rPr>
        <w:t xml:space="preserve">primer </w:t>
      </w:r>
      <w:r w:rsidR="00926E30">
        <w:rPr>
          <w:rFonts w:cs="Arial"/>
          <w:szCs w:val="22"/>
        </w:rPr>
        <w:t>s</w:t>
      </w:r>
      <w:r>
        <w:rPr>
          <w:rFonts w:cs="Arial"/>
          <w:szCs w:val="22"/>
        </w:rPr>
        <w:t>emestre 20</w:t>
      </w:r>
      <w:r w:rsidR="0055776A">
        <w:rPr>
          <w:rFonts w:cs="Arial"/>
          <w:szCs w:val="22"/>
        </w:rPr>
        <w:t>23</w:t>
      </w:r>
      <w:r>
        <w:rPr>
          <w:rFonts w:cs="Arial"/>
          <w:szCs w:val="22"/>
        </w:rPr>
        <w:t xml:space="preserve"> la suma de</w:t>
      </w:r>
      <w:r w:rsidRPr="0036352D">
        <w:rPr>
          <w:rFonts w:cs="Arial"/>
          <w:szCs w:val="22"/>
        </w:rPr>
        <w:t xml:space="preserve"> </w:t>
      </w:r>
      <w:r w:rsidRPr="0036352D">
        <w:rPr>
          <w:rFonts w:cs="Arial"/>
          <w:b/>
          <w:bCs/>
          <w:szCs w:val="22"/>
        </w:rPr>
        <w:t>¢</w:t>
      </w:r>
      <w:r w:rsidR="0055776A">
        <w:rPr>
          <w:rFonts w:cs="Arial"/>
          <w:b/>
          <w:bCs/>
          <w:szCs w:val="22"/>
        </w:rPr>
        <w:t>1</w:t>
      </w:r>
      <w:r w:rsidRPr="0036352D">
        <w:rPr>
          <w:rFonts w:cs="Arial"/>
          <w:b/>
          <w:bCs/>
          <w:szCs w:val="22"/>
        </w:rPr>
        <w:t>.</w:t>
      </w:r>
      <w:r w:rsidR="0055776A">
        <w:rPr>
          <w:rFonts w:cs="Arial"/>
          <w:b/>
          <w:bCs/>
          <w:szCs w:val="22"/>
        </w:rPr>
        <w:t>986</w:t>
      </w:r>
      <w:r w:rsidRPr="0036352D">
        <w:rPr>
          <w:rFonts w:cs="Arial"/>
          <w:b/>
          <w:bCs/>
          <w:szCs w:val="22"/>
        </w:rPr>
        <w:t>,</w:t>
      </w:r>
      <w:r w:rsidR="0055776A">
        <w:rPr>
          <w:rFonts w:cs="Arial"/>
          <w:b/>
          <w:bCs/>
          <w:szCs w:val="22"/>
        </w:rPr>
        <w:t>4</w:t>
      </w:r>
      <w:r w:rsidRPr="0036352D">
        <w:rPr>
          <w:rFonts w:cs="Arial"/>
          <w:b/>
          <w:bCs/>
          <w:szCs w:val="22"/>
        </w:rPr>
        <w:t xml:space="preserve"> </w:t>
      </w:r>
      <w:r w:rsidRPr="0036352D">
        <w:rPr>
          <w:rFonts w:cs="Arial"/>
          <w:szCs w:val="22"/>
        </w:rPr>
        <w:t>millones</w:t>
      </w:r>
      <w:r>
        <w:rPr>
          <w:rFonts w:cs="Arial"/>
          <w:szCs w:val="22"/>
        </w:rPr>
        <w:t>,</w:t>
      </w:r>
      <w:r w:rsidRPr="0036352D">
        <w:rPr>
          <w:rFonts w:cs="Arial"/>
          <w:szCs w:val="22"/>
        </w:rPr>
        <w:t xml:space="preserve"> dando como resultado una erogación del </w:t>
      </w:r>
      <w:r w:rsidR="0055776A">
        <w:rPr>
          <w:rFonts w:cs="Arial"/>
          <w:b/>
          <w:bCs/>
          <w:szCs w:val="22"/>
        </w:rPr>
        <w:t>31</w:t>
      </w:r>
      <w:r w:rsidRPr="0036352D">
        <w:rPr>
          <w:rFonts w:cs="Arial"/>
          <w:b/>
          <w:bCs/>
          <w:szCs w:val="22"/>
        </w:rPr>
        <w:t>,</w:t>
      </w:r>
      <w:r w:rsidR="0055776A">
        <w:rPr>
          <w:rFonts w:cs="Arial"/>
          <w:b/>
          <w:bCs/>
          <w:szCs w:val="22"/>
        </w:rPr>
        <w:t>87</w:t>
      </w:r>
      <w:r w:rsidRPr="0036352D">
        <w:rPr>
          <w:rFonts w:cs="Arial"/>
          <w:b/>
          <w:bCs/>
          <w:szCs w:val="22"/>
        </w:rPr>
        <w:t>%</w:t>
      </w:r>
      <w:r w:rsidR="0055776A">
        <w:rPr>
          <w:rFonts w:cs="Arial"/>
          <w:b/>
          <w:bCs/>
          <w:szCs w:val="22"/>
        </w:rPr>
        <w:t xml:space="preserve">, </w:t>
      </w:r>
      <w:r w:rsidR="0055776A">
        <w:rPr>
          <w:rFonts w:cs="Arial"/>
          <w:szCs w:val="22"/>
        </w:rPr>
        <w:t xml:space="preserve">el cual asciende a </w:t>
      </w:r>
      <w:r w:rsidR="0055776A" w:rsidRPr="0055776A">
        <w:rPr>
          <w:rFonts w:cs="Arial"/>
          <w:b/>
          <w:bCs/>
          <w:szCs w:val="22"/>
        </w:rPr>
        <w:t>54,46%</w:t>
      </w:r>
      <w:r w:rsidR="0055776A">
        <w:rPr>
          <w:rFonts w:cs="Arial"/>
          <w:szCs w:val="22"/>
        </w:rPr>
        <w:t xml:space="preserve"> si se le suman los compromisos, mostrando un monto total de </w:t>
      </w:r>
      <w:r w:rsidR="0055776A" w:rsidRPr="0055776A">
        <w:rPr>
          <w:rFonts w:cs="Arial"/>
          <w:b/>
          <w:bCs/>
          <w:szCs w:val="22"/>
        </w:rPr>
        <w:t>¢3.394,3</w:t>
      </w:r>
      <w:r w:rsidR="0055776A">
        <w:rPr>
          <w:rFonts w:cs="Arial"/>
          <w:b/>
          <w:bCs/>
          <w:szCs w:val="22"/>
        </w:rPr>
        <w:t>.</w:t>
      </w:r>
    </w:p>
    <w:p w14:paraId="0251C3B0" w14:textId="29D754B3" w:rsidR="00865D4E" w:rsidRPr="00B45E49" w:rsidRDefault="00865D4E" w:rsidP="00FA2DA5">
      <w:pPr>
        <w:jc w:val="both"/>
        <w:rPr>
          <w:rFonts w:cs="Arial"/>
          <w:szCs w:val="22"/>
        </w:rPr>
      </w:pPr>
      <w:r w:rsidRPr="00B45E49">
        <w:rPr>
          <w:rFonts w:cs="Arial"/>
          <w:szCs w:val="22"/>
        </w:rPr>
        <w:t xml:space="preserve">El resultado de la desviación en el uso de los recursos para el </w:t>
      </w:r>
      <w:r w:rsidR="008101BD">
        <w:rPr>
          <w:rFonts w:cs="Arial"/>
          <w:szCs w:val="22"/>
        </w:rPr>
        <w:t>primer</w:t>
      </w:r>
      <w:r w:rsidRPr="00B45E49">
        <w:rPr>
          <w:rFonts w:cs="Arial"/>
          <w:szCs w:val="22"/>
        </w:rPr>
        <w:t xml:space="preserve"> semestre del año 202</w:t>
      </w:r>
      <w:r w:rsidR="0055776A">
        <w:rPr>
          <w:rFonts w:cs="Arial"/>
          <w:szCs w:val="22"/>
        </w:rPr>
        <w:t>3</w:t>
      </w:r>
      <w:r w:rsidRPr="00B45E49">
        <w:rPr>
          <w:rFonts w:cs="Arial"/>
          <w:szCs w:val="22"/>
        </w:rPr>
        <w:t xml:space="preserve"> fue del </w:t>
      </w:r>
      <w:r w:rsidR="00915A41" w:rsidRPr="008101BD">
        <w:rPr>
          <w:rFonts w:cs="Arial"/>
          <w:b/>
          <w:bCs/>
          <w:szCs w:val="22"/>
        </w:rPr>
        <w:t>1</w:t>
      </w:r>
      <w:r w:rsidR="00C16CDF" w:rsidRPr="008101BD">
        <w:rPr>
          <w:rFonts w:cs="Arial"/>
          <w:b/>
          <w:bCs/>
          <w:szCs w:val="22"/>
        </w:rPr>
        <w:t>8</w:t>
      </w:r>
      <w:r w:rsidR="00915A41" w:rsidRPr="008101BD">
        <w:rPr>
          <w:rFonts w:cs="Arial"/>
          <w:b/>
          <w:bCs/>
          <w:szCs w:val="22"/>
        </w:rPr>
        <w:t>,</w:t>
      </w:r>
      <w:r w:rsidR="00C16CDF" w:rsidRPr="008101BD">
        <w:rPr>
          <w:rFonts w:cs="Arial"/>
          <w:b/>
          <w:bCs/>
          <w:szCs w:val="22"/>
        </w:rPr>
        <w:t>13</w:t>
      </w:r>
      <w:r w:rsidRPr="008101BD">
        <w:rPr>
          <w:rFonts w:cs="Arial"/>
          <w:b/>
          <w:szCs w:val="22"/>
        </w:rPr>
        <w:t>%.</w:t>
      </w:r>
      <w:r w:rsidRPr="008101BD">
        <w:rPr>
          <w:rFonts w:cs="Arial"/>
          <w:szCs w:val="22"/>
        </w:rPr>
        <w:t xml:space="preserve"> Dicho resultado se cataloga, de acuerdo con los parámetros establecidos, en la categoría de </w:t>
      </w:r>
      <w:r w:rsidR="000D164B" w:rsidRPr="008101BD">
        <w:rPr>
          <w:rFonts w:cs="Arial"/>
          <w:b/>
          <w:szCs w:val="22"/>
        </w:rPr>
        <w:t>Bueno</w:t>
      </w:r>
      <w:r w:rsidRPr="008101BD">
        <w:rPr>
          <w:rFonts w:cs="Arial"/>
          <w:b/>
          <w:szCs w:val="22"/>
        </w:rPr>
        <w:t>.</w:t>
      </w:r>
      <w:r w:rsidRPr="00B45E49">
        <w:rPr>
          <w:rFonts w:cs="Arial"/>
          <w:szCs w:val="22"/>
        </w:rPr>
        <w:t xml:space="preserve"> Además es importante destacar </w:t>
      </w:r>
      <w:r w:rsidR="00FA2DA5">
        <w:rPr>
          <w:rFonts w:cs="Arial"/>
          <w:szCs w:val="22"/>
        </w:rPr>
        <w:t xml:space="preserve">que como parte de la implementación del teletrabajo en los funcionarios de la institución se han </w:t>
      </w:r>
      <w:r w:rsidRPr="00B45E49">
        <w:rPr>
          <w:rFonts w:cs="Arial"/>
          <w:szCs w:val="22"/>
        </w:rPr>
        <w:t>genera</w:t>
      </w:r>
      <w:r w:rsidR="00FA2DA5">
        <w:rPr>
          <w:rFonts w:cs="Arial"/>
          <w:szCs w:val="22"/>
        </w:rPr>
        <w:t>do</w:t>
      </w:r>
      <w:r w:rsidRPr="00B45E49">
        <w:rPr>
          <w:rFonts w:cs="Arial"/>
          <w:szCs w:val="22"/>
        </w:rPr>
        <w:t xml:space="preserve"> ahorros asociados a la operación del edificio</w:t>
      </w:r>
      <w:r>
        <w:rPr>
          <w:rFonts w:cs="Arial"/>
          <w:szCs w:val="22"/>
        </w:rPr>
        <w:t>,</w:t>
      </w:r>
      <w:r w:rsidRPr="00B45E49">
        <w:rPr>
          <w:rFonts w:cs="Arial"/>
          <w:szCs w:val="22"/>
        </w:rPr>
        <w:t xml:space="preserve"> materiales y suministros.</w:t>
      </w:r>
    </w:p>
    <w:p w14:paraId="2CF974AE" w14:textId="77777777" w:rsidR="00942383" w:rsidRPr="001509C1" w:rsidRDefault="00942383" w:rsidP="00942383">
      <w:pPr>
        <w:rPr>
          <w:rFonts w:cs="Arial"/>
        </w:rPr>
      </w:pPr>
    </w:p>
    <w:p w14:paraId="78FE0BE0" w14:textId="77777777" w:rsidR="00942383" w:rsidRPr="00FA2DA5" w:rsidRDefault="00942383" w:rsidP="00942383">
      <w:pPr>
        <w:rPr>
          <w:rFonts w:cs="Arial"/>
          <w:b/>
          <w:bCs/>
          <w:color w:val="000000"/>
          <w:sz w:val="24"/>
          <w:szCs w:val="24"/>
          <w:lang w:eastAsia="es-CR"/>
        </w:rPr>
      </w:pPr>
      <w:r w:rsidRPr="003D7EE2">
        <w:rPr>
          <w:rFonts w:cs="Arial"/>
          <w:b/>
          <w:bCs/>
          <w:color w:val="000000"/>
          <w:sz w:val="24"/>
          <w:szCs w:val="24"/>
          <w:lang w:eastAsia="es-CR"/>
        </w:rPr>
        <w:t>Indicador de desempeño (eficacia)</w:t>
      </w:r>
    </w:p>
    <w:p w14:paraId="451A9A51" w14:textId="77777777" w:rsidR="00942383" w:rsidRPr="001509C1" w:rsidRDefault="00942383" w:rsidP="00942383">
      <w:pPr>
        <w:rPr>
          <w:rFonts w:cs="Arial"/>
          <w:bCs/>
          <w:sz w:val="24"/>
          <w:szCs w:val="24"/>
        </w:rPr>
      </w:pPr>
    </w:p>
    <w:p w14:paraId="289EFEB4" w14:textId="77777777" w:rsidR="00942383" w:rsidRPr="00E87507" w:rsidRDefault="00942383" w:rsidP="00FA2DA5">
      <w:pPr>
        <w:jc w:val="both"/>
        <w:rPr>
          <w:rFonts w:cs="Arial"/>
          <w:bCs/>
          <w:szCs w:val="22"/>
        </w:rPr>
      </w:pPr>
      <w:r w:rsidRPr="00E87507">
        <w:rPr>
          <w:rFonts w:cs="Arial"/>
          <w:bCs/>
          <w:szCs w:val="22"/>
        </w:rPr>
        <w:t>Este indicador mide la eficacia de los trabajos programados a nivel institucional.</w:t>
      </w:r>
    </w:p>
    <w:p w14:paraId="769DFABB" w14:textId="77777777" w:rsidR="00942383" w:rsidRPr="001509C1" w:rsidRDefault="00942383" w:rsidP="00942383">
      <w:pPr>
        <w:rPr>
          <w:rFonts w:cs="Arial"/>
          <w:b/>
          <w:bCs/>
          <w:color w:val="000000"/>
          <w:sz w:val="28"/>
          <w:szCs w:val="28"/>
          <w:lang w:eastAsia="es-CR"/>
        </w:rPr>
      </w:pPr>
    </w:p>
    <w:tbl>
      <w:tblPr>
        <w:tblW w:w="9771"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2887"/>
        <w:gridCol w:w="964"/>
        <w:gridCol w:w="1042"/>
        <w:gridCol w:w="1209"/>
        <w:gridCol w:w="818"/>
        <w:gridCol w:w="1212"/>
      </w:tblGrid>
      <w:tr w:rsidR="00942383" w:rsidRPr="001509C1" w14:paraId="58A991C6" w14:textId="77777777" w:rsidTr="00D95DDC">
        <w:trPr>
          <w:trHeight w:val="315"/>
        </w:trPr>
        <w:tc>
          <w:tcPr>
            <w:tcW w:w="9771" w:type="dxa"/>
            <w:gridSpan w:val="7"/>
            <w:vMerge w:val="restart"/>
            <w:shd w:val="clear" w:color="auto" w:fill="35596B"/>
            <w:vAlign w:val="center"/>
            <w:hideMark/>
          </w:tcPr>
          <w:p w14:paraId="25A8D2BE" w14:textId="77777777" w:rsidR="00942383" w:rsidRPr="001509C1" w:rsidRDefault="00942383" w:rsidP="007B08F1">
            <w:pPr>
              <w:jc w:val="center"/>
              <w:rPr>
                <w:rFonts w:cs="Arial"/>
                <w:b/>
                <w:bCs/>
                <w:color w:val="000000"/>
                <w:sz w:val="16"/>
                <w:szCs w:val="16"/>
                <w:lang w:val="sq-AL" w:eastAsia="sq-AL"/>
              </w:rPr>
            </w:pPr>
            <w:r w:rsidRPr="00D95DDC">
              <w:rPr>
                <w:rFonts w:cs="Arial"/>
                <w:b/>
                <w:bCs/>
                <w:color w:val="FFFFFF" w:themeColor="background1"/>
                <w:sz w:val="16"/>
                <w:szCs w:val="16"/>
                <w:lang w:val="sq-AL" w:eastAsia="sq-AL"/>
              </w:rPr>
              <w:t>ENUNCIADO: EI</w:t>
            </w:r>
          </w:p>
        </w:tc>
      </w:tr>
      <w:tr w:rsidR="00942383" w:rsidRPr="001509C1" w14:paraId="44FDA793" w14:textId="77777777" w:rsidTr="00D95DDC">
        <w:trPr>
          <w:trHeight w:val="435"/>
        </w:trPr>
        <w:tc>
          <w:tcPr>
            <w:tcW w:w="9771" w:type="dxa"/>
            <w:gridSpan w:val="7"/>
            <w:vMerge/>
            <w:shd w:val="clear" w:color="auto" w:fill="35596B"/>
            <w:vAlign w:val="center"/>
            <w:hideMark/>
          </w:tcPr>
          <w:p w14:paraId="7C4A2F18" w14:textId="77777777" w:rsidR="00942383" w:rsidRPr="001509C1" w:rsidRDefault="00942383" w:rsidP="007B08F1">
            <w:pPr>
              <w:rPr>
                <w:rFonts w:cs="Arial"/>
                <w:b/>
                <w:bCs/>
                <w:color w:val="000000"/>
                <w:sz w:val="16"/>
                <w:szCs w:val="16"/>
                <w:lang w:val="sq-AL" w:eastAsia="sq-AL"/>
              </w:rPr>
            </w:pPr>
          </w:p>
        </w:tc>
      </w:tr>
      <w:tr w:rsidR="00942383" w:rsidRPr="001509C1" w14:paraId="6C531D48" w14:textId="77777777" w:rsidTr="00D95DDC">
        <w:trPr>
          <w:trHeight w:val="315"/>
        </w:trPr>
        <w:tc>
          <w:tcPr>
            <w:tcW w:w="1553" w:type="dxa"/>
            <w:vMerge w:val="restart"/>
            <w:shd w:val="clear" w:color="auto" w:fill="35596B"/>
            <w:vAlign w:val="center"/>
          </w:tcPr>
          <w:p w14:paraId="521295FB" w14:textId="77777777" w:rsidR="00942383" w:rsidRPr="00D95DDC" w:rsidRDefault="00942383" w:rsidP="007B08F1">
            <w:pPr>
              <w:jc w:val="center"/>
              <w:rPr>
                <w:rFonts w:cs="Arial"/>
                <w:b/>
                <w:bCs/>
                <w:color w:val="FFFFFF" w:themeColor="background1"/>
                <w:sz w:val="16"/>
                <w:szCs w:val="16"/>
                <w:lang w:val="sq-AL" w:eastAsia="sq-AL"/>
              </w:rPr>
            </w:pPr>
            <w:r w:rsidRPr="00D95DDC">
              <w:rPr>
                <w:rFonts w:cs="Arial"/>
                <w:b/>
                <w:bCs/>
                <w:color w:val="FFFFFF" w:themeColor="background1"/>
                <w:sz w:val="16"/>
                <w:szCs w:val="16"/>
                <w:lang w:val="sq-AL" w:eastAsia="sq-AL"/>
              </w:rPr>
              <w:t>INTERPRETACIÓN</w:t>
            </w:r>
          </w:p>
        </w:tc>
        <w:tc>
          <w:tcPr>
            <w:tcW w:w="3085" w:type="dxa"/>
            <w:vMerge w:val="restart"/>
            <w:shd w:val="clear" w:color="auto" w:fill="35596B"/>
            <w:vAlign w:val="center"/>
            <w:hideMark/>
          </w:tcPr>
          <w:p w14:paraId="2E10A762" w14:textId="77777777" w:rsidR="00942383" w:rsidRPr="00D95DDC" w:rsidRDefault="00942383" w:rsidP="007B08F1">
            <w:pPr>
              <w:jc w:val="center"/>
              <w:rPr>
                <w:rFonts w:cs="Arial"/>
                <w:b/>
                <w:bCs/>
                <w:color w:val="FFFFFF" w:themeColor="background1"/>
                <w:sz w:val="16"/>
                <w:szCs w:val="16"/>
                <w:lang w:val="sq-AL" w:eastAsia="sq-AL"/>
              </w:rPr>
            </w:pPr>
            <w:r w:rsidRPr="00D95DDC">
              <w:rPr>
                <w:rFonts w:cs="Arial"/>
                <w:b/>
                <w:bCs/>
                <w:color w:val="FFFFFF" w:themeColor="background1"/>
                <w:sz w:val="16"/>
                <w:szCs w:val="16"/>
                <w:lang w:val="sq-AL" w:eastAsia="sq-AL"/>
              </w:rPr>
              <w:t>FÓRMULA</w:t>
            </w:r>
          </w:p>
        </w:tc>
        <w:tc>
          <w:tcPr>
            <w:tcW w:w="4009" w:type="dxa"/>
            <w:gridSpan w:val="4"/>
            <w:shd w:val="clear" w:color="auto" w:fill="35596B"/>
            <w:vAlign w:val="center"/>
            <w:hideMark/>
          </w:tcPr>
          <w:p w14:paraId="4FF23557" w14:textId="77777777" w:rsidR="00942383" w:rsidRPr="00D95DDC" w:rsidRDefault="00942383" w:rsidP="007B08F1">
            <w:pPr>
              <w:jc w:val="center"/>
              <w:rPr>
                <w:rFonts w:cs="Arial"/>
                <w:b/>
                <w:bCs/>
                <w:color w:val="FFFFFF" w:themeColor="background1"/>
                <w:sz w:val="16"/>
                <w:szCs w:val="16"/>
                <w:lang w:val="sq-AL" w:eastAsia="sq-AL"/>
              </w:rPr>
            </w:pPr>
            <w:r w:rsidRPr="00D95DDC">
              <w:rPr>
                <w:rFonts w:cs="Arial"/>
                <w:b/>
                <w:bCs/>
                <w:color w:val="FFFFFF" w:themeColor="background1"/>
                <w:sz w:val="16"/>
                <w:szCs w:val="16"/>
                <w:lang w:val="sq-AL" w:eastAsia="sq-AL"/>
              </w:rPr>
              <w:t>PARÁMETROS</w:t>
            </w:r>
          </w:p>
        </w:tc>
        <w:tc>
          <w:tcPr>
            <w:tcW w:w="1124" w:type="dxa"/>
            <w:vMerge w:val="restart"/>
            <w:shd w:val="clear" w:color="auto" w:fill="35596B"/>
            <w:vAlign w:val="center"/>
            <w:hideMark/>
          </w:tcPr>
          <w:p w14:paraId="19F5232C" w14:textId="77777777" w:rsidR="00942383" w:rsidRPr="00D95DDC" w:rsidRDefault="00942383" w:rsidP="007B08F1">
            <w:pPr>
              <w:rPr>
                <w:rFonts w:cs="Arial"/>
                <w:b/>
                <w:bCs/>
                <w:color w:val="FFFFFF" w:themeColor="background1"/>
                <w:sz w:val="16"/>
                <w:szCs w:val="16"/>
                <w:lang w:val="sq-AL" w:eastAsia="sq-AL"/>
              </w:rPr>
            </w:pPr>
            <w:r w:rsidRPr="00D95DDC">
              <w:rPr>
                <w:rFonts w:cs="Arial"/>
                <w:b/>
                <w:bCs/>
                <w:color w:val="FFFFFF" w:themeColor="background1"/>
                <w:sz w:val="16"/>
                <w:szCs w:val="16"/>
                <w:lang w:val="sq-AL" w:eastAsia="sq-AL"/>
              </w:rPr>
              <w:t>RESULTADO</w:t>
            </w:r>
          </w:p>
        </w:tc>
      </w:tr>
      <w:tr w:rsidR="00942383" w:rsidRPr="001509C1" w14:paraId="528E8C76" w14:textId="77777777" w:rsidTr="00D95DDC">
        <w:trPr>
          <w:trHeight w:val="435"/>
        </w:trPr>
        <w:tc>
          <w:tcPr>
            <w:tcW w:w="1553" w:type="dxa"/>
            <w:vMerge/>
            <w:shd w:val="clear" w:color="auto" w:fill="35596B"/>
          </w:tcPr>
          <w:p w14:paraId="4B974C3D" w14:textId="77777777" w:rsidR="00942383" w:rsidRPr="001509C1" w:rsidRDefault="00942383" w:rsidP="007B08F1">
            <w:pPr>
              <w:rPr>
                <w:rFonts w:cs="Arial"/>
                <w:b/>
                <w:bCs/>
                <w:color w:val="000000"/>
                <w:sz w:val="16"/>
                <w:szCs w:val="16"/>
                <w:lang w:val="sq-AL" w:eastAsia="sq-AL"/>
              </w:rPr>
            </w:pPr>
          </w:p>
        </w:tc>
        <w:tc>
          <w:tcPr>
            <w:tcW w:w="3085" w:type="dxa"/>
            <w:vMerge/>
            <w:shd w:val="clear" w:color="auto" w:fill="35596B"/>
            <w:vAlign w:val="center"/>
            <w:hideMark/>
          </w:tcPr>
          <w:p w14:paraId="0654AE62" w14:textId="77777777" w:rsidR="00942383" w:rsidRPr="001509C1" w:rsidRDefault="00942383" w:rsidP="007B08F1">
            <w:pPr>
              <w:rPr>
                <w:rFonts w:cs="Arial"/>
                <w:b/>
                <w:bCs/>
                <w:color w:val="000000"/>
                <w:sz w:val="16"/>
                <w:szCs w:val="16"/>
                <w:lang w:val="sq-AL" w:eastAsia="sq-AL"/>
              </w:rPr>
            </w:pPr>
          </w:p>
        </w:tc>
        <w:tc>
          <w:tcPr>
            <w:tcW w:w="927" w:type="dxa"/>
            <w:shd w:val="clear" w:color="000000" w:fill="00B0F0"/>
            <w:vAlign w:val="center"/>
            <w:hideMark/>
          </w:tcPr>
          <w:p w14:paraId="79B2A07E" w14:textId="77777777" w:rsidR="00942383" w:rsidRPr="001509C1" w:rsidRDefault="00942383" w:rsidP="007B08F1">
            <w:pPr>
              <w:jc w:val="center"/>
              <w:rPr>
                <w:rFonts w:cs="Arial"/>
                <w:b/>
                <w:bCs/>
                <w:color w:val="000000"/>
                <w:sz w:val="16"/>
                <w:szCs w:val="16"/>
                <w:lang w:val="sq-AL" w:eastAsia="sq-AL"/>
              </w:rPr>
            </w:pPr>
            <w:r w:rsidRPr="001509C1">
              <w:rPr>
                <w:rFonts w:cs="Arial"/>
                <w:b/>
                <w:bCs/>
                <w:color w:val="000000"/>
                <w:sz w:val="16"/>
                <w:szCs w:val="16"/>
                <w:lang w:val="sq-AL" w:eastAsia="sq-AL"/>
              </w:rPr>
              <w:t>Excelente</w:t>
            </w:r>
          </w:p>
        </w:tc>
        <w:tc>
          <w:tcPr>
            <w:tcW w:w="1017" w:type="dxa"/>
            <w:shd w:val="clear" w:color="000000" w:fill="00FF00"/>
            <w:vAlign w:val="center"/>
            <w:hideMark/>
          </w:tcPr>
          <w:p w14:paraId="54C3F922" w14:textId="77777777" w:rsidR="00942383" w:rsidRPr="001509C1" w:rsidRDefault="00942383" w:rsidP="007B08F1">
            <w:pPr>
              <w:jc w:val="center"/>
              <w:rPr>
                <w:rFonts w:cs="Arial"/>
                <w:b/>
                <w:bCs/>
                <w:color w:val="000000"/>
                <w:sz w:val="16"/>
                <w:szCs w:val="16"/>
                <w:lang w:val="sq-AL" w:eastAsia="sq-AL"/>
              </w:rPr>
            </w:pPr>
            <w:r w:rsidRPr="001509C1">
              <w:rPr>
                <w:rFonts w:cs="Arial"/>
                <w:b/>
                <w:bCs/>
                <w:color w:val="000000"/>
                <w:sz w:val="16"/>
                <w:szCs w:val="16"/>
                <w:lang w:val="sq-AL" w:eastAsia="sq-AL"/>
              </w:rPr>
              <w:t>Muy bueno</w:t>
            </w:r>
          </w:p>
        </w:tc>
        <w:tc>
          <w:tcPr>
            <w:tcW w:w="1230" w:type="dxa"/>
            <w:shd w:val="clear" w:color="000000" w:fill="FFFF00"/>
            <w:vAlign w:val="center"/>
            <w:hideMark/>
          </w:tcPr>
          <w:p w14:paraId="7D3974D3" w14:textId="77777777" w:rsidR="00942383" w:rsidRPr="001509C1" w:rsidRDefault="00942383" w:rsidP="007B08F1">
            <w:pPr>
              <w:jc w:val="center"/>
              <w:rPr>
                <w:rFonts w:cs="Arial"/>
                <w:b/>
                <w:bCs/>
                <w:color w:val="000000"/>
                <w:sz w:val="16"/>
                <w:szCs w:val="16"/>
                <w:lang w:val="sq-AL" w:eastAsia="sq-AL"/>
              </w:rPr>
            </w:pPr>
            <w:r w:rsidRPr="001509C1">
              <w:rPr>
                <w:rFonts w:cs="Arial"/>
                <w:b/>
                <w:bCs/>
                <w:color w:val="000000"/>
                <w:sz w:val="16"/>
                <w:szCs w:val="16"/>
                <w:lang w:val="sq-AL" w:eastAsia="sq-AL"/>
              </w:rPr>
              <w:t>Bueno</w:t>
            </w:r>
          </w:p>
        </w:tc>
        <w:tc>
          <w:tcPr>
            <w:tcW w:w="835" w:type="dxa"/>
            <w:shd w:val="clear" w:color="000000" w:fill="FF0000"/>
            <w:vAlign w:val="center"/>
            <w:hideMark/>
          </w:tcPr>
          <w:p w14:paraId="2043BCF0" w14:textId="77777777" w:rsidR="00942383" w:rsidRPr="001509C1" w:rsidRDefault="00942383" w:rsidP="007B08F1">
            <w:pPr>
              <w:jc w:val="center"/>
              <w:rPr>
                <w:rFonts w:cs="Arial"/>
                <w:b/>
                <w:bCs/>
                <w:color w:val="000000"/>
                <w:sz w:val="16"/>
                <w:szCs w:val="16"/>
                <w:lang w:val="sq-AL" w:eastAsia="sq-AL"/>
              </w:rPr>
            </w:pPr>
            <w:r w:rsidRPr="001509C1">
              <w:rPr>
                <w:rFonts w:cs="Arial"/>
                <w:b/>
                <w:bCs/>
                <w:color w:val="000000"/>
                <w:sz w:val="16"/>
                <w:szCs w:val="16"/>
                <w:lang w:val="sq-AL" w:eastAsia="sq-AL"/>
              </w:rPr>
              <w:t>Malo</w:t>
            </w:r>
          </w:p>
        </w:tc>
        <w:tc>
          <w:tcPr>
            <w:tcW w:w="1124" w:type="dxa"/>
            <w:vMerge/>
            <w:vAlign w:val="center"/>
            <w:hideMark/>
          </w:tcPr>
          <w:p w14:paraId="61B40772" w14:textId="77777777" w:rsidR="00942383" w:rsidRPr="001509C1" w:rsidRDefault="00942383" w:rsidP="007B08F1">
            <w:pPr>
              <w:rPr>
                <w:rFonts w:cs="Arial"/>
                <w:b/>
                <w:bCs/>
                <w:color w:val="000000"/>
                <w:sz w:val="16"/>
                <w:szCs w:val="16"/>
                <w:lang w:val="sq-AL" w:eastAsia="sq-AL"/>
              </w:rPr>
            </w:pPr>
          </w:p>
        </w:tc>
      </w:tr>
      <w:tr w:rsidR="00942383" w:rsidRPr="001509C1" w14:paraId="09CFC71C" w14:textId="77777777" w:rsidTr="007B08F1">
        <w:trPr>
          <w:trHeight w:val="1035"/>
        </w:trPr>
        <w:tc>
          <w:tcPr>
            <w:tcW w:w="1553" w:type="dxa"/>
            <w:vAlign w:val="center"/>
          </w:tcPr>
          <w:p w14:paraId="41AF61DC" w14:textId="61380744" w:rsidR="00942383" w:rsidRPr="001509C1" w:rsidRDefault="00942383" w:rsidP="007B08F1">
            <w:pPr>
              <w:jc w:val="both"/>
              <w:rPr>
                <w:rFonts w:cs="Arial"/>
                <w:sz w:val="18"/>
                <w:szCs w:val="18"/>
              </w:rPr>
            </w:pPr>
            <w:r w:rsidRPr="001509C1">
              <w:rPr>
                <w:rFonts w:cs="Arial"/>
                <w:sz w:val="18"/>
                <w:szCs w:val="18"/>
              </w:rPr>
              <w:t xml:space="preserve">Resultado porcentual de la eficacia de las metas programadas en la Institución es </w:t>
            </w:r>
            <w:r w:rsidR="00D95DDC">
              <w:rPr>
                <w:rFonts w:cs="Arial"/>
                <w:sz w:val="18"/>
                <w:szCs w:val="18"/>
              </w:rPr>
              <w:t>9</w:t>
            </w:r>
            <w:r w:rsidR="003D7EE2">
              <w:rPr>
                <w:rFonts w:cs="Arial"/>
                <w:sz w:val="18"/>
                <w:szCs w:val="18"/>
              </w:rPr>
              <w:t>2</w:t>
            </w:r>
            <w:r w:rsidR="00A21B4F">
              <w:rPr>
                <w:rFonts w:cs="Arial"/>
                <w:sz w:val="18"/>
                <w:szCs w:val="18"/>
              </w:rPr>
              <w:t>,</w:t>
            </w:r>
            <w:r w:rsidR="003D7EE2">
              <w:rPr>
                <w:rFonts w:cs="Arial"/>
                <w:sz w:val="18"/>
                <w:szCs w:val="18"/>
              </w:rPr>
              <w:t>17</w:t>
            </w:r>
            <w:r w:rsidRPr="001509C1">
              <w:rPr>
                <w:rFonts w:cs="Arial"/>
                <w:sz w:val="18"/>
                <w:szCs w:val="18"/>
              </w:rPr>
              <w:t>%.</w:t>
            </w:r>
          </w:p>
        </w:tc>
        <w:tc>
          <w:tcPr>
            <w:tcW w:w="3085" w:type="dxa"/>
            <w:shd w:val="clear" w:color="auto" w:fill="auto"/>
            <w:vAlign w:val="center"/>
          </w:tcPr>
          <w:p w14:paraId="004A0A58" w14:textId="77777777" w:rsidR="00942383" w:rsidRPr="001509C1" w:rsidRDefault="00942383" w:rsidP="007B08F1">
            <w:pPr>
              <w:jc w:val="center"/>
              <w:rPr>
                <w:rFonts w:cs="Arial"/>
                <w:color w:val="000000"/>
                <w:sz w:val="18"/>
                <w:szCs w:val="18"/>
                <w:lang w:val="sq-AL" w:eastAsia="sq-AL"/>
              </w:rPr>
            </w:pPr>
            <w:r w:rsidRPr="001509C1">
              <w:rPr>
                <w:rFonts w:cs="Arial"/>
                <w:color w:val="000000"/>
                <w:sz w:val="18"/>
                <w:szCs w:val="18"/>
                <w:u w:val="single"/>
                <w:lang w:eastAsia="es-CR"/>
              </w:rPr>
              <w:t>∑Nota Dependencia</w:t>
            </w:r>
            <w:r w:rsidRPr="001509C1">
              <w:rPr>
                <w:rFonts w:cs="Arial"/>
                <w:color w:val="000000"/>
                <w:sz w:val="18"/>
                <w:szCs w:val="18"/>
                <w:lang w:eastAsia="es-CR"/>
              </w:rPr>
              <w:br/>
              <w:t>Total de dependencias</w:t>
            </w:r>
          </w:p>
        </w:tc>
        <w:tc>
          <w:tcPr>
            <w:tcW w:w="927" w:type="dxa"/>
            <w:shd w:val="clear" w:color="auto" w:fill="auto"/>
            <w:vAlign w:val="center"/>
          </w:tcPr>
          <w:p w14:paraId="337B8825" w14:textId="77777777" w:rsidR="00942383" w:rsidRPr="001509C1" w:rsidRDefault="00942383" w:rsidP="007B08F1">
            <w:pPr>
              <w:jc w:val="center"/>
              <w:rPr>
                <w:rFonts w:cs="Arial"/>
                <w:color w:val="000000"/>
                <w:sz w:val="16"/>
                <w:szCs w:val="16"/>
                <w:lang w:val="sq-AL" w:eastAsia="sq-AL"/>
              </w:rPr>
            </w:pPr>
            <w:r w:rsidRPr="001509C1">
              <w:rPr>
                <w:rFonts w:cs="Arial"/>
                <w:sz w:val="18"/>
                <w:szCs w:val="18"/>
                <w:lang w:val="sq-AL" w:eastAsia="sq-AL"/>
              </w:rPr>
              <w:t>95%</w:t>
            </w:r>
          </w:p>
        </w:tc>
        <w:tc>
          <w:tcPr>
            <w:tcW w:w="1017" w:type="dxa"/>
            <w:shd w:val="clear" w:color="auto" w:fill="auto"/>
            <w:vAlign w:val="center"/>
          </w:tcPr>
          <w:p w14:paraId="2522B36F" w14:textId="77777777" w:rsidR="00942383" w:rsidRPr="001509C1" w:rsidRDefault="00942383" w:rsidP="007B08F1">
            <w:pPr>
              <w:jc w:val="center"/>
              <w:rPr>
                <w:rFonts w:cs="Arial"/>
                <w:color w:val="000000"/>
                <w:sz w:val="16"/>
                <w:szCs w:val="16"/>
                <w:lang w:val="sq-AL" w:eastAsia="sq-AL"/>
              </w:rPr>
            </w:pPr>
            <w:r w:rsidRPr="001509C1">
              <w:rPr>
                <w:rFonts w:cs="Arial"/>
                <w:sz w:val="18"/>
                <w:szCs w:val="18"/>
                <w:lang w:val="sq-AL" w:eastAsia="sq-AL"/>
              </w:rPr>
              <w:t>85%&lt;95%</w:t>
            </w:r>
          </w:p>
        </w:tc>
        <w:tc>
          <w:tcPr>
            <w:tcW w:w="1230" w:type="dxa"/>
            <w:shd w:val="clear" w:color="auto" w:fill="auto"/>
            <w:vAlign w:val="center"/>
          </w:tcPr>
          <w:p w14:paraId="3F4A6FD5" w14:textId="77777777" w:rsidR="00942383" w:rsidRPr="001509C1" w:rsidRDefault="00942383" w:rsidP="007B08F1">
            <w:pPr>
              <w:jc w:val="center"/>
              <w:rPr>
                <w:rFonts w:cs="Arial"/>
                <w:color w:val="000000"/>
                <w:sz w:val="16"/>
                <w:szCs w:val="16"/>
                <w:lang w:val="sq-AL" w:eastAsia="sq-AL"/>
              </w:rPr>
            </w:pPr>
            <w:r w:rsidRPr="001509C1">
              <w:rPr>
                <w:rFonts w:cs="Arial"/>
                <w:sz w:val="18"/>
                <w:szCs w:val="18"/>
                <w:lang w:val="sq-AL" w:eastAsia="sq-AL"/>
              </w:rPr>
              <w:t>75%&lt;85%</w:t>
            </w:r>
          </w:p>
        </w:tc>
        <w:tc>
          <w:tcPr>
            <w:tcW w:w="835" w:type="dxa"/>
            <w:shd w:val="clear" w:color="auto" w:fill="auto"/>
            <w:vAlign w:val="center"/>
          </w:tcPr>
          <w:p w14:paraId="25B1154C" w14:textId="77777777" w:rsidR="00942383" w:rsidRPr="001509C1" w:rsidRDefault="00942383" w:rsidP="007B08F1">
            <w:pPr>
              <w:jc w:val="center"/>
              <w:rPr>
                <w:rFonts w:cs="Arial"/>
                <w:color w:val="000000"/>
                <w:sz w:val="16"/>
                <w:szCs w:val="16"/>
                <w:lang w:val="sq-AL" w:eastAsia="sq-AL"/>
              </w:rPr>
            </w:pPr>
            <w:r w:rsidRPr="001509C1">
              <w:rPr>
                <w:rFonts w:cs="Arial"/>
                <w:sz w:val="18"/>
                <w:szCs w:val="18"/>
                <w:lang w:val="sq-AL" w:eastAsia="sq-AL"/>
              </w:rPr>
              <w:t>&lt;75%</w:t>
            </w:r>
          </w:p>
        </w:tc>
        <w:tc>
          <w:tcPr>
            <w:tcW w:w="1124" w:type="dxa"/>
            <w:shd w:val="clear" w:color="auto" w:fill="auto"/>
            <w:noWrap/>
            <w:vAlign w:val="center"/>
          </w:tcPr>
          <w:p w14:paraId="158AD310" w14:textId="497263AD" w:rsidR="00942383" w:rsidRPr="001509C1" w:rsidRDefault="00D95DDC" w:rsidP="00D95DDC">
            <w:pPr>
              <w:jc w:val="center"/>
              <w:rPr>
                <w:rFonts w:cs="Arial"/>
                <w:color w:val="000000"/>
                <w:sz w:val="16"/>
                <w:szCs w:val="16"/>
                <w:lang w:val="sq-AL" w:eastAsia="sq-AL"/>
              </w:rPr>
            </w:pPr>
            <w:r w:rsidRPr="003D7EE2">
              <w:rPr>
                <w:rFonts w:cs="Arial"/>
                <w:color w:val="000000"/>
                <w:sz w:val="18"/>
                <w:szCs w:val="18"/>
                <w:lang w:val="sq-AL" w:eastAsia="sq-AL"/>
              </w:rPr>
              <w:t>9</w:t>
            </w:r>
            <w:r w:rsidR="003D7EE2" w:rsidRPr="003D7EE2">
              <w:rPr>
                <w:rFonts w:cs="Arial"/>
                <w:color w:val="000000"/>
                <w:sz w:val="18"/>
                <w:szCs w:val="18"/>
                <w:lang w:val="sq-AL" w:eastAsia="sq-AL"/>
              </w:rPr>
              <w:t>2</w:t>
            </w:r>
            <w:r w:rsidRPr="003D7EE2">
              <w:rPr>
                <w:rFonts w:cs="Arial"/>
                <w:color w:val="000000"/>
                <w:sz w:val="18"/>
                <w:szCs w:val="18"/>
                <w:lang w:val="sq-AL" w:eastAsia="sq-AL"/>
              </w:rPr>
              <w:t>,</w:t>
            </w:r>
            <w:r w:rsidR="00A21B4F" w:rsidRPr="003D7EE2">
              <w:rPr>
                <w:rFonts w:cs="Arial"/>
                <w:color w:val="000000"/>
                <w:sz w:val="18"/>
                <w:szCs w:val="18"/>
                <w:lang w:val="sq-AL" w:eastAsia="sq-AL"/>
              </w:rPr>
              <w:t>17</w:t>
            </w:r>
            <w:r w:rsidRPr="003D7EE2">
              <w:rPr>
                <w:rFonts w:cs="Arial"/>
                <w:color w:val="000000"/>
                <w:sz w:val="18"/>
                <w:szCs w:val="18"/>
                <w:lang w:val="sq-AL" w:eastAsia="sq-AL"/>
              </w:rPr>
              <w:t>%</w:t>
            </w:r>
          </w:p>
        </w:tc>
      </w:tr>
    </w:tbl>
    <w:p w14:paraId="0726CD08" w14:textId="77777777" w:rsidR="00942383" w:rsidRPr="001509C1" w:rsidRDefault="00942383" w:rsidP="00942383">
      <w:pPr>
        <w:rPr>
          <w:rFonts w:cs="Arial"/>
          <w:b/>
          <w:bCs/>
          <w:color w:val="000000"/>
          <w:sz w:val="28"/>
          <w:szCs w:val="28"/>
          <w:lang w:eastAsia="es-CR"/>
        </w:rPr>
      </w:pPr>
    </w:p>
    <w:p w14:paraId="32BAB6AF" w14:textId="1F248CFE" w:rsidR="00942383" w:rsidRPr="00FA2DA5" w:rsidRDefault="00942383" w:rsidP="00FA2DA5">
      <w:pPr>
        <w:jc w:val="both"/>
        <w:rPr>
          <w:rFonts w:cs="Arial"/>
          <w:b/>
          <w:bCs/>
          <w:color w:val="000000"/>
          <w:sz w:val="24"/>
          <w:szCs w:val="24"/>
          <w:lang w:eastAsia="es-CR"/>
        </w:rPr>
      </w:pPr>
      <w:r w:rsidRPr="00FA2DA5">
        <w:rPr>
          <w:rFonts w:cs="Arial"/>
          <w:b/>
          <w:bCs/>
          <w:color w:val="000000"/>
          <w:sz w:val="24"/>
          <w:szCs w:val="24"/>
          <w:lang w:eastAsia="es-CR"/>
        </w:rPr>
        <w:t>Comentarios del resultado del indicador</w:t>
      </w:r>
    </w:p>
    <w:p w14:paraId="47EDB80D" w14:textId="77777777" w:rsidR="00FA2DA5" w:rsidRDefault="00FA2DA5" w:rsidP="00FA2DA5">
      <w:pPr>
        <w:jc w:val="both"/>
        <w:rPr>
          <w:rFonts w:cs="Arial"/>
          <w:szCs w:val="22"/>
        </w:rPr>
      </w:pPr>
    </w:p>
    <w:p w14:paraId="3CD538A5" w14:textId="4126DB8F" w:rsidR="004907BD" w:rsidRDefault="00A4399D" w:rsidP="00981EA4">
      <w:pPr>
        <w:jc w:val="both"/>
        <w:rPr>
          <w:rFonts w:cs="Arial"/>
          <w:szCs w:val="22"/>
        </w:rPr>
      </w:pPr>
      <w:r>
        <w:rPr>
          <w:rFonts w:cs="Arial"/>
          <w:szCs w:val="22"/>
        </w:rPr>
        <w:t xml:space="preserve">El desempeño de la gestión de la </w:t>
      </w:r>
      <w:r w:rsidR="00E25895">
        <w:rPr>
          <w:rFonts w:cs="Arial"/>
          <w:szCs w:val="22"/>
        </w:rPr>
        <w:t>SUGEVAL</w:t>
      </w:r>
      <w:r>
        <w:rPr>
          <w:rFonts w:cs="Arial"/>
          <w:szCs w:val="22"/>
        </w:rPr>
        <w:t xml:space="preserve"> que comprende el período del</w:t>
      </w:r>
      <w:r w:rsidR="00F07D47">
        <w:rPr>
          <w:rFonts w:cs="Arial"/>
          <w:szCs w:val="22"/>
        </w:rPr>
        <w:t xml:space="preserve"> I </w:t>
      </w:r>
      <w:r w:rsidR="00875339">
        <w:rPr>
          <w:rFonts w:cs="Arial"/>
          <w:szCs w:val="22"/>
        </w:rPr>
        <w:t>semestre</w:t>
      </w:r>
      <w:r>
        <w:rPr>
          <w:rFonts w:cs="Arial"/>
          <w:szCs w:val="22"/>
        </w:rPr>
        <w:t xml:space="preserve"> 202</w:t>
      </w:r>
      <w:r w:rsidR="00875339">
        <w:rPr>
          <w:rFonts w:cs="Arial"/>
          <w:szCs w:val="22"/>
        </w:rPr>
        <w:t>3</w:t>
      </w:r>
      <w:r>
        <w:rPr>
          <w:rFonts w:cs="Arial"/>
          <w:szCs w:val="22"/>
        </w:rPr>
        <w:t xml:space="preserve">, tuvo un resultado calificado como </w:t>
      </w:r>
      <w:r w:rsidRPr="003D7EE2">
        <w:rPr>
          <w:rFonts w:cs="Arial"/>
          <w:b/>
          <w:bCs/>
          <w:szCs w:val="22"/>
        </w:rPr>
        <w:t>Muy bueno</w:t>
      </w:r>
      <w:r w:rsidRPr="003D7EE2">
        <w:rPr>
          <w:rFonts w:cs="Arial"/>
          <w:szCs w:val="22"/>
        </w:rPr>
        <w:t xml:space="preserve"> al alcanzar un nivel del indicador del</w:t>
      </w:r>
      <w:r w:rsidR="005A18E3" w:rsidRPr="003D7EE2">
        <w:rPr>
          <w:rFonts w:cs="Arial"/>
          <w:szCs w:val="22"/>
        </w:rPr>
        <w:t xml:space="preserve"> </w:t>
      </w:r>
      <w:r w:rsidRPr="003D7EE2">
        <w:rPr>
          <w:rFonts w:cs="Arial"/>
          <w:b/>
          <w:bCs/>
          <w:szCs w:val="22"/>
        </w:rPr>
        <w:t>9</w:t>
      </w:r>
      <w:r w:rsidR="003D7EE2" w:rsidRPr="003D7EE2">
        <w:rPr>
          <w:rFonts w:cs="Arial"/>
          <w:b/>
          <w:bCs/>
          <w:szCs w:val="22"/>
        </w:rPr>
        <w:t>2</w:t>
      </w:r>
      <w:r w:rsidRPr="003D7EE2">
        <w:rPr>
          <w:rFonts w:cs="Arial"/>
          <w:b/>
          <w:bCs/>
          <w:szCs w:val="22"/>
        </w:rPr>
        <w:t>,</w:t>
      </w:r>
      <w:r w:rsidR="00A21B4F" w:rsidRPr="003D7EE2">
        <w:rPr>
          <w:rFonts w:cs="Arial"/>
          <w:b/>
          <w:bCs/>
          <w:szCs w:val="22"/>
        </w:rPr>
        <w:t>17</w:t>
      </w:r>
      <w:r w:rsidRPr="003D7EE2">
        <w:rPr>
          <w:rFonts w:cs="Arial"/>
          <w:b/>
          <w:bCs/>
          <w:szCs w:val="22"/>
        </w:rPr>
        <w:t>%</w:t>
      </w:r>
      <w:r w:rsidR="005A18E3">
        <w:rPr>
          <w:rFonts w:cs="Arial"/>
          <w:szCs w:val="22"/>
        </w:rPr>
        <w:t xml:space="preserve"> tomando en cuenta los trabajos planificados.</w:t>
      </w:r>
    </w:p>
    <w:p w14:paraId="6A9903BA" w14:textId="77777777" w:rsidR="005A18E3" w:rsidRDefault="005A18E3" w:rsidP="00981EA4">
      <w:pPr>
        <w:rPr>
          <w:rFonts w:cs="Arial"/>
          <w:szCs w:val="22"/>
        </w:rPr>
      </w:pPr>
    </w:p>
    <w:p w14:paraId="5AEAE7E2" w14:textId="29403CC8" w:rsidR="00DF7058" w:rsidRPr="00FA2DA5" w:rsidRDefault="00051D0A" w:rsidP="00981EA4">
      <w:pPr>
        <w:rPr>
          <w:rFonts w:cs="Arial"/>
          <w:b/>
          <w:bCs/>
          <w:color w:val="000000"/>
          <w:sz w:val="24"/>
          <w:szCs w:val="24"/>
          <w:lang w:val="sq-AL" w:eastAsia="es-CR"/>
        </w:rPr>
      </w:pPr>
      <w:r w:rsidRPr="00FA2DA5">
        <w:rPr>
          <w:rFonts w:cs="Arial"/>
          <w:b/>
          <w:bCs/>
          <w:color w:val="000000"/>
          <w:sz w:val="24"/>
          <w:szCs w:val="24"/>
          <w:lang w:val="sq-AL" w:eastAsia="es-CR"/>
        </w:rPr>
        <w:t>Definición de labores planificadas y no planificadas</w:t>
      </w:r>
    </w:p>
    <w:p w14:paraId="1444D298" w14:textId="77777777" w:rsidR="00051D0A" w:rsidRPr="0021562D" w:rsidRDefault="00051D0A" w:rsidP="00981EA4">
      <w:pPr>
        <w:jc w:val="both"/>
        <w:rPr>
          <w:rFonts w:cs="Arial"/>
          <w:color w:val="000000"/>
          <w:szCs w:val="22"/>
          <w:lang w:val="sq-AL" w:eastAsia="es-CR"/>
        </w:rPr>
      </w:pPr>
      <w:r w:rsidRPr="0021562D">
        <w:rPr>
          <w:rFonts w:cs="Arial"/>
          <w:b/>
          <w:bCs/>
          <w:color w:val="000000"/>
          <w:szCs w:val="22"/>
          <w:lang w:val="sq-AL" w:eastAsia="es-CR"/>
        </w:rPr>
        <w:t xml:space="preserve">Labores planificadas: </w:t>
      </w:r>
      <w:r w:rsidRPr="0021562D">
        <w:rPr>
          <w:rFonts w:cs="Arial"/>
          <w:color w:val="000000"/>
          <w:szCs w:val="22"/>
          <w:lang w:val="sq-AL" w:eastAsia="es-CR"/>
        </w:rPr>
        <w:t xml:space="preserve">Son todas aquellas labores que </w:t>
      </w:r>
      <w:r w:rsidR="00413BA6" w:rsidRPr="0021562D">
        <w:rPr>
          <w:rFonts w:cs="Arial"/>
          <w:color w:val="000000"/>
          <w:szCs w:val="22"/>
          <w:lang w:val="sq-AL" w:eastAsia="es-CR"/>
        </w:rPr>
        <w:t>se</w:t>
      </w:r>
      <w:r w:rsidRPr="0021562D">
        <w:rPr>
          <w:rFonts w:cs="Arial"/>
          <w:color w:val="000000"/>
          <w:szCs w:val="22"/>
          <w:lang w:val="sq-AL" w:eastAsia="es-CR"/>
        </w:rPr>
        <w:t xml:space="preserve"> programaron</w:t>
      </w:r>
      <w:r w:rsidRPr="0021562D">
        <w:rPr>
          <w:rFonts w:cs="Arial"/>
          <w:b/>
          <w:bCs/>
          <w:color w:val="000000"/>
          <w:szCs w:val="22"/>
          <w:lang w:val="sq-AL" w:eastAsia="es-CR"/>
        </w:rPr>
        <w:t xml:space="preserve"> </w:t>
      </w:r>
      <w:r w:rsidRPr="0021562D">
        <w:rPr>
          <w:rFonts w:cs="Arial"/>
          <w:color w:val="000000"/>
          <w:szCs w:val="22"/>
          <w:lang w:val="sq-AL" w:eastAsia="es-CR"/>
        </w:rPr>
        <w:t xml:space="preserve">en cantidad, recursos y tiempo para un periodo determinado. </w:t>
      </w:r>
    </w:p>
    <w:p w14:paraId="2F4FCBF7" w14:textId="77777777" w:rsidR="00051D0A" w:rsidRPr="0021562D" w:rsidRDefault="00051D0A" w:rsidP="00981EA4">
      <w:pPr>
        <w:jc w:val="both"/>
        <w:rPr>
          <w:rFonts w:cs="Arial"/>
          <w:color w:val="000000"/>
          <w:szCs w:val="22"/>
          <w:lang w:val="sq-AL" w:eastAsia="es-CR"/>
        </w:rPr>
      </w:pPr>
    </w:p>
    <w:p w14:paraId="2350914B" w14:textId="77777777" w:rsidR="00051D0A" w:rsidRPr="0021562D" w:rsidRDefault="00051D0A" w:rsidP="00981EA4">
      <w:pPr>
        <w:jc w:val="both"/>
        <w:rPr>
          <w:rFonts w:cs="Arial"/>
          <w:color w:val="000000"/>
          <w:sz w:val="24"/>
          <w:szCs w:val="24"/>
          <w:lang w:val="sq-AL" w:eastAsia="es-CR"/>
        </w:rPr>
      </w:pPr>
      <w:r w:rsidRPr="0021562D">
        <w:rPr>
          <w:rFonts w:cs="Arial"/>
          <w:b/>
          <w:bCs/>
          <w:color w:val="000000"/>
          <w:szCs w:val="22"/>
          <w:lang w:val="sq-AL" w:eastAsia="es-CR"/>
        </w:rPr>
        <w:t>Labores no planificadas</w:t>
      </w:r>
      <w:r w:rsidRPr="0021562D">
        <w:rPr>
          <w:rFonts w:cs="Arial"/>
          <w:color w:val="000000"/>
          <w:szCs w:val="22"/>
          <w:lang w:val="sq-AL" w:eastAsia="es-CR"/>
        </w:rPr>
        <w:t>: Son todas aquellas labores que se hayan realizado fuera de lo planificado, impred</w:t>
      </w:r>
      <w:r w:rsidR="002A164E" w:rsidRPr="0021562D">
        <w:rPr>
          <w:rFonts w:cs="Arial"/>
          <w:color w:val="000000"/>
          <w:szCs w:val="22"/>
          <w:lang w:val="sq-AL" w:eastAsia="es-CR"/>
        </w:rPr>
        <w:t>ec</w:t>
      </w:r>
      <w:r w:rsidRPr="0021562D">
        <w:rPr>
          <w:rFonts w:cs="Arial"/>
          <w:color w:val="000000"/>
          <w:szCs w:val="22"/>
          <w:lang w:val="sq-AL" w:eastAsia="es-CR"/>
        </w:rPr>
        <w:t>ible</w:t>
      </w:r>
      <w:r w:rsidR="0061396B" w:rsidRPr="0021562D">
        <w:rPr>
          <w:rFonts w:cs="Arial"/>
          <w:color w:val="000000"/>
          <w:szCs w:val="22"/>
          <w:lang w:val="sq-AL" w:eastAsia="es-CR"/>
        </w:rPr>
        <w:t xml:space="preserve"> </w:t>
      </w:r>
      <w:r w:rsidRPr="0021562D">
        <w:rPr>
          <w:rFonts w:cs="Arial"/>
          <w:color w:val="000000"/>
          <w:szCs w:val="22"/>
          <w:lang w:val="sq-AL" w:eastAsia="es-CR"/>
        </w:rPr>
        <w:t>y</w:t>
      </w:r>
      <w:r w:rsidR="002A164E" w:rsidRPr="0021562D">
        <w:rPr>
          <w:rFonts w:cs="Arial"/>
          <w:color w:val="000000"/>
          <w:szCs w:val="22"/>
          <w:lang w:val="sq-AL" w:eastAsia="es-CR"/>
        </w:rPr>
        <w:t xml:space="preserve"> que</w:t>
      </w:r>
      <w:r w:rsidRPr="0021562D">
        <w:rPr>
          <w:rFonts w:cs="Arial"/>
          <w:color w:val="000000"/>
          <w:szCs w:val="22"/>
          <w:lang w:val="sq-AL" w:eastAsia="es-CR"/>
        </w:rPr>
        <w:t xml:space="preserve"> tenga un impacto</w:t>
      </w:r>
      <w:r w:rsidR="002A164E" w:rsidRPr="0021562D">
        <w:rPr>
          <w:rFonts w:cs="Arial"/>
          <w:color w:val="000000"/>
          <w:szCs w:val="22"/>
          <w:lang w:val="sq-AL" w:eastAsia="es-CR"/>
        </w:rPr>
        <w:t xml:space="preserve"> en el cumplimiento de los objetivos</w:t>
      </w:r>
      <w:r w:rsidR="009B226D" w:rsidRPr="0021562D">
        <w:rPr>
          <w:rFonts w:cs="Arial"/>
          <w:color w:val="000000"/>
          <w:szCs w:val="22"/>
          <w:lang w:val="sq-AL" w:eastAsia="es-CR"/>
        </w:rPr>
        <w:t xml:space="preserve">. La ejecución de estas activades no son consideradas en el resultado del indicador IDE institucional.  </w:t>
      </w:r>
    </w:p>
    <w:p w14:paraId="64E2C22C" w14:textId="77777777" w:rsidR="00E96D3C" w:rsidRPr="0021562D" w:rsidRDefault="00E96D3C" w:rsidP="00981EA4">
      <w:pPr>
        <w:jc w:val="both"/>
        <w:rPr>
          <w:rFonts w:cs="Arial"/>
          <w:color w:val="000000"/>
          <w:sz w:val="24"/>
          <w:szCs w:val="24"/>
          <w:lang w:val="sq-AL" w:eastAsia="es-CR"/>
        </w:rPr>
      </w:pPr>
    </w:p>
    <w:p w14:paraId="6A4004F6" w14:textId="0B51E87D" w:rsidR="00E96D3C" w:rsidRPr="00FA2DA5" w:rsidRDefault="00E96D3C" w:rsidP="00981EA4">
      <w:pPr>
        <w:jc w:val="both"/>
        <w:rPr>
          <w:rFonts w:cs="Arial"/>
          <w:color w:val="000000"/>
          <w:szCs w:val="22"/>
          <w:lang w:val="sq-AL" w:eastAsia="es-CR"/>
        </w:rPr>
      </w:pPr>
      <w:r w:rsidRPr="00FA2DA5">
        <w:rPr>
          <w:rFonts w:cs="Arial"/>
          <w:color w:val="000000"/>
          <w:szCs w:val="22"/>
          <w:lang w:val="sq-AL" w:eastAsia="es-CR"/>
        </w:rPr>
        <w:t xml:space="preserve">La </w:t>
      </w:r>
      <w:r w:rsidR="00E25895">
        <w:rPr>
          <w:rFonts w:cs="Arial"/>
          <w:color w:val="000000"/>
          <w:szCs w:val="22"/>
          <w:lang w:val="sq-AL" w:eastAsia="es-CR"/>
        </w:rPr>
        <w:t>Sugeval</w:t>
      </w:r>
      <w:r w:rsidRPr="00FA2DA5">
        <w:rPr>
          <w:rFonts w:cs="Arial"/>
          <w:color w:val="000000"/>
          <w:szCs w:val="22"/>
          <w:lang w:val="sq-AL" w:eastAsia="es-CR"/>
        </w:rPr>
        <w:t xml:space="preserve"> está conformada por </w:t>
      </w:r>
      <w:r w:rsidR="00D95DDC" w:rsidRPr="00FA2DA5">
        <w:rPr>
          <w:rFonts w:cs="Arial"/>
          <w:color w:val="000000"/>
          <w:szCs w:val="22"/>
          <w:lang w:val="sq-AL" w:eastAsia="es-CR"/>
        </w:rPr>
        <w:t>6</w:t>
      </w:r>
      <w:r w:rsidRPr="00FA2DA5">
        <w:rPr>
          <w:rFonts w:cs="Arial"/>
          <w:color w:val="000000"/>
          <w:szCs w:val="22"/>
          <w:lang w:val="sq-AL" w:eastAsia="es-CR"/>
        </w:rPr>
        <w:t xml:space="preserve"> procesos, cada uno de ellos establece una serie de objetivos y metas que contribuyen al propósito de la organización;</w:t>
      </w:r>
      <w:r w:rsidR="00FA2DA5">
        <w:rPr>
          <w:rFonts w:cs="Arial"/>
          <w:color w:val="000000"/>
          <w:szCs w:val="22"/>
          <w:lang w:val="sq-AL" w:eastAsia="es-CR"/>
        </w:rPr>
        <w:t xml:space="preserve"> la</w:t>
      </w:r>
      <w:r w:rsidRPr="00FA2DA5">
        <w:rPr>
          <w:rFonts w:cs="Arial"/>
          <w:color w:val="000000"/>
          <w:szCs w:val="22"/>
          <w:lang w:val="sq-AL" w:eastAsia="es-CR"/>
        </w:rPr>
        <w:t xml:space="preserve"> siguiente </w:t>
      </w:r>
      <w:r w:rsidR="00FA2DA5">
        <w:rPr>
          <w:rFonts w:cs="Arial"/>
          <w:color w:val="000000"/>
          <w:szCs w:val="22"/>
          <w:lang w:val="sq-AL" w:eastAsia="es-CR"/>
        </w:rPr>
        <w:t xml:space="preserve">tabla </w:t>
      </w:r>
      <w:r w:rsidRPr="00FA2DA5">
        <w:rPr>
          <w:rFonts w:cs="Arial"/>
          <w:color w:val="000000"/>
          <w:szCs w:val="22"/>
          <w:lang w:val="sq-AL" w:eastAsia="es-CR"/>
        </w:rPr>
        <w:t xml:space="preserve">presenta el presupuesto asignado por meta y la ejecución lograda en cada </w:t>
      </w:r>
      <w:r w:rsidR="00FA2DA5">
        <w:rPr>
          <w:rFonts w:cs="Arial"/>
          <w:color w:val="000000"/>
          <w:szCs w:val="22"/>
          <w:lang w:val="sq-AL" w:eastAsia="es-CR"/>
        </w:rPr>
        <w:t>dependencia</w:t>
      </w:r>
      <w:r w:rsidRPr="00FA2DA5">
        <w:rPr>
          <w:rFonts w:cs="Arial"/>
          <w:color w:val="000000"/>
          <w:szCs w:val="22"/>
          <w:lang w:val="sq-AL" w:eastAsia="es-CR"/>
        </w:rPr>
        <w:t>.</w:t>
      </w:r>
    </w:p>
    <w:p w14:paraId="6A234333" w14:textId="77777777" w:rsidR="00391A16" w:rsidRDefault="00391A16" w:rsidP="00981EA4">
      <w:pPr>
        <w:pStyle w:val="Ttulo3"/>
        <w:jc w:val="center"/>
        <w:rPr>
          <w:rFonts w:cs="Arial"/>
          <w:b/>
          <w:bCs/>
          <w:sz w:val="22"/>
          <w:szCs w:val="22"/>
          <w:u w:val="none"/>
        </w:rPr>
      </w:pPr>
    </w:p>
    <w:p w14:paraId="09D5B2CC" w14:textId="3D5111C3" w:rsidR="00E96D3C" w:rsidRDefault="00E96D3C" w:rsidP="00D95DDC">
      <w:pPr>
        <w:pStyle w:val="Ttulo3"/>
        <w:jc w:val="center"/>
        <w:rPr>
          <w:rFonts w:cs="Arial"/>
          <w:b/>
          <w:bCs/>
          <w:sz w:val="22"/>
          <w:szCs w:val="22"/>
          <w:u w:val="none"/>
        </w:rPr>
      </w:pPr>
      <w:bookmarkStart w:id="124" w:name="_Toc139983513"/>
      <w:r w:rsidRPr="00DB219F">
        <w:rPr>
          <w:rFonts w:cs="Arial"/>
          <w:b/>
          <w:bCs/>
          <w:sz w:val="22"/>
          <w:szCs w:val="22"/>
          <w:u w:val="none"/>
        </w:rPr>
        <w:t>Tabla 2: Presupuesto de egresos ejecutado por programa y por meta</w:t>
      </w:r>
      <w:bookmarkEnd w:id="124"/>
    </w:p>
    <w:p w14:paraId="356BC8F0" w14:textId="77777777" w:rsidR="00A4399D" w:rsidRPr="00A4399D" w:rsidRDefault="00A4399D" w:rsidP="00A4399D"/>
    <w:tbl>
      <w:tblPr>
        <w:tblW w:w="11580" w:type="dxa"/>
        <w:tblCellMar>
          <w:left w:w="70" w:type="dxa"/>
          <w:right w:w="70" w:type="dxa"/>
        </w:tblCellMar>
        <w:tblLook w:val="04A0" w:firstRow="1" w:lastRow="0" w:firstColumn="1" w:lastColumn="0" w:noHBand="0" w:noVBand="1"/>
      </w:tblPr>
      <w:tblGrid>
        <w:gridCol w:w="1305"/>
        <w:gridCol w:w="953"/>
        <w:gridCol w:w="3544"/>
        <w:gridCol w:w="1418"/>
        <w:gridCol w:w="1417"/>
        <w:gridCol w:w="1418"/>
        <w:gridCol w:w="1525"/>
      </w:tblGrid>
      <w:tr w:rsidR="00A4399D" w:rsidRPr="00A4399D" w14:paraId="44B2BC80" w14:textId="77777777" w:rsidTr="00A4399D">
        <w:trPr>
          <w:gridAfter w:val="1"/>
          <w:wAfter w:w="1525" w:type="dxa"/>
          <w:trHeight w:val="300"/>
          <w:tblHeader/>
        </w:trPr>
        <w:tc>
          <w:tcPr>
            <w:tcW w:w="1305" w:type="dxa"/>
            <w:vMerge w:val="restart"/>
            <w:tcBorders>
              <w:top w:val="single" w:sz="8" w:space="0" w:color="auto"/>
              <w:left w:val="single" w:sz="8" w:space="0" w:color="auto"/>
              <w:bottom w:val="single" w:sz="8" w:space="0" w:color="000000"/>
              <w:right w:val="single" w:sz="8" w:space="0" w:color="auto"/>
            </w:tcBorders>
            <w:shd w:val="clear" w:color="000000" w:fill="35596B"/>
            <w:vAlign w:val="center"/>
            <w:hideMark/>
          </w:tcPr>
          <w:p w14:paraId="32EA9FBD" w14:textId="1F549503" w:rsidR="00A4399D" w:rsidRPr="00A4399D" w:rsidRDefault="00FA2DA5" w:rsidP="00A4399D">
            <w:pPr>
              <w:jc w:val="center"/>
              <w:rPr>
                <w:rFonts w:cs="Arial"/>
                <w:b/>
                <w:bCs/>
                <w:color w:val="FFFFFF"/>
                <w:sz w:val="16"/>
                <w:szCs w:val="16"/>
                <w:lang w:eastAsia="es-CR"/>
              </w:rPr>
            </w:pPr>
            <w:r>
              <w:rPr>
                <w:rFonts w:cs="Arial"/>
                <w:b/>
                <w:bCs/>
                <w:color w:val="FFFFFF"/>
                <w:sz w:val="16"/>
                <w:szCs w:val="16"/>
                <w:lang w:eastAsia="es-CR"/>
              </w:rPr>
              <w:t>Dependencia</w:t>
            </w:r>
          </w:p>
        </w:tc>
        <w:tc>
          <w:tcPr>
            <w:tcW w:w="953" w:type="dxa"/>
            <w:vMerge w:val="restart"/>
            <w:tcBorders>
              <w:top w:val="single" w:sz="8" w:space="0" w:color="auto"/>
              <w:left w:val="single" w:sz="8" w:space="0" w:color="auto"/>
              <w:bottom w:val="single" w:sz="8" w:space="0" w:color="000000"/>
              <w:right w:val="single" w:sz="8" w:space="0" w:color="auto"/>
            </w:tcBorders>
            <w:shd w:val="clear" w:color="000000" w:fill="35596B"/>
            <w:vAlign w:val="center"/>
            <w:hideMark/>
          </w:tcPr>
          <w:p w14:paraId="6DFEDBA4" w14:textId="0AD58620" w:rsidR="00A4399D" w:rsidRPr="00A4399D" w:rsidRDefault="00A4399D" w:rsidP="00A4399D">
            <w:pPr>
              <w:jc w:val="center"/>
              <w:rPr>
                <w:rFonts w:cs="Arial"/>
                <w:b/>
                <w:bCs/>
                <w:color w:val="FFFFFF"/>
                <w:sz w:val="16"/>
                <w:szCs w:val="16"/>
                <w:lang w:eastAsia="es-CR"/>
              </w:rPr>
            </w:pPr>
            <w:r w:rsidRPr="00A4399D">
              <w:rPr>
                <w:rFonts w:cs="Arial"/>
                <w:b/>
                <w:bCs/>
                <w:color w:val="FFFFFF"/>
                <w:sz w:val="16"/>
                <w:szCs w:val="16"/>
                <w:lang w:eastAsia="es-CR"/>
              </w:rPr>
              <w:t xml:space="preserve"> # M</w:t>
            </w:r>
            <w:r w:rsidR="00FA2DA5">
              <w:rPr>
                <w:rFonts w:cs="Arial"/>
                <w:b/>
                <w:bCs/>
                <w:color w:val="FFFFFF"/>
                <w:sz w:val="16"/>
                <w:szCs w:val="16"/>
                <w:lang w:eastAsia="es-CR"/>
              </w:rPr>
              <w:t>eta</w:t>
            </w:r>
          </w:p>
        </w:tc>
        <w:tc>
          <w:tcPr>
            <w:tcW w:w="3544" w:type="dxa"/>
            <w:vMerge w:val="restart"/>
            <w:tcBorders>
              <w:top w:val="single" w:sz="8" w:space="0" w:color="auto"/>
              <w:left w:val="single" w:sz="8" w:space="0" w:color="auto"/>
              <w:bottom w:val="single" w:sz="8" w:space="0" w:color="000000"/>
              <w:right w:val="single" w:sz="8" w:space="0" w:color="auto"/>
            </w:tcBorders>
            <w:shd w:val="clear" w:color="000000" w:fill="35596B"/>
            <w:vAlign w:val="center"/>
            <w:hideMark/>
          </w:tcPr>
          <w:p w14:paraId="653D1571" w14:textId="4AE5FC07" w:rsidR="00A4399D" w:rsidRPr="00A4399D" w:rsidRDefault="00FA2DA5" w:rsidP="00A4399D">
            <w:pPr>
              <w:jc w:val="center"/>
              <w:rPr>
                <w:rFonts w:cs="Arial"/>
                <w:b/>
                <w:bCs/>
                <w:color w:val="FFFFFF"/>
                <w:sz w:val="16"/>
                <w:szCs w:val="16"/>
                <w:lang w:eastAsia="es-CR"/>
              </w:rPr>
            </w:pPr>
            <w:r>
              <w:rPr>
                <w:rFonts w:cs="Arial"/>
                <w:b/>
                <w:bCs/>
                <w:color w:val="FFFFFF"/>
                <w:sz w:val="16"/>
                <w:szCs w:val="16"/>
                <w:lang w:eastAsia="es-CR"/>
              </w:rPr>
              <w:t>Enunciado</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35596B"/>
            <w:vAlign w:val="center"/>
            <w:hideMark/>
          </w:tcPr>
          <w:p w14:paraId="736C7B6C" w14:textId="77777777" w:rsidR="00A4399D" w:rsidRPr="00A4399D" w:rsidRDefault="00A4399D" w:rsidP="00A4399D">
            <w:pPr>
              <w:jc w:val="center"/>
              <w:rPr>
                <w:rFonts w:cs="Arial"/>
                <w:b/>
                <w:bCs/>
                <w:color w:val="FFFFFF"/>
                <w:sz w:val="16"/>
                <w:szCs w:val="16"/>
                <w:lang w:eastAsia="es-CR"/>
              </w:rPr>
            </w:pPr>
            <w:r w:rsidRPr="00A4399D">
              <w:rPr>
                <w:rFonts w:cs="Arial"/>
                <w:b/>
                <w:bCs/>
                <w:color w:val="FFFFFF"/>
                <w:sz w:val="16"/>
                <w:szCs w:val="16"/>
                <w:lang w:eastAsia="es-CR"/>
              </w:rPr>
              <w:t>Presupuesto por meta</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35596B"/>
            <w:vAlign w:val="center"/>
            <w:hideMark/>
          </w:tcPr>
          <w:p w14:paraId="23C7C33D" w14:textId="77777777" w:rsidR="00A4399D" w:rsidRPr="00A4399D" w:rsidRDefault="00A4399D" w:rsidP="00A4399D">
            <w:pPr>
              <w:jc w:val="center"/>
              <w:rPr>
                <w:rFonts w:cs="Arial"/>
                <w:b/>
                <w:bCs/>
                <w:color w:val="FFFFFF"/>
                <w:sz w:val="16"/>
                <w:szCs w:val="16"/>
                <w:lang w:eastAsia="es-CR"/>
              </w:rPr>
            </w:pPr>
            <w:r w:rsidRPr="00A4399D">
              <w:rPr>
                <w:rFonts w:cs="Arial"/>
                <w:b/>
                <w:bCs/>
                <w:color w:val="FFFFFF"/>
                <w:sz w:val="16"/>
                <w:szCs w:val="16"/>
                <w:lang w:eastAsia="es-CR"/>
              </w:rPr>
              <w:t>Ejecutado por meta</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35596B"/>
            <w:vAlign w:val="center"/>
            <w:hideMark/>
          </w:tcPr>
          <w:p w14:paraId="4199CF4E" w14:textId="77777777" w:rsidR="00A4399D" w:rsidRPr="00A4399D" w:rsidRDefault="00A4399D" w:rsidP="00A4399D">
            <w:pPr>
              <w:jc w:val="center"/>
              <w:rPr>
                <w:rFonts w:cs="Arial"/>
                <w:b/>
                <w:bCs/>
                <w:color w:val="FFFFFF"/>
                <w:sz w:val="16"/>
                <w:szCs w:val="16"/>
                <w:lang w:eastAsia="es-CR"/>
              </w:rPr>
            </w:pPr>
            <w:r w:rsidRPr="00A4399D">
              <w:rPr>
                <w:rFonts w:cs="Arial"/>
                <w:b/>
                <w:bCs/>
                <w:color w:val="FFFFFF"/>
                <w:sz w:val="16"/>
                <w:szCs w:val="16"/>
                <w:lang w:eastAsia="es-CR"/>
              </w:rPr>
              <w:t xml:space="preserve">Porcentaje Ejecución </w:t>
            </w:r>
          </w:p>
        </w:tc>
      </w:tr>
      <w:tr w:rsidR="00A4399D" w:rsidRPr="00A4399D" w14:paraId="4E72A19E" w14:textId="77777777" w:rsidTr="00A4399D">
        <w:trPr>
          <w:trHeight w:val="315"/>
          <w:tblHeader/>
        </w:trPr>
        <w:tc>
          <w:tcPr>
            <w:tcW w:w="1305" w:type="dxa"/>
            <w:vMerge/>
            <w:tcBorders>
              <w:top w:val="single" w:sz="8" w:space="0" w:color="auto"/>
              <w:left w:val="single" w:sz="8" w:space="0" w:color="auto"/>
              <w:bottom w:val="single" w:sz="8" w:space="0" w:color="000000"/>
              <w:right w:val="single" w:sz="8" w:space="0" w:color="auto"/>
            </w:tcBorders>
            <w:vAlign w:val="center"/>
            <w:hideMark/>
          </w:tcPr>
          <w:p w14:paraId="17F65A30" w14:textId="77777777" w:rsidR="00A4399D" w:rsidRPr="00A4399D" w:rsidRDefault="00A4399D" w:rsidP="00A4399D">
            <w:pPr>
              <w:rPr>
                <w:rFonts w:cs="Arial"/>
                <w:b/>
                <w:bCs/>
                <w:color w:val="FFFFFF"/>
                <w:sz w:val="16"/>
                <w:szCs w:val="16"/>
                <w:lang w:eastAsia="es-CR"/>
              </w:rPr>
            </w:pPr>
          </w:p>
        </w:tc>
        <w:tc>
          <w:tcPr>
            <w:tcW w:w="953" w:type="dxa"/>
            <w:vMerge/>
            <w:tcBorders>
              <w:top w:val="single" w:sz="8" w:space="0" w:color="auto"/>
              <w:left w:val="single" w:sz="8" w:space="0" w:color="auto"/>
              <w:bottom w:val="single" w:sz="8" w:space="0" w:color="000000"/>
              <w:right w:val="single" w:sz="8" w:space="0" w:color="auto"/>
            </w:tcBorders>
            <w:vAlign w:val="center"/>
            <w:hideMark/>
          </w:tcPr>
          <w:p w14:paraId="60EE9530" w14:textId="77777777" w:rsidR="00A4399D" w:rsidRPr="00A4399D" w:rsidRDefault="00A4399D" w:rsidP="00A4399D">
            <w:pPr>
              <w:rPr>
                <w:rFonts w:cs="Arial"/>
                <w:b/>
                <w:bCs/>
                <w:color w:val="FFFFFF"/>
                <w:sz w:val="16"/>
                <w:szCs w:val="16"/>
                <w:lang w:eastAsia="es-CR"/>
              </w:rPr>
            </w:pPr>
          </w:p>
        </w:tc>
        <w:tc>
          <w:tcPr>
            <w:tcW w:w="3544" w:type="dxa"/>
            <w:vMerge/>
            <w:tcBorders>
              <w:top w:val="single" w:sz="8" w:space="0" w:color="auto"/>
              <w:left w:val="single" w:sz="8" w:space="0" w:color="auto"/>
              <w:bottom w:val="single" w:sz="8" w:space="0" w:color="000000"/>
              <w:right w:val="single" w:sz="8" w:space="0" w:color="auto"/>
            </w:tcBorders>
            <w:vAlign w:val="center"/>
            <w:hideMark/>
          </w:tcPr>
          <w:p w14:paraId="3BDE43A8" w14:textId="77777777" w:rsidR="00A4399D" w:rsidRPr="00A4399D" w:rsidRDefault="00A4399D" w:rsidP="00A4399D">
            <w:pPr>
              <w:rPr>
                <w:rFonts w:cs="Arial"/>
                <w:b/>
                <w:bCs/>
                <w:color w:val="FFFFFF"/>
                <w:sz w:val="16"/>
                <w:szCs w:val="16"/>
                <w:lang w:eastAsia="es-C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58D6491D" w14:textId="77777777" w:rsidR="00A4399D" w:rsidRPr="00A4399D" w:rsidRDefault="00A4399D" w:rsidP="00A4399D">
            <w:pPr>
              <w:rPr>
                <w:rFonts w:cs="Arial"/>
                <w:b/>
                <w:bCs/>
                <w:color w:val="FFFFFF"/>
                <w:sz w:val="16"/>
                <w:szCs w:val="16"/>
                <w:lang w:eastAsia="es-CR"/>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2FBFC982" w14:textId="77777777" w:rsidR="00A4399D" w:rsidRPr="00A4399D" w:rsidRDefault="00A4399D" w:rsidP="00A4399D">
            <w:pPr>
              <w:rPr>
                <w:rFonts w:cs="Arial"/>
                <w:b/>
                <w:bCs/>
                <w:color w:val="FFFFFF"/>
                <w:sz w:val="16"/>
                <w:szCs w:val="16"/>
                <w:lang w:eastAsia="es-CR"/>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6BA2503F" w14:textId="77777777" w:rsidR="00A4399D" w:rsidRPr="00A4399D" w:rsidRDefault="00A4399D" w:rsidP="00A4399D">
            <w:pPr>
              <w:rPr>
                <w:rFonts w:cs="Arial"/>
                <w:b/>
                <w:bCs/>
                <w:color w:val="FFFFFF"/>
                <w:sz w:val="16"/>
                <w:szCs w:val="16"/>
                <w:lang w:eastAsia="es-CR"/>
              </w:rPr>
            </w:pPr>
          </w:p>
        </w:tc>
        <w:tc>
          <w:tcPr>
            <w:tcW w:w="1525" w:type="dxa"/>
            <w:tcBorders>
              <w:top w:val="nil"/>
              <w:left w:val="nil"/>
              <w:bottom w:val="nil"/>
              <w:right w:val="nil"/>
            </w:tcBorders>
            <w:shd w:val="clear" w:color="auto" w:fill="auto"/>
            <w:noWrap/>
            <w:vAlign w:val="bottom"/>
            <w:hideMark/>
          </w:tcPr>
          <w:p w14:paraId="4CED80CA" w14:textId="77777777" w:rsidR="00A4399D" w:rsidRPr="00A4399D" w:rsidRDefault="00A4399D" w:rsidP="00A4399D">
            <w:pPr>
              <w:jc w:val="center"/>
              <w:rPr>
                <w:rFonts w:cs="Arial"/>
                <w:b/>
                <w:bCs/>
                <w:color w:val="FFFFFF"/>
                <w:sz w:val="16"/>
                <w:szCs w:val="16"/>
                <w:lang w:eastAsia="es-CR"/>
              </w:rPr>
            </w:pPr>
          </w:p>
        </w:tc>
      </w:tr>
      <w:tr w:rsidR="00F03DF5" w:rsidRPr="00A4399D" w14:paraId="7D97E9E7" w14:textId="77777777" w:rsidTr="00A4399D">
        <w:trPr>
          <w:trHeight w:val="315"/>
        </w:trPr>
        <w:tc>
          <w:tcPr>
            <w:tcW w:w="5802" w:type="dxa"/>
            <w:gridSpan w:val="3"/>
            <w:tcBorders>
              <w:top w:val="single" w:sz="8" w:space="0" w:color="auto"/>
              <w:left w:val="single" w:sz="8" w:space="0" w:color="auto"/>
              <w:bottom w:val="nil"/>
              <w:right w:val="single" w:sz="8" w:space="0" w:color="000000"/>
            </w:tcBorders>
            <w:shd w:val="clear" w:color="000000" w:fill="0A799A"/>
            <w:vAlign w:val="center"/>
            <w:hideMark/>
          </w:tcPr>
          <w:p w14:paraId="1EAF1B3E" w14:textId="77777777" w:rsidR="00F03DF5" w:rsidRPr="00A4399D" w:rsidRDefault="00F03DF5" w:rsidP="00F03DF5">
            <w:pPr>
              <w:rPr>
                <w:rFonts w:cs="Arial"/>
                <w:b/>
                <w:bCs/>
                <w:color w:val="FFFFFF"/>
                <w:sz w:val="16"/>
                <w:szCs w:val="16"/>
                <w:lang w:eastAsia="es-CR"/>
              </w:rPr>
            </w:pPr>
            <w:r w:rsidRPr="00A4399D">
              <w:rPr>
                <w:rFonts w:cs="Arial"/>
                <w:b/>
                <w:bCs/>
                <w:color w:val="FFFFFF"/>
                <w:sz w:val="16"/>
                <w:szCs w:val="16"/>
                <w:lang w:eastAsia="es-CR"/>
              </w:rPr>
              <w:t>DESPACHO</w:t>
            </w:r>
          </w:p>
        </w:tc>
        <w:tc>
          <w:tcPr>
            <w:tcW w:w="1418" w:type="dxa"/>
            <w:tcBorders>
              <w:top w:val="nil"/>
              <w:left w:val="nil"/>
              <w:bottom w:val="nil"/>
              <w:right w:val="single" w:sz="8" w:space="0" w:color="auto"/>
            </w:tcBorders>
            <w:shd w:val="clear" w:color="000000" w:fill="0A799A"/>
            <w:vAlign w:val="center"/>
            <w:hideMark/>
          </w:tcPr>
          <w:p w14:paraId="3EB4E221" w14:textId="4BFC55F8" w:rsidR="00F03DF5" w:rsidRPr="00A4399D" w:rsidRDefault="00F03DF5" w:rsidP="00F03DF5">
            <w:pPr>
              <w:jc w:val="right"/>
              <w:rPr>
                <w:rFonts w:cs="Arial"/>
                <w:b/>
                <w:bCs/>
                <w:color w:val="FFFFFF"/>
                <w:sz w:val="16"/>
                <w:szCs w:val="16"/>
                <w:lang w:eastAsia="es-CR"/>
              </w:rPr>
            </w:pPr>
            <w:r>
              <w:rPr>
                <w:rFonts w:cs="Arial"/>
                <w:b/>
                <w:bCs/>
                <w:color w:val="FFFFFF"/>
                <w:sz w:val="16"/>
                <w:szCs w:val="16"/>
              </w:rPr>
              <w:t>₡769.216.737</w:t>
            </w:r>
          </w:p>
        </w:tc>
        <w:tc>
          <w:tcPr>
            <w:tcW w:w="1417" w:type="dxa"/>
            <w:tcBorders>
              <w:top w:val="nil"/>
              <w:left w:val="nil"/>
              <w:bottom w:val="nil"/>
              <w:right w:val="single" w:sz="8" w:space="0" w:color="auto"/>
            </w:tcBorders>
            <w:shd w:val="clear" w:color="000000" w:fill="0A799A"/>
            <w:vAlign w:val="center"/>
            <w:hideMark/>
          </w:tcPr>
          <w:p w14:paraId="3C53E634" w14:textId="49B2DF38" w:rsidR="00F03DF5" w:rsidRPr="00A4399D" w:rsidRDefault="00F03DF5" w:rsidP="00F03DF5">
            <w:pPr>
              <w:jc w:val="right"/>
              <w:rPr>
                <w:rFonts w:cs="Arial"/>
                <w:b/>
                <w:bCs/>
                <w:color w:val="FFFFFF"/>
                <w:sz w:val="16"/>
                <w:szCs w:val="16"/>
                <w:lang w:eastAsia="es-CR"/>
              </w:rPr>
            </w:pPr>
            <w:r>
              <w:rPr>
                <w:rFonts w:cs="Arial"/>
                <w:b/>
                <w:bCs/>
                <w:color w:val="FFFFFF"/>
                <w:sz w:val="16"/>
                <w:szCs w:val="16"/>
              </w:rPr>
              <w:t>₡141.817.535</w:t>
            </w:r>
          </w:p>
        </w:tc>
        <w:tc>
          <w:tcPr>
            <w:tcW w:w="1418" w:type="dxa"/>
            <w:vMerge w:val="restart"/>
            <w:tcBorders>
              <w:top w:val="nil"/>
              <w:left w:val="single" w:sz="8" w:space="0" w:color="auto"/>
              <w:bottom w:val="nil"/>
              <w:right w:val="single" w:sz="8" w:space="0" w:color="auto"/>
            </w:tcBorders>
            <w:shd w:val="clear" w:color="000000" w:fill="0A799A"/>
            <w:vAlign w:val="center"/>
            <w:hideMark/>
          </w:tcPr>
          <w:p w14:paraId="79B3270A" w14:textId="069EA62A" w:rsidR="00F03DF5" w:rsidRPr="00A4399D" w:rsidRDefault="00F03DF5" w:rsidP="00F03DF5">
            <w:pPr>
              <w:jc w:val="center"/>
              <w:rPr>
                <w:rFonts w:cs="Arial"/>
                <w:b/>
                <w:bCs/>
                <w:color w:val="FFFFFF"/>
                <w:sz w:val="16"/>
                <w:szCs w:val="16"/>
                <w:lang w:eastAsia="es-CR"/>
              </w:rPr>
            </w:pPr>
            <w:r>
              <w:rPr>
                <w:rFonts w:cs="Arial"/>
                <w:b/>
                <w:bCs/>
                <w:color w:val="FFFFFF"/>
                <w:sz w:val="16"/>
                <w:szCs w:val="16"/>
                <w:lang w:eastAsia="es-CR"/>
              </w:rPr>
              <w:t>18</w:t>
            </w:r>
            <w:r w:rsidRPr="00A4399D">
              <w:rPr>
                <w:rFonts w:cs="Arial"/>
                <w:b/>
                <w:bCs/>
                <w:color w:val="FFFFFF"/>
                <w:sz w:val="16"/>
                <w:szCs w:val="16"/>
                <w:lang w:eastAsia="es-CR"/>
              </w:rPr>
              <w:t>%</w:t>
            </w:r>
          </w:p>
        </w:tc>
        <w:tc>
          <w:tcPr>
            <w:tcW w:w="1525" w:type="dxa"/>
            <w:vAlign w:val="center"/>
            <w:hideMark/>
          </w:tcPr>
          <w:p w14:paraId="68ED95C7" w14:textId="77777777" w:rsidR="00F03DF5" w:rsidRPr="00A4399D" w:rsidRDefault="00F03DF5" w:rsidP="00F03DF5">
            <w:pPr>
              <w:rPr>
                <w:rFonts w:ascii="Times New Roman" w:hAnsi="Times New Roman"/>
                <w:sz w:val="20"/>
                <w:lang w:eastAsia="es-CR"/>
              </w:rPr>
            </w:pPr>
          </w:p>
        </w:tc>
      </w:tr>
      <w:tr w:rsidR="00F03DF5" w:rsidRPr="00A4399D" w14:paraId="617E6393" w14:textId="77777777" w:rsidTr="00A4399D">
        <w:trPr>
          <w:trHeight w:val="1575"/>
        </w:trPr>
        <w:tc>
          <w:tcPr>
            <w:tcW w:w="1305" w:type="dxa"/>
            <w:vMerge w:val="restart"/>
            <w:tcBorders>
              <w:top w:val="single" w:sz="8" w:space="0" w:color="auto"/>
              <w:left w:val="single" w:sz="8" w:space="0" w:color="auto"/>
              <w:bottom w:val="nil"/>
              <w:right w:val="nil"/>
            </w:tcBorders>
            <w:shd w:val="clear" w:color="auto" w:fill="auto"/>
            <w:vAlign w:val="center"/>
            <w:hideMark/>
          </w:tcPr>
          <w:p w14:paraId="47F5315D" w14:textId="77777777" w:rsidR="00F03DF5" w:rsidRPr="00A4399D" w:rsidRDefault="00F03DF5" w:rsidP="00F03DF5">
            <w:pPr>
              <w:jc w:val="center"/>
              <w:rPr>
                <w:rFonts w:cs="Arial"/>
                <w:b/>
                <w:bCs/>
                <w:sz w:val="16"/>
                <w:szCs w:val="16"/>
                <w:lang w:eastAsia="es-CR"/>
              </w:rPr>
            </w:pPr>
            <w:r w:rsidRPr="00A4399D">
              <w:rPr>
                <w:rFonts w:cs="Arial"/>
                <w:b/>
                <w:bCs/>
                <w:sz w:val="16"/>
                <w:szCs w:val="16"/>
                <w:lang w:eastAsia="es-CR"/>
              </w:rPr>
              <w:t> </w:t>
            </w:r>
          </w:p>
        </w:tc>
        <w:tc>
          <w:tcPr>
            <w:tcW w:w="953" w:type="dxa"/>
            <w:tcBorders>
              <w:top w:val="single" w:sz="8" w:space="0" w:color="auto"/>
              <w:left w:val="single" w:sz="8" w:space="0" w:color="auto"/>
              <w:bottom w:val="single" w:sz="4" w:space="0" w:color="auto"/>
              <w:right w:val="single" w:sz="4" w:space="0" w:color="auto"/>
            </w:tcBorders>
            <w:shd w:val="clear" w:color="000000" w:fill="0A799A"/>
            <w:vAlign w:val="center"/>
            <w:hideMark/>
          </w:tcPr>
          <w:p w14:paraId="24738CBC" w14:textId="77777777" w:rsidR="00F03DF5" w:rsidRPr="00A4399D" w:rsidRDefault="00F03DF5" w:rsidP="00F03DF5">
            <w:pPr>
              <w:jc w:val="center"/>
              <w:rPr>
                <w:rFonts w:cs="Arial"/>
                <w:b/>
                <w:bCs/>
                <w:color w:val="FFFFFF"/>
                <w:sz w:val="16"/>
                <w:szCs w:val="16"/>
                <w:lang w:eastAsia="es-CR"/>
              </w:rPr>
            </w:pPr>
            <w:r w:rsidRPr="00A4399D">
              <w:rPr>
                <w:rFonts w:cs="Arial"/>
                <w:b/>
                <w:bCs/>
                <w:color w:val="FFFFFF"/>
                <w:sz w:val="16"/>
                <w:szCs w:val="16"/>
                <w:lang w:eastAsia="es-CR"/>
              </w:rPr>
              <w:t>1</w:t>
            </w:r>
          </w:p>
        </w:tc>
        <w:tc>
          <w:tcPr>
            <w:tcW w:w="3544" w:type="dxa"/>
            <w:tcBorders>
              <w:top w:val="single" w:sz="8" w:space="0" w:color="auto"/>
              <w:left w:val="nil"/>
              <w:bottom w:val="single" w:sz="4" w:space="0" w:color="auto"/>
              <w:right w:val="single" w:sz="4" w:space="0" w:color="auto"/>
            </w:tcBorders>
            <w:shd w:val="clear" w:color="000000" w:fill="FFFFFF"/>
            <w:vAlign w:val="center"/>
            <w:hideMark/>
          </w:tcPr>
          <w:p w14:paraId="7FEADADD" w14:textId="21D957A5" w:rsidR="00F03DF5" w:rsidRPr="00A4399D" w:rsidRDefault="00F03DF5" w:rsidP="00F03DF5">
            <w:pPr>
              <w:jc w:val="both"/>
              <w:rPr>
                <w:rFonts w:cs="Arial"/>
                <w:sz w:val="16"/>
                <w:szCs w:val="16"/>
                <w:lang w:eastAsia="es-CR"/>
              </w:rPr>
            </w:pPr>
            <w:r>
              <w:rPr>
                <w:rFonts w:cs="Arial"/>
                <w:sz w:val="16"/>
                <w:szCs w:val="16"/>
              </w:rPr>
              <w:t xml:space="preserve">Meta 1: Realizar en un 100% las correspondientes tareas relacionadas con las actividades de seguimiento a las labores, proyectos estratégicos u operativos que </w:t>
            </w:r>
            <w:r w:rsidR="004A6715">
              <w:rPr>
                <w:rFonts w:cs="Arial"/>
                <w:sz w:val="16"/>
                <w:szCs w:val="16"/>
              </w:rPr>
              <w:t>correspondan, coordinación</w:t>
            </w:r>
            <w:r>
              <w:rPr>
                <w:rFonts w:cs="Arial"/>
                <w:sz w:val="16"/>
                <w:szCs w:val="16"/>
              </w:rPr>
              <w:t xml:space="preserve"> de las tareas relativas a Gestión de Riesgos Operativos, Gestión de calidad, </w:t>
            </w:r>
            <w:r w:rsidR="004A6715">
              <w:rPr>
                <w:rFonts w:cs="Arial"/>
                <w:sz w:val="16"/>
                <w:szCs w:val="16"/>
              </w:rPr>
              <w:t>Control</w:t>
            </w:r>
            <w:r>
              <w:rPr>
                <w:rFonts w:cs="Arial"/>
                <w:sz w:val="16"/>
                <w:szCs w:val="16"/>
              </w:rPr>
              <w:t xml:space="preserve"> Interno y Plan de Continuidad</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6FDB56EE" w14:textId="254F4687" w:rsidR="00F03DF5" w:rsidRPr="00A4399D" w:rsidRDefault="00F03DF5" w:rsidP="00F03DF5">
            <w:pPr>
              <w:jc w:val="right"/>
              <w:rPr>
                <w:rFonts w:cs="Arial"/>
                <w:sz w:val="16"/>
                <w:szCs w:val="16"/>
                <w:lang w:eastAsia="es-CR"/>
              </w:rPr>
            </w:pPr>
            <w:r>
              <w:rPr>
                <w:rFonts w:cs="Arial"/>
                <w:sz w:val="16"/>
                <w:szCs w:val="16"/>
              </w:rPr>
              <w:t>₡216.136.754</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4CA2D209" w14:textId="6AA3EEF2" w:rsidR="00F03DF5" w:rsidRPr="00A4399D" w:rsidRDefault="00F03DF5" w:rsidP="00F03DF5">
            <w:pPr>
              <w:jc w:val="right"/>
              <w:rPr>
                <w:rFonts w:cs="Arial"/>
                <w:sz w:val="16"/>
                <w:szCs w:val="16"/>
                <w:lang w:eastAsia="es-CR"/>
              </w:rPr>
            </w:pPr>
            <w:r>
              <w:rPr>
                <w:rFonts w:cs="Arial"/>
                <w:sz w:val="16"/>
                <w:szCs w:val="16"/>
              </w:rPr>
              <w:t>₡39.848.303</w:t>
            </w:r>
          </w:p>
        </w:tc>
        <w:tc>
          <w:tcPr>
            <w:tcW w:w="1418" w:type="dxa"/>
            <w:vMerge/>
            <w:tcBorders>
              <w:top w:val="nil"/>
              <w:left w:val="single" w:sz="8" w:space="0" w:color="auto"/>
              <w:bottom w:val="nil"/>
              <w:right w:val="single" w:sz="8" w:space="0" w:color="auto"/>
            </w:tcBorders>
            <w:vAlign w:val="center"/>
            <w:hideMark/>
          </w:tcPr>
          <w:p w14:paraId="1D607A90" w14:textId="77777777" w:rsidR="00F03DF5" w:rsidRPr="00A4399D" w:rsidRDefault="00F03DF5" w:rsidP="00F03DF5">
            <w:pPr>
              <w:rPr>
                <w:rFonts w:cs="Arial"/>
                <w:b/>
                <w:bCs/>
                <w:color w:val="FFFFFF"/>
                <w:sz w:val="16"/>
                <w:szCs w:val="16"/>
                <w:lang w:eastAsia="es-CR"/>
              </w:rPr>
            </w:pPr>
          </w:p>
        </w:tc>
        <w:tc>
          <w:tcPr>
            <w:tcW w:w="1525" w:type="dxa"/>
            <w:vAlign w:val="center"/>
            <w:hideMark/>
          </w:tcPr>
          <w:p w14:paraId="194AB13E" w14:textId="77777777" w:rsidR="00F03DF5" w:rsidRPr="00A4399D" w:rsidRDefault="00F03DF5" w:rsidP="00F03DF5">
            <w:pPr>
              <w:rPr>
                <w:rFonts w:ascii="Times New Roman" w:hAnsi="Times New Roman"/>
                <w:sz w:val="20"/>
                <w:lang w:eastAsia="es-CR"/>
              </w:rPr>
            </w:pPr>
          </w:p>
        </w:tc>
      </w:tr>
      <w:tr w:rsidR="00F03DF5" w:rsidRPr="00A4399D" w14:paraId="1B12AD64" w14:textId="77777777" w:rsidTr="00A4399D">
        <w:trPr>
          <w:trHeight w:val="900"/>
        </w:trPr>
        <w:tc>
          <w:tcPr>
            <w:tcW w:w="1305" w:type="dxa"/>
            <w:vMerge/>
            <w:tcBorders>
              <w:top w:val="single" w:sz="8" w:space="0" w:color="auto"/>
              <w:left w:val="single" w:sz="8" w:space="0" w:color="auto"/>
              <w:bottom w:val="nil"/>
              <w:right w:val="nil"/>
            </w:tcBorders>
            <w:vAlign w:val="center"/>
            <w:hideMark/>
          </w:tcPr>
          <w:p w14:paraId="48BEE641" w14:textId="77777777" w:rsidR="00F03DF5" w:rsidRPr="00A4399D" w:rsidRDefault="00F03DF5" w:rsidP="00F03DF5">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5E941C03" w14:textId="77777777" w:rsidR="00F03DF5" w:rsidRPr="00A4399D" w:rsidRDefault="00F03DF5" w:rsidP="00F03DF5">
            <w:pPr>
              <w:jc w:val="center"/>
              <w:rPr>
                <w:rFonts w:cs="Arial"/>
                <w:b/>
                <w:bCs/>
                <w:color w:val="FFFFFF"/>
                <w:sz w:val="16"/>
                <w:szCs w:val="16"/>
                <w:lang w:eastAsia="es-CR"/>
              </w:rPr>
            </w:pPr>
            <w:r w:rsidRPr="00A4399D">
              <w:rPr>
                <w:rFonts w:cs="Arial"/>
                <w:b/>
                <w:bCs/>
                <w:color w:val="FFFFFF"/>
                <w:sz w:val="16"/>
                <w:szCs w:val="16"/>
                <w:lang w:eastAsia="es-CR"/>
              </w:rPr>
              <w:t>2</w:t>
            </w:r>
          </w:p>
        </w:tc>
        <w:tc>
          <w:tcPr>
            <w:tcW w:w="3544" w:type="dxa"/>
            <w:tcBorders>
              <w:top w:val="nil"/>
              <w:left w:val="nil"/>
              <w:bottom w:val="single" w:sz="4" w:space="0" w:color="auto"/>
              <w:right w:val="single" w:sz="4" w:space="0" w:color="auto"/>
            </w:tcBorders>
            <w:shd w:val="clear" w:color="000000" w:fill="FFFFFF"/>
            <w:vAlign w:val="center"/>
            <w:hideMark/>
          </w:tcPr>
          <w:p w14:paraId="7303751B" w14:textId="1B6491A6" w:rsidR="00F03DF5" w:rsidRPr="00A4399D" w:rsidRDefault="00F03DF5" w:rsidP="00F03DF5">
            <w:pPr>
              <w:jc w:val="both"/>
              <w:rPr>
                <w:rFonts w:cs="Arial"/>
                <w:sz w:val="16"/>
                <w:szCs w:val="16"/>
                <w:lang w:eastAsia="es-CR"/>
              </w:rPr>
            </w:pPr>
            <w:r>
              <w:rPr>
                <w:rFonts w:cs="Arial"/>
                <w:sz w:val="16"/>
                <w:szCs w:val="16"/>
              </w:rPr>
              <w:t>Meta 2: Realizar en un 100% las tareas relacionadas con las actividades vinculadas a estudios técnicos sobre instrumentos de inversión, innovación y crecimiento del mercado de valores.</w:t>
            </w:r>
          </w:p>
        </w:tc>
        <w:tc>
          <w:tcPr>
            <w:tcW w:w="1418" w:type="dxa"/>
            <w:tcBorders>
              <w:top w:val="nil"/>
              <w:left w:val="nil"/>
              <w:bottom w:val="single" w:sz="4" w:space="0" w:color="auto"/>
              <w:right w:val="single" w:sz="4" w:space="0" w:color="auto"/>
            </w:tcBorders>
            <w:shd w:val="clear" w:color="auto" w:fill="auto"/>
            <w:vAlign w:val="center"/>
            <w:hideMark/>
          </w:tcPr>
          <w:p w14:paraId="66B07ABA" w14:textId="7C2A4460" w:rsidR="00F03DF5" w:rsidRPr="00A4399D" w:rsidRDefault="00F03DF5" w:rsidP="00F03DF5">
            <w:pPr>
              <w:jc w:val="right"/>
              <w:rPr>
                <w:rFonts w:cs="Arial"/>
                <w:sz w:val="16"/>
                <w:szCs w:val="16"/>
                <w:lang w:eastAsia="es-CR"/>
              </w:rPr>
            </w:pPr>
            <w:r>
              <w:rPr>
                <w:rFonts w:cs="Arial"/>
                <w:sz w:val="16"/>
                <w:szCs w:val="16"/>
              </w:rPr>
              <w:t>₡93.193.566</w:t>
            </w:r>
          </w:p>
        </w:tc>
        <w:tc>
          <w:tcPr>
            <w:tcW w:w="1417" w:type="dxa"/>
            <w:tcBorders>
              <w:top w:val="nil"/>
              <w:left w:val="nil"/>
              <w:bottom w:val="single" w:sz="4" w:space="0" w:color="auto"/>
              <w:right w:val="single" w:sz="8" w:space="0" w:color="auto"/>
            </w:tcBorders>
            <w:shd w:val="clear" w:color="auto" w:fill="auto"/>
            <w:vAlign w:val="center"/>
            <w:hideMark/>
          </w:tcPr>
          <w:p w14:paraId="1B611D65" w14:textId="725D28E8" w:rsidR="00F03DF5" w:rsidRPr="00A4399D" w:rsidRDefault="00F03DF5" w:rsidP="00F03DF5">
            <w:pPr>
              <w:jc w:val="right"/>
              <w:rPr>
                <w:rFonts w:cs="Arial"/>
                <w:sz w:val="16"/>
                <w:szCs w:val="16"/>
                <w:lang w:eastAsia="es-CR"/>
              </w:rPr>
            </w:pPr>
            <w:r>
              <w:rPr>
                <w:rFonts w:cs="Arial"/>
                <w:sz w:val="16"/>
                <w:szCs w:val="16"/>
              </w:rPr>
              <w:t>₡17.181.740</w:t>
            </w:r>
          </w:p>
        </w:tc>
        <w:tc>
          <w:tcPr>
            <w:tcW w:w="1418" w:type="dxa"/>
            <w:vMerge/>
            <w:tcBorders>
              <w:top w:val="nil"/>
              <w:left w:val="single" w:sz="8" w:space="0" w:color="auto"/>
              <w:bottom w:val="nil"/>
              <w:right w:val="single" w:sz="8" w:space="0" w:color="auto"/>
            </w:tcBorders>
            <w:vAlign w:val="center"/>
            <w:hideMark/>
          </w:tcPr>
          <w:p w14:paraId="77B16DC6" w14:textId="77777777" w:rsidR="00F03DF5" w:rsidRPr="00A4399D" w:rsidRDefault="00F03DF5" w:rsidP="00F03DF5">
            <w:pPr>
              <w:rPr>
                <w:rFonts w:cs="Arial"/>
                <w:b/>
                <w:bCs/>
                <w:color w:val="FFFFFF"/>
                <w:sz w:val="16"/>
                <w:szCs w:val="16"/>
                <w:lang w:eastAsia="es-CR"/>
              </w:rPr>
            </w:pPr>
          </w:p>
        </w:tc>
        <w:tc>
          <w:tcPr>
            <w:tcW w:w="1525" w:type="dxa"/>
            <w:vAlign w:val="center"/>
            <w:hideMark/>
          </w:tcPr>
          <w:p w14:paraId="6CCD4D12" w14:textId="77777777" w:rsidR="00F03DF5" w:rsidRPr="00A4399D" w:rsidRDefault="00F03DF5" w:rsidP="00F03DF5">
            <w:pPr>
              <w:rPr>
                <w:rFonts w:ascii="Times New Roman" w:hAnsi="Times New Roman"/>
                <w:sz w:val="20"/>
                <w:lang w:eastAsia="es-CR"/>
              </w:rPr>
            </w:pPr>
          </w:p>
        </w:tc>
      </w:tr>
      <w:tr w:rsidR="00F03DF5" w:rsidRPr="00A4399D" w14:paraId="3E10ED48" w14:textId="77777777" w:rsidTr="00A4399D">
        <w:trPr>
          <w:trHeight w:val="2025"/>
        </w:trPr>
        <w:tc>
          <w:tcPr>
            <w:tcW w:w="1305" w:type="dxa"/>
            <w:vMerge/>
            <w:tcBorders>
              <w:top w:val="single" w:sz="8" w:space="0" w:color="auto"/>
              <w:left w:val="single" w:sz="8" w:space="0" w:color="auto"/>
              <w:bottom w:val="nil"/>
              <w:right w:val="nil"/>
            </w:tcBorders>
            <w:vAlign w:val="center"/>
            <w:hideMark/>
          </w:tcPr>
          <w:p w14:paraId="3692A6ED" w14:textId="77777777" w:rsidR="00F03DF5" w:rsidRPr="00A4399D" w:rsidRDefault="00F03DF5" w:rsidP="00F03DF5">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331AA485" w14:textId="77777777" w:rsidR="00F03DF5" w:rsidRPr="00A4399D" w:rsidRDefault="00F03DF5" w:rsidP="00F03DF5">
            <w:pPr>
              <w:jc w:val="center"/>
              <w:rPr>
                <w:rFonts w:cs="Arial"/>
                <w:b/>
                <w:bCs/>
                <w:color w:val="FFFFFF"/>
                <w:sz w:val="16"/>
                <w:szCs w:val="16"/>
                <w:lang w:eastAsia="es-CR"/>
              </w:rPr>
            </w:pPr>
            <w:r w:rsidRPr="00A4399D">
              <w:rPr>
                <w:rFonts w:cs="Arial"/>
                <w:b/>
                <w:bCs/>
                <w:color w:val="FFFFFF"/>
                <w:sz w:val="16"/>
                <w:szCs w:val="16"/>
                <w:lang w:eastAsia="es-CR"/>
              </w:rPr>
              <w:t>3</w:t>
            </w:r>
          </w:p>
        </w:tc>
        <w:tc>
          <w:tcPr>
            <w:tcW w:w="3544" w:type="dxa"/>
            <w:tcBorders>
              <w:top w:val="nil"/>
              <w:left w:val="nil"/>
              <w:bottom w:val="single" w:sz="4" w:space="0" w:color="auto"/>
              <w:right w:val="single" w:sz="4" w:space="0" w:color="auto"/>
            </w:tcBorders>
            <w:shd w:val="clear" w:color="000000" w:fill="FFFFFF"/>
            <w:vAlign w:val="center"/>
            <w:hideMark/>
          </w:tcPr>
          <w:p w14:paraId="202654AA" w14:textId="3F35096D" w:rsidR="00F03DF5" w:rsidRPr="00A4399D" w:rsidRDefault="00F03DF5" w:rsidP="00F03DF5">
            <w:pPr>
              <w:jc w:val="both"/>
              <w:rPr>
                <w:rFonts w:cs="Arial"/>
                <w:sz w:val="16"/>
                <w:szCs w:val="16"/>
                <w:lang w:eastAsia="es-CR"/>
              </w:rPr>
            </w:pPr>
            <w:r>
              <w:rPr>
                <w:rFonts w:cs="Arial"/>
                <w:sz w:val="16"/>
                <w:szCs w:val="16"/>
              </w:rPr>
              <w:t xml:space="preserve">Meta 3: Realizar en un 100% las correspondientes tareas relacionadas con las actividades de seguimiento a las labores, coordinación de las tareas relativas a </w:t>
            </w:r>
            <w:r w:rsidR="004A6715">
              <w:rPr>
                <w:rFonts w:cs="Arial"/>
                <w:sz w:val="16"/>
                <w:szCs w:val="16"/>
              </w:rPr>
              <w:t>autoevaluación, POI</w:t>
            </w:r>
            <w:r>
              <w:rPr>
                <w:rFonts w:cs="Arial"/>
                <w:sz w:val="16"/>
                <w:szCs w:val="16"/>
              </w:rPr>
              <w:t xml:space="preserve">, Presupuesto, Plan </w:t>
            </w:r>
            <w:r w:rsidR="004A6715">
              <w:rPr>
                <w:rFonts w:cs="Arial"/>
                <w:sz w:val="16"/>
                <w:szCs w:val="16"/>
              </w:rPr>
              <w:t>Estratégico, proyectos</w:t>
            </w:r>
            <w:r>
              <w:rPr>
                <w:rFonts w:cs="Arial"/>
                <w:sz w:val="16"/>
                <w:szCs w:val="16"/>
              </w:rPr>
              <w:t xml:space="preserve">, actividades de rendición de cuentas, seguimiento a recomendaciones de Auditoría Interna y presentación de informes de seguimiento a la situación de los mercados de valores al </w:t>
            </w:r>
            <w:r w:rsidR="004A6715">
              <w:rPr>
                <w:rFonts w:cs="Arial"/>
                <w:sz w:val="16"/>
                <w:szCs w:val="16"/>
              </w:rPr>
              <w:t>CONASSIF</w:t>
            </w:r>
          </w:p>
        </w:tc>
        <w:tc>
          <w:tcPr>
            <w:tcW w:w="1418" w:type="dxa"/>
            <w:tcBorders>
              <w:top w:val="nil"/>
              <w:left w:val="nil"/>
              <w:bottom w:val="single" w:sz="4" w:space="0" w:color="auto"/>
              <w:right w:val="single" w:sz="4" w:space="0" w:color="auto"/>
            </w:tcBorders>
            <w:shd w:val="clear" w:color="auto" w:fill="auto"/>
            <w:vAlign w:val="center"/>
            <w:hideMark/>
          </w:tcPr>
          <w:p w14:paraId="798AC922" w14:textId="0B3EB9B0" w:rsidR="00F03DF5" w:rsidRPr="00A4399D" w:rsidRDefault="00F03DF5" w:rsidP="00F03DF5">
            <w:pPr>
              <w:jc w:val="right"/>
              <w:rPr>
                <w:rFonts w:cs="Arial"/>
                <w:sz w:val="16"/>
                <w:szCs w:val="16"/>
                <w:lang w:eastAsia="es-CR"/>
              </w:rPr>
            </w:pPr>
            <w:r>
              <w:rPr>
                <w:rFonts w:cs="Arial"/>
                <w:sz w:val="16"/>
                <w:szCs w:val="16"/>
              </w:rPr>
              <w:t>₡341.545.380</w:t>
            </w:r>
          </w:p>
        </w:tc>
        <w:tc>
          <w:tcPr>
            <w:tcW w:w="1417" w:type="dxa"/>
            <w:tcBorders>
              <w:top w:val="nil"/>
              <w:left w:val="nil"/>
              <w:bottom w:val="single" w:sz="4" w:space="0" w:color="auto"/>
              <w:right w:val="single" w:sz="8" w:space="0" w:color="auto"/>
            </w:tcBorders>
            <w:shd w:val="clear" w:color="auto" w:fill="auto"/>
            <w:vAlign w:val="center"/>
            <w:hideMark/>
          </w:tcPr>
          <w:p w14:paraId="5C531336" w14:textId="6DDE08B9" w:rsidR="00F03DF5" w:rsidRPr="00A4399D" w:rsidRDefault="00F03DF5" w:rsidP="00F03DF5">
            <w:pPr>
              <w:jc w:val="right"/>
              <w:rPr>
                <w:rFonts w:cs="Arial"/>
                <w:sz w:val="16"/>
                <w:szCs w:val="16"/>
                <w:lang w:eastAsia="es-CR"/>
              </w:rPr>
            </w:pPr>
            <w:r>
              <w:rPr>
                <w:rFonts w:cs="Arial"/>
                <w:sz w:val="16"/>
                <w:szCs w:val="16"/>
              </w:rPr>
              <w:t>₡62.969.410</w:t>
            </w:r>
          </w:p>
        </w:tc>
        <w:tc>
          <w:tcPr>
            <w:tcW w:w="1418" w:type="dxa"/>
            <w:vMerge/>
            <w:tcBorders>
              <w:top w:val="nil"/>
              <w:left w:val="single" w:sz="8" w:space="0" w:color="auto"/>
              <w:bottom w:val="nil"/>
              <w:right w:val="single" w:sz="8" w:space="0" w:color="auto"/>
            </w:tcBorders>
            <w:vAlign w:val="center"/>
            <w:hideMark/>
          </w:tcPr>
          <w:p w14:paraId="7A14F42D" w14:textId="77777777" w:rsidR="00F03DF5" w:rsidRPr="00A4399D" w:rsidRDefault="00F03DF5" w:rsidP="00F03DF5">
            <w:pPr>
              <w:rPr>
                <w:rFonts w:cs="Arial"/>
                <w:b/>
                <w:bCs/>
                <w:color w:val="FFFFFF"/>
                <w:sz w:val="16"/>
                <w:szCs w:val="16"/>
                <w:lang w:eastAsia="es-CR"/>
              </w:rPr>
            </w:pPr>
          </w:p>
        </w:tc>
        <w:tc>
          <w:tcPr>
            <w:tcW w:w="1525" w:type="dxa"/>
            <w:vAlign w:val="center"/>
            <w:hideMark/>
          </w:tcPr>
          <w:p w14:paraId="10E86254" w14:textId="77777777" w:rsidR="00F03DF5" w:rsidRPr="00A4399D" w:rsidRDefault="00F03DF5" w:rsidP="00F03DF5">
            <w:pPr>
              <w:rPr>
                <w:rFonts w:ascii="Times New Roman" w:hAnsi="Times New Roman"/>
                <w:sz w:val="20"/>
                <w:lang w:eastAsia="es-CR"/>
              </w:rPr>
            </w:pPr>
          </w:p>
        </w:tc>
      </w:tr>
      <w:tr w:rsidR="00F03DF5" w:rsidRPr="00A4399D" w14:paraId="0955C61A" w14:textId="77777777" w:rsidTr="00A4399D">
        <w:trPr>
          <w:trHeight w:val="690"/>
        </w:trPr>
        <w:tc>
          <w:tcPr>
            <w:tcW w:w="1305" w:type="dxa"/>
            <w:vMerge/>
            <w:tcBorders>
              <w:top w:val="single" w:sz="8" w:space="0" w:color="auto"/>
              <w:left w:val="single" w:sz="8" w:space="0" w:color="auto"/>
              <w:bottom w:val="nil"/>
              <w:right w:val="nil"/>
            </w:tcBorders>
            <w:vAlign w:val="center"/>
            <w:hideMark/>
          </w:tcPr>
          <w:p w14:paraId="2A6BC8E9" w14:textId="77777777" w:rsidR="00F03DF5" w:rsidRPr="00A4399D" w:rsidRDefault="00F03DF5" w:rsidP="00F03DF5">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04075FC0" w14:textId="77777777" w:rsidR="00F03DF5" w:rsidRPr="00A4399D" w:rsidRDefault="00F03DF5" w:rsidP="00F03DF5">
            <w:pPr>
              <w:jc w:val="center"/>
              <w:rPr>
                <w:rFonts w:cs="Arial"/>
                <w:b/>
                <w:bCs/>
                <w:color w:val="FFFFFF"/>
                <w:sz w:val="16"/>
                <w:szCs w:val="16"/>
                <w:lang w:eastAsia="es-CR"/>
              </w:rPr>
            </w:pPr>
            <w:r w:rsidRPr="00A4399D">
              <w:rPr>
                <w:rFonts w:cs="Arial"/>
                <w:b/>
                <w:bCs/>
                <w:color w:val="FFFFFF"/>
                <w:sz w:val="16"/>
                <w:szCs w:val="16"/>
                <w:lang w:eastAsia="es-CR"/>
              </w:rPr>
              <w:t>4</w:t>
            </w:r>
          </w:p>
        </w:tc>
        <w:tc>
          <w:tcPr>
            <w:tcW w:w="3544" w:type="dxa"/>
            <w:tcBorders>
              <w:top w:val="nil"/>
              <w:left w:val="nil"/>
              <w:bottom w:val="single" w:sz="4" w:space="0" w:color="auto"/>
              <w:right w:val="single" w:sz="4" w:space="0" w:color="auto"/>
            </w:tcBorders>
            <w:shd w:val="clear" w:color="000000" w:fill="FFFFFF"/>
            <w:vAlign w:val="center"/>
            <w:hideMark/>
          </w:tcPr>
          <w:p w14:paraId="29F0F8B5" w14:textId="28332064" w:rsidR="00F03DF5" w:rsidRPr="00A4399D" w:rsidRDefault="00F03DF5" w:rsidP="00F03DF5">
            <w:pPr>
              <w:jc w:val="both"/>
              <w:rPr>
                <w:rFonts w:cs="Arial"/>
                <w:sz w:val="16"/>
                <w:szCs w:val="16"/>
                <w:lang w:eastAsia="es-CR"/>
              </w:rPr>
            </w:pPr>
            <w:r>
              <w:rPr>
                <w:rFonts w:cs="Arial"/>
                <w:sz w:val="16"/>
                <w:szCs w:val="16"/>
              </w:rPr>
              <w:t>Meta 4: Realizar en un 100% las tareas vinculadas con el análisis macro y meso para el sistema financiero local e internacional</w:t>
            </w:r>
          </w:p>
        </w:tc>
        <w:tc>
          <w:tcPr>
            <w:tcW w:w="1418" w:type="dxa"/>
            <w:tcBorders>
              <w:top w:val="nil"/>
              <w:left w:val="nil"/>
              <w:bottom w:val="single" w:sz="4" w:space="0" w:color="auto"/>
              <w:right w:val="single" w:sz="4" w:space="0" w:color="auto"/>
            </w:tcBorders>
            <w:shd w:val="clear" w:color="auto" w:fill="auto"/>
            <w:vAlign w:val="center"/>
            <w:hideMark/>
          </w:tcPr>
          <w:p w14:paraId="1C81F4D3" w14:textId="4159C817" w:rsidR="00F03DF5" w:rsidRPr="00A4399D" w:rsidRDefault="00F03DF5" w:rsidP="00F03DF5">
            <w:pPr>
              <w:jc w:val="right"/>
              <w:rPr>
                <w:rFonts w:cs="Arial"/>
                <w:sz w:val="16"/>
                <w:szCs w:val="16"/>
                <w:lang w:eastAsia="es-CR"/>
              </w:rPr>
            </w:pPr>
            <w:r>
              <w:rPr>
                <w:rFonts w:cs="Arial"/>
                <w:sz w:val="16"/>
                <w:szCs w:val="16"/>
              </w:rPr>
              <w:t>₡118.341.036</w:t>
            </w:r>
          </w:p>
        </w:tc>
        <w:tc>
          <w:tcPr>
            <w:tcW w:w="1417" w:type="dxa"/>
            <w:tcBorders>
              <w:top w:val="nil"/>
              <w:left w:val="nil"/>
              <w:bottom w:val="single" w:sz="4" w:space="0" w:color="auto"/>
              <w:right w:val="single" w:sz="8" w:space="0" w:color="auto"/>
            </w:tcBorders>
            <w:shd w:val="clear" w:color="auto" w:fill="auto"/>
            <w:vAlign w:val="center"/>
            <w:hideMark/>
          </w:tcPr>
          <w:p w14:paraId="4099F78D" w14:textId="2CAA259D" w:rsidR="00F03DF5" w:rsidRPr="00A4399D" w:rsidRDefault="00F03DF5" w:rsidP="00F03DF5">
            <w:pPr>
              <w:jc w:val="right"/>
              <w:rPr>
                <w:rFonts w:cs="Arial"/>
                <w:sz w:val="16"/>
                <w:szCs w:val="16"/>
                <w:lang w:eastAsia="es-CR"/>
              </w:rPr>
            </w:pPr>
            <w:r>
              <w:rPr>
                <w:rFonts w:cs="Arial"/>
                <w:sz w:val="16"/>
                <w:szCs w:val="16"/>
              </w:rPr>
              <w:t>₡21.818.082</w:t>
            </w:r>
          </w:p>
        </w:tc>
        <w:tc>
          <w:tcPr>
            <w:tcW w:w="1418" w:type="dxa"/>
            <w:vMerge/>
            <w:tcBorders>
              <w:top w:val="nil"/>
              <w:left w:val="single" w:sz="8" w:space="0" w:color="auto"/>
              <w:bottom w:val="nil"/>
              <w:right w:val="single" w:sz="8" w:space="0" w:color="auto"/>
            </w:tcBorders>
            <w:vAlign w:val="center"/>
            <w:hideMark/>
          </w:tcPr>
          <w:p w14:paraId="6DBABF33" w14:textId="77777777" w:rsidR="00F03DF5" w:rsidRPr="00A4399D" w:rsidRDefault="00F03DF5" w:rsidP="00F03DF5">
            <w:pPr>
              <w:rPr>
                <w:rFonts w:cs="Arial"/>
                <w:b/>
                <w:bCs/>
                <w:color w:val="FFFFFF"/>
                <w:sz w:val="16"/>
                <w:szCs w:val="16"/>
                <w:lang w:eastAsia="es-CR"/>
              </w:rPr>
            </w:pPr>
          </w:p>
        </w:tc>
        <w:tc>
          <w:tcPr>
            <w:tcW w:w="1525" w:type="dxa"/>
            <w:vAlign w:val="center"/>
            <w:hideMark/>
          </w:tcPr>
          <w:p w14:paraId="304605B5" w14:textId="77777777" w:rsidR="00F03DF5" w:rsidRPr="00A4399D" w:rsidRDefault="00F03DF5" w:rsidP="00F03DF5">
            <w:pPr>
              <w:rPr>
                <w:rFonts w:ascii="Times New Roman" w:hAnsi="Times New Roman"/>
                <w:sz w:val="20"/>
                <w:lang w:eastAsia="es-CR"/>
              </w:rPr>
            </w:pPr>
          </w:p>
        </w:tc>
      </w:tr>
      <w:tr w:rsidR="00F03DF5" w:rsidRPr="00A4399D" w14:paraId="51EA47D2" w14:textId="77777777" w:rsidTr="00A4399D">
        <w:trPr>
          <w:trHeight w:val="315"/>
        </w:trPr>
        <w:tc>
          <w:tcPr>
            <w:tcW w:w="5802" w:type="dxa"/>
            <w:gridSpan w:val="3"/>
            <w:tcBorders>
              <w:top w:val="nil"/>
              <w:left w:val="single" w:sz="8" w:space="0" w:color="auto"/>
              <w:bottom w:val="single" w:sz="8" w:space="0" w:color="auto"/>
              <w:right w:val="single" w:sz="8" w:space="0" w:color="000000"/>
            </w:tcBorders>
            <w:shd w:val="clear" w:color="000000" w:fill="0A799A"/>
            <w:noWrap/>
            <w:vAlign w:val="center"/>
            <w:hideMark/>
          </w:tcPr>
          <w:p w14:paraId="3A9D82A7" w14:textId="77777777" w:rsidR="00F03DF5" w:rsidRPr="00A4399D" w:rsidRDefault="00F03DF5" w:rsidP="00F03DF5">
            <w:pPr>
              <w:rPr>
                <w:rFonts w:cs="Arial"/>
                <w:b/>
                <w:bCs/>
                <w:color w:val="FFFFFF"/>
                <w:sz w:val="16"/>
                <w:szCs w:val="16"/>
                <w:lang w:eastAsia="es-CR"/>
              </w:rPr>
            </w:pPr>
            <w:r w:rsidRPr="00A4399D">
              <w:rPr>
                <w:rFonts w:cs="Arial"/>
                <w:b/>
                <w:bCs/>
                <w:color w:val="FFFFFF"/>
                <w:sz w:val="16"/>
                <w:szCs w:val="16"/>
                <w:lang w:eastAsia="es-CR"/>
              </w:rPr>
              <w:t>GESTION INSTITUCIONAL</w:t>
            </w:r>
          </w:p>
        </w:tc>
        <w:tc>
          <w:tcPr>
            <w:tcW w:w="1418" w:type="dxa"/>
            <w:tcBorders>
              <w:top w:val="nil"/>
              <w:left w:val="nil"/>
              <w:bottom w:val="nil"/>
              <w:right w:val="single" w:sz="8" w:space="0" w:color="auto"/>
            </w:tcBorders>
            <w:shd w:val="clear" w:color="000000" w:fill="0A799A"/>
            <w:vAlign w:val="center"/>
            <w:hideMark/>
          </w:tcPr>
          <w:p w14:paraId="47AA04C7" w14:textId="754E6243" w:rsidR="00F03DF5" w:rsidRPr="00A4399D" w:rsidRDefault="00F03DF5" w:rsidP="00F03DF5">
            <w:pPr>
              <w:jc w:val="right"/>
              <w:rPr>
                <w:rFonts w:cs="Arial"/>
                <w:b/>
                <w:bCs/>
                <w:color w:val="FFFFFF"/>
                <w:sz w:val="16"/>
                <w:szCs w:val="16"/>
                <w:lang w:eastAsia="es-CR"/>
              </w:rPr>
            </w:pPr>
            <w:r>
              <w:rPr>
                <w:rFonts w:cs="Arial"/>
                <w:b/>
                <w:bCs/>
                <w:color w:val="FFFFFF"/>
                <w:sz w:val="16"/>
                <w:szCs w:val="16"/>
              </w:rPr>
              <w:t>₡3.065.964.908</w:t>
            </w:r>
          </w:p>
        </w:tc>
        <w:tc>
          <w:tcPr>
            <w:tcW w:w="1417" w:type="dxa"/>
            <w:tcBorders>
              <w:top w:val="nil"/>
              <w:left w:val="nil"/>
              <w:bottom w:val="nil"/>
              <w:right w:val="single" w:sz="8" w:space="0" w:color="auto"/>
            </w:tcBorders>
            <w:shd w:val="clear" w:color="000000" w:fill="0A799A"/>
            <w:vAlign w:val="center"/>
            <w:hideMark/>
          </w:tcPr>
          <w:p w14:paraId="60862467" w14:textId="70A2AB20" w:rsidR="00F03DF5" w:rsidRPr="00A4399D" w:rsidRDefault="00F03DF5" w:rsidP="00F03DF5">
            <w:pPr>
              <w:jc w:val="right"/>
              <w:rPr>
                <w:rFonts w:cs="Arial"/>
                <w:b/>
                <w:bCs/>
                <w:color w:val="FFFFFF"/>
                <w:sz w:val="16"/>
                <w:szCs w:val="16"/>
                <w:lang w:eastAsia="es-CR"/>
              </w:rPr>
            </w:pPr>
            <w:r>
              <w:rPr>
                <w:rFonts w:cs="Arial"/>
                <w:b/>
                <w:bCs/>
                <w:color w:val="FFFFFF"/>
                <w:sz w:val="16"/>
                <w:szCs w:val="16"/>
              </w:rPr>
              <w:t>₡863.971.622</w:t>
            </w:r>
          </w:p>
        </w:tc>
        <w:tc>
          <w:tcPr>
            <w:tcW w:w="1418" w:type="dxa"/>
            <w:vMerge w:val="restart"/>
            <w:tcBorders>
              <w:top w:val="single" w:sz="8" w:space="0" w:color="auto"/>
              <w:left w:val="single" w:sz="8" w:space="0" w:color="auto"/>
              <w:bottom w:val="nil"/>
              <w:right w:val="single" w:sz="8" w:space="0" w:color="auto"/>
            </w:tcBorders>
            <w:shd w:val="clear" w:color="000000" w:fill="0A799A"/>
            <w:vAlign w:val="center"/>
            <w:hideMark/>
          </w:tcPr>
          <w:p w14:paraId="152F62A8" w14:textId="00D26A6D" w:rsidR="00F03DF5" w:rsidRPr="00A4399D" w:rsidRDefault="00F03DF5" w:rsidP="00F03DF5">
            <w:pPr>
              <w:jc w:val="center"/>
              <w:rPr>
                <w:rFonts w:cs="Arial"/>
                <w:b/>
                <w:bCs/>
                <w:color w:val="FFFFFF"/>
                <w:sz w:val="16"/>
                <w:szCs w:val="16"/>
                <w:lang w:eastAsia="es-CR"/>
              </w:rPr>
            </w:pPr>
            <w:r>
              <w:rPr>
                <w:rFonts w:cs="Arial"/>
                <w:b/>
                <w:bCs/>
                <w:color w:val="FFFFFF"/>
                <w:sz w:val="16"/>
                <w:szCs w:val="16"/>
                <w:lang w:eastAsia="es-CR"/>
              </w:rPr>
              <w:t>28</w:t>
            </w:r>
            <w:r w:rsidRPr="00A4399D">
              <w:rPr>
                <w:rFonts w:cs="Arial"/>
                <w:b/>
                <w:bCs/>
                <w:color w:val="FFFFFF"/>
                <w:sz w:val="16"/>
                <w:szCs w:val="16"/>
                <w:lang w:eastAsia="es-CR"/>
              </w:rPr>
              <w:t>%</w:t>
            </w:r>
          </w:p>
        </w:tc>
        <w:tc>
          <w:tcPr>
            <w:tcW w:w="1525" w:type="dxa"/>
            <w:vAlign w:val="center"/>
            <w:hideMark/>
          </w:tcPr>
          <w:p w14:paraId="55E87556" w14:textId="77777777" w:rsidR="00F03DF5" w:rsidRPr="00A4399D" w:rsidRDefault="00F03DF5" w:rsidP="00F03DF5">
            <w:pPr>
              <w:rPr>
                <w:rFonts w:ascii="Times New Roman" w:hAnsi="Times New Roman"/>
                <w:sz w:val="20"/>
                <w:lang w:eastAsia="es-CR"/>
              </w:rPr>
            </w:pPr>
          </w:p>
        </w:tc>
      </w:tr>
      <w:tr w:rsidR="00F03DF5" w:rsidRPr="00A4399D" w14:paraId="16373980" w14:textId="77777777" w:rsidTr="00A4399D">
        <w:trPr>
          <w:trHeight w:val="1575"/>
        </w:trPr>
        <w:tc>
          <w:tcPr>
            <w:tcW w:w="1305" w:type="dxa"/>
            <w:vMerge w:val="restart"/>
            <w:tcBorders>
              <w:top w:val="single" w:sz="8" w:space="0" w:color="auto"/>
              <w:left w:val="single" w:sz="8" w:space="0" w:color="auto"/>
              <w:bottom w:val="nil"/>
              <w:right w:val="nil"/>
            </w:tcBorders>
            <w:shd w:val="clear" w:color="000000" w:fill="FFFFFF"/>
            <w:vAlign w:val="center"/>
            <w:hideMark/>
          </w:tcPr>
          <w:p w14:paraId="23D22C7E" w14:textId="77777777" w:rsidR="00F03DF5" w:rsidRPr="00A4399D" w:rsidRDefault="00F03DF5" w:rsidP="00F03DF5">
            <w:pPr>
              <w:jc w:val="center"/>
              <w:rPr>
                <w:rFonts w:cs="Arial"/>
                <w:b/>
                <w:bCs/>
                <w:sz w:val="16"/>
                <w:szCs w:val="16"/>
                <w:lang w:eastAsia="es-CR"/>
              </w:rPr>
            </w:pPr>
            <w:r w:rsidRPr="00A4399D">
              <w:rPr>
                <w:rFonts w:cs="Arial"/>
                <w:b/>
                <w:bCs/>
                <w:sz w:val="16"/>
                <w:szCs w:val="16"/>
                <w:lang w:eastAsia="es-CR"/>
              </w:rPr>
              <w:t> </w:t>
            </w:r>
          </w:p>
        </w:tc>
        <w:tc>
          <w:tcPr>
            <w:tcW w:w="953" w:type="dxa"/>
            <w:tcBorders>
              <w:top w:val="single" w:sz="8" w:space="0" w:color="auto"/>
              <w:left w:val="single" w:sz="8" w:space="0" w:color="auto"/>
              <w:bottom w:val="single" w:sz="4" w:space="0" w:color="auto"/>
              <w:right w:val="single" w:sz="4" w:space="0" w:color="auto"/>
            </w:tcBorders>
            <w:shd w:val="clear" w:color="000000" w:fill="0A799A"/>
            <w:vAlign w:val="center"/>
            <w:hideMark/>
          </w:tcPr>
          <w:p w14:paraId="51019226" w14:textId="77777777" w:rsidR="00F03DF5" w:rsidRPr="00A4399D" w:rsidRDefault="00F03DF5" w:rsidP="00F03DF5">
            <w:pPr>
              <w:jc w:val="center"/>
              <w:rPr>
                <w:rFonts w:cs="Arial"/>
                <w:b/>
                <w:bCs/>
                <w:color w:val="FFFFFF"/>
                <w:sz w:val="16"/>
                <w:szCs w:val="16"/>
                <w:lang w:eastAsia="es-CR"/>
              </w:rPr>
            </w:pPr>
            <w:r w:rsidRPr="00A4399D">
              <w:rPr>
                <w:rFonts w:cs="Arial"/>
                <w:b/>
                <w:bCs/>
                <w:color w:val="FFFFFF"/>
                <w:sz w:val="16"/>
                <w:szCs w:val="16"/>
                <w:lang w:eastAsia="es-CR"/>
              </w:rPr>
              <w:t>1</w:t>
            </w:r>
          </w:p>
        </w:tc>
        <w:tc>
          <w:tcPr>
            <w:tcW w:w="3544" w:type="dxa"/>
            <w:tcBorders>
              <w:top w:val="single" w:sz="8" w:space="0" w:color="auto"/>
              <w:left w:val="nil"/>
              <w:bottom w:val="single" w:sz="4" w:space="0" w:color="auto"/>
              <w:right w:val="single" w:sz="4" w:space="0" w:color="auto"/>
            </w:tcBorders>
            <w:shd w:val="clear" w:color="000000" w:fill="FFFFFF"/>
            <w:vAlign w:val="center"/>
            <w:hideMark/>
          </w:tcPr>
          <w:p w14:paraId="4450945F" w14:textId="7869B055" w:rsidR="00F03DF5" w:rsidRPr="00A4399D" w:rsidRDefault="00F03DF5" w:rsidP="00F03DF5">
            <w:pPr>
              <w:jc w:val="both"/>
              <w:rPr>
                <w:rFonts w:cs="Arial"/>
                <w:sz w:val="16"/>
                <w:szCs w:val="16"/>
                <w:lang w:eastAsia="es-CR"/>
              </w:rPr>
            </w:pPr>
            <w:r>
              <w:rPr>
                <w:rFonts w:cs="Arial"/>
                <w:sz w:val="16"/>
                <w:szCs w:val="16"/>
              </w:rPr>
              <w:t>Meta 1: Cumplir en el tiempo establecido,  con la totalidad de trabajos programados para el Área en funciones relacionadas con recursos humanos, manejo de cuentas presupuestarias, compra de bienes y servicios, control de inventarios, transporte de funcionarios y mensajería, cobro de supervisión.</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6258CECF" w14:textId="23831D12" w:rsidR="00F03DF5" w:rsidRPr="00A4399D" w:rsidRDefault="00F03DF5" w:rsidP="00F03DF5">
            <w:pPr>
              <w:jc w:val="right"/>
              <w:rPr>
                <w:rFonts w:cs="Arial"/>
                <w:sz w:val="16"/>
                <w:szCs w:val="16"/>
                <w:lang w:eastAsia="es-CR"/>
              </w:rPr>
            </w:pPr>
            <w:r>
              <w:rPr>
                <w:rFonts w:cs="Arial"/>
                <w:sz w:val="16"/>
                <w:szCs w:val="16"/>
              </w:rPr>
              <w:t>₡430.864.700</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0402D44A" w14:textId="0C82C2D7" w:rsidR="00F03DF5" w:rsidRPr="00A4399D" w:rsidRDefault="00F03DF5" w:rsidP="00F03DF5">
            <w:pPr>
              <w:jc w:val="right"/>
              <w:rPr>
                <w:rFonts w:cs="Arial"/>
                <w:sz w:val="16"/>
                <w:szCs w:val="16"/>
                <w:lang w:eastAsia="es-CR"/>
              </w:rPr>
            </w:pPr>
            <w:r>
              <w:rPr>
                <w:rFonts w:cs="Arial"/>
                <w:sz w:val="16"/>
                <w:szCs w:val="16"/>
              </w:rPr>
              <w:t>₡121.415.243</w:t>
            </w:r>
          </w:p>
        </w:tc>
        <w:tc>
          <w:tcPr>
            <w:tcW w:w="1418" w:type="dxa"/>
            <w:vMerge/>
            <w:tcBorders>
              <w:top w:val="single" w:sz="8" w:space="0" w:color="auto"/>
              <w:left w:val="single" w:sz="8" w:space="0" w:color="auto"/>
              <w:bottom w:val="nil"/>
              <w:right w:val="single" w:sz="8" w:space="0" w:color="auto"/>
            </w:tcBorders>
            <w:vAlign w:val="center"/>
            <w:hideMark/>
          </w:tcPr>
          <w:p w14:paraId="7B96BC5F" w14:textId="77777777" w:rsidR="00F03DF5" w:rsidRPr="00A4399D" w:rsidRDefault="00F03DF5" w:rsidP="00F03DF5">
            <w:pPr>
              <w:rPr>
                <w:rFonts w:cs="Arial"/>
                <w:b/>
                <w:bCs/>
                <w:color w:val="FFFFFF"/>
                <w:sz w:val="16"/>
                <w:szCs w:val="16"/>
                <w:lang w:eastAsia="es-CR"/>
              </w:rPr>
            </w:pPr>
          </w:p>
        </w:tc>
        <w:tc>
          <w:tcPr>
            <w:tcW w:w="1525" w:type="dxa"/>
            <w:vAlign w:val="center"/>
            <w:hideMark/>
          </w:tcPr>
          <w:p w14:paraId="60C59021" w14:textId="77777777" w:rsidR="00F03DF5" w:rsidRPr="00A4399D" w:rsidRDefault="00F03DF5" w:rsidP="00F03DF5">
            <w:pPr>
              <w:rPr>
                <w:rFonts w:ascii="Times New Roman" w:hAnsi="Times New Roman"/>
                <w:sz w:val="20"/>
                <w:lang w:eastAsia="es-CR"/>
              </w:rPr>
            </w:pPr>
          </w:p>
        </w:tc>
      </w:tr>
      <w:tr w:rsidR="00F03DF5" w:rsidRPr="00A4399D" w14:paraId="4B227079" w14:textId="77777777" w:rsidTr="00A4399D">
        <w:trPr>
          <w:trHeight w:val="1125"/>
        </w:trPr>
        <w:tc>
          <w:tcPr>
            <w:tcW w:w="1305" w:type="dxa"/>
            <w:vMerge/>
            <w:tcBorders>
              <w:top w:val="single" w:sz="8" w:space="0" w:color="auto"/>
              <w:left w:val="single" w:sz="8" w:space="0" w:color="auto"/>
              <w:bottom w:val="nil"/>
              <w:right w:val="nil"/>
            </w:tcBorders>
            <w:vAlign w:val="center"/>
            <w:hideMark/>
          </w:tcPr>
          <w:p w14:paraId="5FA5B279" w14:textId="77777777" w:rsidR="00F03DF5" w:rsidRPr="00A4399D" w:rsidRDefault="00F03DF5" w:rsidP="00F03DF5">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72BCB707" w14:textId="77777777" w:rsidR="00F03DF5" w:rsidRPr="00A4399D" w:rsidRDefault="00F03DF5" w:rsidP="00F03DF5">
            <w:pPr>
              <w:jc w:val="center"/>
              <w:rPr>
                <w:rFonts w:cs="Arial"/>
                <w:b/>
                <w:bCs/>
                <w:color w:val="FFFFFF"/>
                <w:sz w:val="16"/>
                <w:szCs w:val="16"/>
                <w:lang w:eastAsia="es-CR"/>
              </w:rPr>
            </w:pPr>
            <w:r w:rsidRPr="00A4399D">
              <w:rPr>
                <w:rFonts w:cs="Arial"/>
                <w:b/>
                <w:bCs/>
                <w:color w:val="FFFFFF"/>
                <w:sz w:val="16"/>
                <w:szCs w:val="16"/>
                <w:lang w:eastAsia="es-CR"/>
              </w:rPr>
              <w:t>2</w:t>
            </w:r>
          </w:p>
        </w:tc>
        <w:tc>
          <w:tcPr>
            <w:tcW w:w="3544" w:type="dxa"/>
            <w:tcBorders>
              <w:top w:val="nil"/>
              <w:left w:val="nil"/>
              <w:bottom w:val="single" w:sz="4" w:space="0" w:color="auto"/>
              <w:right w:val="single" w:sz="4" w:space="0" w:color="auto"/>
            </w:tcBorders>
            <w:shd w:val="clear" w:color="000000" w:fill="FFFFFF"/>
            <w:vAlign w:val="center"/>
            <w:hideMark/>
          </w:tcPr>
          <w:p w14:paraId="4CC67709" w14:textId="41180155" w:rsidR="00F03DF5" w:rsidRPr="00A4399D" w:rsidRDefault="00F03DF5" w:rsidP="00F03DF5">
            <w:pPr>
              <w:jc w:val="both"/>
              <w:rPr>
                <w:rFonts w:cs="Arial"/>
                <w:sz w:val="16"/>
                <w:szCs w:val="16"/>
                <w:lang w:eastAsia="es-CR"/>
              </w:rPr>
            </w:pPr>
            <w:r>
              <w:rPr>
                <w:rFonts w:cs="Arial"/>
                <w:sz w:val="16"/>
                <w:szCs w:val="16"/>
              </w:rPr>
              <w:t>Meta 2: Brindar servicios  especializados de información  a los distintos grupos de usuarios externos: regulados, estudiantes, periodistas, entre otros, por medio del diseño de productos y servicios informativos.</w:t>
            </w:r>
          </w:p>
        </w:tc>
        <w:tc>
          <w:tcPr>
            <w:tcW w:w="1418" w:type="dxa"/>
            <w:tcBorders>
              <w:top w:val="nil"/>
              <w:left w:val="nil"/>
              <w:bottom w:val="single" w:sz="4" w:space="0" w:color="auto"/>
              <w:right w:val="single" w:sz="4" w:space="0" w:color="auto"/>
            </w:tcBorders>
            <w:shd w:val="clear" w:color="auto" w:fill="auto"/>
            <w:vAlign w:val="center"/>
            <w:hideMark/>
          </w:tcPr>
          <w:p w14:paraId="74D178E5" w14:textId="5433A12B" w:rsidR="00F03DF5" w:rsidRPr="00A4399D" w:rsidRDefault="00F03DF5" w:rsidP="00F03DF5">
            <w:pPr>
              <w:jc w:val="right"/>
              <w:rPr>
                <w:rFonts w:cs="Arial"/>
                <w:sz w:val="16"/>
                <w:szCs w:val="16"/>
                <w:lang w:eastAsia="es-CR"/>
              </w:rPr>
            </w:pPr>
            <w:r>
              <w:rPr>
                <w:rFonts w:cs="Arial"/>
                <w:sz w:val="16"/>
                <w:szCs w:val="16"/>
              </w:rPr>
              <w:t>₡278.426.300</w:t>
            </w:r>
          </w:p>
        </w:tc>
        <w:tc>
          <w:tcPr>
            <w:tcW w:w="1417" w:type="dxa"/>
            <w:tcBorders>
              <w:top w:val="nil"/>
              <w:left w:val="nil"/>
              <w:bottom w:val="single" w:sz="4" w:space="0" w:color="auto"/>
              <w:right w:val="single" w:sz="8" w:space="0" w:color="auto"/>
            </w:tcBorders>
            <w:shd w:val="clear" w:color="auto" w:fill="auto"/>
            <w:vAlign w:val="center"/>
            <w:hideMark/>
          </w:tcPr>
          <w:p w14:paraId="2317E739" w14:textId="29EDCE6B" w:rsidR="00F03DF5" w:rsidRPr="00A4399D" w:rsidRDefault="00F03DF5" w:rsidP="00F03DF5">
            <w:pPr>
              <w:jc w:val="right"/>
              <w:rPr>
                <w:rFonts w:cs="Arial"/>
                <w:sz w:val="16"/>
                <w:szCs w:val="16"/>
                <w:lang w:eastAsia="es-CR"/>
              </w:rPr>
            </w:pPr>
            <w:r>
              <w:rPr>
                <w:rFonts w:cs="Arial"/>
                <w:sz w:val="16"/>
                <w:szCs w:val="16"/>
              </w:rPr>
              <w:t>₡78.458.961</w:t>
            </w:r>
          </w:p>
        </w:tc>
        <w:tc>
          <w:tcPr>
            <w:tcW w:w="1418" w:type="dxa"/>
            <w:vMerge/>
            <w:tcBorders>
              <w:top w:val="single" w:sz="8" w:space="0" w:color="auto"/>
              <w:left w:val="single" w:sz="8" w:space="0" w:color="auto"/>
              <w:bottom w:val="nil"/>
              <w:right w:val="single" w:sz="8" w:space="0" w:color="auto"/>
            </w:tcBorders>
            <w:vAlign w:val="center"/>
            <w:hideMark/>
          </w:tcPr>
          <w:p w14:paraId="670E3D43" w14:textId="77777777" w:rsidR="00F03DF5" w:rsidRPr="00A4399D" w:rsidRDefault="00F03DF5" w:rsidP="00F03DF5">
            <w:pPr>
              <w:rPr>
                <w:rFonts w:cs="Arial"/>
                <w:b/>
                <w:bCs/>
                <w:color w:val="FFFFFF"/>
                <w:sz w:val="16"/>
                <w:szCs w:val="16"/>
                <w:lang w:eastAsia="es-CR"/>
              </w:rPr>
            </w:pPr>
          </w:p>
        </w:tc>
        <w:tc>
          <w:tcPr>
            <w:tcW w:w="1525" w:type="dxa"/>
            <w:vAlign w:val="center"/>
            <w:hideMark/>
          </w:tcPr>
          <w:p w14:paraId="28511F17" w14:textId="77777777" w:rsidR="00F03DF5" w:rsidRPr="00A4399D" w:rsidRDefault="00F03DF5" w:rsidP="00F03DF5">
            <w:pPr>
              <w:rPr>
                <w:rFonts w:ascii="Times New Roman" w:hAnsi="Times New Roman"/>
                <w:sz w:val="20"/>
                <w:lang w:eastAsia="es-CR"/>
              </w:rPr>
            </w:pPr>
          </w:p>
        </w:tc>
      </w:tr>
      <w:tr w:rsidR="00F03DF5" w:rsidRPr="00A4399D" w14:paraId="384AF0F0" w14:textId="77777777" w:rsidTr="00A4399D">
        <w:trPr>
          <w:trHeight w:val="900"/>
        </w:trPr>
        <w:tc>
          <w:tcPr>
            <w:tcW w:w="1305" w:type="dxa"/>
            <w:vMerge/>
            <w:tcBorders>
              <w:top w:val="single" w:sz="8" w:space="0" w:color="auto"/>
              <w:left w:val="single" w:sz="8" w:space="0" w:color="auto"/>
              <w:bottom w:val="nil"/>
              <w:right w:val="nil"/>
            </w:tcBorders>
            <w:vAlign w:val="center"/>
            <w:hideMark/>
          </w:tcPr>
          <w:p w14:paraId="0341B7DD" w14:textId="77777777" w:rsidR="00F03DF5" w:rsidRPr="00A4399D" w:rsidRDefault="00F03DF5" w:rsidP="00F03DF5">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0B374DF7" w14:textId="77777777" w:rsidR="00F03DF5" w:rsidRPr="00A4399D" w:rsidRDefault="00F03DF5" w:rsidP="00F03DF5">
            <w:pPr>
              <w:jc w:val="center"/>
              <w:rPr>
                <w:rFonts w:cs="Arial"/>
                <w:b/>
                <w:bCs/>
                <w:color w:val="FFFFFF"/>
                <w:sz w:val="16"/>
                <w:szCs w:val="16"/>
                <w:lang w:eastAsia="es-CR"/>
              </w:rPr>
            </w:pPr>
            <w:r w:rsidRPr="00A4399D">
              <w:rPr>
                <w:rFonts w:cs="Arial"/>
                <w:b/>
                <w:bCs/>
                <w:color w:val="FFFFFF"/>
                <w:sz w:val="16"/>
                <w:szCs w:val="16"/>
                <w:lang w:eastAsia="es-CR"/>
              </w:rPr>
              <w:t>3</w:t>
            </w:r>
          </w:p>
        </w:tc>
        <w:tc>
          <w:tcPr>
            <w:tcW w:w="3544" w:type="dxa"/>
            <w:tcBorders>
              <w:top w:val="nil"/>
              <w:left w:val="nil"/>
              <w:bottom w:val="single" w:sz="4" w:space="0" w:color="auto"/>
              <w:right w:val="single" w:sz="4" w:space="0" w:color="auto"/>
            </w:tcBorders>
            <w:shd w:val="clear" w:color="000000" w:fill="FFFFFF"/>
            <w:vAlign w:val="center"/>
            <w:hideMark/>
          </w:tcPr>
          <w:p w14:paraId="63B6A471" w14:textId="68E89EDD" w:rsidR="00F03DF5" w:rsidRPr="00A4399D" w:rsidRDefault="00F03DF5" w:rsidP="00F03DF5">
            <w:pPr>
              <w:jc w:val="both"/>
              <w:rPr>
                <w:rFonts w:cs="Arial"/>
                <w:sz w:val="16"/>
                <w:szCs w:val="16"/>
                <w:lang w:eastAsia="es-CR"/>
              </w:rPr>
            </w:pPr>
            <w:r>
              <w:rPr>
                <w:rFonts w:cs="Arial"/>
                <w:sz w:val="16"/>
                <w:szCs w:val="16"/>
              </w:rPr>
              <w:t>Meta 3: Coordinar todas las actividades educativas, así como  diseñar  productos y servicios informativos  dirigidos al inversionista no especializado.</w:t>
            </w:r>
          </w:p>
        </w:tc>
        <w:tc>
          <w:tcPr>
            <w:tcW w:w="1418" w:type="dxa"/>
            <w:tcBorders>
              <w:top w:val="nil"/>
              <w:left w:val="nil"/>
              <w:bottom w:val="single" w:sz="4" w:space="0" w:color="auto"/>
              <w:right w:val="single" w:sz="4" w:space="0" w:color="auto"/>
            </w:tcBorders>
            <w:shd w:val="clear" w:color="auto" w:fill="auto"/>
            <w:vAlign w:val="center"/>
            <w:hideMark/>
          </w:tcPr>
          <w:p w14:paraId="70CF7E39" w14:textId="4B62FD59" w:rsidR="00F03DF5" w:rsidRPr="00A4399D" w:rsidRDefault="00F03DF5" w:rsidP="00F03DF5">
            <w:pPr>
              <w:jc w:val="right"/>
              <w:rPr>
                <w:rFonts w:cs="Arial"/>
                <w:sz w:val="16"/>
                <w:szCs w:val="16"/>
                <w:lang w:eastAsia="es-CR"/>
              </w:rPr>
            </w:pPr>
            <w:r>
              <w:rPr>
                <w:rFonts w:cs="Arial"/>
                <w:sz w:val="16"/>
                <w:szCs w:val="16"/>
              </w:rPr>
              <w:t>₡651.845.103</w:t>
            </w:r>
          </w:p>
        </w:tc>
        <w:tc>
          <w:tcPr>
            <w:tcW w:w="1417" w:type="dxa"/>
            <w:tcBorders>
              <w:top w:val="nil"/>
              <w:left w:val="nil"/>
              <w:bottom w:val="single" w:sz="4" w:space="0" w:color="auto"/>
              <w:right w:val="single" w:sz="8" w:space="0" w:color="auto"/>
            </w:tcBorders>
            <w:shd w:val="clear" w:color="auto" w:fill="auto"/>
            <w:vAlign w:val="center"/>
            <w:hideMark/>
          </w:tcPr>
          <w:p w14:paraId="632A32F0" w14:textId="5F7D7B8D" w:rsidR="00F03DF5" w:rsidRPr="00A4399D" w:rsidRDefault="00F03DF5" w:rsidP="00F03DF5">
            <w:pPr>
              <w:jc w:val="right"/>
              <w:rPr>
                <w:rFonts w:cs="Arial"/>
                <w:sz w:val="16"/>
                <w:szCs w:val="16"/>
                <w:lang w:eastAsia="es-CR"/>
              </w:rPr>
            </w:pPr>
            <w:r>
              <w:rPr>
                <w:rFonts w:cs="Arial"/>
                <w:sz w:val="16"/>
                <w:szCs w:val="16"/>
              </w:rPr>
              <w:t>₡183.686.274</w:t>
            </w:r>
          </w:p>
        </w:tc>
        <w:tc>
          <w:tcPr>
            <w:tcW w:w="1418" w:type="dxa"/>
            <w:vMerge/>
            <w:tcBorders>
              <w:top w:val="single" w:sz="8" w:space="0" w:color="auto"/>
              <w:left w:val="single" w:sz="8" w:space="0" w:color="auto"/>
              <w:bottom w:val="nil"/>
              <w:right w:val="single" w:sz="8" w:space="0" w:color="auto"/>
            </w:tcBorders>
            <w:vAlign w:val="center"/>
            <w:hideMark/>
          </w:tcPr>
          <w:p w14:paraId="64F1001F" w14:textId="77777777" w:rsidR="00F03DF5" w:rsidRPr="00A4399D" w:rsidRDefault="00F03DF5" w:rsidP="00F03DF5">
            <w:pPr>
              <w:rPr>
                <w:rFonts w:cs="Arial"/>
                <w:b/>
                <w:bCs/>
                <w:color w:val="FFFFFF"/>
                <w:sz w:val="16"/>
                <w:szCs w:val="16"/>
                <w:lang w:eastAsia="es-CR"/>
              </w:rPr>
            </w:pPr>
          </w:p>
        </w:tc>
        <w:tc>
          <w:tcPr>
            <w:tcW w:w="1525" w:type="dxa"/>
            <w:vAlign w:val="center"/>
            <w:hideMark/>
          </w:tcPr>
          <w:p w14:paraId="0C9E846D" w14:textId="77777777" w:rsidR="00F03DF5" w:rsidRPr="00A4399D" w:rsidRDefault="00F03DF5" w:rsidP="00F03DF5">
            <w:pPr>
              <w:rPr>
                <w:rFonts w:ascii="Times New Roman" w:hAnsi="Times New Roman"/>
                <w:sz w:val="20"/>
                <w:lang w:eastAsia="es-CR"/>
              </w:rPr>
            </w:pPr>
          </w:p>
        </w:tc>
      </w:tr>
      <w:tr w:rsidR="00F03DF5" w:rsidRPr="00A4399D" w14:paraId="788D8A1F" w14:textId="77777777" w:rsidTr="00A4399D">
        <w:trPr>
          <w:trHeight w:val="675"/>
        </w:trPr>
        <w:tc>
          <w:tcPr>
            <w:tcW w:w="1305" w:type="dxa"/>
            <w:vMerge/>
            <w:tcBorders>
              <w:top w:val="single" w:sz="8" w:space="0" w:color="auto"/>
              <w:left w:val="single" w:sz="8" w:space="0" w:color="auto"/>
              <w:bottom w:val="nil"/>
              <w:right w:val="nil"/>
            </w:tcBorders>
            <w:vAlign w:val="center"/>
            <w:hideMark/>
          </w:tcPr>
          <w:p w14:paraId="2E09E887" w14:textId="77777777" w:rsidR="00F03DF5" w:rsidRPr="00A4399D" w:rsidRDefault="00F03DF5" w:rsidP="00F03DF5">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4D2A4581" w14:textId="77777777" w:rsidR="00F03DF5" w:rsidRPr="00A4399D" w:rsidRDefault="00F03DF5" w:rsidP="00F03DF5">
            <w:pPr>
              <w:jc w:val="center"/>
              <w:rPr>
                <w:rFonts w:cs="Arial"/>
                <w:b/>
                <w:bCs/>
                <w:color w:val="FFFFFF"/>
                <w:sz w:val="16"/>
                <w:szCs w:val="16"/>
                <w:lang w:eastAsia="es-CR"/>
              </w:rPr>
            </w:pPr>
            <w:r w:rsidRPr="00A4399D">
              <w:rPr>
                <w:rFonts w:cs="Arial"/>
                <w:b/>
                <w:bCs/>
                <w:color w:val="FFFFFF"/>
                <w:sz w:val="16"/>
                <w:szCs w:val="16"/>
                <w:lang w:eastAsia="es-CR"/>
              </w:rPr>
              <w:t>4</w:t>
            </w:r>
          </w:p>
        </w:tc>
        <w:tc>
          <w:tcPr>
            <w:tcW w:w="3544" w:type="dxa"/>
            <w:tcBorders>
              <w:top w:val="nil"/>
              <w:left w:val="nil"/>
              <w:bottom w:val="single" w:sz="4" w:space="0" w:color="auto"/>
              <w:right w:val="single" w:sz="4" w:space="0" w:color="auto"/>
            </w:tcBorders>
            <w:shd w:val="clear" w:color="auto" w:fill="auto"/>
            <w:vAlign w:val="center"/>
            <w:hideMark/>
          </w:tcPr>
          <w:p w14:paraId="69B9441F" w14:textId="66599E53" w:rsidR="00F03DF5" w:rsidRPr="00A4399D" w:rsidRDefault="00F03DF5" w:rsidP="00F03DF5">
            <w:pPr>
              <w:jc w:val="both"/>
              <w:rPr>
                <w:rFonts w:cs="Arial"/>
                <w:sz w:val="16"/>
                <w:szCs w:val="16"/>
                <w:lang w:eastAsia="es-CR"/>
              </w:rPr>
            </w:pPr>
            <w:r>
              <w:rPr>
                <w:rFonts w:cs="Arial"/>
                <w:sz w:val="16"/>
                <w:szCs w:val="16"/>
              </w:rPr>
              <w:t>Meta 4: Gestionar toda la información oficial de la Institución, con el fin de facilitar a los usuarios internos la toma de decisiones.</w:t>
            </w:r>
          </w:p>
        </w:tc>
        <w:tc>
          <w:tcPr>
            <w:tcW w:w="1418" w:type="dxa"/>
            <w:tcBorders>
              <w:top w:val="nil"/>
              <w:left w:val="nil"/>
              <w:bottom w:val="single" w:sz="4" w:space="0" w:color="auto"/>
              <w:right w:val="single" w:sz="4" w:space="0" w:color="auto"/>
            </w:tcBorders>
            <w:shd w:val="clear" w:color="auto" w:fill="auto"/>
            <w:vAlign w:val="center"/>
            <w:hideMark/>
          </w:tcPr>
          <w:p w14:paraId="03774670" w14:textId="1EB3D87F" w:rsidR="00F03DF5" w:rsidRPr="00A4399D" w:rsidRDefault="00F03DF5" w:rsidP="00F03DF5">
            <w:pPr>
              <w:jc w:val="right"/>
              <w:rPr>
                <w:rFonts w:cs="Arial"/>
                <w:sz w:val="16"/>
                <w:szCs w:val="16"/>
                <w:lang w:eastAsia="es-CR"/>
              </w:rPr>
            </w:pPr>
            <w:r>
              <w:rPr>
                <w:rFonts w:cs="Arial"/>
                <w:sz w:val="16"/>
                <w:szCs w:val="16"/>
              </w:rPr>
              <w:t>₡1.168.489.671</w:t>
            </w:r>
          </w:p>
        </w:tc>
        <w:tc>
          <w:tcPr>
            <w:tcW w:w="1417" w:type="dxa"/>
            <w:tcBorders>
              <w:top w:val="nil"/>
              <w:left w:val="nil"/>
              <w:bottom w:val="single" w:sz="4" w:space="0" w:color="auto"/>
              <w:right w:val="single" w:sz="8" w:space="0" w:color="auto"/>
            </w:tcBorders>
            <w:shd w:val="clear" w:color="auto" w:fill="auto"/>
            <w:vAlign w:val="center"/>
            <w:hideMark/>
          </w:tcPr>
          <w:p w14:paraId="11D5DCC1" w14:textId="3725082C" w:rsidR="00F03DF5" w:rsidRPr="00A4399D" w:rsidRDefault="00F03DF5" w:rsidP="00F03DF5">
            <w:pPr>
              <w:jc w:val="right"/>
              <w:rPr>
                <w:rFonts w:cs="Arial"/>
                <w:sz w:val="16"/>
                <w:szCs w:val="16"/>
                <w:lang w:eastAsia="es-CR"/>
              </w:rPr>
            </w:pPr>
            <w:r>
              <w:rPr>
                <w:rFonts w:cs="Arial"/>
                <w:sz w:val="16"/>
                <w:szCs w:val="16"/>
              </w:rPr>
              <w:t>₡329.273.800</w:t>
            </w:r>
          </w:p>
        </w:tc>
        <w:tc>
          <w:tcPr>
            <w:tcW w:w="1418" w:type="dxa"/>
            <w:vMerge/>
            <w:tcBorders>
              <w:top w:val="single" w:sz="8" w:space="0" w:color="auto"/>
              <w:left w:val="single" w:sz="8" w:space="0" w:color="auto"/>
              <w:bottom w:val="nil"/>
              <w:right w:val="single" w:sz="8" w:space="0" w:color="auto"/>
            </w:tcBorders>
            <w:vAlign w:val="center"/>
            <w:hideMark/>
          </w:tcPr>
          <w:p w14:paraId="54829614" w14:textId="77777777" w:rsidR="00F03DF5" w:rsidRPr="00A4399D" w:rsidRDefault="00F03DF5" w:rsidP="00F03DF5">
            <w:pPr>
              <w:rPr>
                <w:rFonts w:cs="Arial"/>
                <w:b/>
                <w:bCs/>
                <w:color w:val="FFFFFF"/>
                <w:sz w:val="16"/>
                <w:szCs w:val="16"/>
                <w:lang w:eastAsia="es-CR"/>
              </w:rPr>
            </w:pPr>
          </w:p>
        </w:tc>
        <w:tc>
          <w:tcPr>
            <w:tcW w:w="1525" w:type="dxa"/>
            <w:vAlign w:val="center"/>
            <w:hideMark/>
          </w:tcPr>
          <w:p w14:paraId="30C45F6C" w14:textId="77777777" w:rsidR="00F03DF5" w:rsidRPr="00A4399D" w:rsidRDefault="00F03DF5" w:rsidP="00F03DF5">
            <w:pPr>
              <w:rPr>
                <w:rFonts w:ascii="Times New Roman" w:hAnsi="Times New Roman"/>
                <w:sz w:val="20"/>
                <w:lang w:eastAsia="es-CR"/>
              </w:rPr>
            </w:pPr>
          </w:p>
        </w:tc>
      </w:tr>
      <w:tr w:rsidR="00F03DF5" w:rsidRPr="00A4399D" w14:paraId="336B8DA2" w14:textId="77777777" w:rsidTr="00A4399D">
        <w:trPr>
          <w:trHeight w:val="900"/>
        </w:trPr>
        <w:tc>
          <w:tcPr>
            <w:tcW w:w="1305" w:type="dxa"/>
            <w:tcBorders>
              <w:top w:val="nil"/>
              <w:left w:val="single" w:sz="8" w:space="0" w:color="auto"/>
              <w:bottom w:val="nil"/>
              <w:right w:val="nil"/>
            </w:tcBorders>
            <w:shd w:val="clear" w:color="000000" w:fill="FFFFFF"/>
            <w:vAlign w:val="center"/>
            <w:hideMark/>
          </w:tcPr>
          <w:p w14:paraId="68F8C9EF" w14:textId="77777777" w:rsidR="00F03DF5" w:rsidRPr="00A4399D" w:rsidRDefault="00F03DF5" w:rsidP="00F03DF5">
            <w:pPr>
              <w:jc w:val="center"/>
              <w:rPr>
                <w:rFonts w:cs="Arial"/>
                <w:b/>
                <w:bCs/>
                <w:sz w:val="16"/>
                <w:szCs w:val="16"/>
                <w:lang w:eastAsia="es-CR"/>
              </w:rPr>
            </w:pPr>
            <w:r w:rsidRPr="00A4399D">
              <w:rPr>
                <w:rFonts w:cs="Arial"/>
                <w:b/>
                <w:bCs/>
                <w:sz w:val="16"/>
                <w:szCs w:val="16"/>
                <w:lang w:eastAsia="es-CR"/>
              </w:rPr>
              <w:t> </w:t>
            </w: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2B67CDA3" w14:textId="77777777" w:rsidR="00F03DF5" w:rsidRPr="00A4399D" w:rsidRDefault="00F03DF5" w:rsidP="00F03DF5">
            <w:pPr>
              <w:jc w:val="center"/>
              <w:rPr>
                <w:rFonts w:cs="Arial"/>
                <w:b/>
                <w:bCs/>
                <w:color w:val="FFFFFF"/>
                <w:sz w:val="16"/>
                <w:szCs w:val="16"/>
                <w:lang w:eastAsia="es-CR"/>
              </w:rPr>
            </w:pPr>
            <w:r w:rsidRPr="00A4399D">
              <w:rPr>
                <w:rFonts w:cs="Arial"/>
                <w:b/>
                <w:bCs/>
                <w:color w:val="FFFFFF"/>
                <w:sz w:val="16"/>
                <w:szCs w:val="16"/>
                <w:lang w:eastAsia="es-CR"/>
              </w:rPr>
              <w:t>5</w:t>
            </w:r>
          </w:p>
        </w:tc>
        <w:tc>
          <w:tcPr>
            <w:tcW w:w="3544" w:type="dxa"/>
            <w:tcBorders>
              <w:top w:val="nil"/>
              <w:left w:val="nil"/>
              <w:bottom w:val="single" w:sz="4" w:space="0" w:color="auto"/>
              <w:right w:val="single" w:sz="4" w:space="0" w:color="auto"/>
            </w:tcBorders>
            <w:shd w:val="clear" w:color="auto" w:fill="auto"/>
            <w:vAlign w:val="center"/>
            <w:hideMark/>
          </w:tcPr>
          <w:p w14:paraId="4848AAB3" w14:textId="6BC1EA91" w:rsidR="00F03DF5" w:rsidRPr="00A4399D" w:rsidRDefault="00F03DF5" w:rsidP="00F03DF5">
            <w:pPr>
              <w:jc w:val="both"/>
              <w:rPr>
                <w:rFonts w:cs="Arial"/>
                <w:sz w:val="16"/>
                <w:szCs w:val="16"/>
                <w:lang w:eastAsia="es-CR"/>
              </w:rPr>
            </w:pPr>
            <w:r>
              <w:rPr>
                <w:rFonts w:cs="Arial"/>
                <w:sz w:val="16"/>
                <w:szCs w:val="16"/>
              </w:rPr>
              <w:t>Meta 5: Atender en tiempo el 100% de las solicitudes y tareas relacionadas con los Proyectos Estratégicos en los cuales participen miembros del Departamento</w:t>
            </w:r>
          </w:p>
        </w:tc>
        <w:tc>
          <w:tcPr>
            <w:tcW w:w="1418" w:type="dxa"/>
            <w:tcBorders>
              <w:top w:val="nil"/>
              <w:left w:val="nil"/>
              <w:bottom w:val="single" w:sz="4" w:space="0" w:color="auto"/>
              <w:right w:val="single" w:sz="4" w:space="0" w:color="auto"/>
            </w:tcBorders>
            <w:shd w:val="clear" w:color="auto" w:fill="auto"/>
            <w:vAlign w:val="center"/>
            <w:hideMark/>
          </w:tcPr>
          <w:p w14:paraId="26C96F9E" w14:textId="78FD9A65" w:rsidR="00F03DF5" w:rsidRPr="00A4399D" w:rsidRDefault="00F03DF5" w:rsidP="00F03DF5">
            <w:pPr>
              <w:jc w:val="right"/>
              <w:rPr>
                <w:rFonts w:cs="Arial"/>
                <w:sz w:val="16"/>
                <w:szCs w:val="16"/>
                <w:lang w:eastAsia="es-CR"/>
              </w:rPr>
            </w:pPr>
            <w:r>
              <w:rPr>
                <w:rFonts w:cs="Arial"/>
                <w:sz w:val="16"/>
                <w:szCs w:val="16"/>
              </w:rPr>
              <w:t>₡283.216.871</w:t>
            </w:r>
          </w:p>
        </w:tc>
        <w:tc>
          <w:tcPr>
            <w:tcW w:w="1417" w:type="dxa"/>
            <w:tcBorders>
              <w:top w:val="nil"/>
              <w:left w:val="nil"/>
              <w:bottom w:val="single" w:sz="4" w:space="0" w:color="auto"/>
              <w:right w:val="single" w:sz="8" w:space="0" w:color="auto"/>
            </w:tcBorders>
            <w:shd w:val="clear" w:color="auto" w:fill="auto"/>
            <w:vAlign w:val="center"/>
            <w:hideMark/>
          </w:tcPr>
          <w:p w14:paraId="18CBCB08" w14:textId="42B6362E" w:rsidR="00F03DF5" w:rsidRPr="00A4399D" w:rsidRDefault="00F03DF5" w:rsidP="00F03DF5">
            <w:pPr>
              <w:jc w:val="right"/>
              <w:rPr>
                <w:rFonts w:cs="Arial"/>
                <w:sz w:val="16"/>
                <w:szCs w:val="16"/>
                <w:lang w:eastAsia="es-CR"/>
              </w:rPr>
            </w:pPr>
            <w:r>
              <w:rPr>
                <w:rFonts w:cs="Arial"/>
                <w:sz w:val="16"/>
                <w:szCs w:val="16"/>
              </w:rPr>
              <w:t>₡79.808.917</w:t>
            </w:r>
          </w:p>
        </w:tc>
        <w:tc>
          <w:tcPr>
            <w:tcW w:w="1418" w:type="dxa"/>
            <w:vMerge/>
            <w:tcBorders>
              <w:top w:val="single" w:sz="8" w:space="0" w:color="auto"/>
              <w:left w:val="single" w:sz="8" w:space="0" w:color="auto"/>
              <w:bottom w:val="nil"/>
              <w:right w:val="single" w:sz="8" w:space="0" w:color="auto"/>
            </w:tcBorders>
            <w:vAlign w:val="center"/>
            <w:hideMark/>
          </w:tcPr>
          <w:p w14:paraId="5D38A215" w14:textId="77777777" w:rsidR="00F03DF5" w:rsidRPr="00A4399D" w:rsidRDefault="00F03DF5" w:rsidP="00F03DF5">
            <w:pPr>
              <w:rPr>
                <w:rFonts w:cs="Arial"/>
                <w:b/>
                <w:bCs/>
                <w:color w:val="FFFFFF"/>
                <w:sz w:val="16"/>
                <w:szCs w:val="16"/>
                <w:lang w:eastAsia="es-CR"/>
              </w:rPr>
            </w:pPr>
          </w:p>
        </w:tc>
        <w:tc>
          <w:tcPr>
            <w:tcW w:w="1525" w:type="dxa"/>
            <w:vAlign w:val="center"/>
            <w:hideMark/>
          </w:tcPr>
          <w:p w14:paraId="60AEF7F6" w14:textId="77777777" w:rsidR="00F03DF5" w:rsidRPr="00A4399D" w:rsidRDefault="00F03DF5" w:rsidP="00F03DF5">
            <w:pPr>
              <w:rPr>
                <w:rFonts w:ascii="Times New Roman" w:hAnsi="Times New Roman"/>
                <w:sz w:val="20"/>
                <w:lang w:eastAsia="es-CR"/>
              </w:rPr>
            </w:pPr>
          </w:p>
        </w:tc>
      </w:tr>
      <w:tr w:rsidR="00F03DF5" w:rsidRPr="00A4399D" w14:paraId="6E7C685E" w14:textId="77777777" w:rsidTr="00A4399D">
        <w:trPr>
          <w:trHeight w:val="3165"/>
        </w:trPr>
        <w:tc>
          <w:tcPr>
            <w:tcW w:w="1305" w:type="dxa"/>
            <w:tcBorders>
              <w:top w:val="nil"/>
              <w:left w:val="single" w:sz="8" w:space="0" w:color="auto"/>
              <w:bottom w:val="nil"/>
              <w:right w:val="nil"/>
            </w:tcBorders>
            <w:shd w:val="clear" w:color="000000" w:fill="FFFFFF"/>
            <w:vAlign w:val="center"/>
            <w:hideMark/>
          </w:tcPr>
          <w:p w14:paraId="40253D98" w14:textId="77777777" w:rsidR="00F03DF5" w:rsidRPr="00A4399D" w:rsidRDefault="00F03DF5" w:rsidP="00F03DF5">
            <w:pPr>
              <w:jc w:val="center"/>
              <w:rPr>
                <w:rFonts w:cs="Arial"/>
                <w:b/>
                <w:bCs/>
                <w:sz w:val="16"/>
                <w:szCs w:val="16"/>
                <w:lang w:eastAsia="es-CR"/>
              </w:rPr>
            </w:pPr>
            <w:r w:rsidRPr="00A4399D">
              <w:rPr>
                <w:rFonts w:cs="Arial"/>
                <w:b/>
                <w:bCs/>
                <w:sz w:val="16"/>
                <w:szCs w:val="16"/>
                <w:lang w:eastAsia="es-CR"/>
              </w:rPr>
              <w:t> </w:t>
            </w: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6FB8BD78" w14:textId="77777777" w:rsidR="00F03DF5" w:rsidRPr="00A4399D" w:rsidRDefault="00F03DF5" w:rsidP="00F03DF5">
            <w:pPr>
              <w:jc w:val="center"/>
              <w:rPr>
                <w:rFonts w:cs="Arial"/>
                <w:b/>
                <w:bCs/>
                <w:color w:val="FFFFFF"/>
                <w:sz w:val="16"/>
                <w:szCs w:val="16"/>
                <w:lang w:eastAsia="es-CR"/>
              </w:rPr>
            </w:pPr>
            <w:r w:rsidRPr="00A4399D">
              <w:rPr>
                <w:rFonts w:cs="Arial"/>
                <w:b/>
                <w:bCs/>
                <w:color w:val="FFFFFF"/>
                <w:sz w:val="16"/>
                <w:szCs w:val="16"/>
                <w:lang w:eastAsia="es-CR"/>
              </w:rPr>
              <w:t>6</w:t>
            </w:r>
          </w:p>
        </w:tc>
        <w:tc>
          <w:tcPr>
            <w:tcW w:w="3544" w:type="dxa"/>
            <w:tcBorders>
              <w:top w:val="nil"/>
              <w:left w:val="nil"/>
              <w:bottom w:val="single" w:sz="4" w:space="0" w:color="auto"/>
              <w:right w:val="single" w:sz="4" w:space="0" w:color="auto"/>
            </w:tcBorders>
            <w:shd w:val="clear" w:color="auto" w:fill="auto"/>
            <w:vAlign w:val="center"/>
            <w:hideMark/>
          </w:tcPr>
          <w:p w14:paraId="1D4988DA" w14:textId="2E579D24" w:rsidR="00F03DF5" w:rsidRPr="00A4399D" w:rsidRDefault="00F03DF5" w:rsidP="00F03DF5">
            <w:pPr>
              <w:jc w:val="both"/>
              <w:rPr>
                <w:rFonts w:cs="Arial"/>
                <w:sz w:val="16"/>
                <w:szCs w:val="16"/>
                <w:lang w:eastAsia="es-CR"/>
              </w:rPr>
            </w:pPr>
            <w:r>
              <w:rPr>
                <w:rFonts w:cs="Arial"/>
                <w:sz w:val="16"/>
                <w:szCs w:val="16"/>
              </w:rPr>
              <w:t xml:space="preserve">Meta 6: 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w:t>
            </w:r>
            <w:r w:rsidR="004A6715">
              <w:rPr>
                <w:rFonts w:cs="Arial"/>
                <w:sz w:val="16"/>
                <w:szCs w:val="16"/>
              </w:rPr>
              <w:t>memoria</w:t>
            </w:r>
            <w:r>
              <w:rPr>
                <w:rFonts w:cs="Arial"/>
                <w:sz w:val="16"/>
                <w:szCs w:val="16"/>
              </w:rPr>
              <w:t xml:space="preserve"> institucional, atención de recomendaciones de la Auditoría Interna, actividades de educación financiera asignadas, la elaboración y evaluación del Plan Anual Operativo y Plan Estratégico Institucional, gestión de riesgos y calidad) Administracion y </w:t>
            </w:r>
            <w:r w:rsidR="004A6715">
              <w:rPr>
                <w:rFonts w:cs="Arial"/>
                <w:sz w:val="16"/>
                <w:szCs w:val="16"/>
              </w:rPr>
              <w:t>actualización</w:t>
            </w:r>
            <w:r>
              <w:rPr>
                <w:rFonts w:cs="Arial"/>
                <w:sz w:val="16"/>
                <w:szCs w:val="16"/>
              </w:rPr>
              <w:t xml:space="preserve"> del RNVI, atención de consultas.</w:t>
            </w:r>
          </w:p>
        </w:tc>
        <w:tc>
          <w:tcPr>
            <w:tcW w:w="1418" w:type="dxa"/>
            <w:tcBorders>
              <w:top w:val="nil"/>
              <w:left w:val="nil"/>
              <w:bottom w:val="single" w:sz="4" w:space="0" w:color="auto"/>
              <w:right w:val="single" w:sz="4" w:space="0" w:color="auto"/>
            </w:tcBorders>
            <w:shd w:val="clear" w:color="auto" w:fill="auto"/>
            <w:vAlign w:val="center"/>
            <w:hideMark/>
          </w:tcPr>
          <w:p w14:paraId="2913C82C" w14:textId="581A2FF0" w:rsidR="00F03DF5" w:rsidRPr="00A4399D" w:rsidRDefault="00F03DF5" w:rsidP="00F03DF5">
            <w:pPr>
              <w:jc w:val="right"/>
              <w:rPr>
                <w:rFonts w:cs="Arial"/>
                <w:sz w:val="16"/>
                <w:szCs w:val="16"/>
                <w:lang w:eastAsia="es-CR"/>
              </w:rPr>
            </w:pPr>
            <w:r>
              <w:rPr>
                <w:rFonts w:cs="Arial"/>
                <w:sz w:val="16"/>
                <w:szCs w:val="16"/>
              </w:rPr>
              <w:t>₡253.122.263</w:t>
            </w:r>
          </w:p>
        </w:tc>
        <w:tc>
          <w:tcPr>
            <w:tcW w:w="1417" w:type="dxa"/>
            <w:tcBorders>
              <w:top w:val="nil"/>
              <w:left w:val="nil"/>
              <w:bottom w:val="single" w:sz="4" w:space="0" w:color="auto"/>
              <w:right w:val="single" w:sz="8" w:space="0" w:color="auto"/>
            </w:tcBorders>
            <w:shd w:val="clear" w:color="auto" w:fill="auto"/>
            <w:vAlign w:val="center"/>
            <w:hideMark/>
          </w:tcPr>
          <w:p w14:paraId="76F30391" w14:textId="4FD7B245" w:rsidR="00F03DF5" w:rsidRPr="00A4399D" w:rsidRDefault="00F03DF5" w:rsidP="00F03DF5">
            <w:pPr>
              <w:jc w:val="right"/>
              <w:rPr>
                <w:rFonts w:cs="Arial"/>
                <w:sz w:val="16"/>
                <w:szCs w:val="16"/>
                <w:lang w:eastAsia="es-CR"/>
              </w:rPr>
            </w:pPr>
            <w:r>
              <w:rPr>
                <w:rFonts w:cs="Arial"/>
                <w:sz w:val="16"/>
                <w:szCs w:val="16"/>
              </w:rPr>
              <w:t>₡71.328.426</w:t>
            </w:r>
          </w:p>
        </w:tc>
        <w:tc>
          <w:tcPr>
            <w:tcW w:w="1418" w:type="dxa"/>
            <w:vMerge/>
            <w:tcBorders>
              <w:top w:val="single" w:sz="8" w:space="0" w:color="auto"/>
              <w:left w:val="single" w:sz="8" w:space="0" w:color="auto"/>
              <w:bottom w:val="nil"/>
              <w:right w:val="single" w:sz="8" w:space="0" w:color="auto"/>
            </w:tcBorders>
            <w:vAlign w:val="center"/>
            <w:hideMark/>
          </w:tcPr>
          <w:p w14:paraId="63DCCBBB" w14:textId="77777777" w:rsidR="00F03DF5" w:rsidRPr="00A4399D" w:rsidRDefault="00F03DF5" w:rsidP="00F03DF5">
            <w:pPr>
              <w:rPr>
                <w:rFonts w:cs="Arial"/>
                <w:b/>
                <w:bCs/>
                <w:color w:val="FFFFFF"/>
                <w:sz w:val="16"/>
                <w:szCs w:val="16"/>
                <w:lang w:eastAsia="es-CR"/>
              </w:rPr>
            </w:pPr>
          </w:p>
        </w:tc>
        <w:tc>
          <w:tcPr>
            <w:tcW w:w="1525" w:type="dxa"/>
            <w:vAlign w:val="center"/>
            <w:hideMark/>
          </w:tcPr>
          <w:p w14:paraId="2880C117" w14:textId="77777777" w:rsidR="00F03DF5" w:rsidRPr="00A4399D" w:rsidRDefault="00F03DF5" w:rsidP="00F03DF5">
            <w:pPr>
              <w:rPr>
                <w:rFonts w:ascii="Times New Roman" w:hAnsi="Times New Roman"/>
                <w:sz w:val="20"/>
                <w:lang w:eastAsia="es-CR"/>
              </w:rPr>
            </w:pPr>
          </w:p>
        </w:tc>
      </w:tr>
      <w:tr w:rsidR="00F03DF5" w:rsidRPr="00A4399D" w14:paraId="472883CC" w14:textId="77777777" w:rsidTr="00A4399D">
        <w:trPr>
          <w:trHeight w:val="315"/>
        </w:trPr>
        <w:tc>
          <w:tcPr>
            <w:tcW w:w="5802" w:type="dxa"/>
            <w:gridSpan w:val="3"/>
            <w:tcBorders>
              <w:top w:val="single" w:sz="8" w:space="0" w:color="auto"/>
              <w:left w:val="single" w:sz="8" w:space="0" w:color="auto"/>
              <w:bottom w:val="single" w:sz="8" w:space="0" w:color="auto"/>
              <w:right w:val="single" w:sz="8" w:space="0" w:color="000000"/>
            </w:tcBorders>
            <w:shd w:val="clear" w:color="000000" w:fill="0A799A"/>
            <w:noWrap/>
            <w:vAlign w:val="center"/>
            <w:hideMark/>
          </w:tcPr>
          <w:p w14:paraId="35BCD642" w14:textId="77777777" w:rsidR="00F03DF5" w:rsidRPr="00A4399D" w:rsidRDefault="00F03DF5" w:rsidP="00F03DF5">
            <w:pPr>
              <w:rPr>
                <w:rFonts w:cs="Arial"/>
                <w:b/>
                <w:bCs/>
                <w:color w:val="FFFFFF"/>
                <w:sz w:val="16"/>
                <w:szCs w:val="16"/>
                <w:lang w:eastAsia="es-CR"/>
              </w:rPr>
            </w:pPr>
            <w:r w:rsidRPr="00A4399D">
              <w:rPr>
                <w:rFonts w:cs="Arial"/>
                <w:b/>
                <w:bCs/>
                <w:color w:val="FFFFFF"/>
                <w:sz w:val="16"/>
                <w:szCs w:val="16"/>
                <w:lang w:eastAsia="es-CR"/>
              </w:rPr>
              <w:t>ASESORÍA JURIDICA</w:t>
            </w:r>
          </w:p>
        </w:tc>
        <w:tc>
          <w:tcPr>
            <w:tcW w:w="1418" w:type="dxa"/>
            <w:tcBorders>
              <w:top w:val="nil"/>
              <w:left w:val="nil"/>
              <w:bottom w:val="nil"/>
              <w:right w:val="single" w:sz="8" w:space="0" w:color="auto"/>
            </w:tcBorders>
            <w:shd w:val="clear" w:color="000000" w:fill="0A799A"/>
            <w:vAlign w:val="center"/>
            <w:hideMark/>
          </w:tcPr>
          <w:p w14:paraId="28748269" w14:textId="19BE5972" w:rsidR="00F03DF5" w:rsidRPr="00A4399D" w:rsidRDefault="00F03DF5" w:rsidP="00F03DF5">
            <w:pPr>
              <w:jc w:val="right"/>
              <w:rPr>
                <w:rFonts w:cs="Arial"/>
                <w:b/>
                <w:bCs/>
                <w:color w:val="FFFFFF"/>
                <w:sz w:val="16"/>
                <w:szCs w:val="16"/>
                <w:lang w:eastAsia="es-CR"/>
              </w:rPr>
            </w:pPr>
            <w:r>
              <w:rPr>
                <w:rFonts w:cs="Arial"/>
                <w:b/>
                <w:bCs/>
                <w:color w:val="FFFFFF"/>
                <w:sz w:val="16"/>
                <w:szCs w:val="16"/>
              </w:rPr>
              <w:t>₡452.895.815</w:t>
            </w:r>
          </w:p>
        </w:tc>
        <w:tc>
          <w:tcPr>
            <w:tcW w:w="1417" w:type="dxa"/>
            <w:tcBorders>
              <w:top w:val="nil"/>
              <w:left w:val="nil"/>
              <w:bottom w:val="nil"/>
              <w:right w:val="single" w:sz="8" w:space="0" w:color="auto"/>
            </w:tcBorders>
            <w:shd w:val="clear" w:color="000000" w:fill="0A799A"/>
            <w:vAlign w:val="center"/>
            <w:hideMark/>
          </w:tcPr>
          <w:p w14:paraId="18BBC738" w14:textId="05D98581" w:rsidR="00F03DF5" w:rsidRPr="00A4399D" w:rsidRDefault="00F03DF5" w:rsidP="00F03DF5">
            <w:pPr>
              <w:jc w:val="right"/>
              <w:rPr>
                <w:rFonts w:cs="Arial"/>
                <w:b/>
                <w:bCs/>
                <w:color w:val="FFFFFF"/>
                <w:sz w:val="16"/>
                <w:szCs w:val="16"/>
                <w:lang w:eastAsia="es-CR"/>
              </w:rPr>
            </w:pPr>
            <w:r>
              <w:rPr>
                <w:rFonts w:cs="Arial"/>
                <w:b/>
                <w:bCs/>
                <w:color w:val="FFFFFF"/>
                <w:sz w:val="16"/>
                <w:szCs w:val="16"/>
              </w:rPr>
              <w:t>₡164.606.028</w:t>
            </w:r>
          </w:p>
        </w:tc>
        <w:tc>
          <w:tcPr>
            <w:tcW w:w="1418" w:type="dxa"/>
            <w:vMerge w:val="restart"/>
            <w:tcBorders>
              <w:top w:val="single" w:sz="8" w:space="0" w:color="auto"/>
              <w:left w:val="single" w:sz="8" w:space="0" w:color="auto"/>
              <w:bottom w:val="nil"/>
              <w:right w:val="single" w:sz="8" w:space="0" w:color="auto"/>
            </w:tcBorders>
            <w:shd w:val="clear" w:color="000000" w:fill="0A799A"/>
            <w:vAlign w:val="center"/>
            <w:hideMark/>
          </w:tcPr>
          <w:p w14:paraId="76D67759" w14:textId="313EAC69" w:rsidR="00F03DF5" w:rsidRPr="00A4399D" w:rsidRDefault="00F03DF5" w:rsidP="00F03DF5">
            <w:pPr>
              <w:jc w:val="center"/>
              <w:rPr>
                <w:rFonts w:cs="Arial"/>
                <w:b/>
                <w:bCs/>
                <w:color w:val="FFFFFF"/>
                <w:sz w:val="16"/>
                <w:szCs w:val="16"/>
                <w:lang w:eastAsia="es-CR"/>
              </w:rPr>
            </w:pPr>
            <w:r>
              <w:rPr>
                <w:rFonts w:cs="Arial"/>
                <w:b/>
                <w:bCs/>
                <w:color w:val="FFFFFF"/>
                <w:sz w:val="16"/>
                <w:szCs w:val="16"/>
                <w:lang w:eastAsia="es-CR"/>
              </w:rPr>
              <w:t>36</w:t>
            </w:r>
            <w:r w:rsidRPr="00A4399D">
              <w:rPr>
                <w:rFonts w:cs="Arial"/>
                <w:b/>
                <w:bCs/>
                <w:color w:val="FFFFFF"/>
                <w:sz w:val="16"/>
                <w:szCs w:val="16"/>
                <w:lang w:eastAsia="es-CR"/>
              </w:rPr>
              <w:t>%</w:t>
            </w:r>
          </w:p>
        </w:tc>
        <w:tc>
          <w:tcPr>
            <w:tcW w:w="1525" w:type="dxa"/>
            <w:vAlign w:val="center"/>
            <w:hideMark/>
          </w:tcPr>
          <w:p w14:paraId="1CAD8087" w14:textId="77777777" w:rsidR="00F03DF5" w:rsidRPr="00A4399D" w:rsidRDefault="00F03DF5" w:rsidP="00F03DF5">
            <w:pPr>
              <w:rPr>
                <w:rFonts w:ascii="Times New Roman" w:hAnsi="Times New Roman"/>
                <w:sz w:val="20"/>
                <w:lang w:eastAsia="es-CR"/>
              </w:rPr>
            </w:pPr>
          </w:p>
        </w:tc>
      </w:tr>
      <w:tr w:rsidR="00F03DF5" w:rsidRPr="00A4399D" w14:paraId="290B86EE" w14:textId="77777777" w:rsidTr="00A4399D">
        <w:trPr>
          <w:trHeight w:val="1125"/>
        </w:trPr>
        <w:tc>
          <w:tcPr>
            <w:tcW w:w="1305" w:type="dxa"/>
            <w:vMerge w:val="restart"/>
            <w:tcBorders>
              <w:top w:val="single" w:sz="8" w:space="0" w:color="auto"/>
              <w:left w:val="single" w:sz="8" w:space="0" w:color="auto"/>
              <w:bottom w:val="nil"/>
              <w:right w:val="nil"/>
            </w:tcBorders>
            <w:shd w:val="clear" w:color="auto" w:fill="auto"/>
            <w:vAlign w:val="center"/>
            <w:hideMark/>
          </w:tcPr>
          <w:p w14:paraId="78551142" w14:textId="77777777" w:rsidR="00F03DF5" w:rsidRPr="00A4399D" w:rsidRDefault="00F03DF5" w:rsidP="00F03DF5">
            <w:pPr>
              <w:jc w:val="center"/>
              <w:rPr>
                <w:rFonts w:cs="Arial"/>
                <w:b/>
                <w:bCs/>
                <w:sz w:val="16"/>
                <w:szCs w:val="16"/>
                <w:lang w:eastAsia="es-CR"/>
              </w:rPr>
            </w:pPr>
            <w:r w:rsidRPr="00A4399D">
              <w:rPr>
                <w:rFonts w:cs="Arial"/>
                <w:b/>
                <w:bCs/>
                <w:sz w:val="16"/>
                <w:szCs w:val="16"/>
                <w:lang w:eastAsia="es-CR"/>
              </w:rPr>
              <w:t> </w:t>
            </w:r>
          </w:p>
        </w:tc>
        <w:tc>
          <w:tcPr>
            <w:tcW w:w="953" w:type="dxa"/>
            <w:tcBorders>
              <w:top w:val="single" w:sz="8" w:space="0" w:color="auto"/>
              <w:left w:val="single" w:sz="8" w:space="0" w:color="auto"/>
              <w:bottom w:val="single" w:sz="4" w:space="0" w:color="auto"/>
              <w:right w:val="single" w:sz="4" w:space="0" w:color="auto"/>
            </w:tcBorders>
            <w:shd w:val="clear" w:color="000000" w:fill="0A799A"/>
            <w:vAlign w:val="center"/>
            <w:hideMark/>
          </w:tcPr>
          <w:p w14:paraId="7283FD3F" w14:textId="77777777" w:rsidR="00F03DF5" w:rsidRPr="00A4399D" w:rsidRDefault="00F03DF5" w:rsidP="00F03DF5">
            <w:pPr>
              <w:jc w:val="center"/>
              <w:rPr>
                <w:rFonts w:cs="Arial"/>
                <w:b/>
                <w:bCs/>
                <w:color w:val="FFFFFF"/>
                <w:sz w:val="16"/>
                <w:szCs w:val="16"/>
                <w:lang w:eastAsia="es-CR"/>
              </w:rPr>
            </w:pPr>
            <w:r w:rsidRPr="00A4399D">
              <w:rPr>
                <w:rFonts w:cs="Arial"/>
                <w:b/>
                <w:bCs/>
                <w:color w:val="FFFFFF"/>
                <w:sz w:val="16"/>
                <w:szCs w:val="16"/>
                <w:lang w:eastAsia="es-CR"/>
              </w:rPr>
              <w:t>1</w:t>
            </w:r>
          </w:p>
        </w:tc>
        <w:tc>
          <w:tcPr>
            <w:tcW w:w="3544" w:type="dxa"/>
            <w:tcBorders>
              <w:top w:val="single" w:sz="8" w:space="0" w:color="auto"/>
              <w:left w:val="nil"/>
              <w:bottom w:val="single" w:sz="4" w:space="0" w:color="auto"/>
              <w:right w:val="single" w:sz="4" w:space="0" w:color="auto"/>
            </w:tcBorders>
            <w:shd w:val="clear" w:color="auto" w:fill="auto"/>
            <w:vAlign w:val="center"/>
            <w:hideMark/>
          </w:tcPr>
          <w:p w14:paraId="4C9745DC" w14:textId="63EBC7B2" w:rsidR="00F03DF5" w:rsidRPr="00A4399D" w:rsidRDefault="00F03DF5" w:rsidP="00F03DF5">
            <w:pPr>
              <w:jc w:val="both"/>
              <w:rPr>
                <w:rFonts w:cs="Arial"/>
                <w:sz w:val="16"/>
                <w:szCs w:val="16"/>
                <w:lang w:eastAsia="es-CR"/>
              </w:rPr>
            </w:pPr>
            <w:r>
              <w:rPr>
                <w:rFonts w:cs="Arial"/>
                <w:sz w:val="16"/>
                <w:szCs w:val="16"/>
              </w:rPr>
              <w:t>Meta 1: Atender el 100% de las solicitudes de asesoría y consultas del Departamento de Oferta Pública, dentro de los plazos establecidos y definidos en la descripción de actividades de dicha dependencia.</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625FD905" w14:textId="570800E9" w:rsidR="00F03DF5" w:rsidRPr="00A4399D" w:rsidRDefault="00F03DF5" w:rsidP="00F03DF5">
            <w:pPr>
              <w:jc w:val="right"/>
              <w:rPr>
                <w:rFonts w:cs="Arial"/>
                <w:sz w:val="16"/>
                <w:szCs w:val="16"/>
                <w:lang w:eastAsia="es-CR"/>
              </w:rPr>
            </w:pPr>
            <w:r>
              <w:rPr>
                <w:rFonts w:cs="Arial"/>
                <w:sz w:val="16"/>
                <w:szCs w:val="16"/>
              </w:rPr>
              <w:t>₡98.440.860</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12157554" w14:textId="52D63851" w:rsidR="00F03DF5" w:rsidRPr="00A4399D" w:rsidRDefault="00F03DF5" w:rsidP="00F03DF5">
            <w:pPr>
              <w:jc w:val="right"/>
              <w:rPr>
                <w:rFonts w:cs="Arial"/>
                <w:sz w:val="16"/>
                <w:szCs w:val="16"/>
                <w:lang w:eastAsia="es-CR"/>
              </w:rPr>
            </w:pPr>
            <w:r>
              <w:rPr>
                <w:rFonts w:cs="Arial"/>
                <w:sz w:val="16"/>
                <w:szCs w:val="16"/>
              </w:rPr>
              <w:t>₡35.778.558</w:t>
            </w:r>
          </w:p>
        </w:tc>
        <w:tc>
          <w:tcPr>
            <w:tcW w:w="1418" w:type="dxa"/>
            <w:vMerge/>
            <w:tcBorders>
              <w:top w:val="single" w:sz="8" w:space="0" w:color="auto"/>
              <w:left w:val="single" w:sz="8" w:space="0" w:color="auto"/>
              <w:bottom w:val="nil"/>
              <w:right w:val="single" w:sz="8" w:space="0" w:color="auto"/>
            </w:tcBorders>
            <w:vAlign w:val="center"/>
            <w:hideMark/>
          </w:tcPr>
          <w:p w14:paraId="5C42C931" w14:textId="77777777" w:rsidR="00F03DF5" w:rsidRPr="00A4399D" w:rsidRDefault="00F03DF5" w:rsidP="00F03DF5">
            <w:pPr>
              <w:rPr>
                <w:rFonts w:cs="Arial"/>
                <w:b/>
                <w:bCs/>
                <w:color w:val="FFFFFF"/>
                <w:sz w:val="16"/>
                <w:szCs w:val="16"/>
                <w:lang w:eastAsia="es-CR"/>
              </w:rPr>
            </w:pPr>
          </w:p>
        </w:tc>
        <w:tc>
          <w:tcPr>
            <w:tcW w:w="1525" w:type="dxa"/>
            <w:vAlign w:val="center"/>
            <w:hideMark/>
          </w:tcPr>
          <w:p w14:paraId="092D470E" w14:textId="77777777" w:rsidR="00F03DF5" w:rsidRPr="00A4399D" w:rsidRDefault="00F03DF5" w:rsidP="00F03DF5">
            <w:pPr>
              <w:rPr>
                <w:rFonts w:ascii="Times New Roman" w:hAnsi="Times New Roman"/>
                <w:sz w:val="20"/>
                <w:lang w:eastAsia="es-CR"/>
              </w:rPr>
            </w:pPr>
          </w:p>
        </w:tc>
      </w:tr>
      <w:tr w:rsidR="00F03DF5" w:rsidRPr="00A4399D" w14:paraId="6ECC9823" w14:textId="77777777" w:rsidTr="00A4399D">
        <w:trPr>
          <w:trHeight w:val="1575"/>
        </w:trPr>
        <w:tc>
          <w:tcPr>
            <w:tcW w:w="1305" w:type="dxa"/>
            <w:vMerge/>
            <w:tcBorders>
              <w:top w:val="single" w:sz="8" w:space="0" w:color="auto"/>
              <w:left w:val="single" w:sz="8" w:space="0" w:color="auto"/>
              <w:bottom w:val="nil"/>
              <w:right w:val="nil"/>
            </w:tcBorders>
            <w:vAlign w:val="center"/>
            <w:hideMark/>
          </w:tcPr>
          <w:p w14:paraId="3A441DB2" w14:textId="77777777" w:rsidR="00F03DF5" w:rsidRPr="00A4399D" w:rsidRDefault="00F03DF5" w:rsidP="00F03DF5">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62340935" w14:textId="77777777" w:rsidR="00F03DF5" w:rsidRPr="00A4399D" w:rsidRDefault="00F03DF5" w:rsidP="00F03DF5">
            <w:pPr>
              <w:jc w:val="center"/>
              <w:rPr>
                <w:rFonts w:cs="Arial"/>
                <w:b/>
                <w:bCs/>
                <w:color w:val="FFFFFF"/>
                <w:sz w:val="16"/>
                <w:szCs w:val="16"/>
                <w:lang w:eastAsia="es-CR"/>
              </w:rPr>
            </w:pPr>
            <w:r w:rsidRPr="00A4399D">
              <w:rPr>
                <w:rFonts w:cs="Arial"/>
                <w:b/>
                <w:bCs/>
                <w:color w:val="FFFFFF"/>
                <w:sz w:val="16"/>
                <w:szCs w:val="16"/>
                <w:lang w:eastAsia="es-CR"/>
              </w:rPr>
              <w:t>2</w:t>
            </w:r>
          </w:p>
        </w:tc>
        <w:tc>
          <w:tcPr>
            <w:tcW w:w="3544" w:type="dxa"/>
            <w:tcBorders>
              <w:top w:val="nil"/>
              <w:left w:val="nil"/>
              <w:bottom w:val="single" w:sz="4" w:space="0" w:color="auto"/>
              <w:right w:val="single" w:sz="4" w:space="0" w:color="auto"/>
            </w:tcBorders>
            <w:shd w:val="clear" w:color="auto" w:fill="auto"/>
            <w:vAlign w:val="center"/>
            <w:hideMark/>
          </w:tcPr>
          <w:p w14:paraId="01522467" w14:textId="24A447F6" w:rsidR="00F03DF5" w:rsidRPr="00A4399D" w:rsidRDefault="00F03DF5" w:rsidP="00F03DF5">
            <w:pPr>
              <w:jc w:val="both"/>
              <w:rPr>
                <w:rFonts w:cs="Arial"/>
                <w:sz w:val="16"/>
                <w:szCs w:val="16"/>
                <w:lang w:eastAsia="es-CR"/>
              </w:rPr>
            </w:pPr>
            <w:r>
              <w:rPr>
                <w:rFonts w:cs="Arial"/>
                <w:sz w:val="16"/>
                <w:szCs w:val="16"/>
              </w:rPr>
              <w:t>Meta 2: Atender el 100% de las solicitudes de asesoría y consultas, debidamente documentadas, de las distintas dependencias de la Sugeval, del Superintendente y de todas las entidades relacionadas, participantes del mercado e inversionistas, dentro de los plazos establecidos y definidos en la descripción de actividades.</w:t>
            </w:r>
          </w:p>
        </w:tc>
        <w:tc>
          <w:tcPr>
            <w:tcW w:w="1418" w:type="dxa"/>
            <w:tcBorders>
              <w:top w:val="nil"/>
              <w:left w:val="nil"/>
              <w:bottom w:val="single" w:sz="4" w:space="0" w:color="auto"/>
              <w:right w:val="single" w:sz="4" w:space="0" w:color="auto"/>
            </w:tcBorders>
            <w:shd w:val="clear" w:color="auto" w:fill="auto"/>
            <w:vAlign w:val="center"/>
            <w:hideMark/>
          </w:tcPr>
          <w:p w14:paraId="474B3758" w14:textId="5F3730A8" w:rsidR="00F03DF5" w:rsidRPr="00A4399D" w:rsidRDefault="00F03DF5" w:rsidP="00F03DF5">
            <w:pPr>
              <w:jc w:val="right"/>
              <w:rPr>
                <w:rFonts w:cs="Arial"/>
                <w:sz w:val="16"/>
                <w:szCs w:val="16"/>
                <w:lang w:eastAsia="es-CR"/>
              </w:rPr>
            </w:pPr>
            <w:r>
              <w:rPr>
                <w:rFonts w:cs="Arial"/>
                <w:sz w:val="16"/>
                <w:szCs w:val="16"/>
              </w:rPr>
              <w:t>₡81.605.252</w:t>
            </w:r>
          </w:p>
        </w:tc>
        <w:tc>
          <w:tcPr>
            <w:tcW w:w="1417" w:type="dxa"/>
            <w:tcBorders>
              <w:top w:val="nil"/>
              <w:left w:val="nil"/>
              <w:bottom w:val="single" w:sz="4" w:space="0" w:color="auto"/>
              <w:right w:val="single" w:sz="8" w:space="0" w:color="auto"/>
            </w:tcBorders>
            <w:shd w:val="clear" w:color="auto" w:fill="auto"/>
            <w:vAlign w:val="center"/>
            <w:hideMark/>
          </w:tcPr>
          <w:p w14:paraId="2B970017" w14:textId="6D67DD87" w:rsidR="00F03DF5" w:rsidRPr="00A4399D" w:rsidRDefault="00F03DF5" w:rsidP="00F03DF5">
            <w:pPr>
              <w:jc w:val="right"/>
              <w:rPr>
                <w:rFonts w:cs="Arial"/>
                <w:sz w:val="16"/>
                <w:szCs w:val="16"/>
                <w:lang w:eastAsia="es-CR"/>
              </w:rPr>
            </w:pPr>
            <w:r>
              <w:rPr>
                <w:rFonts w:cs="Arial"/>
                <w:sz w:val="16"/>
                <w:szCs w:val="16"/>
              </w:rPr>
              <w:t>₡29.659.617</w:t>
            </w:r>
          </w:p>
        </w:tc>
        <w:tc>
          <w:tcPr>
            <w:tcW w:w="1418" w:type="dxa"/>
            <w:vMerge/>
            <w:tcBorders>
              <w:top w:val="single" w:sz="8" w:space="0" w:color="auto"/>
              <w:left w:val="single" w:sz="8" w:space="0" w:color="auto"/>
              <w:bottom w:val="nil"/>
              <w:right w:val="single" w:sz="8" w:space="0" w:color="auto"/>
            </w:tcBorders>
            <w:vAlign w:val="center"/>
            <w:hideMark/>
          </w:tcPr>
          <w:p w14:paraId="5AEB3E7B" w14:textId="77777777" w:rsidR="00F03DF5" w:rsidRPr="00A4399D" w:rsidRDefault="00F03DF5" w:rsidP="00F03DF5">
            <w:pPr>
              <w:rPr>
                <w:rFonts w:cs="Arial"/>
                <w:b/>
                <w:bCs/>
                <w:color w:val="FFFFFF"/>
                <w:sz w:val="16"/>
                <w:szCs w:val="16"/>
                <w:lang w:eastAsia="es-CR"/>
              </w:rPr>
            </w:pPr>
          </w:p>
        </w:tc>
        <w:tc>
          <w:tcPr>
            <w:tcW w:w="1525" w:type="dxa"/>
            <w:vAlign w:val="center"/>
            <w:hideMark/>
          </w:tcPr>
          <w:p w14:paraId="0DC8E382" w14:textId="77777777" w:rsidR="00F03DF5" w:rsidRPr="00A4399D" w:rsidRDefault="00F03DF5" w:rsidP="00F03DF5">
            <w:pPr>
              <w:rPr>
                <w:rFonts w:ascii="Times New Roman" w:hAnsi="Times New Roman"/>
                <w:sz w:val="20"/>
                <w:lang w:eastAsia="es-CR"/>
              </w:rPr>
            </w:pPr>
          </w:p>
        </w:tc>
      </w:tr>
      <w:tr w:rsidR="00F03DF5" w:rsidRPr="00A4399D" w14:paraId="7189215F" w14:textId="77777777" w:rsidTr="00A4399D">
        <w:trPr>
          <w:trHeight w:val="675"/>
        </w:trPr>
        <w:tc>
          <w:tcPr>
            <w:tcW w:w="1305" w:type="dxa"/>
            <w:vMerge/>
            <w:tcBorders>
              <w:top w:val="single" w:sz="8" w:space="0" w:color="auto"/>
              <w:left w:val="single" w:sz="8" w:space="0" w:color="auto"/>
              <w:bottom w:val="nil"/>
              <w:right w:val="nil"/>
            </w:tcBorders>
            <w:vAlign w:val="center"/>
            <w:hideMark/>
          </w:tcPr>
          <w:p w14:paraId="39F57379" w14:textId="77777777" w:rsidR="00F03DF5" w:rsidRPr="00A4399D" w:rsidRDefault="00F03DF5" w:rsidP="00F03DF5">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185BAD12" w14:textId="77777777" w:rsidR="00F03DF5" w:rsidRPr="00A4399D" w:rsidRDefault="00F03DF5" w:rsidP="00F03DF5">
            <w:pPr>
              <w:jc w:val="center"/>
              <w:rPr>
                <w:rFonts w:cs="Arial"/>
                <w:b/>
                <w:bCs/>
                <w:color w:val="FFFFFF"/>
                <w:sz w:val="16"/>
                <w:szCs w:val="16"/>
                <w:lang w:eastAsia="es-CR"/>
              </w:rPr>
            </w:pPr>
            <w:r w:rsidRPr="00A4399D">
              <w:rPr>
                <w:rFonts w:cs="Arial"/>
                <w:b/>
                <w:bCs/>
                <w:color w:val="FFFFFF"/>
                <w:sz w:val="16"/>
                <w:szCs w:val="16"/>
                <w:lang w:eastAsia="es-CR"/>
              </w:rPr>
              <w:t>3</w:t>
            </w:r>
          </w:p>
        </w:tc>
        <w:tc>
          <w:tcPr>
            <w:tcW w:w="3544" w:type="dxa"/>
            <w:tcBorders>
              <w:top w:val="nil"/>
              <w:left w:val="nil"/>
              <w:bottom w:val="single" w:sz="4" w:space="0" w:color="auto"/>
              <w:right w:val="single" w:sz="4" w:space="0" w:color="auto"/>
            </w:tcBorders>
            <w:shd w:val="clear" w:color="auto" w:fill="auto"/>
            <w:vAlign w:val="center"/>
            <w:hideMark/>
          </w:tcPr>
          <w:p w14:paraId="100B434A" w14:textId="58E5E192" w:rsidR="00F03DF5" w:rsidRPr="00A4399D" w:rsidRDefault="00F03DF5" w:rsidP="00F03DF5">
            <w:pPr>
              <w:jc w:val="both"/>
              <w:rPr>
                <w:rFonts w:cs="Arial"/>
                <w:sz w:val="16"/>
                <w:szCs w:val="16"/>
                <w:lang w:eastAsia="es-CR"/>
              </w:rPr>
            </w:pPr>
            <w:r>
              <w:rPr>
                <w:rFonts w:cs="Arial"/>
                <w:sz w:val="16"/>
                <w:szCs w:val="16"/>
              </w:rPr>
              <w:t>Meta 3: Tramitación  y asesoría en el 100% de los procedimientos administrativos sancionatorios dentro de los plazos propuestos.</w:t>
            </w:r>
          </w:p>
        </w:tc>
        <w:tc>
          <w:tcPr>
            <w:tcW w:w="1418" w:type="dxa"/>
            <w:tcBorders>
              <w:top w:val="nil"/>
              <w:left w:val="nil"/>
              <w:bottom w:val="single" w:sz="4" w:space="0" w:color="auto"/>
              <w:right w:val="single" w:sz="4" w:space="0" w:color="auto"/>
            </w:tcBorders>
            <w:shd w:val="clear" w:color="auto" w:fill="auto"/>
            <w:vAlign w:val="center"/>
            <w:hideMark/>
          </w:tcPr>
          <w:p w14:paraId="1B2126C2" w14:textId="000E6F68" w:rsidR="00F03DF5" w:rsidRPr="00A4399D" w:rsidRDefault="00F03DF5" w:rsidP="00F03DF5">
            <w:pPr>
              <w:jc w:val="right"/>
              <w:rPr>
                <w:rFonts w:cs="Arial"/>
                <w:sz w:val="16"/>
                <w:szCs w:val="16"/>
                <w:lang w:eastAsia="es-CR"/>
              </w:rPr>
            </w:pPr>
            <w:r>
              <w:rPr>
                <w:rFonts w:cs="Arial"/>
                <w:sz w:val="16"/>
                <w:szCs w:val="16"/>
              </w:rPr>
              <w:t>₡146.354.031</w:t>
            </w:r>
          </w:p>
        </w:tc>
        <w:tc>
          <w:tcPr>
            <w:tcW w:w="1417" w:type="dxa"/>
            <w:tcBorders>
              <w:top w:val="nil"/>
              <w:left w:val="nil"/>
              <w:bottom w:val="single" w:sz="4" w:space="0" w:color="auto"/>
              <w:right w:val="single" w:sz="8" w:space="0" w:color="auto"/>
            </w:tcBorders>
            <w:shd w:val="clear" w:color="auto" w:fill="auto"/>
            <w:vAlign w:val="center"/>
            <w:hideMark/>
          </w:tcPr>
          <w:p w14:paraId="61D88EC8" w14:textId="2C2AB9C3" w:rsidR="00F03DF5" w:rsidRPr="00A4399D" w:rsidRDefault="00F03DF5" w:rsidP="00F03DF5">
            <w:pPr>
              <w:jc w:val="right"/>
              <w:rPr>
                <w:rFonts w:cs="Arial"/>
                <w:sz w:val="16"/>
                <w:szCs w:val="16"/>
                <w:lang w:eastAsia="es-CR"/>
              </w:rPr>
            </w:pPr>
            <w:r>
              <w:rPr>
                <w:rFonts w:cs="Arial"/>
                <w:sz w:val="16"/>
                <w:szCs w:val="16"/>
              </w:rPr>
              <w:t>₡53.192.710</w:t>
            </w:r>
          </w:p>
        </w:tc>
        <w:tc>
          <w:tcPr>
            <w:tcW w:w="1418" w:type="dxa"/>
            <w:vMerge/>
            <w:tcBorders>
              <w:top w:val="single" w:sz="8" w:space="0" w:color="auto"/>
              <w:left w:val="single" w:sz="8" w:space="0" w:color="auto"/>
              <w:bottom w:val="nil"/>
              <w:right w:val="single" w:sz="8" w:space="0" w:color="auto"/>
            </w:tcBorders>
            <w:vAlign w:val="center"/>
            <w:hideMark/>
          </w:tcPr>
          <w:p w14:paraId="4BEA723C" w14:textId="77777777" w:rsidR="00F03DF5" w:rsidRPr="00A4399D" w:rsidRDefault="00F03DF5" w:rsidP="00F03DF5">
            <w:pPr>
              <w:rPr>
                <w:rFonts w:cs="Arial"/>
                <w:b/>
                <w:bCs/>
                <w:color w:val="FFFFFF"/>
                <w:sz w:val="16"/>
                <w:szCs w:val="16"/>
                <w:lang w:eastAsia="es-CR"/>
              </w:rPr>
            </w:pPr>
          </w:p>
        </w:tc>
        <w:tc>
          <w:tcPr>
            <w:tcW w:w="1525" w:type="dxa"/>
            <w:vAlign w:val="center"/>
            <w:hideMark/>
          </w:tcPr>
          <w:p w14:paraId="7C2D50FE" w14:textId="77777777" w:rsidR="00F03DF5" w:rsidRPr="00A4399D" w:rsidRDefault="00F03DF5" w:rsidP="00F03DF5">
            <w:pPr>
              <w:rPr>
                <w:rFonts w:ascii="Times New Roman" w:hAnsi="Times New Roman"/>
                <w:sz w:val="20"/>
                <w:lang w:eastAsia="es-CR"/>
              </w:rPr>
            </w:pPr>
          </w:p>
        </w:tc>
      </w:tr>
      <w:tr w:rsidR="00F03DF5" w:rsidRPr="00A4399D" w14:paraId="6D66D652" w14:textId="77777777" w:rsidTr="00A4399D">
        <w:trPr>
          <w:trHeight w:val="900"/>
        </w:trPr>
        <w:tc>
          <w:tcPr>
            <w:tcW w:w="1305" w:type="dxa"/>
            <w:vMerge/>
            <w:tcBorders>
              <w:top w:val="single" w:sz="8" w:space="0" w:color="auto"/>
              <w:left w:val="single" w:sz="8" w:space="0" w:color="auto"/>
              <w:bottom w:val="nil"/>
              <w:right w:val="nil"/>
            </w:tcBorders>
            <w:vAlign w:val="center"/>
            <w:hideMark/>
          </w:tcPr>
          <w:p w14:paraId="34D23884" w14:textId="77777777" w:rsidR="00F03DF5" w:rsidRPr="00A4399D" w:rsidRDefault="00F03DF5" w:rsidP="00F03DF5">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7FCEF54B" w14:textId="77777777" w:rsidR="00F03DF5" w:rsidRPr="00A4399D" w:rsidRDefault="00F03DF5" w:rsidP="00F03DF5">
            <w:pPr>
              <w:jc w:val="center"/>
              <w:rPr>
                <w:rFonts w:cs="Arial"/>
                <w:b/>
                <w:bCs/>
                <w:color w:val="FFFFFF"/>
                <w:sz w:val="16"/>
                <w:szCs w:val="16"/>
                <w:lang w:eastAsia="es-CR"/>
              </w:rPr>
            </w:pPr>
            <w:r w:rsidRPr="00A4399D">
              <w:rPr>
                <w:rFonts w:cs="Arial"/>
                <w:b/>
                <w:bCs/>
                <w:color w:val="FFFFFF"/>
                <w:sz w:val="16"/>
                <w:szCs w:val="16"/>
                <w:lang w:eastAsia="es-CR"/>
              </w:rPr>
              <w:t>4</w:t>
            </w:r>
          </w:p>
        </w:tc>
        <w:tc>
          <w:tcPr>
            <w:tcW w:w="3544" w:type="dxa"/>
            <w:tcBorders>
              <w:top w:val="nil"/>
              <w:left w:val="nil"/>
              <w:bottom w:val="single" w:sz="4" w:space="0" w:color="auto"/>
              <w:right w:val="single" w:sz="4" w:space="0" w:color="auto"/>
            </w:tcBorders>
            <w:shd w:val="clear" w:color="auto" w:fill="auto"/>
            <w:vAlign w:val="center"/>
            <w:hideMark/>
          </w:tcPr>
          <w:p w14:paraId="41A53A2D" w14:textId="76081DB8" w:rsidR="00F03DF5" w:rsidRPr="00A4399D" w:rsidRDefault="00F03DF5" w:rsidP="00F03DF5">
            <w:pPr>
              <w:jc w:val="both"/>
              <w:rPr>
                <w:rFonts w:cs="Arial"/>
                <w:sz w:val="16"/>
                <w:szCs w:val="16"/>
                <w:lang w:eastAsia="es-CR"/>
              </w:rPr>
            </w:pPr>
            <w:r>
              <w:rPr>
                <w:rFonts w:cs="Arial"/>
                <w:sz w:val="16"/>
                <w:szCs w:val="16"/>
              </w:rPr>
              <w:t>Meta 4: Atender en tiempo el 100% de las solicitudes y tareas relacionadas con los Proyectos Estratégicos en los cuales participen miembros de la División</w:t>
            </w:r>
          </w:p>
        </w:tc>
        <w:tc>
          <w:tcPr>
            <w:tcW w:w="1418" w:type="dxa"/>
            <w:tcBorders>
              <w:top w:val="nil"/>
              <w:left w:val="nil"/>
              <w:bottom w:val="single" w:sz="4" w:space="0" w:color="auto"/>
              <w:right w:val="single" w:sz="4" w:space="0" w:color="auto"/>
            </w:tcBorders>
            <w:shd w:val="clear" w:color="auto" w:fill="auto"/>
            <w:vAlign w:val="center"/>
            <w:hideMark/>
          </w:tcPr>
          <w:p w14:paraId="7AB5BAF8" w14:textId="486EEC3F" w:rsidR="00F03DF5" w:rsidRPr="00A4399D" w:rsidRDefault="00F03DF5" w:rsidP="00F03DF5">
            <w:pPr>
              <w:jc w:val="right"/>
              <w:rPr>
                <w:rFonts w:cs="Arial"/>
                <w:sz w:val="16"/>
                <w:szCs w:val="16"/>
                <w:lang w:eastAsia="es-CR"/>
              </w:rPr>
            </w:pPr>
            <w:r>
              <w:rPr>
                <w:rFonts w:cs="Arial"/>
                <w:sz w:val="16"/>
                <w:szCs w:val="16"/>
              </w:rPr>
              <w:t>₡41.700.289</w:t>
            </w:r>
          </w:p>
        </w:tc>
        <w:tc>
          <w:tcPr>
            <w:tcW w:w="1417" w:type="dxa"/>
            <w:tcBorders>
              <w:top w:val="nil"/>
              <w:left w:val="nil"/>
              <w:bottom w:val="single" w:sz="4" w:space="0" w:color="auto"/>
              <w:right w:val="single" w:sz="8" w:space="0" w:color="auto"/>
            </w:tcBorders>
            <w:shd w:val="clear" w:color="auto" w:fill="auto"/>
            <w:vAlign w:val="center"/>
            <w:hideMark/>
          </w:tcPr>
          <w:p w14:paraId="28D2A824" w14:textId="1B9BDC33" w:rsidR="00F03DF5" w:rsidRPr="00A4399D" w:rsidRDefault="00F03DF5" w:rsidP="00F03DF5">
            <w:pPr>
              <w:jc w:val="right"/>
              <w:rPr>
                <w:rFonts w:cs="Arial"/>
                <w:sz w:val="16"/>
                <w:szCs w:val="16"/>
                <w:lang w:eastAsia="es-CR"/>
              </w:rPr>
            </w:pPr>
            <w:r>
              <w:rPr>
                <w:rFonts w:cs="Arial"/>
                <w:sz w:val="16"/>
                <w:szCs w:val="16"/>
              </w:rPr>
              <w:t>₡15.156.066</w:t>
            </w:r>
          </w:p>
        </w:tc>
        <w:tc>
          <w:tcPr>
            <w:tcW w:w="1418" w:type="dxa"/>
            <w:vMerge/>
            <w:tcBorders>
              <w:top w:val="single" w:sz="8" w:space="0" w:color="auto"/>
              <w:left w:val="single" w:sz="8" w:space="0" w:color="auto"/>
              <w:bottom w:val="nil"/>
              <w:right w:val="single" w:sz="8" w:space="0" w:color="auto"/>
            </w:tcBorders>
            <w:vAlign w:val="center"/>
            <w:hideMark/>
          </w:tcPr>
          <w:p w14:paraId="34894439" w14:textId="77777777" w:rsidR="00F03DF5" w:rsidRPr="00A4399D" w:rsidRDefault="00F03DF5" w:rsidP="00F03DF5">
            <w:pPr>
              <w:rPr>
                <w:rFonts w:cs="Arial"/>
                <w:b/>
                <w:bCs/>
                <w:color w:val="FFFFFF"/>
                <w:sz w:val="16"/>
                <w:szCs w:val="16"/>
                <w:lang w:eastAsia="es-CR"/>
              </w:rPr>
            </w:pPr>
          </w:p>
        </w:tc>
        <w:tc>
          <w:tcPr>
            <w:tcW w:w="1525" w:type="dxa"/>
            <w:vAlign w:val="center"/>
            <w:hideMark/>
          </w:tcPr>
          <w:p w14:paraId="110AFBB4" w14:textId="77777777" w:rsidR="00F03DF5" w:rsidRPr="00A4399D" w:rsidRDefault="00F03DF5" w:rsidP="00F03DF5">
            <w:pPr>
              <w:rPr>
                <w:rFonts w:ascii="Times New Roman" w:hAnsi="Times New Roman"/>
                <w:sz w:val="20"/>
                <w:lang w:eastAsia="es-CR"/>
              </w:rPr>
            </w:pPr>
          </w:p>
        </w:tc>
      </w:tr>
      <w:tr w:rsidR="00F03DF5" w:rsidRPr="00A4399D" w14:paraId="6BCA6C41" w14:textId="77777777" w:rsidTr="00A4399D">
        <w:trPr>
          <w:trHeight w:val="2925"/>
        </w:trPr>
        <w:tc>
          <w:tcPr>
            <w:tcW w:w="1305" w:type="dxa"/>
            <w:vMerge/>
            <w:tcBorders>
              <w:top w:val="single" w:sz="8" w:space="0" w:color="auto"/>
              <w:left w:val="single" w:sz="8" w:space="0" w:color="auto"/>
              <w:bottom w:val="nil"/>
              <w:right w:val="nil"/>
            </w:tcBorders>
            <w:vAlign w:val="center"/>
            <w:hideMark/>
          </w:tcPr>
          <w:p w14:paraId="1D38EEE5" w14:textId="77777777" w:rsidR="00F03DF5" w:rsidRPr="00A4399D" w:rsidRDefault="00F03DF5" w:rsidP="00F03DF5">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2C317845" w14:textId="77777777" w:rsidR="00F03DF5" w:rsidRPr="00A4399D" w:rsidRDefault="00F03DF5" w:rsidP="00F03DF5">
            <w:pPr>
              <w:jc w:val="center"/>
              <w:rPr>
                <w:rFonts w:cs="Arial"/>
                <w:b/>
                <w:bCs/>
                <w:color w:val="FFFFFF"/>
                <w:sz w:val="16"/>
                <w:szCs w:val="16"/>
                <w:lang w:eastAsia="es-CR"/>
              </w:rPr>
            </w:pPr>
            <w:r w:rsidRPr="00A4399D">
              <w:rPr>
                <w:rFonts w:cs="Arial"/>
                <w:b/>
                <w:bCs/>
                <w:color w:val="FFFFFF"/>
                <w:sz w:val="16"/>
                <w:szCs w:val="16"/>
                <w:lang w:eastAsia="es-CR"/>
              </w:rPr>
              <w:t>5</w:t>
            </w:r>
          </w:p>
        </w:tc>
        <w:tc>
          <w:tcPr>
            <w:tcW w:w="3544" w:type="dxa"/>
            <w:tcBorders>
              <w:top w:val="nil"/>
              <w:left w:val="nil"/>
              <w:bottom w:val="single" w:sz="4" w:space="0" w:color="auto"/>
              <w:right w:val="single" w:sz="4" w:space="0" w:color="auto"/>
            </w:tcBorders>
            <w:shd w:val="clear" w:color="auto" w:fill="auto"/>
            <w:vAlign w:val="center"/>
            <w:hideMark/>
          </w:tcPr>
          <w:p w14:paraId="00DFC7EF" w14:textId="55FDAA7D" w:rsidR="00F03DF5" w:rsidRPr="00A4399D" w:rsidRDefault="00F03DF5" w:rsidP="00F03DF5">
            <w:pPr>
              <w:jc w:val="both"/>
              <w:rPr>
                <w:rFonts w:cs="Arial"/>
                <w:sz w:val="16"/>
                <w:szCs w:val="16"/>
                <w:lang w:eastAsia="es-CR"/>
              </w:rPr>
            </w:pPr>
            <w:r>
              <w:rPr>
                <w:rFonts w:cs="Arial"/>
                <w:sz w:val="16"/>
                <w:szCs w:val="16"/>
              </w:rPr>
              <w:t xml:space="preserve">Meta 5: 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w:t>
            </w:r>
            <w:r w:rsidR="004A6715">
              <w:rPr>
                <w:rFonts w:cs="Arial"/>
                <w:sz w:val="16"/>
                <w:szCs w:val="16"/>
              </w:rPr>
              <w:t>memoria</w:t>
            </w:r>
            <w:r>
              <w:rPr>
                <w:rFonts w:cs="Arial"/>
                <w:sz w:val="16"/>
                <w:szCs w:val="16"/>
              </w:rPr>
              <w:t xml:space="preserve"> institucional, atención de recomendaciones de la Auditoría Interna, actividades de educación financiera asignadas, elaboración y evaluación del Plan Anual Operativo y Plan Estratégico Institucional, gestión de riesgos y calidad).</w:t>
            </w:r>
          </w:p>
        </w:tc>
        <w:tc>
          <w:tcPr>
            <w:tcW w:w="1418" w:type="dxa"/>
            <w:tcBorders>
              <w:top w:val="nil"/>
              <w:left w:val="nil"/>
              <w:bottom w:val="single" w:sz="4" w:space="0" w:color="auto"/>
              <w:right w:val="single" w:sz="4" w:space="0" w:color="auto"/>
            </w:tcBorders>
            <w:shd w:val="clear" w:color="auto" w:fill="auto"/>
            <w:vAlign w:val="center"/>
            <w:hideMark/>
          </w:tcPr>
          <w:p w14:paraId="2405DFA3" w14:textId="47219AD8" w:rsidR="00F03DF5" w:rsidRPr="00A4399D" w:rsidRDefault="00F03DF5" w:rsidP="00F03DF5">
            <w:pPr>
              <w:jc w:val="right"/>
              <w:rPr>
                <w:rFonts w:cs="Arial"/>
                <w:sz w:val="16"/>
                <w:szCs w:val="16"/>
                <w:lang w:eastAsia="es-CR"/>
              </w:rPr>
            </w:pPr>
            <w:r>
              <w:rPr>
                <w:rFonts w:cs="Arial"/>
                <w:sz w:val="16"/>
                <w:szCs w:val="16"/>
              </w:rPr>
              <w:t>₡28.282.969</w:t>
            </w:r>
          </w:p>
        </w:tc>
        <w:tc>
          <w:tcPr>
            <w:tcW w:w="1417" w:type="dxa"/>
            <w:tcBorders>
              <w:top w:val="nil"/>
              <w:left w:val="nil"/>
              <w:bottom w:val="single" w:sz="4" w:space="0" w:color="auto"/>
              <w:right w:val="single" w:sz="8" w:space="0" w:color="auto"/>
            </w:tcBorders>
            <w:shd w:val="clear" w:color="auto" w:fill="auto"/>
            <w:vAlign w:val="center"/>
            <w:hideMark/>
          </w:tcPr>
          <w:p w14:paraId="10613275" w14:textId="414E2ED3" w:rsidR="00F03DF5" w:rsidRPr="00A4399D" w:rsidRDefault="00F03DF5" w:rsidP="00F03DF5">
            <w:pPr>
              <w:jc w:val="right"/>
              <w:rPr>
                <w:rFonts w:cs="Arial"/>
                <w:sz w:val="16"/>
                <w:szCs w:val="16"/>
                <w:lang w:eastAsia="es-CR"/>
              </w:rPr>
            </w:pPr>
            <w:r>
              <w:rPr>
                <w:rFonts w:cs="Arial"/>
                <w:sz w:val="16"/>
                <w:szCs w:val="16"/>
              </w:rPr>
              <w:t>₡10.279.510</w:t>
            </w:r>
          </w:p>
        </w:tc>
        <w:tc>
          <w:tcPr>
            <w:tcW w:w="1418" w:type="dxa"/>
            <w:vMerge/>
            <w:tcBorders>
              <w:top w:val="single" w:sz="8" w:space="0" w:color="auto"/>
              <w:left w:val="single" w:sz="8" w:space="0" w:color="auto"/>
              <w:bottom w:val="nil"/>
              <w:right w:val="single" w:sz="8" w:space="0" w:color="auto"/>
            </w:tcBorders>
            <w:vAlign w:val="center"/>
            <w:hideMark/>
          </w:tcPr>
          <w:p w14:paraId="7BD960FE" w14:textId="77777777" w:rsidR="00F03DF5" w:rsidRPr="00A4399D" w:rsidRDefault="00F03DF5" w:rsidP="00F03DF5">
            <w:pPr>
              <w:rPr>
                <w:rFonts w:cs="Arial"/>
                <w:b/>
                <w:bCs/>
                <w:color w:val="FFFFFF"/>
                <w:sz w:val="16"/>
                <w:szCs w:val="16"/>
                <w:lang w:eastAsia="es-CR"/>
              </w:rPr>
            </w:pPr>
          </w:p>
        </w:tc>
        <w:tc>
          <w:tcPr>
            <w:tcW w:w="1525" w:type="dxa"/>
            <w:vAlign w:val="center"/>
            <w:hideMark/>
          </w:tcPr>
          <w:p w14:paraId="5D6AF874" w14:textId="77777777" w:rsidR="00F03DF5" w:rsidRPr="00A4399D" w:rsidRDefault="00F03DF5" w:rsidP="00F03DF5">
            <w:pPr>
              <w:rPr>
                <w:rFonts w:ascii="Times New Roman" w:hAnsi="Times New Roman"/>
                <w:sz w:val="20"/>
                <w:lang w:eastAsia="es-CR"/>
              </w:rPr>
            </w:pPr>
          </w:p>
        </w:tc>
      </w:tr>
      <w:tr w:rsidR="00F03DF5" w:rsidRPr="00A4399D" w14:paraId="5F6662D2" w14:textId="77777777" w:rsidTr="00A4399D">
        <w:trPr>
          <w:trHeight w:val="2265"/>
        </w:trPr>
        <w:tc>
          <w:tcPr>
            <w:tcW w:w="1305" w:type="dxa"/>
            <w:vMerge/>
            <w:tcBorders>
              <w:top w:val="single" w:sz="8" w:space="0" w:color="auto"/>
              <w:left w:val="single" w:sz="8" w:space="0" w:color="auto"/>
              <w:bottom w:val="nil"/>
              <w:right w:val="nil"/>
            </w:tcBorders>
            <w:vAlign w:val="center"/>
            <w:hideMark/>
          </w:tcPr>
          <w:p w14:paraId="4FA7EBF4" w14:textId="77777777" w:rsidR="00F03DF5" w:rsidRPr="00A4399D" w:rsidRDefault="00F03DF5" w:rsidP="00F03DF5">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7813D0AB" w14:textId="77777777" w:rsidR="00F03DF5" w:rsidRPr="00A4399D" w:rsidRDefault="00F03DF5" w:rsidP="00F03DF5">
            <w:pPr>
              <w:jc w:val="center"/>
              <w:rPr>
                <w:rFonts w:cs="Arial"/>
                <w:b/>
                <w:bCs/>
                <w:color w:val="FFFFFF"/>
                <w:sz w:val="16"/>
                <w:szCs w:val="16"/>
                <w:lang w:eastAsia="es-CR"/>
              </w:rPr>
            </w:pPr>
            <w:r w:rsidRPr="00A4399D">
              <w:rPr>
                <w:rFonts w:cs="Arial"/>
                <w:b/>
                <w:bCs/>
                <w:color w:val="FFFFFF"/>
                <w:sz w:val="16"/>
                <w:szCs w:val="16"/>
                <w:lang w:eastAsia="es-CR"/>
              </w:rPr>
              <w:t>6</w:t>
            </w:r>
          </w:p>
        </w:tc>
        <w:tc>
          <w:tcPr>
            <w:tcW w:w="3544" w:type="dxa"/>
            <w:tcBorders>
              <w:top w:val="nil"/>
              <w:left w:val="nil"/>
              <w:bottom w:val="single" w:sz="4" w:space="0" w:color="auto"/>
              <w:right w:val="single" w:sz="4" w:space="0" w:color="auto"/>
            </w:tcBorders>
            <w:shd w:val="clear" w:color="auto" w:fill="auto"/>
            <w:vAlign w:val="center"/>
            <w:hideMark/>
          </w:tcPr>
          <w:p w14:paraId="2B3938F1" w14:textId="65106233" w:rsidR="00F03DF5" w:rsidRPr="00A4399D" w:rsidRDefault="00F03DF5" w:rsidP="00F03DF5">
            <w:pPr>
              <w:jc w:val="both"/>
              <w:rPr>
                <w:rFonts w:cs="Arial"/>
                <w:sz w:val="16"/>
                <w:szCs w:val="16"/>
                <w:lang w:eastAsia="es-CR"/>
              </w:rPr>
            </w:pPr>
            <w:r>
              <w:rPr>
                <w:rFonts w:cs="Arial"/>
                <w:sz w:val="16"/>
                <w:szCs w:val="16"/>
              </w:rPr>
              <w:t>Meta 6: Gestionar en un 100% las propuestas normativas asignadas a la División (Reglamentos, Lineamientos y Acuerdos: elaboración, seguimiento a implementación, socialización,  o realización de observaciones), y coordinar las actividades de desarrollo normativa aplicable a las entidades supervisadas por SUGEVAL o las normas de carácter transversal en donde participen dos o más de las superintendencias del sistema financiero.</w:t>
            </w:r>
          </w:p>
        </w:tc>
        <w:tc>
          <w:tcPr>
            <w:tcW w:w="1418" w:type="dxa"/>
            <w:tcBorders>
              <w:top w:val="nil"/>
              <w:left w:val="nil"/>
              <w:bottom w:val="single" w:sz="4" w:space="0" w:color="auto"/>
              <w:right w:val="single" w:sz="4" w:space="0" w:color="auto"/>
            </w:tcBorders>
            <w:shd w:val="clear" w:color="auto" w:fill="auto"/>
            <w:vAlign w:val="center"/>
            <w:hideMark/>
          </w:tcPr>
          <w:p w14:paraId="4D4A431A" w14:textId="1214DF29" w:rsidR="00F03DF5" w:rsidRPr="00A4399D" w:rsidRDefault="00F03DF5" w:rsidP="00F03DF5">
            <w:pPr>
              <w:jc w:val="right"/>
              <w:rPr>
                <w:rFonts w:cs="Arial"/>
                <w:sz w:val="16"/>
                <w:szCs w:val="16"/>
                <w:lang w:eastAsia="es-CR"/>
              </w:rPr>
            </w:pPr>
            <w:r>
              <w:rPr>
                <w:rFonts w:cs="Arial"/>
                <w:sz w:val="16"/>
                <w:szCs w:val="16"/>
              </w:rPr>
              <w:t>₡56.512.413</w:t>
            </w:r>
          </w:p>
        </w:tc>
        <w:tc>
          <w:tcPr>
            <w:tcW w:w="1417" w:type="dxa"/>
            <w:tcBorders>
              <w:top w:val="nil"/>
              <w:left w:val="nil"/>
              <w:bottom w:val="single" w:sz="4" w:space="0" w:color="auto"/>
              <w:right w:val="single" w:sz="8" w:space="0" w:color="auto"/>
            </w:tcBorders>
            <w:shd w:val="clear" w:color="auto" w:fill="auto"/>
            <w:vAlign w:val="center"/>
            <w:hideMark/>
          </w:tcPr>
          <w:p w14:paraId="34FD1636" w14:textId="3AA1CAD2" w:rsidR="00F03DF5" w:rsidRPr="00A4399D" w:rsidRDefault="00F03DF5" w:rsidP="00F03DF5">
            <w:pPr>
              <w:jc w:val="right"/>
              <w:rPr>
                <w:rFonts w:cs="Arial"/>
                <w:sz w:val="16"/>
                <w:szCs w:val="16"/>
                <w:lang w:eastAsia="es-CR"/>
              </w:rPr>
            </w:pPr>
            <w:r>
              <w:rPr>
                <w:rFonts w:cs="Arial"/>
                <w:sz w:val="16"/>
                <w:szCs w:val="16"/>
              </w:rPr>
              <w:t>₡20.539.567</w:t>
            </w:r>
          </w:p>
        </w:tc>
        <w:tc>
          <w:tcPr>
            <w:tcW w:w="1418" w:type="dxa"/>
            <w:vMerge/>
            <w:tcBorders>
              <w:top w:val="single" w:sz="8" w:space="0" w:color="auto"/>
              <w:left w:val="single" w:sz="8" w:space="0" w:color="auto"/>
              <w:bottom w:val="nil"/>
              <w:right w:val="single" w:sz="8" w:space="0" w:color="auto"/>
            </w:tcBorders>
            <w:vAlign w:val="center"/>
            <w:hideMark/>
          </w:tcPr>
          <w:p w14:paraId="6C49E051" w14:textId="77777777" w:rsidR="00F03DF5" w:rsidRPr="00A4399D" w:rsidRDefault="00F03DF5" w:rsidP="00F03DF5">
            <w:pPr>
              <w:rPr>
                <w:rFonts w:cs="Arial"/>
                <w:b/>
                <w:bCs/>
                <w:color w:val="FFFFFF"/>
                <w:sz w:val="16"/>
                <w:szCs w:val="16"/>
                <w:lang w:eastAsia="es-CR"/>
              </w:rPr>
            </w:pPr>
          </w:p>
        </w:tc>
        <w:tc>
          <w:tcPr>
            <w:tcW w:w="1525" w:type="dxa"/>
            <w:vAlign w:val="center"/>
            <w:hideMark/>
          </w:tcPr>
          <w:p w14:paraId="692F874C" w14:textId="77777777" w:rsidR="00F03DF5" w:rsidRPr="00A4399D" w:rsidRDefault="00F03DF5" w:rsidP="00F03DF5">
            <w:pPr>
              <w:rPr>
                <w:rFonts w:ascii="Times New Roman" w:hAnsi="Times New Roman"/>
                <w:sz w:val="20"/>
                <w:lang w:eastAsia="es-CR"/>
              </w:rPr>
            </w:pPr>
          </w:p>
        </w:tc>
      </w:tr>
      <w:tr w:rsidR="00F03DF5" w:rsidRPr="00A4399D" w14:paraId="1F41120D" w14:textId="77777777" w:rsidTr="00A4399D">
        <w:trPr>
          <w:trHeight w:val="315"/>
        </w:trPr>
        <w:tc>
          <w:tcPr>
            <w:tcW w:w="5802" w:type="dxa"/>
            <w:gridSpan w:val="3"/>
            <w:tcBorders>
              <w:top w:val="single" w:sz="8" w:space="0" w:color="auto"/>
              <w:left w:val="single" w:sz="8" w:space="0" w:color="auto"/>
              <w:bottom w:val="single" w:sz="8" w:space="0" w:color="auto"/>
              <w:right w:val="single" w:sz="8" w:space="0" w:color="000000"/>
            </w:tcBorders>
            <w:shd w:val="clear" w:color="000000" w:fill="0A799A"/>
            <w:noWrap/>
            <w:vAlign w:val="center"/>
            <w:hideMark/>
          </w:tcPr>
          <w:p w14:paraId="75EA07EC" w14:textId="15B0A962" w:rsidR="00F03DF5" w:rsidRPr="00A4399D" w:rsidRDefault="00700238" w:rsidP="00F03DF5">
            <w:pPr>
              <w:rPr>
                <w:rFonts w:cs="Arial"/>
                <w:b/>
                <w:bCs/>
                <w:color w:val="FFFFFF"/>
                <w:sz w:val="16"/>
                <w:szCs w:val="16"/>
                <w:lang w:eastAsia="es-CR"/>
              </w:rPr>
            </w:pPr>
            <w:r>
              <w:rPr>
                <w:rFonts w:cs="Arial"/>
                <w:b/>
                <w:bCs/>
                <w:color w:val="FFFFFF"/>
                <w:sz w:val="16"/>
                <w:szCs w:val="16"/>
                <w:lang w:eastAsia="es-CR"/>
              </w:rPr>
              <w:t>SUPERVISIÓN</w:t>
            </w:r>
            <w:r w:rsidR="00745EF1">
              <w:rPr>
                <w:rStyle w:val="Refdenotaalpie"/>
                <w:rFonts w:cs="Arial"/>
                <w:b/>
                <w:bCs/>
                <w:color w:val="FFFFFF"/>
                <w:sz w:val="16"/>
                <w:szCs w:val="16"/>
                <w:lang w:eastAsia="es-CR"/>
              </w:rPr>
              <w:footnoteReference w:id="5"/>
            </w:r>
          </w:p>
        </w:tc>
        <w:tc>
          <w:tcPr>
            <w:tcW w:w="1418" w:type="dxa"/>
            <w:tcBorders>
              <w:top w:val="nil"/>
              <w:left w:val="nil"/>
              <w:bottom w:val="nil"/>
              <w:right w:val="single" w:sz="8" w:space="0" w:color="auto"/>
            </w:tcBorders>
            <w:shd w:val="clear" w:color="000000" w:fill="0A799A"/>
            <w:vAlign w:val="center"/>
            <w:hideMark/>
          </w:tcPr>
          <w:p w14:paraId="2E3EEFAF" w14:textId="33A8E605" w:rsidR="00F03DF5" w:rsidRPr="00A4399D" w:rsidRDefault="00F03DF5" w:rsidP="00F03DF5">
            <w:pPr>
              <w:jc w:val="right"/>
              <w:rPr>
                <w:rFonts w:cs="Arial"/>
                <w:b/>
                <w:bCs/>
                <w:color w:val="FFFFFF"/>
                <w:sz w:val="16"/>
                <w:szCs w:val="16"/>
                <w:lang w:eastAsia="es-CR"/>
              </w:rPr>
            </w:pPr>
            <w:r>
              <w:rPr>
                <w:rFonts w:cs="Arial"/>
                <w:b/>
                <w:bCs/>
                <w:color w:val="FFFFFF"/>
                <w:sz w:val="16"/>
                <w:szCs w:val="16"/>
              </w:rPr>
              <w:t>₡</w:t>
            </w:r>
            <w:r w:rsidR="00700238" w:rsidRPr="00700238">
              <w:rPr>
                <w:rFonts w:cs="Arial"/>
                <w:b/>
                <w:bCs/>
                <w:color w:val="FFFFFF"/>
                <w:sz w:val="16"/>
                <w:szCs w:val="16"/>
              </w:rPr>
              <w:t>1.496.159.978</w:t>
            </w:r>
          </w:p>
        </w:tc>
        <w:tc>
          <w:tcPr>
            <w:tcW w:w="1417" w:type="dxa"/>
            <w:tcBorders>
              <w:top w:val="nil"/>
              <w:left w:val="nil"/>
              <w:bottom w:val="nil"/>
              <w:right w:val="single" w:sz="8" w:space="0" w:color="auto"/>
            </w:tcBorders>
            <w:shd w:val="clear" w:color="000000" w:fill="0A799A"/>
            <w:vAlign w:val="center"/>
            <w:hideMark/>
          </w:tcPr>
          <w:p w14:paraId="3F7DC54C" w14:textId="688D9771" w:rsidR="00F03DF5" w:rsidRPr="00A4399D" w:rsidRDefault="00F03DF5" w:rsidP="00F03DF5">
            <w:pPr>
              <w:jc w:val="right"/>
              <w:rPr>
                <w:rFonts w:cs="Arial"/>
                <w:b/>
                <w:bCs/>
                <w:color w:val="FFFFFF"/>
                <w:sz w:val="16"/>
                <w:szCs w:val="16"/>
                <w:lang w:eastAsia="es-CR"/>
              </w:rPr>
            </w:pPr>
            <w:r>
              <w:rPr>
                <w:rFonts w:cs="Arial"/>
                <w:b/>
                <w:bCs/>
                <w:color w:val="FFFFFF"/>
                <w:sz w:val="16"/>
                <w:szCs w:val="16"/>
              </w:rPr>
              <w:t>₡</w:t>
            </w:r>
            <w:r w:rsidR="00700238" w:rsidRPr="00700238">
              <w:rPr>
                <w:rFonts w:cs="Arial"/>
                <w:b/>
                <w:bCs/>
                <w:color w:val="FFFFFF"/>
                <w:sz w:val="16"/>
                <w:szCs w:val="16"/>
              </w:rPr>
              <w:t>597.997.550</w:t>
            </w:r>
          </w:p>
        </w:tc>
        <w:tc>
          <w:tcPr>
            <w:tcW w:w="1418" w:type="dxa"/>
            <w:vMerge w:val="restart"/>
            <w:tcBorders>
              <w:top w:val="single" w:sz="8" w:space="0" w:color="auto"/>
              <w:left w:val="single" w:sz="8" w:space="0" w:color="auto"/>
              <w:bottom w:val="nil"/>
              <w:right w:val="single" w:sz="8" w:space="0" w:color="auto"/>
            </w:tcBorders>
            <w:shd w:val="clear" w:color="000000" w:fill="0A799A"/>
            <w:vAlign w:val="center"/>
            <w:hideMark/>
          </w:tcPr>
          <w:p w14:paraId="5706BB57" w14:textId="543D2FB7" w:rsidR="00F03DF5" w:rsidRPr="00A4399D" w:rsidRDefault="00700238" w:rsidP="00F03DF5">
            <w:pPr>
              <w:jc w:val="center"/>
              <w:rPr>
                <w:rFonts w:cs="Arial"/>
                <w:b/>
                <w:bCs/>
                <w:color w:val="FFFFFF"/>
                <w:sz w:val="16"/>
                <w:szCs w:val="16"/>
                <w:lang w:eastAsia="es-CR"/>
              </w:rPr>
            </w:pPr>
            <w:r>
              <w:rPr>
                <w:rFonts w:cs="Arial"/>
                <w:b/>
                <w:bCs/>
                <w:color w:val="FFFFFF"/>
                <w:sz w:val="16"/>
                <w:szCs w:val="16"/>
                <w:lang w:eastAsia="es-CR"/>
              </w:rPr>
              <w:t>40</w:t>
            </w:r>
            <w:r w:rsidR="00F03DF5" w:rsidRPr="00A4399D">
              <w:rPr>
                <w:rFonts w:cs="Arial"/>
                <w:b/>
                <w:bCs/>
                <w:color w:val="FFFFFF"/>
                <w:sz w:val="16"/>
                <w:szCs w:val="16"/>
                <w:lang w:eastAsia="es-CR"/>
              </w:rPr>
              <w:t>%</w:t>
            </w:r>
          </w:p>
        </w:tc>
        <w:tc>
          <w:tcPr>
            <w:tcW w:w="1525" w:type="dxa"/>
            <w:vAlign w:val="center"/>
            <w:hideMark/>
          </w:tcPr>
          <w:p w14:paraId="384DE46E" w14:textId="77777777" w:rsidR="00F03DF5" w:rsidRPr="00A4399D" w:rsidRDefault="00F03DF5" w:rsidP="00F03DF5">
            <w:pPr>
              <w:rPr>
                <w:rFonts w:ascii="Times New Roman" w:hAnsi="Times New Roman"/>
                <w:sz w:val="20"/>
                <w:lang w:eastAsia="es-CR"/>
              </w:rPr>
            </w:pPr>
          </w:p>
        </w:tc>
      </w:tr>
      <w:tr w:rsidR="00DB219F" w:rsidRPr="00A4399D" w14:paraId="2FD0C233" w14:textId="77777777" w:rsidTr="00A4399D">
        <w:trPr>
          <w:trHeight w:val="675"/>
        </w:trPr>
        <w:tc>
          <w:tcPr>
            <w:tcW w:w="1305" w:type="dxa"/>
            <w:vMerge w:val="restart"/>
            <w:tcBorders>
              <w:top w:val="single" w:sz="8" w:space="0" w:color="auto"/>
              <w:left w:val="single" w:sz="8" w:space="0" w:color="auto"/>
              <w:bottom w:val="nil"/>
              <w:right w:val="nil"/>
            </w:tcBorders>
            <w:shd w:val="clear" w:color="auto" w:fill="auto"/>
            <w:vAlign w:val="center"/>
            <w:hideMark/>
          </w:tcPr>
          <w:p w14:paraId="1E5E3825" w14:textId="77777777" w:rsidR="00DB219F" w:rsidRPr="00A4399D" w:rsidRDefault="00DB219F" w:rsidP="00DB219F">
            <w:pPr>
              <w:jc w:val="center"/>
              <w:rPr>
                <w:rFonts w:cs="Arial"/>
                <w:b/>
                <w:bCs/>
                <w:sz w:val="16"/>
                <w:szCs w:val="16"/>
                <w:lang w:eastAsia="es-CR"/>
              </w:rPr>
            </w:pPr>
            <w:r w:rsidRPr="00A4399D">
              <w:rPr>
                <w:rFonts w:cs="Arial"/>
                <w:b/>
                <w:bCs/>
                <w:sz w:val="16"/>
                <w:szCs w:val="16"/>
                <w:lang w:eastAsia="es-CR"/>
              </w:rPr>
              <w:t> </w:t>
            </w:r>
          </w:p>
        </w:tc>
        <w:tc>
          <w:tcPr>
            <w:tcW w:w="953" w:type="dxa"/>
            <w:tcBorders>
              <w:top w:val="single" w:sz="8" w:space="0" w:color="auto"/>
              <w:left w:val="single" w:sz="8" w:space="0" w:color="auto"/>
              <w:bottom w:val="single" w:sz="4" w:space="0" w:color="auto"/>
              <w:right w:val="single" w:sz="4" w:space="0" w:color="auto"/>
            </w:tcBorders>
            <w:shd w:val="clear" w:color="000000" w:fill="0A799A"/>
            <w:vAlign w:val="center"/>
            <w:hideMark/>
          </w:tcPr>
          <w:p w14:paraId="1F9C987E" w14:textId="64E4D9DB" w:rsidR="00DB219F" w:rsidRPr="00A4399D" w:rsidRDefault="00DB219F" w:rsidP="00DB219F">
            <w:pPr>
              <w:jc w:val="center"/>
              <w:rPr>
                <w:rFonts w:cs="Arial"/>
                <w:b/>
                <w:bCs/>
                <w:color w:val="FFFFFF"/>
                <w:sz w:val="16"/>
                <w:szCs w:val="16"/>
                <w:lang w:eastAsia="es-CR"/>
              </w:rPr>
            </w:pPr>
            <w:r>
              <w:rPr>
                <w:rFonts w:cs="Arial"/>
                <w:b/>
                <w:bCs/>
                <w:color w:val="FFFFFF"/>
                <w:sz w:val="16"/>
                <w:szCs w:val="16"/>
              </w:rPr>
              <w:t>1</w:t>
            </w:r>
          </w:p>
        </w:tc>
        <w:tc>
          <w:tcPr>
            <w:tcW w:w="3544" w:type="dxa"/>
            <w:tcBorders>
              <w:top w:val="single" w:sz="8" w:space="0" w:color="auto"/>
              <w:left w:val="nil"/>
              <w:bottom w:val="single" w:sz="4" w:space="0" w:color="auto"/>
              <w:right w:val="single" w:sz="4" w:space="0" w:color="auto"/>
            </w:tcBorders>
            <w:shd w:val="clear" w:color="auto" w:fill="auto"/>
            <w:vAlign w:val="center"/>
            <w:hideMark/>
          </w:tcPr>
          <w:p w14:paraId="5592E453" w14:textId="5A313E97" w:rsidR="00DB219F" w:rsidRPr="00A4399D" w:rsidRDefault="00DB219F" w:rsidP="00DB219F">
            <w:pPr>
              <w:jc w:val="both"/>
              <w:rPr>
                <w:rFonts w:cs="Arial"/>
                <w:sz w:val="16"/>
                <w:szCs w:val="16"/>
                <w:lang w:eastAsia="es-CR"/>
              </w:rPr>
            </w:pPr>
            <w:r>
              <w:rPr>
                <w:rFonts w:cs="Arial"/>
                <w:sz w:val="16"/>
                <w:szCs w:val="16"/>
              </w:rPr>
              <w:t>Meta 1: Cumplir en un 100% con la programación de supervisión definida para el año que incluya: puestos de bolsa, entidades de custodia bancaria y SAFIS.</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7F4E3A16" w14:textId="28CD1BE1" w:rsidR="00DB219F" w:rsidRPr="00A4399D" w:rsidRDefault="00DB219F" w:rsidP="00DB219F">
            <w:pPr>
              <w:jc w:val="right"/>
              <w:rPr>
                <w:rFonts w:cs="Arial"/>
                <w:sz w:val="16"/>
                <w:szCs w:val="16"/>
                <w:lang w:eastAsia="es-CR"/>
              </w:rPr>
            </w:pPr>
            <w:r>
              <w:rPr>
                <w:rFonts w:cs="Arial"/>
                <w:sz w:val="16"/>
                <w:szCs w:val="16"/>
              </w:rPr>
              <w:t>₡156.480.998</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77175A72" w14:textId="7F3F42ED" w:rsidR="00DB219F" w:rsidRPr="00A4399D" w:rsidRDefault="00DB219F" w:rsidP="00DB219F">
            <w:pPr>
              <w:jc w:val="right"/>
              <w:rPr>
                <w:rFonts w:cs="Arial"/>
                <w:sz w:val="16"/>
                <w:szCs w:val="16"/>
                <w:lang w:eastAsia="es-CR"/>
              </w:rPr>
            </w:pPr>
            <w:r>
              <w:rPr>
                <w:rFonts w:cs="Arial"/>
                <w:sz w:val="16"/>
                <w:szCs w:val="16"/>
              </w:rPr>
              <w:t>₡118.417.087</w:t>
            </w:r>
          </w:p>
        </w:tc>
        <w:tc>
          <w:tcPr>
            <w:tcW w:w="1418" w:type="dxa"/>
            <w:vMerge/>
            <w:tcBorders>
              <w:top w:val="single" w:sz="8" w:space="0" w:color="auto"/>
              <w:left w:val="single" w:sz="8" w:space="0" w:color="auto"/>
              <w:bottom w:val="nil"/>
              <w:right w:val="single" w:sz="8" w:space="0" w:color="auto"/>
            </w:tcBorders>
            <w:vAlign w:val="center"/>
            <w:hideMark/>
          </w:tcPr>
          <w:p w14:paraId="55F5BC60" w14:textId="77777777" w:rsidR="00DB219F" w:rsidRPr="00A4399D" w:rsidRDefault="00DB219F" w:rsidP="00DB219F">
            <w:pPr>
              <w:rPr>
                <w:rFonts w:cs="Arial"/>
                <w:b/>
                <w:bCs/>
                <w:color w:val="FFFFFF"/>
                <w:sz w:val="16"/>
                <w:szCs w:val="16"/>
                <w:lang w:eastAsia="es-CR"/>
              </w:rPr>
            </w:pPr>
          </w:p>
        </w:tc>
        <w:tc>
          <w:tcPr>
            <w:tcW w:w="1525" w:type="dxa"/>
            <w:vAlign w:val="center"/>
            <w:hideMark/>
          </w:tcPr>
          <w:p w14:paraId="4F489D8B" w14:textId="77777777" w:rsidR="00DB219F" w:rsidRPr="00A4399D" w:rsidRDefault="00DB219F" w:rsidP="00DB219F">
            <w:pPr>
              <w:rPr>
                <w:rFonts w:ascii="Times New Roman" w:hAnsi="Times New Roman"/>
                <w:sz w:val="20"/>
                <w:lang w:eastAsia="es-CR"/>
              </w:rPr>
            </w:pPr>
          </w:p>
        </w:tc>
      </w:tr>
      <w:tr w:rsidR="00DB219F" w:rsidRPr="00A4399D" w14:paraId="1F4F5016" w14:textId="77777777" w:rsidTr="00A4399D">
        <w:trPr>
          <w:trHeight w:val="900"/>
        </w:trPr>
        <w:tc>
          <w:tcPr>
            <w:tcW w:w="1305" w:type="dxa"/>
            <w:vMerge/>
            <w:tcBorders>
              <w:top w:val="single" w:sz="8" w:space="0" w:color="auto"/>
              <w:left w:val="single" w:sz="8" w:space="0" w:color="auto"/>
              <w:bottom w:val="nil"/>
              <w:right w:val="nil"/>
            </w:tcBorders>
            <w:vAlign w:val="center"/>
            <w:hideMark/>
          </w:tcPr>
          <w:p w14:paraId="76B6FD29" w14:textId="77777777" w:rsidR="00DB219F" w:rsidRPr="00A4399D" w:rsidRDefault="00DB219F" w:rsidP="00DB219F">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651AF78B" w14:textId="0911492B" w:rsidR="00DB219F" w:rsidRPr="00A4399D" w:rsidRDefault="00DB219F" w:rsidP="00DB219F">
            <w:pPr>
              <w:jc w:val="center"/>
              <w:rPr>
                <w:rFonts w:cs="Arial"/>
                <w:b/>
                <w:bCs/>
                <w:color w:val="FFFFFF"/>
                <w:sz w:val="16"/>
                <w:szCs w:val="16"/>
                <w:lang w:eastAsia="es-CR"/>
              </w:rPr>
            </w:pPr>
            <w:r>
              <w:rPr>
                <w:rFonts w:cs="Arial"/>
                <w:b/>
                <w:bCs/>
                <w:color w:val="FFFFFF"/>
                <w:sz w:val="16"/>
                <w:szCs w:val="16"/>
              </w:rPr>
              <w:t>2</w:t>
            </w:r>
          </w:p>
        </w:tc>
        <w:tc>
          <w:tcPr>
            <w:tcW w:w="3544" w:type="dxa"/>
            <w:tcBorders>
              <w:top w:val="nil"/>
              <w:left w:val="nil"/>
              <w:bottom w:val="single" w:sz="4" w:space="0" w:color="auto"/>
              <w:right w:val="single" w:sz="4" w:space="0" w:color="auto"/>
            </w:tcBorders>
            <w:shd w:val="clear" w:color="auto" w:fill="auto"/>
            <w:vAlign w:val="center"/>
            <w:hideMark/>
          </w:tcPr>
          <w:p w14:paraId="56976DD4" w14:textId="23B4D354" w:rsidR="00DB219F" w:rsidRPr="00A4399D" w:rsidRDefault="00DB219F" w:rsidP="00DB219F">
            <w:pPr>
              <w:jc w:val="both"/>
              <w:rPr>
                <w:rFonts w:cs="Arial"/>
                <w:sz w:val="16"/>
                <w:szCs w:val="16"/>
                <w:lang w:eastAsia="es-CR"/>
              </w:rPr>
            </w:pPr>
            <w:r>
              <w:rPr>
                <w:rFonts w:cs="Arial"/>
                <w:sz w:val="16"/>
                <w:szCs w:val="16"/>
              </w:rPr>
              <w:t>Meta 2: Cumplir en un 100% con la programación para revisar el Marco de SBR para actualizarlo. E implementación de Team mate para seguimiento de observaciones desde los regulados</w:t>
            </w:r>
          </w:p>
        </w:tc>
        <w:tc>
          <w:tcPr>
            <w:tcW w:w="1418" w:type="dxa"/>
            <w:tcBorders>
              <w:top w:val="nil"/>
              <w:left w:val="nil"/>
              <w:bottom w:val="single" w:sz="4" w:space="0" w:color="auto"/>
              <w:right w:val="single" w:sz="4" w:space="0" w:color="auto"/>
            </w:tcBorders>
            <w:shd w:val="clear" w:color="auto" w:fill="auto"/>
            <w:vAlign w:val="center"/>
            <w:hideMark/>
          </w:tcPr>
          <w:p w14:paraId="0A5D5228" w14:textId="2F12173C" w:rsidR="00DB219F" w:rsidRPr="00A4399D" w:rsidRDefault="00DB219F" w:rsidP="00DB219F">
            <w:pPr>
              <w:jc w:val="right"/>
              <w:rPr>
                <w:rFonts w:cs="Arial"/>
                <w:sz w:val="16"/>
                <w:szCs w:val="16"/>
                <w:lang w:eastAsia="es-CR"/>
              </w:rPr>
            </w:pPr>
            <w:r>
              <w:rPr>
                <w:rFonts w:cs="Arial"/>
                <w:sz w:val="16"/>
                <w:szCs w:val="16"/>
              </w:rPr>
              <w:t>₡20.985.107</w:t>
            </w:r>
          </w:p>
        </w:tc>
        <w:tc>
          <w:tcPr>
            <w:tcW w:w="1417" w:type="dxa"/>
            <w:tcBorders>
              <w:top w:val="nil"/>
              <w:left w:val="nil"/>
              <w:bottom w:val="single" w:sz="4" w:space="0" w:color="auto"/>
              <w:right w:val="single" w:sz="8" w:space="0" w:color="auto"/>
            </w:tcBorders>
            <w:shd w:val="clear" w:color="auto" w:fill="auto"/>
            <w:vAlign w:val="center"/>
            <w:hideMark/>
          </w:tcPr>
          <w:p w14:paraId="392590D6" w14:textId="24AF9C9E" w:rsidR="00DB219F" w:rsidRPr="00A4399D" w:rsidRDefault="00DB219F" w:rsidP="00DB219F">
            <w:pPr>
              <w:jc w:val="right"/>
              <w:rPr>
                <w:rFonts w:cs="Arial"/>
                <w:sz w:val="16"/>
                <w:szCs w:val="16"/>
                <w:lang w:eastAsia="es-CR"/>
              </w:rPr>
            </w:pPr>
            <w:r>
              <w:rPr>
                <w:rFonts w:cs="Arial"/>
                <w:sz w:val="16"/>
                <w:szCs w:val="16"/>
              </w:rPr>
              <w:t>₡15.880.492</w:t>
            </w:r>
          </w:p>
        </w:tc>
        <w:tc>
          <w:tcPr>
            <w:tcW w:w="1418" w:type="dxa"/>
            <w:vMerge/>
            <w:tcBorders>
              <w:top w:val="single" w:sz="8" w:space="0" w:color="auto"/>
              <w:left w:val="single" w:sz="8" w:space="0" w:color="auto"/>
              <w:bottom w:val="nil"/>
              <w:right w:val="single" w:sz="8" w:space="0" w:color="auto"/>
            </w:tcBorders>
            <w:vAlign w:val="center"/>
            <w:hideMark/>
          </w:tcPr>
          <w:p w14:paraId="71324671" w14:textId="77777777" w:rsidR="00DB219F" w:rsidRPr="00A4399D" w:rsidRDefault="00DB219F" w:rsidP="00DB219F">
            <w:pPr>
              <w:rPr>
                <w:rFonts w:cs="Arial"/>
                <w:b/>
                <w:bCs/>
                <w:color w:val="FFFFFF"/>
                <w:sz w:val="16"/>
                <w:szCs w:val="16"/>
                <w:lang w:eastAsia="es-CR"/>
              </w:rPr>
            </w:pPr>
          </w:p>
        </w:tc>
        <w:tc>
          <w:tcPr>
            <w:tcW w:w="1525" w:type="dxa"/>
            <w:vAlign w:val="center"/>
            <w:hideMark/>
          </w:tcPr>
          <w:p w14:paraId="30C5620D" w14:textId="77777777" w:rsidR="00DB219F" w:rsidRPr="00A4399D" w:rsidRDefault="00DB219F" w:rsidP="00DB219F">
            <w:pPr>
              <w:rPr>
                <w:rFonts w:ascii="Times New Roman" w:hAnsi="Times New Roman"/>
                <w:sz w:val="20"/>
                <w:lang w:eastAsia="es-CR"/>
              </w:rPr>
            </w:pPr>
          </w:p>
        </w:tc>
      </w:tr>
      <w:tr w:rsidR="00DB219F" w:rsidRPr="00A4399D" w14:paraId="05434D6C" w14:textId="77777777" w:rsidTr="00A4399D">
        <w:trPr>
          <w:trHeight w:val="675"/>
        </w:trPr>
        <w:tc>
          <w:tcPr>
            <w:tcW w:w="1305" w:type="dxa"/>
            <w:vMerge/>
            <w:tcBorders>
              <w:top w:val="single" w:sz="8" w:space="0" w:color="auto"/>
              <w:left w:val="single" w:sz="8" w:space="0" w:color="auto"/>
              <w:bottom w:val="nil"/>
              <w:right w:val="nil"/>
            </w:tcBorders>
            <w:vAlign w:val="center"/>
            <w:hideMark/>
          </w:tcPr>
          <w:p w14:paraId="40C01AC8" w14:textId="77777777" w:rsidR="00DB219F" w:rsidRPr="00A4399D" w:rsidRDefault="00DB219F" w:rsidP="00DB219F">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24D04CBD" w14:textId="3B333FAE" w:rsidR="00DB219F" w:rsidRPr="00A4399D" w:rsidRDefault="00DB219F" w:rsidP="00DB219F">
            <w:pPr>
              <w:jc w:val="center"/>
              <w:rPr>
                <w:rFonts w:cs="Arial"/>
                <w:b/>
                <w:bCs/>
                <w:color w:val="FFFFFF"/>
                <w:sz w:val="16"/>
                <w:szCs w:val="16"/>
                <w:lang w:eastAsia="es-CR"/>
              </w:rPr>
            </w:pPr>
            <w:r>
              <w:rPr>
                <w:rFonts w:cs="Arial"/>
                <w:b/>
                <w:bCs/>
                <w:color w:val="FFFFFF"/>
                <w:sz w:val="16"/>
                <w:szCs w:val="16"/>
              </w:rPr>
              <w:t>3</w:t>
            </w:r>
          </w:p>
        </w:tc>
        <w:tc>
          <w:tcPr>
            <w:tcW w:w="3544" w:type="dxa"/>
            <w:tcBorders>
              <w:top w:val="nil"/>
              <w:left w:val="nil"/>
              <w:bottom w:val="single" w:sz="4" w:space="0" w:color="auto"/>
              <w:right w:val="single" w:sz="4" w:space="0" w:color="auto"/>
            </w:tcBorders>
            <w:shd w:val="clear" w:color="auto" w:fill="auto"/>
            <w:vAlign w:val="center"/>
            <w:hideMark/>
          </w:tcPr>
          <w:p w14:paraId="661CBF95" w14:textId="0D660CF9" w:rsidR="00DB219F" w:rsidRPr="00A4399D" w:rsidRDefault="00DB219F" w:rsidP="00DB219F">
            <w:pPr>
              <w:jc w:val="both"/>
              <w:rPr>
                <w:rFonts w:cs="Arial"/>
                <w:sz w:val="16"/>
                <w:szCs w:val="16"/>
                <w:lang w:eastAsia="es-CR"/>
              </w:rPr>
            </w:pPr>
            <w:r>
              <w:rPr>
                <w:rFonts w:cs="Arial"/>
                <w:sz w:val="16"/>
                <w:szCs w:val="16"/>
              </w:rPr>
              <w:t>Meta 3:  Cumplir en un 100% con la programación de supervisión para las entidades que forman parte de las infraestructuras de mercado.</w:t>
            </w:r>
          </w:p>
        </w:tc>
        <w:tc>
          <w:tcPr>
            <w:tcW w:w="1418" w:type="dxa"/>
            <w:tcBorders>
              <w:top w:val="nil"/>
              <w:left w:val="nil"/>
              <w:bottom w:val="single" w:sz="4" w:space="0" w:color="auto"/>
              <w:right w:val="single" w:sz="4" w:space="0" w:color="auto"/>
            </w:tcBorders>
            <w:shd w:val="clear" w:color="auto" w:fill="auto"/>
            <w:vAlign w:val="center"/>
            <w:hideMark/>
          </w:tcPr>
          <w:p w14:paraId="77EE978F" w14:textId="371FB8A3" w:rsidR="00DB219F" w:rsidRPr="00A4399D" w:rsidRDefault="00DB219F" w:rsidP="00DB219F">
            <w:pPr>
              <w:jc w:val="right"/>
              <w:rPr>
                <w:rFonts w:cs="Arial"/>
                <w:sz w:val="16"/>
                <w:szCs w:val="16"/>
                <w:lang w:eastAsia="es-CR"/>
              </w:rPr>
            </w:pPr>
            <w:r>
              <w:rPr>
                <w:rFonts w:cs="Arial"/>
                <w:sz w:val="16"/>
                <w:szCs w:val="16"/>
              </w:rPr>
              <w:t>₡15.943.706</w:t>
            </w:r>
          </w:p>
        </w:tc>
        <w:tc>
          <w:tcPr>
            <w:tcW w:w="1417" w:type="dxa"/>
            <w:tcBorders>
              <w:top w:val="nil"/>
              <w:left w:val="nil"/>
              <w:bottom w:val="single" w:sz="4" w:space="0" w:color="auto"/>
              <w:right w:val="single" w:sz="8" w:space="0" w:color="auto"/>
            </w:tcBorders>
            <w:shd w:val="clear" w:color="auto" w:fill="auto"/>
            <w:vAlign w:val="center"/>
            <w:hideMark/>
          </w:tcPr>
          <w:p w14:paraId="17394063" w14:textId="7A3C7541" w:rsidR="00DB219F" w:rsidRPr="00A4399D" w:rsidRDefault="00DB219F" w:rsidP="00DB219F">
            <w:pPr>
              <w:jc w:val="right"/>
              <w:rPr>
                <w:rFonts w:cs="Arial"/>
                <w:sz w:val="16"/>
                <w:szCs w:val="16"/>
                <w:lang w:eastAsia="es-CR"/>
              </w:rPr>
            </w:pPr>
            <w:r>
              <w:rPr>
                <w:rFonts w:cs="Arial"/>
                <w:sz w:val="16"/>
                <w:szCs w:val="16"/>
              </w:rPr>
              <w:t>₡12.065.409</w:t>
            </w:r>
          </w:p>
        </w:tc>
        <w:tc>
          <w:tcPr>
            <w:tcW w:w="1418" w:type="dxa"/>
            <w:vMerge/>
            <w:tcBorders>
              <w:top w:val="single" w:sz="8" w:space="0" w:color="auto"/>
              <w:left w:val="single" w:sz="8" w:space="0" w:color="auto"/>
              <w:bottom w:val="nil"/>
              <w:right w:val="single" w:sz="8" w:space="0" w:color="auto"/>
            </w:tcBorders>
            <w:vAlign w:val="center"/>
            <w:hideMark/>
          </w:tcPr>
          <w:p w14:paraId="0A67DE20" w14:textId="77777777" w:rsidR="00DB219F" w:rsidRPr="00A4399D" w:rsidRDefault="00DB219F" w:rsidP="00DB219F">
            <w:pPr>
              <w:rPr>
                <w:rFonts w:cs="Arial"/>
                <w:b/>
                <w:bCs/>
                <w:color w:val="FFFFFF"/>
                <w:sz w:val="16"/>
                <w:szCs w:val="16"/>
                <w:lang w:eastAsia="es-CR"/>
              </w:rPr>
            </w:pPr>
          </w:p>
        </w:tc>
        <w:tc>
          <w:tcPr>
            <w:tcW w:w="1525" w:type="dxa"/>
            <w:vAlign w:val="center"/>
            <w:hideMark/>
          </w:tcPr>
          <w:p w14:paraId="4DC12207" w14:textId="77777777" w:rsidR="00DB219F" w:rsidRPr="00A4399D" w:rsidRDefault="00DB219F" w:rsidP="00DB219F">
            <w:pPr>
              <w:rPr>
                <w:rFonts w:ascii="Times New Roman" w:hAnsi="Times New Roman"/>
                <w:sz w:val="20"/>
                <w:lang w:eastAsia="es-CR"/>
              </w:rPr>
            </w:pPr>
          </w:p>
        </w:tc>
      </w:tr>
      <w:tr w:rsidR="00DB219F" w:rsidRPr="00A4399D" w14:paraId="6BB66FE7" w14:textId="77777777" w:rsidTr="00A4399D">
        <w:trPr>
          <w:trHeight w:val="1575"/>
        </w:trPr>
        <w:tc>
          <w:tcPr>
            <w:tcW w:w="1305" w:type="dxa"/>
            <w:vMerge/>
            <w:tcBorders>
              <w:top w:val="single" w:sz="8" w:space="0" w:color="auto"/>
              <w:left w:val="single" w:sz="8" w:space="0" w:color="auto"/>
              <w:bottom w:val="nil"/>
              <w:right w:val="nil"/>
            </w:tcBorders>
            <w:vAlign w:val="center"/>
            <w:hideMark/>
          </w:tcPr>
          <w:p w14:paraId="01FDEAC6" w14:textId="77777777" w:rsidR="00DB219F" w:rsidRPr="00A4399D" w:rsidRDefault="00DB219F" w:rsidP="00DB219F">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05246CCC" w14:textId="3A979B30" w:rsidR="00DB219F" w:rsidRPr="00A4399D" w:rsidRDefault="00DB219F" w:rsidP="00DB219F">
            <w:pPr>
              <w:jc w:val="center"/>
              <w:rPr>
                <w:rFonts w:cs="Arial"/>
                <w:b/>
                <w:bCs/>
                <w:color w:val="FFFFFF"/>
                <w:sz w:val="16"/>
                <w:szCs w:val="16"/>
                <w:lang w:eastAsia="es-CR"/>
              </w:rPr>
            </w:pPr>
            <w:r>
              <w:rPr>
                <w:rFonts w:cs="Arial"/>
                <w:b/>
                <w:bCs/>
                <w:color w:val="FFFFFF"/>
                <w:sz w:val="16"/>
                <w:szCs w:val="16"/>
              </w:rPr>
              <w:t>4</w:t>
            </w:r>
          </w:p>
        </w:tc>
        <w:tc>
          <w:tcPr>
            <w:tcW w:w="3544" w:type="dxa"/>
            <w:tcBorders>
              <w:top w:val="nil"/>
              <w:left w:val="nil"/>
              <w:bottom w:val="single" w:sz="4" w:space="0" w:color="auto"/>
              <w:right w:val="single" w:sz="4" w:space="0" w:color="auto"/>
            </w:tcBorders>
            <w:shd w:val="clear" w:color="auto" w:fill="auto"/>
            <w:vAlign w:val="center"/>
            <w:hideMark/>
          </w:tcPr>
          <w:p w14:paraId="616E90CC" w14:textId="7F481E26" w:rsidR="00DB219F" w:rsidRPr="00A4399D" w:rsidRDefault="00DB219F" w:rsidP="00DB219F">
            <w:pPr>
              <w:jc w:val="both"/>
              <w:rPr>
                <w:rFonts w:cs="Arial"/>
                <w:sz w:val="16"/>
                <w:szCs w:val="16"/>
                <w:lang w:eastAsia="es-CR"/>
              </w:rPr>
            </w:pPr>
            <w:r>
              <w:rPr>
                <w:rFonts w:cs="Arial"/>
                <w:sz w:val="16"/>
                <w:szCs w:val="16"/>
              </w:rPr>
              <w:t>Meta 4: Cumplir en un 100% con la programación de supervisión para los proveedores de precios</w:t>
            </w:r>
          </w:p>
        </w:tc>
        <w:tc>
          <w:tcPr>
            <w:tcW w:w="1418" w:type="dxa"/>
            <w:tcBorders>
              <w:top w:val="nil"/>
              <w:left w:val="nil"/>
              <w:bottom w:val="single" w:sz="4" w:space="0" w:color="auto"/>
              <w:right w:val="single" w:sz="4" w:space="0" w:color="auto"/>
            </w:tcBorders>
            <w:shd w:val="clear" w:color="auto" w:fill="auto"/>
            <w:vAlign w:val="center"/>
            <w:hideMark/>
          </w:tcPr>
          <w:p w14:paraId="69B5C5E7" w14:textId="487F05A9" w:rsidR="00DB219F" w:rsidRPr="00A4399D" w:rsidRDefault="00DB219F" w:rsidP="00DB219F">
            <w:pPr>
              <w:jc w:val="right"/>
              <w:rPr>
                <w:rFonts w:cs="Arial"/>
                <w:sz w:val="16"/>
                <w:szCs w:val="16"/>
                <w:lang w:eastAsia="es-CR"/>
              </w:rPr>
            </w:pPr>
            <w:r>
              <w:rPr>
                <w:rFonts w:cs="Arial"/>
                <w:sz w:val="16"/>
                <w:szCs w:val="16"/>
              </w:rPr>
              <w:t>₡18.504.650</w:t>
            </w:r>
          </w:p>
        </w:tc>
        <w:tc>
          <w:tcPr>
            <w:tcW w:w="1417" w:type="dxa"/>
            <w:tcBorders>
              <w:top w:val="nil"/>
              <w:left w:val="nil"/>
              <w:bottom w:val="single" w:sz="4" w:space="0" w:color="auto"/>
              <w:right w:val="single" w:sz="8" w:space="0" w:color="auto"/>
            </w:tcBorders>
            <w:shd w:val="clear" w:color="auto" w:fill="auto"/>
            <w:vAlign w:val="center"/>
            <w:hideMark/>
          </w:tcPr>
          <w:p w14:paraId="7D761DBC" w14:textId="113BE7E5" w:rsidR="00DB219F" w:rsidRPr="00A4399D" w:rsidRDefault="00DB219F" w:rsidP="00DB219F">
            <w:pPr>
              <w:jc w:val="right"/>
              <w:rPr>
                <w:rFonts w:cs="Arial"/>
                <w:sz w:val="16"/>
                <w:szCs w:val="16"/>
                <w:lang w:eastAsia="es-CR"/>
              </w:rPr>
            </w:pPr>
            <w:r>
              <w:rPr>
                <w:rFonts w:cs="Arial"/>
                <w:sz w:val="16"/>
                <w:szCs w:val="16"/>
              </w:rPr>
              <w:t>₡14.003.405</w:t>
            </w:r>
          </w:p>
        </w:tc>
        <w:tc>
          <w:tcPr>
            <w:tcW w:w="1418" w:type="dxa"/>
            <w:vMerge/>
            <w:tcBorders>
              <w:top w:val="single" w:sz="8" w:space="0" w:color="auto"/>
              <w:left w:val="single" w:sz="8" w:space="0" w:color="auto"/>
              <w:bottom w:val="nil"/>
              <w:right w:val="single" w:sz="8" w:space="0" w:color="auto"/>
            </w:tcBorders>
            <w:vAlign w:val="center"/>
            <w:hideMark/>
          </w:tcPr>
          <w:p w14:paraId="375FA7F0" w14:textId="77777777" w:rsidR="00DB219F" w:rsidRPr="00A4399D" w:rsidRDefault="00DB219F" w:rsidP="00DB219F">
            <w:pPr>
              <w:rPr>
                <w:rFonts w:cs="Arial"/>
                <w:b/>
                <w:bCs/>
                <w:color w:val="FFFFFF"/>
                <w:sz w:val="16"/>
                <w:szCs w:val="16"/>
                <w:lang w:eastAsia="es-CR"/>
              </w:rPr>
            </w:pPr>
          </w:p>
        </w:tc>
        <w:tc>
          <w:tcPr>
            <w:tcW w:w="1525" w:type="dxa"/>
            <w:vAlign w:val="center"/>
            <w:hideMark/>
          </w:tcPr>
          <w:p w14:paraId="6BBA78BA" w14:textId="77777777" w:rsidR="00DB219F" w:rsidRPr="00A4399D" w:rsidRDefault="00DB219F" w:rsidP="00DB219F">
            <w:pPr>
              <w:rPr>
                <w:rFonts w:ascii="Times New Roman" w:hAnsi="Times New Roman"/>
                <w:sz w:val="20"/>
                <w:lang w:eastAsia="es-CR"/>
              </w:rPr>
            </w:pPr>
          </w:p>
        </w:tc>
      </w:tr>
      <w:tr w:rsidR="00DB219F" w:rsidRPr="00A4399D" w14:paraId="71037F64" w14:textId="77777777" w:rsidTr="00A4399D">
        <w:trPr>
          <w:trHeight w:val="900"/>
        </w:trPr>
        <w:tc>
          <w:tcPr>
            <w:tcW w:w="1305" w:type="dxa"/>
            <w:vMerge/>
            <w:tcBorders>
              <w:top w:val="single" w:sz="8" w:space="0" w:color="auto"/>
              <w:left w:val="single" w:sz="8" w:space="0" w:color="auto"/>
              <w:bottom w:val="nil"/>
              <w:right w:val="nil"/>
            </w:tcBorders>
            <w:vAlign w:val="center"/>
            <w:hideMark/>
          </w:tcPr>
          <w:p w14:paraId="50EFE654" w14:textId="77777777" w:rsidR="00DB219F" w:rsidRPr="00A4399D" w:rsidRDefault="00DB219F" w:rsidP="00DB219F">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1E6416A2" w14:textId="0EB9F811" w:rsidR="00DB219F" w:rsidRPr="00A4399D" w:rsidRDefault="00DB219F" w:rsidP="00DB219F">
            <w:pPr>
              <w:jc w:val="center"/>
              <w:rPr>
                <w:rFonts w:cs="Arial"/>
                <w:b/>
                <w:bCs/>
                <w:color w:val="FFFFFF"/>
                <w:sz w:val="16"/>
                <w:szCs w:val="16"/>
                <w:lang w:eastAsia="es-CR"/>
              </w:rPr>
            </w:pPr>
            <w:r>
              <w:rPr>
                <w:rFonts w:cs="Arial"/>
                <w:b/>
                <w:bCs/>
                <w:color w:val="FFFFFF"/>
                <w:sz w:val="16"/>
                <w:szCs w:val="16"/>
              </w:rPr>
              <w:t>5</w:t>
            </w:r>
          </w:p>
        </w:tc>
        <w:tc>
          <w:tcPr>
            <w:tcW w:w="3544" w:type="dxa"/>
            <w:tcBorders>
              <w:top w:val="nil"/>
              <w:left w:val="nil"/>
              <w:bottom w:val="single" w:sz="4" w:space="0" w:color="auto"/>
              <w:right w:val="single" w:sz="4" w:space="0" w:color="auto"/>
            </w:tcBorders>
            <w:shd w:val="clear" w:color="auto" w:fill="auto"/>
            <w:vAlign w:val="center"/>
            <w:hideMark/>
          </w:tcPr>
          <w:p w14:paraId="00C510D5" w14:textId="171CD3BB" w:rsidR="00DB219F" w:rsidRPr="00A4399D" w:rsidRDefault="00DB219F" w:rsidP="00DB219F">
            <w:pPr>
              <w:jc w:val="both"/>
              <w:rPr>
                <w:rFonts w:cs="Arial"/>
                <w:sz w:val="16"/>
                <w:szCs w:val="16"/>
                <w:lang w:eastAsia="es-CR"/>
              </w:rPr>
            </w:pPr>
            <w:r>
              <w:rPr>
                <w:rFonts w:cs="Arial"/>
                <w:sz w:val="16"/>
                <w:szCs w:val="16"/>
              </w:rPr>
              <w:t>Meta 5:  Entregar en un 100% los productos informativos periódicos, al público interno o externo de la SUGEVAL asignados a la División.</w:t>
            </w:r>
          </w:p>
        </w:tc>
        <w:tc>
          <w:tcPr>
            <w:tcW w:w="1418" w:type="dxa"/>
            <w:tcBorders>
              <w:top w:val="nil"/>
              <w:left w:val="nil"/>
              <w:bottom w:val="single" w:sz="4" w:space="0" w:color="auto"/>
              <w:right w:val="single" w:sz="4" w:space="0" w:color="auto"/>
            </w:tcBorders>
            <w:shd w:val="clear" w:color="auto" w:fill="auto"/>
            <w:vAlign w:val="center"/>
            <w:hideMark/>
          </w:tcPr>
          <w:p w14:paraId="232375E6" w14:textId="608F7940" w:rsidR="00DB219F" w:rsidRPr="00A4399D" w:rsidRDefault="00DB219F" w:rsidP="00DB219F">
            <w:pPr>
              <w:jc w:val="right"/>
              <w:rPr>
                <w:rFonts w:cs="Arial"/>
                <w:sz w:val="16"/>
                <w:szCs w:val="16"/>
                <w:lang w:eastAsia="es-CR"/>
              </w:rPr>
            </w:pPr>
            <w:r>
              <w:rPr>
                <w:rFonts w:cs="Arial"/>
                <w:sz w:val="16"/>
                <w:szCs w:val="16"/>
              </w:rPr>
              <w:t>₡1.463.397</w:t>
            </w:r>
          </w:p>
        </w:tc>
        <w:tc>
          <w:tcPr>
            <w:tcW w:w="1417" w:type="dxa"/>
            <w:tcBorders>
              <w:top w:val="nil"/>
              <w:left w:val="nil"/>
              <w:bottom w:val="single" w:sz="4" w:space="0" w:color="auto"/>
              <w:right w:val="single" w:sz="8" w:space="0" w:color="auto"/>
            </w:tcBorders>
            <w:shd w:val="clear" w:color="auto" w:fill="auto"/>
            <w:vAlign w:val="center"/>
            <w:hideMark/>
          </w:tcPr>
          <w:p w14:paraId="226ECD14" w14:textId="5030F5E4" w:rsidR="00DB219F" w:rsidRPr="00A4399D" w:rsidRDefault="00DB219F" w:rsidP="00DB219F">
            <w:pPr>
              <w:jc w:val="right"/>
              <w:rPr>
                <w:rFonts w:cs="Arial"/>
                <w:sz w:val="16"/>
                <w:szCs w:val="16"/>
                <w:lang w:eastAsia="es-CR"/>
              </w:rPr>
            </w:pPr>
            <w:r>
              <w:rPr>
                <w:rFonts w:cs="Arial"/>
                <w:sz w:val="16"/>
                <w:szCs w:val="16"/>
              </w:rPr>
              <w:t>₡1.107.426</w:t>
            </w:r>
          </w:p>
        </w:tc>
        <w:tc>
          <w:tcPr>
            <w:tcW w:w="1418" w:type="dxa"/>
            <w:vMerge/>
            <w:tcBorders>
              <w:top w:val="single" w:sz="8" w:space="0" w:color="auto"/>
              <w:left w:val="single" w:sz="8" w:space="0" w:color="auto"/>
              <w:bottom w:val="nil"/>
              <w:right w:val="single" w:sz="8" w:space="0" w:color="auto"/>
            </w:tcBorders>
            <w:vAlign w:val="center"/>
            <w:hideMark/>
          </w:tcPr>
          <w:p w14:paraId="0FBE330D" w14:textId="77777777" w:rsidR="00DB219F" w:rsidRPr="00A4399D" w:rsidRDefault="00DB219F" w:rsidP="00DB219F">
            <w:pPr>
              <w:rPr>
                <w:rFonts w:cs="Arial"/>
                <w:b/>
                <w:bCs/>
                <w:color w:val="FFFFFF"/>
                <w:sz w:val="16"/>
                <w:szCs w:val="16"/>
                <w:lang w:eastAsia="es-CR"/>
              </w:rPr>
            </w:pPr>
          </w:p>
        </w:tc>
        <w:tc>
          <w:tcPr>
            <w:tcW w:w="1525" w:type="dxa"/>
            <w:vAlign w:val="center"/>
            <w:hideMark/>
          </w:tcPr>
          <w:p w14:paraId="0EB92D17" w14:textId="77777777" w:rsidR="00DB219F" w:rsidRPr="00A4399D" w:rsidRDefault="00DB219F" w:rsidP="00DB219F">
            <w:pPr>
              <w:rPr>
                <w:rFonts w:ascii="Times New Roman" w:hAnsi="Times New Roman"/>
                <w:sz w:val="20"/>
                <w:lang w:eastAsia="es-CR"/>
              </w:rPr>
            </w:pPr>
          </w:p>
        </w:tc>
      </w:tr>
      <w:tr w:rsidR="00DB219F" w:rsidRPr="00A4399D" w14:paraId="4440ACAD" w14:textId="77777777" w:rsidTr="00A4399D">
        <w:trPr>
          <w:trHeight w:val="900"/>
        </w:trPr>
        <w:tc>
          <w:tcPr>
            <w:tcW w:w="1305" w:type="dxa"/>
            <w:vMerge/>
            <w:tcBorders>
              <w:top w:val="single" w:sz="8" w:space="0" w:color="auto"/>
              <w:left w:val="single" w:sz="8" w:space="0" w:color="auto"/>
              <w:bottom w:val="nil"/>
              <w:right w:val="nil"/>
            </w:tcBorders>
            <w:vAlign w:val="center"/>
          </w:tcPr>
          <w:p w14:paraId="4B3E6AC0" w14:textId="77777777" w:rsidR="00DB219F" w:rsidRPr="00A4399D" w:rsidRDefault="00DB219F" w:rsidP="00DB219F">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tcPr>
          <w:p w14:paraId="349223C3" w14:textId="0156072B" w:rsidR="00DB219F" w:rsidRPr="00A4399D" w:rsidRDefault="00DB219F" w:rsidP="00DB219F">
            <w:pPr>
              <w:jc w:val="center"/>
              <w:rPr>
                <w:rFonts w:cs="Arial"/>
                <w:b/>
                <w:bCs/>
                <w:color w:val="FFFFFF"/>
                <w:sz w:val="16"/>
                <w:szCs w:val="16"/>
                <w:lang w:eastAsia="es-CR"/>
              </w:rPr>
            </w:pPr>
            <w:r>
              <w:rPr>
                <w:rFonts w:cs="Arial"/>
                <w:b/>
                <w:bCs/>
                <w:color w:val="FFFFFF"/>
                <w:sz w:val="16"/>
                <w:szCs w:val="16"/>
              </w:rPr>
              <w:t>6</w:t>
            </w:r>
          </w:p>
        </w:tc>
        <w:tc>
          <w:tcPr>
            <w:tcW w:w="3544" w:type="dxa"/>
            <w:tcBorders>
              <w:top w:val="nil"/>
              <w:left w:val="nil"/>
              <w:bottom w:val="single" w:sz="4" w:space="0" w:color="auto"/>
              <w:right w:val="single" w:sz="4" w:space="0" w:color="auto"/>
            </w:tcBorders>
            <w:shd w:val="clear" w:color="auto" w:fill="auto"/>
            <w:vAlign w:val="center"/>
          </w:tcPr>
          <w:p w14:paraId="6572CBC6" w14:textId="5C5DC034" w:rsidR="00DB219F" w:rsidRPr="00A4399D" w:rsidRDefault="00DB219F" w:rsidP="00DB219F">
            <w:pPr>
              <w:jc w:val="both"/>
              <w:rPr>
                <w:rFonts w:cs="Arial"/>
                <w:sz w:val="16"/>
                <w:szCs w:val="16"/>
                <w:lang w:eastAsia="es-CR"/>
              </w:rPr>
            </w:pPr>
            <w:r>
              <w:rPr>
                <w:rFonts w:cs="Arial"/>
                <w:sz w:val="16"/>
                <w:szCs w:val="16"/>
              </w:rPr>
              <w:t>Meta 6: Gestionar en un 100% las propuestas normativas asignadas a la División (Reglamentos, Lineamientos y Acuerdos: elaboración, seguimiento a implementación, socialización,  o realización de observaciones) y realizar observaciones a propuestas normativas transversales.</w:t>
            </w:r>
          </w:p>
        </w:tc>
        <w:tc>
          <w:tcPr>
            <w:tcW w:w="1418" w:type="dxa"/>
            <w:tcBorders>
              <w:top w:val="nil"/>
              <w:left w:val="nil"/>
              <w:bottom w:val="single" w:sz="4" w:space="0" w:color="auto"/>
              <w:right w:val="single" w:sz="4" w:space="0" w:color="auto"/>
            </w:tcBorders>
            <w:shd w:val="clear" w:color="auto" w:fill="auto"/>
            <w:vAlign w:val="center"/>
          </w:tcPr>
          <w:p w14:paraId="00006644" w14:textId="13A384F4" w:rsidR="00DB219F" w:rsidRDefault="00DB219F" w:rsidP="00DB219F">
            <w:pPr>
              <w:jc w:val="right"/>
              <w:rPr>
                <w:rFonts w:cs="Arial"/>
                <w:sz w:val="16"/>
                <w:szCs w:val="16"/>
              </w:rPr>
            </w:pPr>
            <w:r>
              <w:rPr>
                <w:rFonts w:cs="Arial"/>
                <w:sz w:val="16"/>
                <w:szCs w:val="16"/>
              </w:rPr>
              <w:t>₡25.514.320</w:t>
            </w:r>
          </w:p>
        </w:tc>
        <w:tc>
          <w:tcPr>
            <w:tcW w:w="1417" w:type="dxa"/>
            <w:tcBorders>
              <w:top w:val="nil"/>
              <w:left w:val="nil"/>
              <w:bottom w:val="single" w:sz="4" w:space="0" w:color="auto"/>
              <w:right w:val="single" w:sz="8" w:space="0" w:color="auto"/>
            </w:tcBorders>
            <w:shd w:val="clear" w:color="auto" w:fill="auto"/>
            <w:vAlign w:val="center"/>
          </w:tcPr>
          <w:p w14:paraId="2A5FF16E" w14:textId="03303F77" w:rsidR="00DB219F" w:rsidRDefault="00DB219F" w:rsidP="00DB219F">
            <w:pPr>
              <w:jc w:val="right"/>
              <w:rPr>
                <w:rFonts w:cs="Arial"/>
                <w:sz w:val="16"/>
                <w:szCs w:val="16"/>
              </w:rPr>
            </w:pPr>
            <w:r>
              <w:rPr>
                <w:rFonts w:cs="Arial"/>
                <w:sz w:val="16"/>
                <w:szCs w:val="16"/>
              </w:rPr>
              <w:t>₡19.307.976</w:t>
            </w:r>
          </w:p>
        </w:tc>
        <w:tc>
          <w:tcPr>
            <w:tcW w:w="1418" w:type="dxa"/>
            <w:vMerge/>
            <w:tcBorders>
              <w:top w:val="single" w:sz="8" w:space="0" w:color="auto"/>
              <w:left w:val="single" w:sz="8" w:space="0" w:color="auto"/>
              <w:bottom w:val="nil"/>
              <w:right w:val="single" w:sz="8" w:space="0" w:color="auto"/>
            </w:tcBorders>
            <w:vAlign w:val="center"/>
          </w:tcPr>
          <w:p w14:paraId="3DBDE1AE" w14:textId="77777777" w:rsidR="00DB219F" w:rsidRPr="00A4399D" w:rsidRDefault="00DB219F" w:rsidP="00DB219F">
            <w:pPr>
              <w:rPr>
                <w:rFonts w:cs="Arial"/>
                <w:b/>
                <w:bCs/>
                <w:color w:val="FFFFFF"/>
                <w:sz w:val="16"/>
                <w:szCs w:val="16"/>
                <w:lang w:eastAsia="es-CR"/>
              </w:rPr>
            </w:pPr>
          </w:p>
        </w:tc>
        <w:tc>
          <w:tcPr>
            <w:tcW w:w="1525" w:type="dxa"/>
            <w:vAlign w:val="center"/>
          </w:tcPr>
          <w:p w14:paraId="388793DF" w14:textId="77777777" w:rsidR="00DB219F" w:rsidRPr="00A4399D" w:rsidRDefault="00DB219F" w:rsidP="00DB219F">
            <w:pPr>
              <w:rPr>
                <w:rFonts w:ascii="Times New Roman" w:hAnsi="Times New Roman"/>
                <w:sz w:val="20"/>
                <w:lang w:eastAsia="es-CR"/>
              </w:rPr>
            </w:pPr>
          </w:p>
        </w:tc>
      </w:tr>
      <w:tr w:rsidR="00DB219F" w:rsidRPr="00A4399D" w14:paraId="7932B0E3" w14:textId="77777777" w:rsidTr="00A4399D">
        <w:trPr>
          <w:trHeight w:val="900"/>
        </w:trPr>
        <w:tc>
          <w:tcPr>
            <w:tcW w:w="1305" w:type="dxa"/>
            <w:vMerge/>
            <w:tcBorders>
              <w:top w:val="single" w:sz="8" w:space="0" w:color="auto"/>
              <w:left w:val="single" w:sz="8" w:space="0" w:color="auto"/>
              <w:bottom w:val="nil"/>
              <w:right w:val="nil"/>
            </w:tcBorders>
            <w:vAlign w:val="center"/>
          </w:tcPr>
          <w:p w14:paraId="0366990B" w14:textId="77777777" w:rsidR="00DB219F" w:rsidRPr="00A4399D" w:rsidRDefault="00DB219F" w:rsidP="00DB219F">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tcPr>
          <w:p w14:paraId="1209F5AB" w14:textId="6CFF5BE5" w:rsidR="00DB219F" w:rsidRPr="00A4399D" w:rsidRDefault="00DB219F" w:rsidP="00DB219F">
            <w:pPr>
              <w:jc w:val="center"/>
              <w:rPr>
                <w:rFonts w:cs="Arial"/>
                <w:b/>
                <w:bCs/>
                <w:color w:val="FFFFFF"/>
                <w:sz w:val="16"/>
                <w:szCs w:val="16"/>
                <w:lang w:eastAsia="es-CR"/>
              </w:rPr>
            </w:pPr>
            <w:r>
              <w:rPr>
                <w:rFonts w:cs="Arial"/>
                <w:b/>
                <w:bCs/>
                <w:color w:val="FFFFFF"/>
                <w:sz w:val="16"/>
                <w:szCs w:val="16"/>
              </w:rPr>
              <w:t>7</w:t>
            </w:r>
          </w:p>
        </w:tc>
        <w:tc>
          <w:tcPr>
            <w:tcW w:w="3544" w:type="dxa"/>
            <w:tcBorders>
              <w:top w:val="nil"/>
              <w:left w:val="nil"/>
              <w:bottom w:val="single" w:sz="4" w:space="0" w:color="auto"/>
              <w:right w:val="single" w:sz="4" w:space="0" w:color="auto"/>
            </w:tcBorders>
            <w:shd w:val="clear" w:color="auto" w:fill="auto"/>
            <w:vAlign w:val="center"/>
          </w:tcPr>
          <w:p w14:paraId="23225D37" w14:textId="1B754BB8" w:rsidR="00DB219F" w:rsidRPr="00A4399D" w:rsidRDefault="00DB219F" w:rsidP="00DB219F">
            <w:pPr>
              <w:jc w:val="both"/>
              <w:rPr>
                <w:rFonts w:cs="Arial"/>
                <w:sz w:val="16"/>
                <w:szCs w:val="16"/>
                <w:lang w:eastAsia="es-CR"/>
              </w:rPr>
            </w:pPr>
            <w:r>
              <w:rPr>
                <w:rFonts w:cs="Arial"/>
                <w:sz w:val="16"/>
                <w:szCs w:val="16"/>
              </w:rPr>
              <w:t>Meta 7: Atender en tiempo el 100% de las solicitudes y tareas relacionadas con los Proyectos Estratégicos en los cuales participen miembros de la División</w:t>
            </w:r>
          </w:p>
        </w:tc>
        <w:tc>
          <w:tcPr>
            <w:tcW w:w="1418" w:type="dxa"/>
            <w:tcBorders>
              <w:top w:val="nil"/>
              <w:left w:val="nil"/>
              <w:bottom w:val="single" w:sz="4" w:space="0" w:color="auto"/>
              <w:right w:val="single" w:sz="4" w:space="0" w:color="auto"/>
            </w:tcBorders>
            <w:shd w:val="clear" w:color="auto" w:fill="auto"/>
            <w:vAlign w:val="center"/>
          </w:tcPr>
          <w:p w14:paraId="785ED461" w14:textId="7DE68F0F" w:rsidR="00DB219F" w:rsidRDefault="00DB219F" w:rsidP="00DB219F">
            <w:pPr>
              <w:jc w:val="right"/>
              <w:rPr>
                <w:rFonts w:cs="Arial"/>
                <w:sz w:val="16"/>
                <w:szCs w:val="16"/>
              </w:rPr>
            </w:pPr>
            <w:r>
              <w:rPr>
                <w:rFonts w:cs="Arial"/>
                <w:sz w:val="16"/>
                <w:szCs w:val="16"/>
              </w:rPr>
              <w:t>₡7.134.058</w:t>
            </w:r>
          </w:p>
        </w:tc>
        <w:tc>
          <w:tcPr>
            <w:tcW w:w="1417" w:type="dxa"/>
            <w:tcBorders>
              <w:top w:val="nil"/>
              <w:left w:val="nil"/>
              <w:bottom w:val="single" w:sz="4" w:space="0" w:color="auto"/>
              <w:right w:val="single" w:sz="8" w:space="0" w:color="auto"/>
            </w:tcBorders>
            <w:shd w:val="clear" w:color="auto" w:fill="auto"/>
            <w:vAlign w:val="center"/>
          </w:tcPr>
          <w:p w14:paraId="69067F6D" w14:textId="110B1BA7" w:rsidR="00DB219F" w:rsidRDefault="00DB219F" w:rsidP="00DB219F">
            <w:pPr>
              <w:jc w:val="right"/>
              <w:rPr>
                <w:rFonts w:cs="Arial"/>
                <w:sz w:val="16"/>
                <w:szCs w:val="16"/>
              </w:rPr>
            </w:pPr>
            <w:r>
              <w:rPr>
                <w:rFonts w:cs="Arial"/>
                <w:sz w:val="16"/>
                <w:szCs w:val="16"/>
              </w:rPr>
              <w:t>₡5.398.703</w:t>
            </w:r>
          </w:p>
        </w:tc>
        <w:tc>
          <w:tcPr>
            <w:tcW w:w="1418" w:type="dxa"/>
            <w:vMerge/>
            <w:tcBorders>
              <w:top w:val="single" w:sz="8" w:space="0" w:color="auto"/>
              <w:left w:val="single" w:sz="8" w:space="0" w:color="auto"/>
              <w:bottom w:val="nil"/>
              <w:right w:val="single" w:sz="8" w:space="0" w:color="auto"/>
            </w:tcBorders>
            <w:vAlign w:val="center"/>
          </w:tcPr>
          <w:p w14:paraId="395371E8" w14:textId="77777777" w:rsidR="00DB219F" w:rsidRPr="00A4399D" w:rsidRDefault="00DB219F" w:rsidP="00DB219F">
            <w:pPr>
              <w:rPr>
                <w:rFonts w:cs="Arial"/>
                <w:b/>
                <w:bCs/>
                <w:color w:val="FFFFFF"/>
                <w:sz w:val="16"/>
                <w:szCs w:val="16"/>
                <w:lang w:eastAsia="es-CR"/>
              </w:rPr>
            </w:pPr>
          </w:p>
        </w:tc>
        <w:tc>
          <w:tcPr>
            <w:tcW w:w="1525" w:type="dxa"/>
            <w:vAlign w:val="center"/>
          </w:tcPr>
          <w:p w14:paraId="5145AE0B" w14:textId="77777777" w:rsidR="00DB219F" w:rsidRPr="00A4399D" w:rsidRDefault="00DB219F" w:rsidP="00DB219F">
            <w:pPr>
              <w:rPr>
                <w:rFonts w:ascii="Times New Roman" w:hAnsi="Times New Roman"/>
                <w:sz w:val="20"/>
                <w:lang w:eastAsia="es-CR"/>
              </w:rPr>
            </w:pPr>
          </w:p>
        </w:tc>
      </w:tr>
      <w:tr w:rsidR="00DB219F" w:rsidRPr="00A4399D" w14:paraId="281E2FBA" w14:textId="77777777" w:rsidTr="00A4399D">
        <w:trPr>
          <w:trHeight w:val="2940"/>
        </w:trPr>
        <w:tc>
          <w:tcPr>
            <w:tcW w:w="1305" w:type="dxa"/>
            <w:vMerge/>
            <w:tcBorders>
              <w:top w:val="single" w:sz="8" w:space="0" w:color="auto"/>
              <w:left w:val="single" w:sz="8" w:space="0" w:color="auto"/>
              <w:bottom w:val="nil"/>
              <w:right w:val="nil"/>
            </w:tcBorders>
            <w:vAlign w:val="center"/>
            <w:hideMark/>
          </w:tcPr>
          <w:p w14:paraId="2E3B1215" w14:textId="77777777" w:rsidR="00DB219F" w:rsidRPr="00A4399D" w:rsidRDefault="00DB219F" w:rsidP="00DB219F">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2B317D55" w14:textId="4B2CA090" w:rsidR="00DB219F" w:rsidRPr="00A4399D" w:rsidRDefault="00DB219F" w:rsidP="00DB219F">
            <w:pPr>
              <w:jc w:val="center"/>
              <w:rPr>
                <w:rFonts w:cs="Arial"/>
                <w:b/>
                <w:bCs/>
                <w:color w:val="FFFFFF"/>
                <w:sz w:val="16"/>
                <w:szCs w:val="16"/>
                <w:lang w:eastAsia="es-CR"/>
              </w:rPr>
            </w:pPr>
            <w:r>
              <w:rPr>
                <w:rFonts w:cs="Arial"/>
                <w:b/>
                <w:bCs/>
                <w:color w:val="FFFFFF"/>
                <w:sz w:val="16"/>
                <w:szCs w:val="16"/>
              </w:rPr>
              <w:t>8</w:t>
            </w:r>
          </w:p>
        </w:tc>
        <w:tc>
          <w:tcPr>
            <w:tcW w:w="3544" w:type="dxa"/>
            <w:tcBorders>
              <w:top w:val="nil"/>
              <w:left w:val="nil"/>
              <w:bottom w:val="single" w:sz="4" w:space="0" w:color="auto"/>
              <w:right w:val="single" w:sz="4" w:space="0" w:color="auto"/>
            </w:tcBorders>
            <w:shd w:val="clear" w:color="auto" w:fill="auto"/>
            <w:vAlign w:val="center"/>
            <w:hideMark/>
          </w:tcPr>
          <w:p w14:paraId="24A1E738" w14:textId="479635B2" w:rsidR="00DB219F" w:rsidRPr="00A4399D" w:rsidRDefault="00DB219F" w:rsidP="00DB219F">
            <w:pPr>
              <w:jc w:val="both"/>
              <w:rPr>
                <w:rFonts w:cs="Arial"/>
                <w:sz w:val="16"/>
                <w:szCs w:val="16"/>
                <w:lang w:eastAsia="es-CR"/>
              </w:rPr>
            </w:pPr>
            <w:r>
              <w:rPr>
                <w:rFonts w:cs="Arial"/>
                <w:sz w:val="16"/>
                <w:szCs w:val="16"/>
              </w:rPr>
              <w:t xml:space="preserve">Meta 8: 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w:t>
            </w:r>
            <w:r w:rsidR="004A6715">
              <w:rPr>
                <w:rFonts w:cs="Arial"/>
                <w:sz w:val="16"/>
                <w:szCs w:val="16"/>
              </w:rPr>
              <w:t>memoria</w:t>
            </w:r>
            <w:r>
              <w:rPr>
                <w:rFonts w:cs="Arial"/>
                <w:sz w:val="16"/>
                <w:szCs w:val="16"/>
              </w:rPr>
              <w:t xml:space="preserve"> institucional, atención de recomendaciones de la Auditoría Interna, actividades de educación financiera asignadas, la elaboración y evaluación del Plan Anual Operativo y Plan Estratégico Institucional, gestión de riesgos y calidad).</w:t>
            </w:r>
          </w:p>
        </w:tc>
        <w:tc>
          <w:tcPr>
            <w:tcW w:w="1418" w:type="dxa"/>
            <w:tcBorders>
              <w:top w:val="nil"/>
              <w:left w:val="nil"/>
              <w:bottom w:val="single" w:sz="4" w:space="0" w:color="auto"/>
              <w:right w:val="single" w:sz="4" w:space="0" w:color="auto"/>
            </w:tcBorders>
            <w:shd w:val="clear" w:color="auto" w:fill="auto"/>
            <w:vAlign w:val="center"/>
            <w:hideMark/>
          </w:tcPr>
          <w:p w14:paraId="723011CD" w14:textId="408BDB8B" w:rsidR="00DB219F" w:rsidRPr="00A4399D" w:rsidRDefault="00DB219F" w:rsidP="00DB219F">
            <w:pPr>
              <w:jc w:val="right"/>
              <w:rPr>
                <w:rFonts w:cs="Arial"/>
                <w:sz w:val="16"/>
                <w:szCs w:val="16"/>
                <w:lang w:eastAsia="es-CR"/>
              </w:rPr>
            </w:pPr>
            <w:r>
              <w:rPr>
                <w:rFonts w:cs="Arial"/>
                <w:sz w:val="16"/>
                <w:szCs w:val="16"/>
              </w:rPr>
              <w:t>₡12.702.282</w:t>
            </w:r>
          </w:p>
        </w:tc>
        <w:tc>
          <w:tcPr>
            <w:tcW w:w="1417" w:type="dxa"/>
            <w:tcBorders>
              <w:top w:val="nil"/>
              <w:left w:val="nil"/>
              <w:bottom w:val="single" w:sz="4" w:space="0" w:color="auto"/>
              <w:right w:val="single" w:sz="8" w:space="0" w:color="auto"/>
            </w:tcBorders>
            <w:shd w:val="clear" w:color="auto" w:fill="auto"/>
            <w:vAlign w:val="center"/>
            <w:hideMark/>
          </w:tcPr>
          <w:p w14:paraId="3927EA19" w14:textId="47467955" w:rsidR="00DB219F" w:rsidRPr="00A4399D" w:rsidRDefault="00DB219F" w:rsidP="00DB219F">
            <w:pPr>
              <w:jc w:val="right"/>
              <w:rPr>
                <w:rFonts w:cs="Arial"/>
                <w:sz w:val="16"/>
                <w:szCs w:val="16"/>
                <w:lang w:eastAsia="es-CR"/>
              </w:rPr>
            </w:pPr>
            <w:r>
              <w:rPr>
                <w:rFonts w:cs="Arial"/>
                <w:sz w:val="16"/>
                <w:szCs w:val="16"/>
              </w:rPr>
              <w:t>₡9.612.460</w:t>
            </w:r>
          </w:p>
        </w:tc>
        <w:tc>
          <w:tcPr>
            <w:tcW w:w="1418" w:type="dxa"/>
            <w:vMerge/>
            <w:tcBorders>
              <w:top w:val="single" w:sz="8" w:space="0" w:color="auto"/>
              <w:left w:val="single" w:sz="8" w:space="0" w:color="auto"/>
              <w:bottom w:val="nil"/>
              <w:right w:val="single" w:sz="8" w:space="0" w:color="auto"/>
            </w:tcBorders>
            <w:vAlign w:val="center"/>
            <w:hideMark/>
          </w:tcPr>
          <w:p w14:paraId="4B4C880A" w14:textId="77777777" w:rsidR="00DB219F" w:rsidRPr="00A4399D" w:rsidRDefault="00DB219F" w:rsidP="00DB219F">
            <w:pPr>
              <w:rPr>
                <w:rFonts w:cs="Arial"/>
                <w:b/>
                <w:bCs/>
                <w:color w:val="FFFFFF"/>
                <w:sz w:val="16"/>
                <w:szCs w:val="16"/>
                <w:lang w:eastAsia="es-CR"/>
              </w:rPr>
            </w:pPr>
          </w:p>
        </w:tc>
        <w:tc>
          <w:tcPr>
            <w:tcW w:w="1525" w:type="dxa"/>
            <w:vAlign w:val="center"/>
            <w:hideMark/>
          </w:tcPr>
          <w:p w14:paraId="520BC1FF" w14:textId="77777777" w:rsidR="00DB219F" w:rsidRPr="00A4399D" w:rsidRDefault="00DB219F" w:rsidP="00DB219F">
            <w:pPr>
              <w:rPr>
                <w:rFonts w:ascii="Times New Roman" w:hAnsi="Times New Roman"/>
                <w:sz w:val="20"/>
                <w:lang w:eastAsia="es-CR"/>
              </w:rPr>
            </w:pPr>
          </w:p>
        </w:tc>
      </w:tr>
      <w:tr w:rsidR="00DB219F" w:rsidRPr="00A4399D" w14:paraId="038A291A" w14:textId="77777777" w:rsidTr="00A4399D">
        <w:trPr>
          <w:trHeight w:val="1350"/>
        </w:trPr>
        <w:tc>
          <w:tcPr>
            <w:tcW w:w="1305" w:type="dxa"/>
            <w:vMerge w:val="restart"/>
            <w:tcBorders>
              <w:top w:val="single" w:sz="8" w:space="0" w:color="auto"/>
              <w:left w:val="single" w:sz="8" w:space="0" w:color="auto"/>
              <w:bottom w:val="nil"/>
              <w:right w:val="nil"/>
            </w:tcBorders>
            <w:shd w:val="clear" w:color="auto" w:fill="auto"/>
            <w:vAlign w:val="center"/>
            <w:hideMark/>
          </w:tcPr>
          <w:p w14:paraId="0748D21C" w14:textId="77777777" w:rsidR="00DB219F" w:rsidRPr="00A4399D" w:rsidRDefault="00DB219F" w:rsidP="00DB219F">
            <w:pPr>
              <w:jc w:val="center"/>
              <w:rPr>
                <w:rFonts w:cs="Arial"/>
                <w:b/>
                <w:bCs/>
                <w:sz w:val="16"/>
                <w:szCs w:val="16"/>
                <w:lang w:eastAsia="es-CR"/>
              </w:rPr>
            </w:pPr>
            <w:r w:rsidRPr="00A4399D">
              <w:rPr>
                <w:rFonts w:cs="Arial"/>
                <w:b/>
                <w:bCs/>
                <w:sz w:val="16"/>
                <w:szCs w:val="16"/>
                <w:lang w:eastAsia="es-CR"/>
              </w:rPr>
              <w:t> </w:t>
            </w:r>
          </w:p>
        </w:tc>
        <w:tc>
          <w:tcPr>
            <w:tcW w:w="953" w:type="dxa"/>
            <w:tcBorders>
              <w:top w:val="single" w:sz="8" w:space="0" w:color="auto"/>
              <w:left w:val="single" w:sz="8" w:space="0" w:color="auto"/>
              <w:bottom w:val="single" w:sz="4" w:space="0" w:color="auto"/>
              <w:right w:val="single" w:sz="4" w:space="0" w:color="auto"/>
            </w:tcBorders>
            <w:shd w:val="clear" w:color="000000" w:fill="0A799A"/>
            <w:vAlign w:val="center"/>
            <w:hideMark/>
          </w:tcPr>
          <w:p w14:paraId="0FB13C17" w14:textId="7BC3B2FB" w:rsidR="00DB219F" w:rsidRPr="00A4399D" w:rsidRDefault="00DB219F" w:rsidP="00DB219F">
            <w:pPr>
              <w:jc w:val="center"/>
              <w:rPr>
                <w:rFonts w:cs="Arial"/>
                <w:b/>
                <w:bCs/>
                <w:color w:val="FFFFFF"/>
                <w:sz w:val="16"/>
                <w:szCs w:val="16"/>
                <w:lang w:eastAsia="es-CR"/>
              </w:rPr>
            </w:pPr>
            <w:r>
              <w:rPr>
                <w:rFonts w:cs="Arial"/>
                <w:b/>
                <w:bCs/>
                <w:color w:val="FFFFFF"/>
                <w:sz w:val="16"/>
                <w:szCs w:val="16"/>
              </w:rPr>
              <w:t>1</w:t>
            </w:r>
          </w:p>
        </w:tc>
        <w:tc>
          <w:tcPr>
            <w:tcW w:w="3544" w:type="dxa"/>
            <w:tcBorders>
              <w:top w:val="single" w:sz="8" w:space="0" w:color="auto"/>
              <w:left w:val="nil"/>
              <w:bottom w:val="single" w:sz="4" w:space="0" w:color="auto"/>
              <w:right w:val="single" w:sz="4" w:space="0" w:color="auto"/>
            </w:tcBorders>
            <w:shd w:val="clear" w:color="auto" w:fill="auto"/>
            <w:vAlign w:val="center"/>
            <w:hideMark/>
          </w:tcPr>
          <w:p w14:paraId="1D5AEF83" w14:textId="7744D144" w:rsidR="00DB219F" w:rsidRPr="00A4399D" w:rsidRDefault="00DB219F" w:rsidP="00DB219F">
            <w:pPr>
              <w:jc w:val="both"/>
              <w:rPr>
                <w:rFonts w:cs="Arial"/>
                <w:sz w:val="16"/>
                <w:szCs w:val="16"/>
                <w:lang w:eastAsia="es-CR"/>
              </w:rPr>
            </w:pPr>
            <w:r>
              <w:rPr>
                <w:rFonts w:cs="Arial"/>
                <w:sz w:val="16"/>
                <w:szCs w:val="16"/>
              </w:rPr>
              <w:t xml:space="preserve">Meta 1: Cumplir en un 100% con la programación de supervisión en el año de las entidades asignadas a la División en materia de Cumplimiento de </w:t>
            </w:r>
            <w:r w:rsidR="004A6715">
              <w:rPr>
                <w:rFonts w:cs="Arial"/>
                <w:sz w:val="16"/>
                <w:szCs w:val="16"/>
              </w:rPr>
              <w:t>límites</w:t>
            </w:r>
            <w:r>
              <w:rPr>
                <w:rFonts w:cs="Arial"/>
                <w:sz w:val="16"/>
                <w:szCs w:val="16"/>
              </w:rPr>
              <w:t xml:space="preserve"> y solvencia, Supervisión de LA/FT/PADM, Supervisión de TI y los grupos de valores asignados al área por Despacho.</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14:paraId="44A32E0F" w14:textId="3CD175C6" w:rsidR="00DB219F" w:rsidRPr="00A4399D" w:rsidRDefault="00DB219F" w:rsidP="00DB219F">
            <w:pPr>
              <w:jc w:val="right"/>
              <w:rPr>
                <w:rFonts w:cs="Arial"/>
                <w:sz w:val="16"/>
                <w:szCs w:val="16"/>
                <w:lang w:eastAsia="es-CR"/>
              </w:rPr>
            </w:pPr>
            <w:r>
              <w:rPr>
                <w:rFonts w:cs="Arial"/>
                <w:sz w:val="16"/>
                <w:szCs w:val="16"/>
              </w:rPr>
              <w:t>₡643.464.359</w:t>
            </w:r>
          </w:p>
        </w:tc>
        <w:tc>
          <w:tcPr>
            <w:tcW w:w="1417" w:type="dxa"/>
            <w:tcBorders>
              <w:top w:val="single" w:sz="8" w:space="0" w:color="auto"/>
              <w:left w:val="nil"/>
              <w:bottom w:val="single" w:sz="4" w:space="0" w:color="auto"/>
              <w:right w:val="single" w:sz="8" w:space="0" w:color="auto"/>
            </w:tcBorders>
            <w:shd w:val="clear" w:color="auto" w:fill="auto"/>
            <w:vAlign w:val="center"/>
            <w:hideMark/>
          </w:tcPr>
          <w:p w14:paraId="432ADB80" w14:textId="7872A243" w:rsidR="00DB219F" w:rsidRPr="00A4399D" w:rsidRDefault="00DB219F" w:rsidP="00DB219F">
            <w:pPr>
              <w:jc w:val="right"/>
              <w:rPr>
                <w:rFonts w:cs="Arial"/>
                <w:sz w:val="16"/>
                <w:szCs w:val="16"/>
                <w:lang w:eastAsia="es-CR"/>
              </w:rPr>
            </w:pPr>
            <w:r>
              <w:rPr>
                <w:rFonts w:cs="Arial"/>
                <w:sz w:val="16"/>
                <w:szCs w:val="16"/>
              </w:rPr>
              <w:t>₡209.146.388</w:t>
            </w:r>
          </w:p>
        </w:tc>
        <w:tc>
          <w:tcPr>
            <w:tcW w:w="1418" w:type="dxa"/>
            <w:vMerge/>
            <w:tcBorders>
              <w:top w:val="single" w:sz="8" w:space="0" w:color="auto"/>
              <w:left w:val="single" w:sz="8" w:space="0" w:color="auto"/>
              <w:bottom w:val="nil"/>
              <w:right w:val="single" w:sz="8" w:space="0" w:color="auto"/>
            </w:tcBorders>
            <w:vAlign w:val="center"/>
            <w:hideMark/>
          </w:tcPr>
          <w:p w14:paraId="5E33A679" w14:textId="77777777" w:rsidR="00DB219F" w:rsidRPr="00A4399D" w:rsidRDefault="00DB219F" w:rsidP="00DB219F">
            <w:pPr>
              <w:rPr>
                <w:rFonts w:cs="Arial"/>
                <w:b/>
                <w:bCs/>
                <w:color w:val="FFFFFF"/>
                <w:sz w:val="16"/>
                <w:szCs w:val="16"/>
                <w:lang w:eastAsia="es-CR"/>
              </w:rPr>
            </w:pPr>
          </w:p>
        </w:tc>
        <w:tc>
          <w:tcPr>
            <w:tcW w:w="1525" w:type="dxa"/>
            <w:vAlign w:val="center"/>
            <w:hideMark/>
          </w:tcPr>
          <w:p w14:paraId="7E865C26" w14:textId="77777777" w:rsidR="00DB219F" w:rsidRPr="00A4399D" w:rsidRDefault="00DB219F" w:rsidP="00DB219F">
            <w:pPr>
              <w:rPr>
                <w:rFonts w:ascii="Times New Roman" w:hAnsi="Times New Roman"/>
                <w:sz w:val="20"/>
                <w:lang w:eastAsia="es-CR"/>
              </w:rPr>
            </w:pPr>
          </w:p>
        </w:tc>
      </w:tr>
      <w:tr w:rsidR="00DB219F" w:rsidRPr="00A4399D" w14:paraId="3EAFDAAF" w14:textId="77777777" w:rsidTr="00A4399D">
        <w:trPr>
          <w:trHeight w:val="1575"/>
        </w:trPr>
        <w:tc>
          <w:tcPr>
            <w:tcW w:w="1305" w:type="dxa"/>
            <w:vMerge/>
            <w:tcBorders>
              <w:top w:val="single" w:sz="8" w:space="0" w:color="auto"/>
              <w:left w:val="single" w:sz="8" w:space="0" w:color="auto"/>
              <w:bottom w:val="nil"/>
              <w:right w:val="nil"/>
            </w:tcBorders>
            <w:vAlign w:val="center"/>
            <w:hideMark/>
          </w:tcPr>
          <w:p w14:paraId="66577155" w14:textId="77777777" w:rsidR="00DB219F" w:rsidRPr="00A4399D" w:rsidRDefault="00DB219F" w:rsidP="00DB219F">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43A3AE22" w14:textId="6CD17A1C" w:rsidR="00DB219F" w:rsidRPr="00A4399D" w:rsidRDefault="00DB219F" w:rsidP="00DB219F">
            <w:pPr>
              <w:jc w:val="center"/>
              <w:rPr>
                <w:rFonts w:cs="Arial"/>
                <w:b/>
                <w:bCs/>
                <w:color w:val="FFFFFF"/>
                <w:sz w:val="16"/>
                <w:szCs w:val="16"/>
                <w:lang w:eastAsia="es-CR"/>
              </w:rPr>
            </w:pPr>
            <w:r>
              <w:rPr>
                <w:rFonts w:cs="Arial"/>
                <w:b/>
                <w:bCs/>
                <w:color w:val="FFFFFF"/>
                <w:sz w:val="16"/>
                <w:szCs w:val="16"/>
              </w:rPr>
              <w:t>2</w:t>
            </w:r>
          </w:p>
        </w:tc>
        <w:tc>
          <w:tcPr>
            <w:tcW w:w="3544" w:type="dxa"/>
            <w:tcBorders>
              <w:top w:val="nil"/>
              <w:left w:val="nil"/>
              <w:bottom w:val="single" w:sz="4" w:space="0" w:color="auto"/>
              <w:right w:val="single" w:sz="4" w:space="0" w:color="auto"/>
            </w:tcBorders>
            <w:shd w:val="clear" w:color="auto" w:fill="auto"/>
            <w:vAlign w:val="center"/>
            <w:hideMark/>
          </w:tcPr>
          <w:p w14:paraId="795C2989" w14:textId="1890E862" w:rsidR="00DB219F" w:rsidRPr="00A4399D" w:rsidRDefault="00DB219F" w:rsidP="00DB219F">
            <w:pPr>
              <w:jc w:val="both"/>
              <w:rPr>
                <w:rFonts w:cs="Arial"/>
                <w:sz w:val="16"/>
                <w:szCs w:val="16"/>
                <w:lang w:eastAsia="es-CR"/>
              </w:rPr>
            </w:pPr>
            <w:r>
              <w:rPr>
                <w:rFonts w:cs="Arial"/>
                <w:sz w:val="16"/>
                <w:szCs w:val="16"/>
              </w:rPr>
              <w:t xml:space="preserve">Meta 2: Entregar en un 100% los productos informativos periódicos, al público interno o externo de la SUGEVAL asignados a la División (informes y boletines), para velar por que la divulgación de información al público e inversionistas sea veraz, suficiente y oportuna, respecto a los productos o servicios ofrecidos en el mercado costarricense. </w:t>
            </w:r>
          </w:p>
        </w:tc>
        <w:tc>
          <w:tcPr>
            <w:tcW w:w="1418" w:type="dxa"/>
            <w:tcBorders>
              <w:top w:val="nil"/>
              <w:left w:val="nil"/>
              <w:bottom w:val="single" w:sz="4" w:space="0" w:color="auto"/>
              <w:right w:val="single" w:sz="4" w:space="0" w:color="auto"/>
            </w:tcBorders>
            <w:shd w:val="clear" w:color="auto" w:fill="auto"/>
            <w:vAlign w:val="center"/>
            <w:hideMark/>
          </w:tcPr>
          <w:p w14:paraId="5FB26F25" w14:textId="659CE394" w:rsidR="00DB219F" w:rsidRPr="00A4399D" w:rsidRDefault="00DB219F" w:rsidP="00DB219F">
            <w:pPr>
              <w:jc w:val="right"/>
              <w:rPr>
                <w:rFonts w:cs="Arial"/>
                <w:sz w:val="16"/>
                <w:szCs w:val="16"/>
                <w:lang w:eastAsia="es-CR"/>
              </w:rPr>
            </w:pPr>
            <w:r>
              <w:rPr>
                <w:rFonts w:cs="Arial"/>
                <w:sz w:val="16"/>
                <w:szCs w:val="16"/>
              </w:rPr>
              <w:t>₡43.674.052</w:t>
            </w:r>
          </w:p>
        </w:tc>
        <w:tc>
          <w:tcPr>
            <w:tcW w:w="1417" w:type="dxa"/>
            <w:tcBorders>
              <w:top w:val="nil"/>
              <w:left w:val="nil"/>
              <w:bottom w:val="single" w:sz="4" w:space="0" w:color="auto"/>
              <w:right w:val="single" w:sz="8" w:space="0" w:color="auto"/>
            </w:tcBorders>
            <w:shd w:val="clear" w:color="auto" w:fill="auto"/>
            <w:vAlign w:val="center"/>
            <w:hideMark/>
          </w:tcPr>
          <w:p w14:paraId="5B5EBA61" w14:textId="237EA88B" w:rsidR="00DB219F" w:rsidRPr="00A4399D" w:rsidRDefault="00DB219F" w:rsidP="00DB219F">
            <w:pPr>
              <w:jc w:val="right"/>
              <w:rPr>
                <w:rFonts w:cs="Arial"/>
                <w:sz w:val="16"/>
                <w:szCs w:val="16"/>
                <w:lang w:eastAsia="es-CR"/>
              </w:rPr>
            </w:pPr>
            <w:r>
              <w:rPr>
                <w:rFonts w:cs="Arial"/>
                <w:sz w:val="16"/>
                <w:szCs w:val="16"/>
              </w:rPr>
              <w:t>₡14.195.456</w:t>
            </w:r>
          </w:p>
        </w:tc>
        <w:tc>
          <w:tcPr>
            <w:tcW w:w="1418" w:type="dxa"/>
            <w:vMerge/>
            <w:tcBorders>
              <w:top w:val="single" w:sz="8" w:space="0" w:color="auto"/>
              <w:left w:val="single" w:sz="8" w:space="0" w:color="auto"/>
              <w:bottom w:val="nil"/>
              <w:right w:val="single" w:sz="8" w:space="0" w:color="auto"/>
            </w:tcBorders>
            <w:vAlign w:val="center"/>
            <w:hideMark/>
          </w:tcPr>
          <w:p w14:paraId="5C20F035" w14:textId="77777777" w:rsidR="00DB219F" w:rsidRPr="00A4399D" w:rsidRDefault="00DB219F" w:rsidP="00DB219F">
            <w:pPr>
              <w:rPr>
                <w:rFonts w:cs="Arial"/>
                <w:b/>
                <w:bCs/>
                <w:color w:val="FFFFFF"/>
                <w:sz w:val="16"/>
                <w:szCs w:val="16"/>
                <w:lang w:eastAsia="es-CR"/>
              </w:rPr>
            </w:pPr>
          </w:p>
        </w:tc>
        <w:tc>
          <w:tcPr>
            <w:tcW w:w="1525" w:type="dxa"/>
            <w:vAlign w:val="center"/>
            <w:hideMark/>
          </w:tcPr>
          <w:p w14:paraId="76ABFA57" w14:textId="77777777" w:rsidR="00DB219F" w:rsidRPr="00A4399D" w:rsidRDefault="00DB219F" w:rsidP="00DB219F">
            <w:pPr>
              <w:rPr>
                <w:rFonts w:ascii="Times New Roman" w:hAnsi="Times New Roman"/>
                <w:sz w:val="20"/>
                <w:lang w:eastAsia="es-CR"/>
              </w:rPr>
            </w:pPr>
          </w:p>
        </w:tc>
      </w:tr>
      <w:tr w:rsidR="00DB219F" w:rsidRPr="00A4399D" w14:paraId="3E9A639B" w14:textId="77777777" w:rsidTr="00A4399D">
        <w:trPr>
          <w:trHeight w:val="2250"/>
        </w:trPr>
        <w:tc>
          <w:tcPr>
            <w:tcW w:w="1305" w:type="dxa"/>
            <w:vMerge/>
            <w:tcBorders>
              <w:top w:val="single" w:sz="8" w:space="0" w:color="auto"/>
              <w:left w:val="single" w:sz="8" w:space="0" w:color="auto"/>
              <w:bottom w:val="nil"/>
              <w:right w:val="nil"/>
            </w:tcBorders>
            <w:vAlign w:val="center"/>
            <w:hideMark/>
          </w:tcPr>
          <w:p w14:paraId="7B6547CF" w14:textId="77777777" w:rsidR="00DB219F" w:rsidRPr="00A4399D" w:rsidRDefault="00DB219F" w:rsidP="00DB219F">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7780C10A" w14:textId="29BBAB6E" w:rsidR="00DB219F" w:rsidRPr="00A4399D" w:rsidRDefault="00DB219F" w:rsidP="00DB219F">
            <w:pPr>
              <w:jc w:val="center"/>
              <w:rPr>
                <w:rFonts w:cs="Arial"/>
                <w:b/>
                <w:bCs/>
                <w:color w:val="FFFFFF"/>
                <w:sz w:val="16"/>
                <w:szCs w:val="16"/>
                <w:lang w:eastAsia="es-CR"/>
              </w:rPr>
            </w:pPr>
            <w:r>
              <w:rPr>
                <w:rFonts w:cs="Arial"/>
                <w:b/>
                <w:bCs/>
                <w:color w:val="FFFFFF"/>
                <w:sz w:val="16"/>
                <w:szCs w:val="16"/>
              </w:rPr>
              <w:t>3</w:t>
            </w:r>
          </w:p>
        </w:tc>
        <w:tc>
          <w:tcPr>
            <w:tcW w:w="3544" w:type="dxa"/>
            <w:tcBorders>
              <w:top w:val="nil"/>
              <w:left w:val="nil"/>
              <w:bottom w:val="single" w:sz="4" w:space="0" w:color="auto"/>
              <w:right w:val="single" w:sz="4" w:space="0" w:color="auto"/>
            </w:tcBorders>
            <w:shd w:val="clear" w:color="auto" w:fill="auto"/>
            <w:vAlign w:val="center"/>
            <w:hideMark/>
          </w:tcPr>
          <w:p w14:paraId="217A8BC1" w14:textId="35A512AC" w:rsidR="00DB219F" w:rsidRPr="00A4399D" w:rsidRDefault="00DB219F" w:rsidP="00DB219F">
            <w:pPr>
              <w:jc w:val="both"/>
              <w:rPr>
                <w:rFonts w:cs="Arial"/>
                <w:sz w:val="16"/>
                <w:szCs w:val="16"/>
                <w:lang w:eastAsia="es-CR"/>
              </w:rPr>
            </w:pPr>
            <w:r>
              <w:rPr>
                <w:rFonts w:cs="Arial"/>
                <w:sz w:val="16"/>
                <w:szCs w:val="16"/>
              </w:rPr>
              <w:t>Meta 3: Gestionar en un 100% las propuestas normativas asignadas a la División (Reglamentos, Lineamientos y Acuerdos: elaboración, seguimiento a implementación, socialización,  o realización de observaciones), y coordinar las actividades de desarrollo normativa aplicable a las entidades supervisadas por SUGEVAL o las normas de carácter transversal en donde participen dos o más de las superintendencias del sistema financiero.</w:t>
            </w:r>
          </w:p>
        </w:tc>
        <w:tc>
          <w:tcPr>
            <w:tcW w:w="1418" w:type="dxa"/>
            <w:tcBorders>
              <w:top w:val="nil"/>
              <w:left w:val="nil"/>
              <w:bottom w:val="single" w:sz="4" w:space="0" w:color="auto"/>
              <w:right w:val="single" w:sz="4" w:space="0" w:color="auto"/>
            </w:tcBorders>
            <w:shd w:val="clear" w:color="auto" w:fill="auto"/>
            <w:vAlign w:val="center"/>
            <w:hideMark/>
          </w:tcPr>
          <w:p w14:paraId="75502CF9" w14:textId="1D53B482" w:rsidR="00DB219F" w:rsidRPr="00A4399D" w:rsidRDefault="00DB219F" w:rsidP="00DB219F">
            <w:pPr>
              <w:jc w:val="right"/>
              <w:rPr>
                <w:rFonts w:cs="Arial"/>
                <w:sz w:val="16"/>
                <w:szCs w:val="16"/>
                <w:lang w:eastAsia="es-CR"/>
              </w:rPr>
            </w:pPr>
            <w:r>
              <w:rPr>
                <w:rFonts w:cs="Arial"/>
                <w:sz w:val="16"/>
                <w:szCs w:val="16"/>
              </w:rPr>
              <w:t>₡228.560.870</w:t>
            </w:r>
          </w:p>
        </w:tc>
        <w:tc>
          <w:tcPr>
            <w:tcW w:w="1417" w:type="dxa"/>
            <w:tcBorders>
              <w:top w:val="nil"/>
              <w:left w:val="nil"/>
              <w:bottom w:val="single" w:sz="4" w:space="0" w:color="auto"/>
              <w:right w:val="single" w:sz="8" w:space="0" w:color="auto"/>
            </w:tcBorders>
            <w:shd w:val="clear" w:color="auto" w:fill="auto"/>
            <w:vAlign w:val="center"/>
            <w:hideMark/>
          </w:tcPr>
          <w:p w14:paraId="1FDA3FB3" w14:textId="60257D10" w:rsidR="00DB219F" w:rsidRPr="00A4399D" w:rsidRDefault="00DB219F" w:rsidP="00DB219F">
            <w:pPr>
              <w:jc w:val="right"/>
              <w:rPr>
                <w:rFonts w:cs="Arial"/>
                <w:sz w:val="16"/>
                <w:szCs w:val="16"/>
                <w:lang w:eastAsia="es-CR"/>
              </w:rPr>
            </w:pPr>
            <w:r>
              <w:rPr>
                <w:rFonts w:cs="Arial"/>
                <w:sz w:val="16"/>
                <w:szCs w:val="16"/>
              </w:rPr>
              <w:t>₡74.289.554</w:t>
            </w:r>
          </w:p>
        </w:tc>
        <w:tc>
          <w:tcPr>
            <w:tcW w:w="1418" w:type="dxa"/>
            <w:vMerge/>
            <w:tcBorders>
              <w:top w:val="single" w:sz="8" w:space="0" w:color="auto"/>
              <w:left w:val="single" w:sz="8" w:space="0" w:color="auto"/>
              <w:bottom w:val="nil"/>
              <w:right w:val="single" w:sz="8" w:space="0" w:color="auto"/>
            </w:tcBorders>
            <w:vAlign w:val="center"/>
            <w:hideMark/>
          </w:tcPr>
          <w:p w14:paraId="12CA7798" w14:textId="77777777" w:rsidR="00DB219F" w:rsidRPr="00A4399D" w:rsidRDefault="00DB219F" w:rsidP="00DB219F">
            <w:pPr>
              <w:rPr>
                <w:rFonts w:cs="Arial"/>
                <w:b/>
                <w:bCs/>
                <w:color w:val="FFFFFF"/>
                <w:sz w:val="16"/>
                <w:szCs w:val="16"/>
                <w:lang w:eastAsia="es-CR"/>
              </w:rPr>
            </w:pPr>
          </w:p>
        </w:tc>
        <w:tc>
          <w:tcPr>
            <w:tcW w:w="1525" w:type="dxa"/>
            <w:vAlign w:val="center"/>
            <w:hideMark/>
          </w:tcPr>
          <w:p w14:paraId="7C5AB338" w14:textId="77777777" w:rsidR="00DB219F" w:rsidRPr="00A4399D" w:rsidRDefault="00DB219F" w:rsidP="00DB219F">
            <w:pPr>
              <w:rPr>
                <w:rFonts w:ascii="Times New Roman" w:hAnsi="Times New Roman"/>
                <w:sz w:val="20"/>
                <w:lang w:eastAsia="es-CR"/>
              </w:rPr>
            </w:pPr>
          </w:p>
        </w:tc>
      </w:tr>
      <w:tr w:rsidR="00DB219F" w:rsidRPr="00A4399D" w14:paraId="190A1820" w14:textId="77777777" w:rsidTr="00A4399D">
        <w:trPr>
          <w:trHeight w:val="900"/>
        </w:trPr>
        <w:tc>
          <w:tcPr>
            <w:tcW w:w="1305" w:type="dxa"/>
            <w:vMerge/>
            <w:tcBorders>
              <w:top w:val="single" w:sz="8" w:space="0" w:color="auto"/>
              <w:left w:val="single" w:sz="8" w:space="0" w:color="auto"/>
              <w:bottom w:val="nil"/>
              <w:right w:val="nil"/>
            </w:tcBorders>
            <w:vAlign w:val="center"/>
            <w:hideMark/>
          </w:tcPr>
          <w:p w14:paraId="43EBF951" w14:textId="77777777" w:rsidR="00DB219F" w:rsidRPr="00A4399D" w:rsidRDefault="00DB219F" w:rsidP="00DB219F">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4EC86141" w14:textId="237C60EA" w:rsidR="00DB219F" w:rsidRPr="00A4399D" w:rsidRDefault="00DB219F" w:rsidP="00DB219F">
            <w:pPr>
              <w:jc w:val="center"/>
              <w:rPr>
                <w:rFonts w:cs="Arial"/>
                <w:b/>
                <w:bCs/>
                <w:color w:val="FFFFFF"/>
                <w:sz w:val="16"/>
                <w:szCs w:val="16"/>
                <w:lang w:eastAsia="es-CR"/>
              </w:rPr>
            </w:pPr>
            <w:r>
              <w:rPr>
                <w:rFonts w:cs="Arial"/>
                <w:b/>
                <w:bCs/>
                <w:color w:val="FFFFFF"/>
                <w:sz w:val="16"/>
                <w:szCs w:val="16"/>
              </w:rPr>
              <w:t>4</w:t>
            </w:r>
          </w:p>
        </w:tc>
        <w:tc>
          <w:tcPr>
            <w:tcW w:w="3544" w:type="dxa"/>
            <w:tcBorders>
              <w:top w:val="nil"/>
              <w:left w:val="nil"/>
              <w:bottom w:val="single" w:sz="4" w:space="0" w:color="auto"/>
              <w:right w:val="single" w:sz="4" w:space="0" w:color="auto"/>
            </w:tcBorders>
            <w:shd w:val="clear" w:color="auto" w:fill="auto"/>
            <w:vAlign w:val="center"/>
            <w:hideMark/>
          </w:tcPr>
          <w:p w14:paraId="7847E9BB" w14:textId="672F2022" w:rsidR="00DB219F" w:rsidRPr="00A4399D" w:rsidRDefault="00DB219F" w:rsidP="00DB219F">
            <w:pPr>
              <w:jc w:val="both"/>
              <w:rPr>
                <w:rFonts w:cs="Arial"/>
                <w:sz w:val="16"/>
                <w:szCs w:val="16"/>
                <w:lang w:eastAsia="es-CR"/>
              </w:rPr>
            </w:pPr>
            <w:r>
              <w:rPr>
                <w:rFonts w:cs="Arial"/>
                <w:sz w:val="16"/>
                <w:szCs w:val="16"/>
              </w:rPr>
              <w:t>Meta 4: Atender en tiempo el 100% de las solicitudes para registro de Auditores Externos Elegibles, atención de requerimientos de información derivadas del IOSCO-MMoU  y brindar apoyo técnico en trámites de autorización de nuevos productos.</w:t>
            </w:r>
          </w:p>
        </w:tc>
        <w:tc>
          <w:tcPr>
            <w:tcW w:w="1418" w:type="dxa"/>
            <w:tcBorders>
              <w:top w:val="nil"/>
              <w:left w:val="nil"/>
              <w:bottom w:val="single" w:sz="4" w:space="0" w:color="auto"/>
              <w:right w:val="single" w:sz="4" w:space="0" w:color="auto"/>
            </w:tcBorders>
            <w:shd w:val="clear" w:color="auto" w:fill="auto"/>
            <w:vAlign w:val="center"/>
            <w:hideMark/>
          </w:tcPr>
          <w:p w14:paraId="79DE9315" w14:textId="4B081DBF" w:rsidR="00DB219F" w:rsidRPr="00A4399D" w:rsidRDefault="00DB219F" w:rsidP="00DB219F">
            <w:pPr>
              <w:jc w:val="right"/>
              <w:rPr>
                <w:rFonts w:cs="Arial"/>
                <w:sz w:val="16"/>
                <w:szCs w:val="16"/>
                <w:lang w:eastAsia="es-CR"/>
              </w:rPr>
            </w:pPr>
            <w:r>
              <w:rPr>
                <w:rFonts w:cs="Arial"/>
                <w:sz w:val="16"/>
                <w:szCs w:val="16"/>
              </w:rPr>
              <w:t>₡71.334.284</w:t>
            </w:r>
          </w:p>
        </w:tc>
        <w:tc>
          <w:tcPr>
            <w:tcW w:w="1417" w:type="dxa"/>
            <w:tcBorders>
              <w:top w:val="nil"/>
              <w:left w:val="nil"/>
              <w:bottom w:val="single" w:sz="4" w:space="0" w:color="auto"/>
              <w:right w:val="single" w:sz="8" w:space="0" w:color="auto"/>
            </w:tcBorders>
            <w:shd w:val="clear" w:color="auto" w:fill="auto"/>
            <w:vAlign w:val="center"/>
            <w:hideMark/>
          </w:tcPr>
          <w:p w14:paraId="6ABD790C" w14:textId="2A8E00A0" w:rsidR="00DB219F" w:rsidRPr="00A4399D" w:rsidRDefault="00DB219F" w:rsidP="00DB219F">
            <w:pPr>
              <w:jc w:val="right"/>
              <w:rPr>
                <w:rFonts w:cs="Arial"/>
                <w:sz w:val="16"/>
                <w:szCs w:val="16"/>
                <w:lang w:eastAsia="es-CR"/>
              </w:rPr>
            </w:pPr>
            <w:r>
              <w:rPr>
                <w:rFonts w:cs="Arial"/>
                <w:sz w:val="16"/>
                <w:szCs w:val="16"/>
              </w:rPr>
              <w:t>₡23.185.912</w:t>
            </w:r>
          </w:p>
        </w:tc>
        <w:tc>
          <w:tcPr>
            <w:tcW w:w="1418" w:type="dxa"/>
            <w:vMerge/>
            <w:tcBorders>
              <w:top w:val="single" w:sz="8" w:space="0" w:color="auto"/>
              <w:left w:val="single" w:sz="8" w:space="0" w:color="auto"/>
              <w:bottom w:val="nil"/>
              <w:right w:val="single" w:sz="8" w:space="0" w:color="auto"/>
            </w:tcBorders>
            <w:vAlign w:val="center"/>
            <w:hideMark/>
          </w:tcPr>
          <w:p w14:paraId="01D9BB46" w14:textId="77777777" w:rsidR="00DB219F" w:rsidRPr="00A4399D" w:rsidRDefault="00DB219F" w:rsidP="00DB219F">
            <w:pPr>
              <w:rPr>
                <w:rFonts w:cs="Arial"/>
                <w:b/>
                <w:bCs/>
                <w:color w:val="FFFFFF"/>
                <w:sz w:val="16"/>
                <w:szCs w:val="16"/>
                <w:lang w:eastAsia="es-CR"/>
              </w:rPr>
            </w:pPr>
          </w:p>
        </w:tc>
        <w:tc>
          <w:tcPr>
            <w:tcW w:w="1525" w:type="dxa"/>
            <w:vAlign w:val="center"/>
            <w:hideMark/>
          </w:tcPr>
          <w:p w14:paraId="18F20DDA" w14:textId="77777777" w:rsidR="00DB219F" w:rsidRPr="00A4399D" w:rsidRDefault="00DB219F" w:rsidP="00DB219F">
            <w:pPr>
              <w:rPr>
                <w:rFonts w:ascii="Times New Roman" w:hAnsi="Times New Roman"/>
                <w:sz w:val="20"/>
                <w:lang w:eastAsia="es-CR"/>
              </w:rPr>
            </w:pPr>
          </w:p>
        </w:tc>
      </w:tr>
      <w:tr w:rsidR="00DB219F" w:rsidRPr="00A4399D" w14:paraId="562289C6" w14:textId="77777777" w:rsidTr="00A4399D">
        <w:trPr>
          <w:trHeight w:val="900"/>
        </w:trPr>
        <w:tc>
          <w:tcPr>
            <w:tcW w:w="1305" w:type="dxa"/>
            <w:vMerge/>
            <w:tcBorders>
              <w:top w:val="single" w:sz="8" w:space="0" w:color="auto"/>
              <w:left w:val="single" w:sz="8" w:space="0" w:color="auto"/>
              <w:bottom w:val="nil"/>
              <w:right w:val="nil"/>
            </w:tcBorders>
            <w:vAlign w:val="center"/>
            <w:hideMark/>
          </w:tcPr>
          <w:p w14:paraId="334C4962" w14:textId="77777777" w:rsidR="00DB219F" w:rsidRPr="00A4399D" w:rsidRDefault="00DB219F" w:rsidP="00DB219F">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10A81291" w14:textId="29D930A7" w:rsidR="00DB219F" w:rsidRPr="00A4399D" w:rsidRDefault="00DB219F" w:rsidP="00DB219F">
            <w:pPr>
              <w:jc w:val="center"/>
              <w:rPr>
                <w:rFonts w:cs="Arial"/>
                <w:b/>
                <w:bCs/>
                <w:color w:val="FFFFFF"/>
                <w:sz w:val="16"/>
                <w:szCs w:val="16"/>
                <w:lang w:eastAsia="es-CR"/>
              </w:rPr>
            </w:pPr>
            <w:r>
              <w:rPr>
                <w:rFonts w:cs="Arial"/>
                <w:b/>
                <w:bCs/>
                <w:color w:val="FFFFFF"/>
                <w:sz w:val="16"/>
                <w:szCs w:val="16"/>
              </w:rPr>
              <w:t>5</w:t>
            </w:r>
          </w:p>
        </w:tc>
        <w:tc>
          <w:tcPr>
            <w:tcW w:w="3544" w:type="dxa"/>
            <w:tcBorders>
              <w:top w:val="nil"/>
              <w:left w:val="nil"/>
              <w:bottom w:val="single" w:sz="4" w:space="0" w:color="auto"/>
              <w:right w:val="single" w:sz="4" w:space="0" w:color="auto"/>
            </w:tcBorders>
            <w:shd w:val="clear" w:color="auto" w:fill="auto"/>
            <w:vAlign w:val="center"/>
            <w:hideMark/>
          </w:tcPr>
          <w:p w14:paraId="1ADCEF9D" w14:textId="1792C582" w:rsidR="00DB219F" w:rsidRPr="00A4399D" w:rsidRDefault="00DB219F" w:rsidP="00DB219F">
            <w:pPr>
              <w:jc w:val="both"/>
              <w:rPr>
                <w:rFonts w:cs="Arial"/>
                <w:sz w:val="16"/>
                <w:szCs w:val="16"/>
                <w:lang w:eastAsia="es-CR"/>
              </w:rPr>
            </w:pPr>
            <w:r>
              <w:rPr>
                <w:rFonts w:cs="Arial"/>
                <w:sz w:val="16"/>
                <w:szCs w:val="16"/>
              </w:rPr>
              <w:t>Meta 5: Atender en tiempo el 100% de las solicitudes y tareas relacionadas con los Proyectos Estratégicos en los cuales participen miembros de la División.</w:t>
            </w:r>
          </w:p>
        </w:tc>
        <w:tc>
          <w:tcPr>
            <w:tcW w:w="1418" w:type="dxa"/>
            <w:tcBorders>
              <w:top w:val="nil"/>
              <w:left w:val="nil"/>
              <w:bottom w:val="single" w:sz="4" w:space="0" w:color="auto"/>
              <w:right w:val="single" w:sz="4" w:space="0" w:color="auto"/>
            </w:tcBorders>
            <w:shd w:val="clear" w:color="auto" w:fill="auto"/>
            <w:vAlign w:val="center"/>
            <w:hideMark/>
          </w:tcPr>
          <w:p w14:paraId="28E11096" w14:textId="197BFE79" w:rsidR="00DB219F" w:rsidRPr="00A4399D" w:rsidRDefault="00DB219F" w:rsidP="00DB219F">
            <w:pPr>
              <w:jc w:val="right"/>
              <w:rPr>
                <w:rFonts w:cs="Arial"/>
                <w:sz w:val="16"/>
                <w:szCs w:val="16"/>
                <w:lang w:eastAsia="es-CR"/>
              </w:rPr>
            </w:pPr>
            <w:r>
              <w:rPr>
                <w:rFonts w:cs="Arial"/>
                <w:sz w:val="16"/>
                <w:szCs w:val="16"/>
              </w:rPr>
              <w:t>₡53.864.664</w:t>
            </w:r>
          </w:p>
        </w:tc>
        <w:tc>
          <w:tcPr>
            <w:tcW w:w="1417" w:type="dxa"/>
            <w:tcBorders>
              <w:top w:val="nil"/>
              <w:left w:val="nil"/>
              <w:bottom w:val="single" w:sz="4" w:space="0" w:color="auto"/>
              <w:right w:val="single" w:sz="8" w:space="0" w:color="auto"/>
            </w:tcBorders>
            <w:shd w:val="clear" w:color="auto" w:fill="auto"/>
            <w:vAlign w:val="center"/>
            <w:hideMark/>
          </w:tcPr>
          <w:p w14:paraId="5D4606F5" w14:textId="1A75A47A" w:rsidR="00DB219F" w:rsidRPr="00A4399D" w:rsidRDefault="00DB219F" w:rsidP="00DB219F">
            <w:pPr>
              <w:jc w:val="right"/>
              <w:rPr>
                <w:rFonts w:cs="Arial"/>
                <w:sz w:val="16"/>
                <w:szCs w:val="16"/>
                <w:lang w:eastAsia="es-CR"/>
              </w:rPr>
            </w:pPr>
            <w:r>
              <w:rPr>
                <w:rFonts w:cs="Arial"/>
                <w:sz w:val="16"/>
                <w:szCs w:val="16"/>
              </w:rPr>
              <w:t>₡17.507.729</w:t>
            </w:r>
          </w:p>
        </w:tc>
        <w:tc>
          <w:tcPr>
            <w:tcW w:w="1418" w:type="dxa"/>
            <w:vMerge/>
            <w:tcBorders>
              <w:top w:val="single" w:sz="8" w:space="0" w:color="auto"/>
              <w:left w:val="single" w:sz="8" w:space="0" w:color="auto"/>
              <w:bottom w:val="nil"/>
              <w:right w:val="single" w:sz="8" w:space="0" w:color="auto"/>
            </w:tcBorders>
            <w:vAlign w:val="center"/>
            <w:hideMark/>
          </w:tcPr>
          <w:p w14:paraId="6285D53F" w14:textId="77777777" w:rsidR="00DB219F" w:rsidRPr="00A4399D" w:rsidRDefault="00DB219F" w:rsidP="00DB219F">
            <w:pPr>
              <w:rPr>
                <w:rFonts w:cs="Arial"/>
                <w:b/>
                <w:bCs/>
                <w:color w:val="FFFFFF"/>
                <w:sz w:val="16"/>
                <w:szCs w:val="16"/>
                <w:lang w:eastAsia="es-CR"/>
              </w:rPr>
            </w:pPr>
          </w:p>
        </w:tc>
        <w:tc>
          <w:tcPr>
            <w:tcW w:w="1525" w:type="dxa"/>
            <w:vAlign w:val="center"/>
            <w:hideMark/>
          </w:tcPr>
          <w:p w14:paraId="4352AF79" w14:textId="77777777" w:rsidR="00DB219F" w:rsidRPr="00A4399D" w:rsidRDefault="00DB219F" w:rsidP="00DB219F">
            <w:pPr>
              <w:rPr>
                <w:rFonts w:ascii="Times New Roman" w:hAnsi="Times New Roman"/>
                <w:sz w:val="20"/>
                <w:lang w:eastAsia="es-CR"/>
              </w:rPr>
            </w:pPr>
          </w:p>
        </w:tc>
      </w:tr>
      <w:tr w:rsidR="00DB219F" w:rsidRPr="00A4399D" w14:paraId="2924F829" w14:textId="77777777" w:rsidTr="00A4399D">
        <w:trPr>
          <w:trHeight w:val="2940"/>
        </w:trPr>
        <w:tc>
          <w:tcPr>
            <w:tcW w:w="1305" w:type="dxa"/>
            <w:vMerge/>
            <w:tcBorders>
              <w:top w:val="single" w:sz="8" w:space="0" w:color="auto"/>
              <w:left w:val="single" w:sz="8" w:space="0" w:color="auto"/>
              <w:bottom w:val="nil"/>
              <w:right w:val="nil"/>
            </w:tcBorders>
            <w:vAlign w:val="center"/>
            <w:hideMark/>
          </w:tcPr>
          <w:p w14:paraId="060C6273" w14:textId="77777777" w:rsidR="00DB219F" w:rsidRPr="00A4399D" w:rsidRDefault="00DB219F" w:rsidP="00DB219F">
            <w:pPr>
              <w:rPr>
                <w:rFonts w:cs="Arial"/>
                <w:b/>
                <w:bCs/>
                <w:sz w:val="16"/>
                <w:szCs w:val="16"/>
                <w:lang w:eastAsia="es-CR"/>
              </w:rPr>
            </w:pPr>
          </w:p>
        </w:tc>
        <w:tc>
          <w:tcPr>
            <w:tcW w:w="953" w:type="dxa"/>
            <w:tcBorders>
              <w:top w:val="nil"/>
              <w:left w:val="single" w:sz="8" w:space="0" w:color="auto"/>
              <w:bottom w:val="single" w:sz="4" w:space="0" w:color="auto"/>
              <w:right w:val="single" w:sz="4" w:space="0" w:color="auto"/>
            </w:tcBorders>
            <w:shd w:val="clear" w:color="000000" w:fill="0A799A"/>
            <w:vAlign w:val="center"/>
            <w:hideMark/>
          </w:tcPr>
          <w:p w14:paraId="24299060" w14:textId="0EC96CA0" w:rsidR="00DB219F" w:rsidRPr="00A4399D" w:rsidRDefault="00DB219F" w:rsidP="00DB219F">
            <w:pPr>
              <w:jc w:val="center"/>
              <w:rPr>
                <w:rFonts w:cs="Arial"/>
                <w:b/>
                <w:bCs/>
                <w:color w:val="FFFFFF"/>
                <w:sz w:val="16"/>
                <w:szCs w:val="16"/>
                <w:lang w:eastAsia="es-CR"/>
              </w:rPr>
            </w:pPr>
            <w:r>
              <w:rPr>
                <w:rFonts w:cs="Arial"/>
                <w:b/>
                <w:bCs/>
                <w:color w:val="FFFFFF"/>
                <w:sz w:val="16"/>
                <w:szCs w:val="16"/>
              </w:rPr>
              <w:t>6</w:t>
            </w:r>
          </w:p>
        </w:tc>
        <w:tc>
          <w:tcPr>
            <w:tcW w:w="3544" w:type="dxa"/>
            <w:tcBorders>
              <w:top w:val="nil"/>
              <w:left w:val="nil"/>
              <w:bottom w:val="single" w:sz="4" w:space="0" w:color="auto"/>
              <w:right w:val="single" w:sz="4" w:space="0" w:color="auto"/>
            </w:tcBorders>
            <w:shd w:val="clear" w:color="auto" w:fill="auto"/>
            <w:vAlign w:val="center"/>
            <w:hideMark/>
          </w:tcPr>
          <w:p w14:paraId="699467FF" w14:textId="7C6D6627" w:rsidR="00DB219F" w:rsidRPr="00A4399D" w:rsidRDefault="00DB219F" w:rsidP="00DB219F">
            <w:pPr>
              <w:jc w:val="both"/>
              <w:rPr>
                <w:rFonts w:cs="Arial"/>
                <w:sz w:val="16"/>
                <w:szCs w:val="16"/>
                <w:lang w:eastAsia="es-CR"/>
              </w:rPr>
            </w:pPr>
            <w:r>
              <w:rPr>
                <w:rFonts w:cs="Arial"/>
                <w:sz w:val="16"/>
                <w:szCs w:val="16"/>
              </w:rPr>
              <w:t xml:space="preserve">Meta 6: 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w:t>
            </w:r>
            <w:r w:rsidR="004A6715">
              <w:rPr>
                <w:rFonts w:cs="Arial"/>
                <w:sz w:val="16"/>
                <w:szCs w:val="16"/>
              </w:rPr>
              <w:t>memoria</w:t>
            </w:r>
            <w:r>
              <w:rPr>
                <w:rFonts w:cs="Arial"/>
                <w:sz w:val="16"/>
                <w:szCs w:val="16"/>
              </w:rPr>
              <w:t xml:space="preserve"> institucional, atención de recomendaciones de la Auditoría Interna, actividades de educación financiera asignadas, elaboración y evaluación del Plan Anual Operativo y Plan Estratégico Institucional, gestión de riesgos y calidad).</w:t>
            </w:r>
          </w:p>
        </w:tc>
        <w:tc>
          <w:tcPr>
            <w:tcW w:w="1418" w:type="dxa"/>
            <w:tcBorders>
              <w:top w:val="nil"/>
              <w:left w:val="nil"/>
              <w:bottom w:val="single" w:sz="4" w:space="0" w:color="auto"/>
              <w:right w:val="single" w:sz="4" w:space="0" w:color="auto"/>
            </w:tcBorders>
            <w:shd w:val="clear" w:color="auto" w:fill="auto"/>
            <w:vAlign w:val="center"/>
            <w:hideMark/>
          </w:tcPr>
          <w:p w14:paraId="7D669985" w14:textId="3B93185D" w:rsidR="00DB219F" w:rsidRPr="00A4399D" w:rsidRDefault="00DB219F" w:rsidP="00DB219F">
            <w:pPr>
              <w:jc w:val="right"/>
              <w:rPr>
                <w:rFonts w:cs="Arial"/>
                <w:sz w:val="16"/>
                <w:szCs w:val="16"/>
                <w:lang w:eastAsia="es-CR"/>
              </w:rPr>
            </w:pPr>
            <w:r>
              <w:rPr>
                <w:rFonts w:cs="Arial"/>
                <w:sz w:val="16"/>
                <w:szCs w:val="16"/>
              </w:rPr>
              <w:t>₡196.533.232</w:t>
            </w:r>
          </w:p>
        </w:tc>
        <w:tc>
          <w:tcPr>
            <w:tcW w:w="1417" w:type="dxa"/>
            <w:tcBorders>
              <w:top w:val="nil"/>
              <w:left w:val="nil"/>
              <w:bottom w:val="single" w:sz="4" w:space="0" w:color="auto"/>
              <w:right w:val="single" w:sz="8" w:space="0" w:color="auto"/>
            </w:tcBorders>
            <w:shd w:val="clear" w:color="auto" w:fill="auto"/>
            <w:vAlign w:val="center"/>
            <w:hideMark/>
          </w:tcPr>
          <w:p w14:paraId="641C7521" w14:textId="35812213" w:rsidR="00DB219F" w:rsidRPr="00A4399D" w:rsidRDefault="00DB219F" w:rsidP="00DB219F">
            <w:pPr>
              <w:jc w:val="right"/>
              <w:rPr>
                <w:rFonts w:cs="Arial"/>
                <w:sz w:val="16"/>
                <w:szCs w:val="16"/>
                <w:lang w:eastAsia="es-CR"/>
              </w:rPr>
            </w:pPr>
            <w:r>
              <w:rPr>
                <w:rFonts w:cs="Arial"/>
                <w:sz w:val="16"/>
                <w:szCs w:val="16"/>
              </w:rPr>
              <w:t>₡63.879.553</w:t>
            </w:r>
          </w:p>
        </w:tc>
        <w:tc>
          <w:tcPr>
            <w:tcW w:w="1418" w:type="dxa"/>
            <w:vMerge/>
            <w:tcBorders>
              <w:top w:val="single" w:sz="8" w:space="0" w:color="auto"/>
              <w:left w:val="single" w:sz="8" w:space="0" w:color="auto"/>
              <w:bottom w:val="nil"/>
              <w:right w:val="single" w:sz="8" w:space="0" w:color="auto"/>
            </w:tcBorders>
            <w:vAlign w:val="center"/>
            <w:hideMark/>
          </w:tcPr>
          <w:p w14:paraId="32C66FE5" w14:textId="77777777" w:rsidR="00DB219F" w:rsidRPr="00A4399D" w:rsidRDefault="00DB219F" w:rsidP="00DB219F">
            <w:pPr>
              <w:rPr>
                <w:rFonts w:cs="Arial"/>
                <w:b/>
                <w:bCs/>
                <w:color w:val="FFFFFF"/>
                <w:sz w:val="16"/>
                <w:szCs w:val="16"/>
                <w:lang w:eastAsia="es-CR"/>
              </w:rPr>
            </w:pPr>
          </w:p>
        </w:tc>
        <w:tc>
          <w:tcPr>
            <w:tcW w:w="1525" w:type="dxa"/>
            <w:vAlign w:val="center"/>
            <w:hideMark/>
          </w:tcPr>
          <w:p w14:paraId="01BF762B" w14:textId="77777777" w:rsidR="00DB219F" w:rsidRPr="00A4399D" w:rsidRDefault="00DB219F" w:rsidP="00DB219F">
            <w:pPr>
              <w:rPr>
                <w:rFonts w:ascii="Times New Roman" w:hAnsi="Times New Roman"/>
                <w:sz w:val="20"/>
                <w:lang w:eastAsia="es-CR"/>
              </w:rPr>
            </w:pPr>
          </w:p>
        </w:tc>
      </w:tr>
      <w:tr w:rsidR="00DB219F" w:rsidRPr="00A4399D" w14:paraId="0BFE556C" w14:textId="77777777" w:rsidTr="00A4399D">
        <w:trPr>
          <w:trHeight w:val="315"/>
        </w:trPr>
        <w:tc>
          <w:tcPr>
            <w:tcW w:w="5802" w:type="dxa"/>
            <w:gridSpan w:val="3"/>
            <w:tcBorders>
              <w:top w:val="single" w:sz="8" w:space="0" w:color="auto"/>
              <w:left w:val="single" w:sz="8" w:space="0" w:color="auto"/>
              <w:bottom w:val="single" w:sz="8" w:space="0" w:color="auto"/>
              <w:right w:val="single" w:sz="8" w:space="0" w:color="000000"/>
            </w:tcBorders>
            <w:shd w:val="clear" w:color="000000" w:fill="0A799A"/>
            <w:noWrap/>
            <w:vAlign w:val="center"/>
            <w:hideMark/>
          </w:tcPr>
          <w:p w14:paraId="0A50FAA4" w14:textId="77777777" w:rsidR="00DB219F" w:rsidRPr="00A4399D" w:rsidRDefault="00DB219F" w:rsidP="00DB219F">
            <w:pPr>
              <w:rPr>
                <w:rFonts w:cs="Arial"/>
                <w:b/>
                <w:bCs/>
                <w:color w:val="FFFFFF"/>
                <w:sz w:val="16"/>
                <w:szCs w:val="16"/>
                <w:lang w:eastAsia="es-CR"/>
              </w:rPr>
            </w:pPr>
            <w:r w:rsidRPr="00A4399D">
              <w:rPr>
                <w:rFonts w:cs="Arial"/>
                <w:b/>
                <w:bCs/>
                <w:color w:val="FFFFFF"/>
                <w:sz w:val="16"/>
                <w:szCs w:val="16"/>
                <w:lang w:eastAsia="es-CR"/>
              </w:rPr>
              <w:t>OFERTA PÚBLICA</w:t>
            </w:r>
          </w:p>
        </w:tc>
        <w:tc>
          <w:tcPr>
            <w:tcW w:w="1418" w:type="dxa"/>
            <w:tcBorders>
              <w:top w:val="single" w:sz="8" w:space="0" w:color="auto"/>
              <w:left w:val="nil"/>
              <w:bottom w:val="single" w:sz="8" w:space="0" w:color="auto"/>
              <w:right w:val="single" w:sz="8" w:space="0" w:color="auto"/>
            </w:tcBorders>
            <w:shd w:val="clear" w:color="000000" w:fill="0A799A"/>
            <w:vAlign w:val="center"/>
            <w:hideMark/>
          </w:tcPr>
          <w:p w14:paraId="5FAC2378" w14:textId="36B5D12B" w:rsidR="00DB219F" w:rsidRPr="00A4399D" w:rsidRDefault="00DB219F" w:rsidP="00DB219F">
            <w:pPr>
              <w:jc w:val="right"/>
              <w:rPr>
                <w:rFonts w:cs="Arial"/>
                <w:b/>
                <w:bCs/>
                <w:color w:val="FFFFFF"/>
                <w:sz w:val="16"/>
                <w:szCs w:val="16"/>
                <w:lang w:eastAsia="es-CR"/>
              </w:rPr>
            </w:pPr>
            <w:r>
              <w:rPr>
                <w:rFonts w:cs="Arial"/>
                <w:b/>
                <w:bCs/>
                <w:color w:val="FFFFFF"/>
                <w:sz w:val="16"/>
                <w:szCs w:val="16"/>
              </w:rPr>
              <w:t>₡448.805.752</w:t>
            </w:r>
          </w:p>
        </w:tc>
        <w:tc>
          <w:tcPr>
            <w:tcW w:w="1417" w:type="dxa"/>
            <w:tcBorders>
              <w:top w:val="single" w:sz="8" w:space="0" w:color="auto"/>
              <w:left w:val="nil"/>
              <w:bottom w:val="single" w:sz="8" w:space="0" w:color="auto"/>
              <w:right w:val="single" w:sz="8" w:space="0" w:color="auto"/>
            </w:tcBorders>
            <w:shd w:val="clear" w:color="000000" w:fill="0A799A"/>
            <w:vAlign w:val="center"/>
            <w:hideMark/>
          </w:tcPr>
          <w:p w14:paraId="69D98DC7" w14:textId="6DCF52D9" w:rsidR="00DB219F" w:rsidRPr="00A4399D" w:rsidRDefault="00DB219F" w:rsidP="00DB219F">
            <w:pPr>
              <w:jc w:val="right"/>
              <w:rPr>
                <w:rFonts w:cs="Arial"/>
                <w:b/>
                <w:bCs/>
                <w:color w:val="FFFFFF"/>
                <w:sz w:val="16"/>
                <w:szCs w:val="16"/>
                <w:lang w:eastAsia="es-CR"/>
              </w:rPr>
            </w:pPr>
            <w:r>
              <w:rPr>
                <w:rFonts w:cs="Arial"/>
                <w:b/>
                <w:bCs/>
                <w:color w:val="FFFFFF"/>
                <w:sz w:val="16"/>
                <w:szCs w:val="16"/>
              </w:rPr>
              <w:t>₡217.992.161</w:t>
            </w:r>
          </w:p>
        </w:tc>
        <w:tc>
          <w:tcPr>
            <w:tcW w:w="1418" w:type="dxa"/>
            <w:vMerge w:val="restart"/>
            <w:tcBorders>
              <w:top w:val="single" w:sz="8" w:space="0" w:color="auto"/>
              <w:left w:val="single" w:sz="8" w:space="0" w:color="auto"/>
              <w:bottom w:val="nil"/>
              <w:right w:val="single" w:sz="8" w:space="0" w:color="auto"/>
            </w:tcBorders>
            <w:shd w:val="clear" w:color="000000" w:fill="0A799A"/>
            <w:vAlign w:val="center"/>
            <w:hideMark/>
          </w:tcPr>
          <w:p w14:paraId="5A210DAB" w14:textId="2ADA8759" w:rsidR="00DB219F" w:rsidRPr="00A4399D" w:rsidRDefault="00DB219F" w:rsidP="00DB219F">
            <w:pPr>
              <w:jc w:val="center"/>
              <w:rPr>
                <w:rFonts w:cs="Arial"/>
                <w:b/>
                <w:bCs/>
                <w:color w:val="FFFFFF"/>
                <w:sz w:val="16"/>
                <w:szCs w:val="16"/>
                <w:lang w:eastAsia="es-CR"/>
              </w:rPr>
            </w:pPr>
            <w:r>
              <w:rPr>
                <w:rFonts w:cs="Arial"/>
                <w:b/>
                <w:bCs/>
                <w:color w:val="FFFFFF"/>
                <w:sz w:val="16"/>
                <w:szCs w:val="16"/>
                <w:lang w:eastAsia="es-CR"/>
              </w:rPr>
              <w:t>49</w:t>
            </w:r>
            <w:r w:rsidRPr="00A4399D">
              <w:rPr>
                <w:rFonts w:cs="Arial"/>
                <w:b/>
                <w:bCs/>
                <w:color w:val="FFFFFF"/>
                <w:sz w:val="16"/>
                <w:szCs w:val="16"/>
                <w:lang w:eastAsia="es-CR"/>
              </w:rPr>
              <w:t>%</w:t>
            </w:r>
          </w:p>
        </w:tc>
        <w:tc>
          <w:tcPr>
            <w:tcW w:w="1525" w:type="dxa"/>
            <w:vAlign w:val="center"/>
            <w:hideMark/>
          </w:tcPr>
          <w:p w14:paraId="4116350F" w14:textId="77777777" w:rsidR="00DB219F" w:rsidRPr="00A4399D" w:rsidRDefault="00DB219F" w:rsidP="00DB219F">
            <w:pPr>
              <w:rPr>
                <w:rFonts w:ascii="Times New Roman" w:hAnsi="Times New Roman"/>
                <w:sz w:val="20"/>
                <w:lang w:eastAsia="es-CR"/>
              </w:rPr>
            </w:pPr>
          </w:p>
        </w:tc>
      </w:tr>
      <w:tr w:rsidR="00DB219F" w:rsidRPr="00A4399D" w14:paraId="2D9A0DFF" w14:textId="77777777" w:rsidTr="00A4399D">
        <w:trPr>
          <w:trHeight w:val="1350"/>
        </w:trPr>
        <w:tc>
          <w:tcPr>
            <w:tcW w:w="1305" w:type="dxa"/>
            <w:vMerge w:val="restart"/>
            <w:tcBorders>
              <w:top w:val="nil"/>
              <w:left w:val="single" w:sz="8" w:space="0" w:color="auto"/>
              <w:bottom w:val="nil"/>
              <w:right w:val="single" w:sz="8" w:space="0" w:color="auto"/>
            </w:tcBorders>
            <w:shd w:val="clear" w:color="auto" w:fill="auto"/>
            <w:vAlign w:val="center"/>
            <w:hideMark/>
          </w:tcPr>
          <w:p w14:paraId="371FC2F6" w14:textId="77777777" w:rsidR="00DB219F" w:rsidRPr="00A4399D" w:rsidRDefault="00DB219F" w:rsidP="00DB219F">
            <w:pPr>
              <w:jc w:val="center"/>
              <w:rPr>
                <w:rFonts w:cs="Arial"/>
                <w:b/>
                <w:bCs/>
                <w:sz w:val="16"/>
                <w:szCs w:val="16"/>
                <w:lang w:eastAsia="es-CR"/>
              </w:rPr>
            </w:pPr>
            <w:r w:rsidRPr="00A4399D">
              <w:rPr>
                <w:rFonts w:cs="Arial"/>
                <w:b/>
                <w:bCs/>
                <w:sz w:val="16"/>
                <w:szCs w:val="16"/>
                <w:lang w:eastAsia="es-CR"/>
              </w:rPr>
              <w:t> </w:t>
            </w:r>
          </w:p>
        </w:tc>
        <w:tc>
          <w:tcPr>
            <w:tcW w:w="953" w:type="dxa"/>
            <w:tcBorders>
              <w:top w:val="single" w:sz="4" w:space="0" w:color="auto"/>
              <w:left w:val="nil"/>
              <w:bottom w:val="single" w:sz="4" w:space="0" w:color="auto"/>
              <w:right w:val="single" w:sz="4" w:space="0" w:color="auto"/>
            </w:tcBorders>
            <w:shd w:val="clear" w:color="000000" w:fill="0A799A"/>
            <w:vAlign w:val="center"/>
            <w:hideMark/>
          </w:tcPr>
          <w:p w14:paraId="58873015" w14:textId="65929962" w:rsidR="00DB219F" w:rsidRPr="00A4399D" w:rsidRDefault="00DB219F" w:rsidP="00DB219F">
            <w:pPr>
              <w:jc w:val="center"/>
              <w:rPr>
                <w:rFonts w:cs="Arial"/>
                <w:b/>
                <w:bCs/>
                <w:color w:val="FFFFFF"/>
                <w:sz w:val="16"/>
                <w:szCs w:val="16"/>
                <w:lang w:eastAsia="es-CR"/>
              </w:rPr>
            </w:pPr>
            <w:r>
              <w:rPr>
                <w:rFonts w:cs="Arial"/>
                <w:b/>
                <w:bCs/>
                <w:color w:val="FFFFFF"/>
                <w:sz w:val="16"/>
                <w:szCs w:val="16"/>
              </w:rPr>
              <w:t>1</w:t>
            </w:r>
          </w:p>
        </w:tc>
        <w:tc>
          <w:tcPr>
            <w:tcW w:w="3544" w:type="dxa"/>
            <w:tcBorders>
              <w:top w:val="nil"/>
              <w:left w:val="nil"/>
              <w:bottom w:val="single" w:sz="4" w:space="0" w:color="auto"/>
              <w:right w:val="single" w:sz="4" w:space="0" w:color="auto"/>
            </w:tcBorders>
            <w:shd w:val="clear" w:color="auto" w:fill="auto"/>
            <w:vAlign w:val="center"/>
            <w:hideMark/>
          </w:tcPr>
          <w:p w14:paraId="554C71DD" w14:textId="2439901A" w:rsidR="00DB219F" w:rsidRPr="00A4399D" w:rsidRDefault="00DB219F" w:rsidP="00DB219F">
            <w:pPr>
              <w:jc w:val="both"/>
              <w:rPr>
                <w:rFonts w:cs="Arial"/>
                <w:sz w:val="16"/>
                <w:szCs w:val="16"/>
                <w:lang w:eastAsia="es-CR"/>
              </w:rPr>
            </w:pPr>
            <w:r>
              <w:rPr>
                <w:rFonts w:cs="Arial"/>
                <w:sz w:val="16"/>
                <w:szCs w:val="16"/>
              </w:rPr>
              <w:t xml:space="preserve">Meta 1: Atender las </w:t>
            </w:r>
            <w:r w:rsidR="004A6715">
              <w:rPr>
                <w:rFonts w:cs="Arial"/>
                <w:sz w:val="16"/>
                <w:szCs w:val="16"/>
              </w:rPr>
              <w:t>solicitudes</w:t>
            </w:r>
            <w:r>
              <w:rPr>
                <w:rFonts w:cs="Arial"/>
                <w:sz w:val="16"/>
                <w:szCs w:val="16"/>
              </w:rPr>
              <w:t xml:space="preserve"> de autorización de oferta pública (inscripción, modificación y desinscripción) de participantes y </w:t>
            </w:r>
            <w:r w:rsidR="004A6715">
              <w:rPr>
                <w:rFonts w:cs="Arial"/>
                <w:sz w:val="16"/>
                <w:szCs w:val="16"/>
              </w:rPr>
              <w:t>productos,</w:t>
            </w:r>
            <w:r>
              <w:rPr>
                <w:rFonts w:cs="Arial"/>
                <w:sz w:val="16"/>
                <w:szCs w:val="16"/>
              </w:rPr>
              <w:t xml:space="preserve"> así como las consultas sobre ofertas de valores o servicios no autorizadas, dentro de los plazos reglamentarios o procedimentales establecidos</w:t>
            </w:r>
          </w:p>
        </w:tc>
        <w:tc>
          <w:tcPr>
            <w:tcW w:w="1418" w:type="dxa"/>
            <w:tcBorders>
              <w:top w:val="nil"/>
              <w:left w:val="nil"/>
              <w:bottom w:val="single" w:sz="4" w:space="0" w:color="auto"/>
              <w:right w:val="single" w:sz="4" w:space="0" w:color="auto"/>
            </w:tcBorders>
            <w:shd w:val="clear" w:color="auto" w:fill="auto"/>
            <w:vAlign w:val="center"/>
            <w:hideMark/>
          </w:tcPr>
          <w:p w14:paraId="70B91C20" w14:textId="698301ED" w:rsidR="00DB219F" w:rsidRPr="00A4399D" w:rsidRDefault="00DB219F" w:rsidP="00DB219F">
            <w:pPr>
              <w:jc w:val="right"/>
              <w:rPr>
                <w:rFonts w:cs="Arial"/>
                <w:sz w:val="16"/>
                <w:szCs w:val="16"/>
                <w:lang w:eastAsia="es-CR"/>
              </w:rPr>
            </w:pPr>
            <w:r>
              <w:rPr>
                <w:rFonts w:cs="Arial"/>
                <w:sz w:val="16"/>
                <w:szCs w:val="16"/>
              </w:rPr>
              <w:t>₡300.985.337</w:t>
            </w:r>
          </w:p>
        </w:tc>
        <w:tc>
          <w:tcPr>
            <w:tcW w:w="1417" w:type="dxa"/>
            <w:tcBorders>
              <w:top w:val="nil"/>
              <w:left w:val="nil"/>
              <w:bottom w:val="single" w:sz="4" w:space="0" w:color="auto"/>
              <w:right w:val="single" w:sz="8" w:space="0" w:color="auto"/>
            </w:tcBorders>
            <w:shd w:val="clear" w:color="auto" w:fill="auto"/>
            <w:vAlign w:val="center"/>
            <w:hideMark/>
          </w:tcPr>
          <w:p w14:paraId="0878E699" w14:textId="7A514207" w:rsidR="00DB219F" w:rsidRPr="00A4399D" w:rsidRDefault="00DB219F" w:rsidP="00DB219F">
            <w:pPr>
              <w:jc w:val="right"/>
              <w:rPr>
                <w:rFonts w:cs="Arial"/>
                <w:sz w:val="16"/>
                <w:szCs w:val="16"/>
                <w:lang w:eastAsia="es-CR"/>
              </w:rPr>
            </w:pPr>
            <w:r>
              <w:rPr>
                <w:rFonts w:cs="Arial"/>
                <w:sz w:val="16"/>
                <w:szCs w:val="16"/>
              </w:rPr>
              <w:t>₡146.193.412</w:t>
            </w:r>
          </w:p>
        </w:tc>
        <w:tc>
          <w:tcPr>
            <w:tcW w:w="1418" w:type="dxa"/>
            <w:vMerge/>
            <w:tcBorders>
              <w:top w:val="single" w:sz="8" w:space="0" w:color="auto"/>
              <w:left w:val="single" w:sz="8" w:space="0" w:color="auto"/>
              <w:bottom w:val="nil"/>
              <w:right w:val="single" w:sz="8" w:space="0" w:color="auto"/>
            </w:tcBorders>
            <w:vAlign w:val="center"/>
            <w:hideMark/>
          </w:tcPr>
          <w:p w14:paraId="21332F82" w14:textId="77777777" w:rsidR="00DB219F" w:rsidRPr="00A4399D" w:rsidRDefault="00DB219F" w:rsidP="00DB219F">
            <w:pPr>
              <w:rPr>
                <w:rFonts w:cs="Arial"/>
                <w:b/>
                <w:bCs/>
                <w:color w:val="FFFFFF"/>
                <w:sz w:val="16"/>
                <w:szCs w:val="16"/>
                <w:lang w:eastAsia="es-CR"/>
              </w:rPr>
            </w:pPr>
          </w:p>
        </w:tc>
        <w:tc>
          <w:tcPr>
            <w:tcW w:w="1525" w:type="dxa"/>
            <w:vAlign w:val="center"/>
            <w:hideMark/>
          </w:tcPr>
          <w:p w14:paraId="43B26358" w14:textId="77777777" w:rsidR="00DB219F" w:rsidRPr="00A4399D" w:rsidRDefault="00DB219F" w:rsidP="00DB219F">
            <w:pPr>
              <w:rPr>
                <w:rFonts w:ascii="Times New Roman" w:hAnsi="Times New Roman"/>
                <w:sz w:val="20"/>
                <w:lang w:eastAsia="es-CR"/>
              </w:rPr>
            </w:pPr>
          </w:p>
        </w:tc>
      </w:tr>
      <w:tr w:rsidR="00DB219F" w:rsidRPr="00A4399D" w14:paraId="2568EB07" w14:textId="77777777" w:rsidTr="00A4399D">
        <w:trPr>
          <w:trHeight w:val="1350"/>
        </w:trPr>
        <w:tc>
          <w:tcPr>
            <w:tcW w:w="1305" w:type="dxa"/>
            <w:vMerge/>
            <w:tcBorders>
              <w:top w:val="nil"/>
              <w:left w:val="single" w:sz="8" w:space="0" w:color="auto"/>
              <w:bottom w:val="nil"/>
              <w:right w:val="single" w:sz="8" w:space="0" w:color="auto"/>
            </w:tcBorders>
            <w:vAlign w:val="center"/>
            <w:hideMark/>
          </w:tcPr>
          <w:p w14:paraId="0A17C01D" w14:textId="77777777" w:rsidR="00DB219F" w:rsidRPr="00A4399D" w:rsidRDefault="00DB219F" w:rsidP="00DB219F">
            <w:pPr>
              <w:rPr>
                <w:rFonts w:cs="Arial"/>
                <w:b/>
                <w:bCs/>
                <w:sz w:val="16"/>
                <w:szCs w:val="16"/>
                <w:lang w:eastAsia="es-CR"/>
              </w:rPr>
            </w:pPr>
          </w:p>
        </w:tc>
        <w:tc>
          <w:tcPr>
            <w:tcW w:w="953" w:type="dxa"/>
            <w:tcBorders>
              <w:top w:val="nil"/>
              <w:left w:val="nil"/>
              <w:bottom w:val="single" w:sz="4" w:space="0" w:color="auto"/>
              <w:right w:val="single" w:sz="4" w:space="0" w:color="auto"/>
            </w:tcBorders>
            <w:shd w:val="clear" w:color="000000" w:fill="0A799A"/>
            <w:vAlign w:val="center"/>
            <w:hideMark/>
          </w:tcPr>
          <w:p w14:paraId="4C31CF28" w14:textId="46E9894B" w:rsidR="00DB219F" w:rsidRPr="00A4399D" w:rsidRDefault="00DB219F" w:rsidP="00DB219F">
            <w:pPr>
              <w:jc w:val="center"/>
              <w:rPr>
                <w:rFonts w:cs="Arial"/>
                <w:b/>
                <w:bCs/>
                <w:color w:val="FFFFFF"/>
                <w:sz w:val="16"/>
                <w:szCs w:val="16"/>
                <w:lang w:eastAsia="es-CR"/>
              </w:rPr>
            </w:pPr>
            <w:r>
              <w:rPr>
                <w:rFonts w:cs="Arial"/>
                <w:b/>
                <w:bCs/>
                <w:color w:val="FFFFFF"/>
                <w:sz w:val="16"/>
                <w:szCs w:val="16"/>
              </w:rPr>
              <w:t>2</w:t>
            </w:r>
          </w:p>
        </w:tc>
        <w:tc>
          <w:tcPr>
            <w:tcW w:w="3544" w:type="dxa"/>
            <w:tcBorders>
              <w:top w:val="nil"/>
              <w:left w:val="nil"/>
              <w:bottom w:val="single" w:sz="4" w:space="0" w:color="auto"/>
              <w:right w:val="single" w:sz="4" w:space="0" w:color="auto"/>
            </w:tcBorders>
            <w:shd w:val="clear" w:color="auto" w:fill="auto"/>
            <w:vAlign w:val="center"/>
            <w:hideMark/>
          </w:tcPr>
          <w:p w14:paraId="2DE51B55" w14:textId="55D2DD1E" w:rsidR="00DB219F" w:rsidRPr="00A4399D" w:rsidRDefault="00DB219F" w:rsidP="00DB219F">
            <w:pPr>
              <w:jc w:val="both"/>
              <w:rPr>
                <w:rFonts w:cs="Arial"/>
                <w:sz w:val="16"/>
                <w:szCs w:val="16"/>
                <w:lang w:eastAsia="es-CR"/>
              </w:rPr>
            </w:pPr>
            <w:r>
              <w:rPr>
                <w:rFonts w:cs="Arial"/>
                <w:sz w:val="16"/>
                <w:szCs w:val="16"/>
              </w:rPr>
              <w:t>Meta 2: Atender  las labores programables relacionadas con  la transparencia de la información disponible al público en materia de oferta pública, la formación y educación de los participantes del mercado y con la organización interna del trabajo del Departamento</w:t>
            </w:r>
          </w:p>
        </w:tc>
        <w:tc>
          <w:tcPr>
            <w:tcW w:w="1418" w:type="dxa"/>
            <w:tcBorders>
              <w:top w:val="nil"/>
              <w:left w:val="nil"/>
              <w:bottom w:val="single" w:sz="4" w:space="0" w:color="auto"/>
              <w:right w:val="single" w:sz="4" w:space="0" w:color="auto"/>
            </w:tcBorders>
            <w:shd w:val="clear" w:color="auto" w:fill="auto"/>
            <w:vAlign w:val="center"/>
            <w:hideMark/>
          </w:tcPr>
          <w:p w14:paraId="495651A3" w14:textId="79831BB2" w:rsidR="00DB219F" w:rsidRPr="00A4399D" w:rsidRDefault="00DB219F" w:rsidP="00DB219F">
            <w:pPr>
              <w:jc w:val="right"/>
              <w:rPr>
                <w:rFonts w:cs="Arial"/>
                <w:sz w:val="16"/>
                <w:szCs w:val="16"/>
                <w:lang w:eastAsia="es-CR"/>
              </w:rPr>
            </w:pPr>
            <w:r>
              <w:rPr>
                <w:rFonts w:cs="Arial"/>
                <w:sz w:val="16"/>
                <w:szCs w:val="16"/>
              </w:rPr>
              <w:t>₡49.992.712</w:t>
            </w:r>
          </w:p>
        </w:tc>
        <w:tc>
          <w:tcPr>
            <w:tcW w:w="1417" w:type="dxa"/>
            <w:tcBorders>
              <w:top w:val="nil"/>
              <w:left w:val="nil"/>
              <w:bottom w:val="single" w:sz="4" w:space="0" w:color="auto"/>
              <w:right w:val="single" w:sz="8" w:space="0" w:color="auto"/>
            </w:tcBorders>
            <w:shd w:val="clear" w:color="auto" w:fill="auto"/>
            <w:vAlign w:val="center"/>
            <w:hideMark/>
          </w:tcPr>
          <w:p w14:paraId="0F86B82E" w14:textId="326F374C" w:rsidR="00DB219F" w:rsidRPr="00A4399D" w:rsidRDefault="00DB219F" w:rsidP="00DB219F">
            <w:pPr>
              <w:jc w:val="right"/>
              <w:rPr>
                <w:rFonts w:cs="Arial"/>
                <w:sz w:val="16"/>
                <w:szCs w:val="16"/>
                <w:lang w:eastAsia="es-CR"/>
              </w:rPr>
            </w:pPr>
            <w:r>
              <w:rPr>
                <w:rFonts w:cs="Arial"/>
                <w:sz w:val="16"/>
                <w:szCs w:val="16"/>
              </w:rPr>
              <w:t>₡24.282.263</w:t>
            </w:r>
          </w:p>
        </w:tc>
        <w:tc>
          <w:tcPr>
            <w:tcW w:w="1418" w:type="dxa"/>
            <w:vMerge/>
            <w:tcBorders>
              <w:top w:val="single" w:sz="8" w:space="0" w:color="auto"/>
              <w:left w:val="single" w:sz="8" w:space="0" w:color="auto"/>
              <w:bottom w:val="nil"/>
              <w:right w:val="single" w:sz="8" w:space="0" w:color="auto"/>
            </w:tcBorders>
            <w:vAlign w:val="center"/>
            <w:hideMark/>
          </w:tcPr>
          <w:p w14:paraId="3E5467A5" w14:textId="77777777" w:rsidR="00DB219F" w:rsidRPr="00A4399D" w:rsidRDefault="00DB219F" w:rsidP="00DB219F">
            <w:pPr>
              <w:rPr>
                <w:rFonts w:cs="Arial"/>
                <w:b/>
                <w:bCs/>
                <w:color w:val="FFFFFF"/>
                <w:sz w:val="16"/>
                <w:szCs w:val="16"/>
                <w:lang w:eastAsia="es-CR"/>
              </w:rPr>
            </w:pPr>
          </w:p>
        </w:tc>
        <w:tc>
          <w:tcPr>
            <w:tcW w:w="1525" w:type="dxa"/>
            <w:vAlign w:val="center"/>
            <w:hideMark/>
          </w:tcPr>
          <w:p w14:paraId="471901DA" w14:textId="77777777" w:rsidR="00DB219F" w:rsidRPr="00A4399D" w:rsidRDefault="00DB219F" w:rsidP="00DB219F">
            <w:pPr>
              <w:rPr>
                <w:rFonts w:ascii="Times New Roman" w:hAnsi="Times New Roman"/>
                <w:sz w:val="20"/>
                <w:lang w:eastAsia="es-CR"/>
              </w:rPr>
            </w:pPr>
          </w:p>
        </w:tc>
      </w:tr>
      <w:tr w:rsidR="00DB219F" w:rsidRPr="00A4399D" w14:paraId="0B653BD4" w14:textId="77777777" w:rsidTr="00A4399D">
        <w:trPr>
          <w:trHeight w:val="900"/>
        </w:trPr>
        <w:tc>
          <w:tcPr>
            <w:tcW w:w="1305" w:type="dxa"/>
            <w:vMerge/>
            <w:tcBorders>
              <w:top w:val="nil"/>
              <w:left w:val="single" w:sz="8" w:space="0" w:color="auto"/>
              <w:bottom w:val="nil"/>
              <w:right w:val="single" w:sz="8" w:space="0" w:color="auto"/>
            </w:tcBorders>
            <w:vAlign w:val="center"/>
            <w:hideMark/>
          </w:tcPr>
          <w:p w14:paraId="450D356C" w14:textId="77777777" w:rsidR="00DB219F" w:rsidRPr="00A4399D" w:rsidRDefault="00DB219F" w:rsidP="00DB219F">
            <w:pPr>
              <w:rPr>
                <w:rFonts w:cs="Arial"/>
                <w:b/>
                <w:bCs/>
                <w:sz w:val="16"/>
                <w:szCs w:val="16"/>
                <w:lang w:eastAsia="es-CR"/>
              </w:rPr>
            </w:pPr>
          </w:p>
        </w:tc>
        <w:tc>
          <w:tcPr>
            <w:tcW w:w="953" w:type="dxa"/>
            <w:tcBorders>
              <w:top w:val="nil"/>
              <w:left w:val="nil"/>
              <w:bottom w:val="single" w:sz="4" w:space="0" w:color="auto"/>
              <w:right w:val="single" w:sz="4" w:space="0" w:color="auto"/>
            </w:tcBorders>
            <w:shd w:val="clear" w:color="000000" w:fill="0A799A"/>
            <w:vAlign w:val="center"/>
            <w:hideMark/>
          </w:tcPr>
          <w:p w14:paraId="26C74DD2" w14:textId="49718AC0" w:rsidR="00DB219F" w:rsidRPr="00A4399D" w:rsidRDefault="00DB219F" w:rsidP="00DB219F">
            <w:pPr>
              <w:jc w:val="center"/>
              <w:rPr>
                <w:rFonts w:cs="Arial"/>
                <w:b/>
                <w:bCs/>
                <w:color w:val="FFFFFF"/>
                <w:sz w:val="16"/>
                <w:szCs w:val="16"/>
                <w:lang w:eastAsia="es-CR"/>
              </w:rPr>
            </w:pPr>
            <w:r>
              <w:rPr>
                <w:rFonts w:cs="Arial"/>
                <w:b/>
                <w:bCs/>
                <w:color w:val="FFFFFF"/>
                <w:sz w:val="16"/>
                <w:szCs w:val="16"/>
              </w:rPr>
              <w:t>3</w:t>
            </w:r>
          </w:p>
        </w:tc>
        <w:tc>
          <w:tcPr>
            <w:tcW w:w="3544" w:type="dxa"/>
            <w:tcBorders>
              <w:top w:val="nil"/>
              <w:left w:val="nil"/>
              <w:bottom w:val="single" w:sz="4" w:space="0" w:color="auto"/>
              <w:right w:val="single" w:sz="4" w:space="0" w:color="auto"/>
            </w:tcBorders>
            <w:shd w:val="clear" w:color="auto" w:fill="auto"/>
            <w:vAlign w:val="center"/>
            <w:hideMark/>
          </w:tcPr>
          <w:p w14:paraId="4701461C" w14:textId="1C283568" w:rsidR="00DB219F" w:rsidRPr="00A4399D" w:rsidRDefault="00DB219F" w:rsidP="00DB219F">
            <w:pPr>
              <w:jc w:val="both"/>
              <w:rPr>
                <w:rFonts w:cs="Arial"/>
                <w:sz w:val="16"/>
                <w:szCs w:val="16"/>
                <w:lang w:eastAsia="es-CR"/>
              </w:rPr>
            </w:pPr>
            <w:r>
              <w:rPr>
                <w:rFonts w:cs="Arial"/>
                <w:sz w:val="16"/>
                <w:szCs w:val="16"/>
              </w:rPr>
              <w:t>Meta 3: Atender en tiempo el 100% de las solicitudes y tareas relacionadas con los Proyectos Estratégicos en los cuales participen funcionarios del Departamento</w:t>
            </w:r>
          </w:p>
        </w:tc>
        <w:tc>
          <w:tcPr>
            <w:tcW w:w="1418" w:type="dxa"/>
            <w:tcBorders>
              <w:top w:val="nil"/>
              <w:left w:val="nil"/>
              <w:bottom w:val="single" w:sz="4" w:space="0" w:color="auto"/>
              <w:right w:val="single" w:sz="4" w:space="0" w:color="auto"/>
            </w:tcBorders>
            <w:shd w:val="clear" w:color="auto" w:fill="auto"/>
            <w:vAlign w:val="center"/>
            <w:hideMark/>
          </w:tcPr>
          <w:p w14:paraId="16EB6B54" w14:textId="7E8F4481" w:rsidR="00DB219F" w:rsidRPr="00A4399D" w:rsidRDefault="00DB219F" w:rsidP="00DB219F">
            <w:pPr>
              <w:jc w:val="right"/>
              <w:rPr>
                <w:rFonts w:cs="Arial"/>
                <w:sz w:val="16"/>
                <w:szCs w:val="16"/>
                <w:lang w:eastAsia="es-CR"/>
              </w:rPr>
            </w:pPr>
            <w:r>
              <w:rPr>
                <w:rFonts w:cs="Arial"/>
                <w:sz w:val="16"/>
                <w:szCs w:val="16"/>
              </w:rPr>
              <w:t>₡43.386.769</w:t>
            </w:r>
          </w:p>
        </w:tc>
        <w:tc>
          <w:tcPr>
            <w:tcW w:w="1417" w:type="dxa"/>
            <w:tcBorders>
              <w:top w:val="nil"/>
              <w:left w:val="nil"/>
              <w:bottom w:val="single" w:sz="4" w:space="0" w:color="auto"/>
              <w:right w:val="single" w:sz="8" w:space="0" w:color="auto"/>
            </w:tcBorders>
            <w:shd w:val="clear" w:color="auto" w:fill="auto"/>
            <w:vAlign w:val="center"/>
            <w:hideMark/>
          </w:tcPr>
          <w:p w14:paraId="6081301C" w14:textId="22A0DCFA" w:rsidR="00DB219F" w:rsidRPr="00A4399D" w:rsidRDefault="00DB219F" w:rsidP="00DB219F">
            <w:pPr>
              <w:jc w:val="right"/>
              <w:rPr>
                <w:rFonts w:cs="Arial"/>
                <w:sz w:val="16"/>
                <w:szCs w:val="16"/>
                <w:lang w:eastAsia="es-CR"/>
              </w:rPr>
            </w:pPr>
            <w:r>
              <w:rPr>
                <w:rFonts w:cs="Arial"/>
                <w:sz w:val="16"/>
                <w:szCs w:val="16"/>
              </w:rPr>
              <w:t>₡21.073.651</w:t>
            </w:r>
          </w:p>
        </w:tc>
        <w:tc>
          <w:tcPr>
            <w:tcW w:w="1418" w:type="dxa"/>
            <w:vMerge/>
            <w:tcBorders>
              <w:top w:val="single" w:sz="8" w:space="0" w:color="auto"/>
              <w:left w:val="single" w:sz="8" w:space="0" w:color="auto"/>
              <w:bottom w:val="nil"/>
              <w:right w:val="single" w:sz="8" w:space="0" w:color="auto"/>
            </w:tcBorders>
            <w:vAlign w:val="center"/>
            <w:hideMark/>
          </w:tcPr>
          <w:p w14:paraId="571F7DA9" w14:textId="77777777" w:rsidR="00DB219F" w:rsidRPr="00A4399D" w:rsidRDefault="00DB219F" w:rsidP="00DB219F">
            <w:pPr>
              <w:rPr>
                <w:rFonts w:cs="Arial"/>
                <w:b/>
                <w:bCs/>
                <w:color w:val="FFFFFF"/>
                <w:sz w:val="16"/>
                <w:szCs w:val="16"/>
                <w:lang w:eastAsia="es-CR"/>
              </w:rPr>
            </w:pPr>
          </w:p>
        </w:tc>
        <w:tc>
          <w:tcPr>
            <w:tcW w:w="1525" w:type="dxa"/>
            <w:vAlign w:val="center"/>
            <w:hideMark/>
          </w:tcPr>
          <w:p w14:paraId="6E248DEA" w14:textId="77777777" w:rsidR="00DB219F" w:rsidRPr="00A4399D" w:rsidRDefault="00DB219F" w:rsidP="00DB219F">
            <w:pPr>
              <w:rPr>
                <w:rFonts w:ascii="Times New Roman" w:hAnsi="Times New Roman"/>
                <w:sz w:val="20"/>
                <w:lang w:eastAsia="es-CR"/>
              </w:rPr>
            </w:pPr>
          </w:p>
        </w:tc>
      </w:tr>
      <w:tr w:rsidR="00DB219F" w:rsidRPr="00A4399D" w14:paraId="02B81573" w14:textId="77777777" w:rsidTr="00A4399D">
        <w:trPr>
          <w:trHeight w:val="900"/>
        </w:trPr>
        <w:tc>
          <w:tcPr>
            <w:tcW w:w="1305" w:type="dxa"/>
            <w:vMerge/>
            <w:tcBorders>
              <w:top w:val="nil"/>
              <w:left w:val="single" w:sz="8" w:space="0" w:color="auto"/>
              <w:bottom w:val="nil"/>
              <w:right w:val="single" w:sz="8" w:space="0" w:color="auto"/>
            </w:tcBorders>
            <w:vAlign w:val="center"/>
          </w:tcPr>
          <w:p w14:paraId="5427856A" w14:textId="77777777" w:rsidR="00DB219F" w:rsidRPr="00A4399D" w:rsidRDefault="00DB219F" w:rsidP="00DB219F">
            <w:pPr>
              <w:rPr>
                <w:rFonts w:cs="Arial"/>
                <w:b/>
                <w:bCs/>
                <w:sz w:val="16"/>
                <w:szCs w:val="16"/>
                <w:lang w:eastAsia="es-CR"/>
              </w:rPr>
            </w:pPr>
          </w:p>
        </w:tc>
        <w:tc>
          <w:tcPr>
            <w:tcW w:w="953" w:type="dxa"/>
            <w:tcBorders>
              <w:top w:val="nil"/>
              <w:left w:val="nil"/>
              <w:bottom w:val="single" w:sz="4" w:space="0" w:color="auto"/>
              <w:right w:val="single" w:sz="4" w:space="0" w:color="auto"/>
            </w:tcBorders>
            <w:shd w:val="clear" w:color="000000" w:fill="0A799A"/>
            <w:vAlign w:val="center"/>
          </w:tcPr>
          <w:p w14:paraId="0B361166" w14:textId="104A1F11" w:rsidR="00DB219F" w:rsidRPr="00A4399D" w:rsidRDefault="00DB219F" w:rsidP="00DB219F">
            <w:pPr>
              <w:jc w:val="center"/>
              <w:rPr>
                <w:rFonts w:cs="Arial"/>
                <w:b/>
                <w:bCs/>
                <w:color w:val="FFFFFF"/>
                <w:sz w:val="16"/>
                <w:szCs w:val="16"/>
                <w:lang w:eastAsia="es-CR"/>
              </w:rPr>
            </w:pPr>
            <w:r>
              <w:rPr>
                <w:rFonts w:cs="Arial"/>
                <w:b/>
                <w:bCs/>
                <w:color w:val="FFFFFF"/>
                <w:sz w:val="16"/>
                <w:szCs w:val="16"/>
              </w:rPr>
              <w:t>4</w:t>
            </w:r>
          </w:p>
        </w:tc>
        <w:tc>
          <w:tcPr>
            <w:tcW w:w="3544" w:type="dxa"/>
            <w:tcBorders>
              <w:top w:val="nil"/>
              <w:left w:val="nil"/>
              <w:bottom w:val="single" w:sz="4" w:space="0" w:color="auto"/>
              <w:right w:val="single" w:sz="4" w:space="0" w:color="auto"/>
            </w:tcBorders>
            <w:shd w:val="clear" w:color="auto" w:fill="auto"/>
            <w:vAlign w:val="center"/>
          </w:tcPr>
          <w:p w14:paraId="34461A05" w14:textId="2918B1A4" w:rsidR="00DB219F" w:rsidRPr="00A4399D" w:rsidRDefault="00DB219F" w:rsidP="00DB219F">
            <w:pPr>
              <w:jc w:val="both"/>
              <w:rPr>
                <w:rFonts w:cs="Arial"/>
                <w:sz w:val="16"/>
                <w:szCs w:val="16"/>
                <w:lang w:eastAsia="es-CR"/>
              </w:rPr>
            </w:pPr>
            <w:r>
              <w:rPr>
                <w:rFonts w:cs="Arial"/>
                <w:sz w:val="16"/>
                <w:szCs w:val="16"/>
              </w:rPr>
              <w:t xml:space="preserve">Meta 4: Atender en tiempo el 100% de las actividades programadas para mejorar el desempeño organizacional (elaboración y actualización de procedimientos en el Sitio de Calidad, elaboración  y atención de las tareas sobre la Autoevaluación de Control Interno, Plan de Continuidad y SEVRI, plan de Capacitación, Rendición de cuentas y </w:t>
            </w:r>
            <w:r w:rsidR="004A6715">
              <w:rPr>
                <w:rFonts w:cs="Arial"/>
                <w:sz w:val="16"/>
                <w:szCs w:val="16"/>
              </w:rPr>
              <w:t>memoria</w:t>
            </w:r>
            <w:r>
              <w:rPr>
                <w:rFonts w:cs="Arial"/>
                <w:sz w:val="16"/>
                <w:szCs w:val="16"/>
              </w:rPr>
              <w:t xml:space="preserve"> institucional, atención de recomendaciones de la Auditoría Interna, actividades de educación financiera asignadas, la elaboración y evaluación del Plan Anual Operativo y Plan Estratégico Institucional, gestión de riesgos y calidad).</w:t>
            </w:r>
          </w:p>
        </w:tc>
        <w:tc>
          <w:tcPr>
            <w:tcW w:w="1418" w:type="dxa"/>
            <w:tcBorders>
              <w:top w:val="nil"/>
              <w:left w:val="nil"/>
              <w:bottom w:val="single" w:sz="4" w:space="0" w:color="auto"/>
              <w:right w:val="single" w:sz="4" w:space="0" w:color="auto"/>
            </w:tcBorders>
            <w:shd w:val="clear" w:color="auto" w:fill="auto"/>
            <w:vAlign w:val="center"/>
          </w:tcPr>
          <w:p w14:paraId="006112DA" w14:textId="57588FC1" w:rsidR="00DB219F" w:rsidRDefault="00DB219F" w:rsidP="00DB219F">
            <w:pPr>
              <w:jc w:val="right"/>
              <w:rPr>
                <w:rFonts w:cs="Arial"/>
                <w:sz w:val="16"/>
                <w:szCs w:val="16"/>
              </w:rPr>
            </w:pPr>
            <w:r>
              <w:rPr>
                <w:rFonts w:cs="Arial"/>
                <w:sz w:val="16"/>
                <w:szCs w:val="16"/>
              </w:rPr>
              <w:t>₡18.589.587</w:t>
            </w:r>
          </w:p>
        </w:tc>
        <w:tc>
          <w:tcPr>
            <w:tcW w:w="1417" w:type="dxa"/>
            <w:tcBorders>
              <w:top w:val="nil"/>
              <w:left w:val="nil"/>
              <w:bottom w:val="single" w:sz="4" w:space="0" w:color="auto"/>
              <w:right w:val="single" w:sz="8" w:space="0" w:color="auto"/>
            </w:tcBorders>
            <w:shd w:val="clear" w:color="auto" w:fill="auto"/>
            <w:vAlign w:val="center"/>
          </w:tcPr>
          <w:p w14:paraId="271CF14A" w14:textId="7B8FB2CE" w:rsidR="00DB219F" w:rsidRDefault="00DB219F" w:rsidP="00DB219F">
            <w:pPr>
              <w:jc w:val="right"/>
              <w:rPr>
                <w:rFonts w:cs="Arial"/>
                <w:sz w:val="16"/>
                <w:szCs w:val="16"/>
              </w:rPr>
            </w:pPr>
            <w:r>
              <w:rPr>
                <w:rFonts w:cs="Arial"/>
                <w:sz w:val="16"/>
                <w:szCs w:val="16"/>
              </w:rPr>
              <w:t>₡9.029.261</w:t>
            </w:r>
          </w:p>
        </w:tc>
        <w:tc>
          <w:tcPr>
            <w:tcW w:w="1418" w:type="dxa"/>
            <w:vMerge/>
            <w:tcBorders>
              <w:top w:val="single" w:sz="8" w:space="0" w:color="auto"/>
              <w:left w:val="single" w:sz="8" w:space="0" w:color="auto"/>
              <w:bottom w:val="nil"/>
              <w:right w:val="single" w:sz="8" w:space="0" w:color="auto"/>
            </w:tcBorders>
            <w:vAlign w:val="center"/>
          </w:tcPr>
          <w:p w14:paraId="1C61714A" w14:textId="77777777" w:rsidR="00DB219F" w:rsidRPr="00A4399D" w:rsidRDefault="00DB219F" w:rsidP="00DB219F">
            <w:pPr>
              <w:rPr>
                <w:rFonts w:cs="Arial"/>
                <w:b/>
                <w:bCs/>
                <w:color w:val="FFFFFF"/>
                <w:sz w:val="16"/>
                <w:szCs w:val="16"/>
                <w:lang w:eastAsia="es-CR"/>
              </w:rPr>
            </w:pPr>
          </w:p>
        </w:tc>
        <w:tc>
          <w:tcPr>
            <w:tcW w:w="1525" w:type="dxa"/>
            <w:vAlign w:val="center"/>
          </w:tcPr>
          <w:p w14:paraId="6143D7BB" w14:textId="77777777" w:rsidR="00DB219F" w:rsidRPr="00A4399D" w:rsidRDefault="00DB219F" w:rsidP="00DB219F">
            <w:pPr>
              <w:rPr>
                <w:rFonts w:ascii="Times New Roman" w:hAnsi="Times New Roman"/>
                <w:sz w:val="20"/>
                <w:lang w:eastAsia="es-CR"/>
              </w:rPr>
            </w:pPr>
          </w:p>
        </w:tc>
      </w:tr>
      <w:tr w:rsidR="00DB219F" w:rsidRPr="00A4399D" w14:paraId="6B85541F" w14:textId="77777777" w:rsidTr="00DB219F">
        <w:trPr>
          <w:trHeight w:val="1162"/>
        </w:trPr>
        <w:tc>
          <w:tcPr>
            <w:tcW w:w="1305" w:type="dxa"/>
            <w:vMerge/>
            <w:tcBorders>
              <w:top w:val="nil"/>
              <w:left w:val="single" w:sz="8" w:space="0" w:color="auto"/>
              <w:bottom w:val="nil"/>
              <w:right w:val="single" w:sz="8" w:space="0" w:color="auto"/>
            </w:tcBorders>
            <w:vAlign w:val="center"/>
            <w:hideMark/>
          </w:tcPr>
          <w:p w14:paraId="45B4E432" w14:textId="77777777" w:rsidR="00DB219F" w:rsidRPr="00A4399D" w:rsidRDefault="00DB219F" w:rsidP="00DB219F">
            <w:pPr>
              <w:rPr>
                <w:rFonts w:cs="Arial"/>
                <w:b/>
                <w:bCs/>
                <w:sz w:val="16"/>
                <w:szCs w:val="16"/>
                <w:lang w:eastAsia="es-CR"/>
              </w:rPr>
            </w:pPr>
          </w:p>
        </w:tc>
        <w:tc>
          <w:tcPr>
            <w:tcW w:w="953" w:type="dxa"/>
            <w:tcBorders>
              <w:top w:val="nil"/>
              <w:left w:val="nil"/>
              <w:bottom w:val="single" w:sz="4" w:space="0" w:color="auto"/>
              <w:right w:val="single" w:sz="4" w:space="0" w:color="auto"/>
            </w:tcBorders>
            <w:shd w:val="clear" w:color="000000" w:fill="0A799A"/>
            <w:vAlign w:val="center"/>
            <w:hideMark/>
          </w:tcPr>
          <w:p w14:paraId="47A32423" w14:textId="64B6FD6A" w:rsidR="00DB219F" w:rsidRPr="00A4399D" w:rsidRDefault="00DB219F" w:rsidP="00DB219F">
            <w:pPr>
              <w:jc w:val="center"/>
              <w:rPr>
                <w:rFonts w:cs="Arial"/>
                <w:b/>
                <w:bCs/>
                <w:color w:val="FFFFFF"/>
                <w:sz w:val="16"/>
                <w:szCs w:val="16"/>
                <w:lang w:eastAsia="es-CR"/>
              </w:rPr>
            </w:pPr>
            <w:r>
              <w:rPr>
                <w:rFonts w:cs="Arial"/>
                <w:b/>
                <w:bCs/>
                <w:color w:val="FFFFFF"/>
                <w:sz w:val="16"/>
                <w:szCs w:val="16"/>
              </w:rPr>
              <w:t>5</w:t>
            </w:r>
          </w:p>
        </w:tc>
        <w:tc>
          <w:tcPr>
            <w:tcW w:w="3544" w:type="dxa"/>
            <w:tcBorders>
              <w:top w:val="nil"/>
              <w:left w:val="nil"/>
              <w:bottom w:val="single" w:sz="4" w:space="0" w:color="auto"/>
              <w:right w:val="single" w:sz="4" w:space="0" w:color="auto"/>
            </w:tcBorders>
            <w:shd w:val="clear" w:color="auto" w:fill="auto"/>
            <w:vAlign w:val="center"/>
            <w:hideMark/>
          </w:tcPr>
          <w:p w14:paraId="58AE219D" w14:textId="2D0F7DA5" w:rsidR="00DB219F" w:rsidRPr="00A4399D" w:rsidRDefault="00DB219F" w:rsidP="00DB219F">
            <w:pPr>
              <w:jc w:val="both"/>
              <w:rPr>
                <w:rFonts w:cs="Arial"/>
                <w:sz w:val="16"/>
                <w:szCs w:val="16"/>
                <w:lang w:eastAsia="es-CR"/>
              </w:rPr>
            </w:pPr>
            <w:r>
              <w:rPr>
                <w:rFonts w:cs="Arial"/>
                <w:sz w:val="16"/>
                <w:szCs w:val="16"/>
              </w:rPr>
              <w:t xml:space="preserve">Atender el 100% de las labores programables y no programables del Área de Innovación y Desarrollo </w:t>
            </w:r>
          </w:p>
        </w:tc>
        <w:tc>
          <w:tcPr>
            <w:tcW w:w="1418" w:type="dxa"/>
            <w:tcBorders>
              <w:top w:val="nil"/>
              <w:left w:val="nil"/>
              <w:bottom w:val="single" w:sz="4" w:space="0" w:color="auto"/>
              <w:right w:val="single" w:sz="4" w:space="0" w:color="auto"/>
            </w:tcBorders>
            <w:shd w:val="clear" w:color="auto" w:fill="auto"/>
            <w:vAlign w:val="center"/>
            <w:hideMark/>
          </w:tcPr>
          <w:p w14:paraId="2B4C6824" w14:textId="1D40CB69" w:rsidR="00DB219F" w:rsidRPr="00A4399D" w:rsidRDefault="00DB219F" w:rsidP="00DB219F">
            <w:pPr>
              <w:jc w:val="right"/>
              <w:rPr>
                <w:rFonts w:cs="Arial"/>
                <w:sz w:val="16"/>
                <w:szCs w:val="16"/>
                <w:lang w:eastAsia="es-CR"/>
              </w:rPr>
            </w:pPr>
            <w:r>
              <w:rPr>
                <w:rFonts w:cs="Arial"/>
                <w:sz w:val="16"/>
                <w:szCs w:val="16"/>
              </w:rPr>
              <w:t>₡35.851.347</w:t>
            </w:r>
          </w:p>
        </w:tc>
        <w:tc>
          <w:tcPr>
            <w:tcW w:w="1417" w:type="dxa"/>
            <w:tcBorders>
              <w:top w:val="nil"/>
              <w:left w:val="nil"/>
              <w:bottom w:val="single" w:sz="4" w:space="0" w:color="auto"/>
              <w:right w:val="single" w:sz="8" w:space="0" w:color="auto"/>
            </w:tcBorders>
            <w:shd w:val="clear" w:color="auto" w:fill="auto"/>
            <w:vAlign w:val="center"/>
            <w:hideMark/>
          </w:tcPr>
          <w:p w14:paraId="2D43FA55" w14:textId="728E5A74" w:rsidR="00DB219F" w:rsidRPr="00A4399D" w:rsidRDefault="00DB219F" w:rsidP="00DB219F">
            <w:pPr>
              <w:jc w:val="right"/>
              <w:rPr>
                <w:rFonts w:cs="Arial"/>
                <w:sz w:val="16"/>
                <w:szCs w:val="16"/>
                <w:lang w:eastAsia="es-CR"/>
              </w:rPr>
            </w:pPr>
            <w:r>
              <w:rPr>
                <w:rFonts w:cs="Arial"/>
                <w:sz w:val="16"/>
                <w:szCs w:val="16"/>
              </w:rPr>
              <w:t>₡17.413.575</w:t>
            </w:r>
          </w:p>
        </w:tc>
        <w:tc>
          <w:tcPr>
            <w:tcW w:w="1418" w:type="dxa"/>
            <w:vMerge/>
            <w:tcBorders>
              <w:top w:val="single" w:sz="8" w:space="0" w:color="auto"/>
              <w:left w:val="single" w:sz="8" w:space="0" w:color="auto"/>
              <w:bottom w:val="nil"/>
              <w:right w:val="single" w:sz="8" w:space="0" w:color="auto"/>
            </w:tcBorders>
            <w:vAlign w:val="center"/>
            <w:hideMark/>
          </w:tcPr>
          <w:p w14:paraId="23E74CC6" w14:textId="77777777" w:rsidR="00DB219F" w:rsidRPr="00A4399D" w:rsidRDefault="00DB219F" w:rsidP="00DB219F">
            <w:pPr>
              <w:rPr>
                <w:rFonts w:cs="Arial"/>
                <w:b/>
                <w:bCs/>
                <w:color w:val="FFFFFF"/>
                <w:sz w:val="16"/>
                <w:szCs w:val="16"/>
                <w:lang w:eastAsia="es-CR"/>
              </w:rPr>
            </w:pPr>
          </w:p>
        </w:tc>
        <w:tc>
          <w:tcPr>
            <w:tcW w:w="1525" w:type="dxa"/>
            <w:vAlign w:val="center"/>
            <w:hideMark/>
          </w:tcPr>
          <w:p w14:paraId="7B78FCC0" w14:textId="77777777" w:rsidR="00DB219F" w:rsidRPr="00A4399D" w:rsidRDefault="00DB219F" w:rsidP="00DB219F">
            <w:pPr>
              <w:rPr>
                <w:rFonts w:ascii="Times New Roman" w:hAnsi="Times New Roman"/>
                <w:sz w:val="20"/>
                <w:lang w:eastAsia="es-CR"/>
              </w:rPr>
            </w:pPr>
          </w:p>
        </w:tc>
      </w:tr>
      <w:tr w:rsidR="00DB219F" w:rsidRPr="00A4399D" w14:paraId="7D7EF4DD" w14:textId="77777777" w:rsidTr="00A4399D">
        <w:trPr>
          <w:trHeight w:val="315"/>
        </w:trPr>
        <w:tc>
          <w:tcPr>
            <w:tcW w:w="5802" w:type="dxa"/>
            <w:gridSpan w:val="3"/>
            <w:tcBorders>
              <w:top w:val="single" w:sz="8" w:space="0" w:color="auto"/>
              <w:left w:val="single" w:sz="8" w:space="0" w:color="auto"/>
              <w:bottom w:val="single" w:sz="8" w:space="0" w:color="auto"/>
              <w:right w:val="single" w:sz="8" w:space="0" w:color="000000"/>
            </w:tcBorders>
            <w:shd w:val="clear" w:color="000000" w:fill="35596B"/>
            <w:noWrap/>
            <w:vAlign w:val="center"/>
            <w:hideMark/>
          </w:tcPr>
          <w:p w14:paraId="74F92B8F" w14:textId="77777777" w:rsidR="00DB219F" w:rsidRPr="00A4399D" w:rsidRDefault="00DB219F" w:rsidP="00DB219F">
            <w:pPr>
              <w:jc w:val="center"/>
              <w:rPr>
                <w:rFonts w:cs="Arial"/>
                <w:b/>
                <w:bCs/>
                <w:color w:val="FFFFFF"/>
                <w:sz w:val="16"/>
                <w:szCs w:val="16"/>
                <w:lang w:eastAsia="es-CR"/>
              </w:rPr>
            </w:pPr>
            <w:r w:rsidRPr="00A4399D">
              <w:rPr>
                <w:rFonts w:cs="Arial"/>
                <w:b/>
                <w:bCs/>
                <w:color w:val="FFFFFF"/>
                <w:sz w:val="16"/>
                <w:szCs w:val="16"/>
                <w:lang w:eastAsia="es-CR"/>
              </w:rPr>
              <w:t>TOTAL</w:t>
            </w:r>
          </w:p>
        </w:tc>
        <w:tc>
          <w:tcPr>
            <w:tcW w:w="1418" w:type="dxa"/>
            <w:tcBorders>
              <w:top w:val="single" w:sz="8" w:space="0" w:color="auto"/>
              <w:left w:val="nil"/>
              <w:bottom w:val="single" w:sz="8" w:space="0" w:color="auto"/>
              <w:right w:val="single" w:sz="8" w:space="0" w:color="auto"/>
            </w:tcBorders>
            <w:shd w:val="clear" w:color="000000" w:fill="35596B"/>
            <w:vAlign w:val="center"/>
            <w:hideMark/>
          </w:tcPr>
          <w:p w14:paraId="1609085C" w14:textId="2AFFF83E" w:rsidR="00DB219F" w:rsidRPr="00A4399D" w:rsidRDefault="00DB219F" w:rsidP="00DB219F">
            <w:pPr>
              <w:jc w:val="right"/>
              <w:rPr>
                <w:rFonts w:cs="Arial"/>
                <w:b/>
                <w:bCs/>
                <w:color w:val="FFFFFF"/>
                <w:sz w:val="16"/>
                <w:szCs w:val="16"/>
                <w:lang w:eastAsia="es-CR"/>
              </w:rPr>
            </w:pPr>
            <w:r>
              <w:rPr>
                <w:rFonts w:cs="Arial"/>
                <w:b/>
                <w:bCs/>
                <w:color w:val="FFFFFF"/>
                <w:sz w:val="16"/>
                <w:szCs w:val="16"/>
              </w:rPr>
              <w:t>₡6.233.043.190</w:t>
            </w:r>
          </w:p>
        </w:tc>
        <w:tc>
          <w:tcPr>
            <w:tcW w:w="1417" w:type="dxa"/>
            <w:tcBorders>
              <w:top w:val="single" w:sz="8" w:space="0" w:color="auto"/>
              <w:left w:val="nil"/>
              <w:bottom w:val="single" w:sz="8" w:space="0" w:color="auto"/>
              <w:right w:val="single" w:sz="8" w:space="0" w:color="auto"/>
            </w:tcBorders>
            <w:shd w:val="clear" w:color="000000" w:fill="35596B"/>
            <w:vAlign w:val="center"/>
            <w:hideMark/>
          </w:tcPr>
          <w:p w14:paraId="73926B30" w14:textId="7E8464FE" w:rsidR="00DB219F" w:rsidRPr="00A4399D" w:rsidRDefault="00DB219F" w:rsidP="00DB219F">
            <w:pPr>
              <w:jc w:val="right"/>
              <w:rPr>
                <w:rFonts w:cs="Arial"/>
                <w:b/>
                <w:bCs/>
                <w:color w:val="FFFFFF"/>
                <w:sz w:val="16"/>
                <w:szCs w:val="16"/>
                <w:lang w:eastAsia="es-CR"/>
              </w:rPr>
            </w:pPr>
            <w:r>
              <w:rPr>
                <w:rFonts w:cs="Arial"/>
                <w:b/>
                <w:bCs/>
                <w:color w:val="FFFFFF"/>
                <w:sz w:val="16"/>
                <w:szCs w:val="16"/>
              </w:rPr>
              <w:t>₡1.986.384.896</w:t>
            </w:r>
          </w:p>
        </w:tc>
        <w:tc>
          <w:tcPr>
            <w:tcW w:w="1418" w:type="dxa"/>
            <w:tcBorders>
              <w:top w:val="single" w:sz="8" w:space="0" w:color="auto"/>
              <w:left w:val="nil"/>
              <w:bottom w:val="single" w:sz="8" w:space="0" w:color="auto"/>
              <w:right w:val="single" w:sz="8" w:space="0" w:color="auto"/>
            </w:tcBorders>
            <w:shd w:val="clear" w:color="000000" w:fill="35596B"/>
            <w:vAlign w:val="center"/>
            <w:hideMark/>
          </w:tcPr>
          <w:p w14:paraId="5327125D" w14:textId="3E2C0C97" w:rsidR="00DB219F" w:rsidRPr="00A4399D" w:rsidRDefault="00DB219F" w:rsidP="00DB219F">
            <w:pPr>
              <w:jc w:val="center"/>
              <w:rPr>
                <w:rFonts w:cs="Arial"/>
                <w:b/>
                <w:bCs/>
                <w:color w:val="FFFFFF"/>
                <w:sz w:val="16"/>
                <w:szCs w:val="16"/>
                <w:lang w:eastAsia="es-CR"/>
              </w:rPr>
            </w:pPr>
            <w:r>
              <w:rPr>
                <w:rFonts w:cs="Arial"/>
                <w:b/>
                <w:bCs/>
                <w:color w:val="FFFFFF"/>
                <w:sz w:val="16"/>
                <w:szCs w:val="16"/>
              </w:rPr>
              <w:t>32%</w:t>
            </w:r>
          </w:p>
        </w:tc>
        <w:tc>
          <w:tcPr>
            <w:tcW w:w="1525" w:type="dxa"/>
            <w:vAlign w:val="center"/>
            <w:hideMark/>
          </w:tcPr>
          <w:p w14:paraId="1CF8526E" w14:textId="77777777" w:rsidR="00DB219F" w:rsidRPr="00A4399D" w:rsidRDefault="00DB219F" w:rsidP="00DB219F">
            <w:pPr>
              <w:rPr>
                <w:rFonts w:ascii="Times New Roman" w:hAnsi="Times New Roman"/>
                <w:sz w:val="20"/>
                <w:lang w:eastAsia="es-CR"/>
              </w:rPr>
            </w:pPr>
          </w:p>
        </w:tc>
      </w:tr>
    </w:tbl>
    <w:p w14:paraId="6638FFB1" w14:textId="77777777" w:rsidR="00E96D3C" w:rsidRPr="001509C1" w:rsidRDefault="00E96D3C" w:rsidP="0061396B">
      <w:pPr>
        <w:jc w:val="both"/>
        <w:rPr>
          <w:rFonts w:cs="Arial"/>
          <w:color w:val="000000"/>
          <w:sz w:val="28"/>
          <w:szCs w:val="28"/>
          <w:lang w:eastAsia="es-CR"/>
        </w:rPr>
      </w:pPr>
    </w:p>
    <w:p w14:paraId="6D775623" w14:textId="77777777" w:rsidR="00EE3952" w:rsidRPr="001509C1" w:rsidRDefault="00EE3952" w:rsidP="00957BB4">
      <w:pPr>
        <w:rPr>
          <w:rFonts w:cs="Arial"/>
          <w:sz w:val="24"/>
          <w:szCs w:val="24"/>
        </w:rPr>
      </w:pPr>
    </w:p>
    <w:p w14:paraId="16307521" w14:textId="77777777" w:rsidR="00EE3952" w:rsidRPr="00E12BE7" w:rsidRDefault="00EE3952" w:rsidP="00A4399D">
      <w:pPr>
        <w:pStyle w:val="Ttulo1"/>
        <w:numPr>
          <w:ilvl w:val="0"/>
          <w:numId w:val="3"/>
        </w:numPr>
        <w:rPr>
          <w:rFonts w:ascii="Arial" w:hAnsi="Arial" w:cs="Arial"/>
          <w:b/>
          <w:bCs/>
        </w:rPr>
      </w:pPr>
      <w:bookmarkStart w:id="125" w:name="_Toc55203355"/>
      <w:bookmarkStart w:id="126" w:name="_Toc76997922"/>
      <w:bookmarkStart w:id="127" w:name="_Toc139983514"/>
      <w:r w:rsidRPr="00E12BE7">
        <w:rPr>
          <w:rFonts w:ascii="Arial" w:hAnsi="Arial" w:cs="Arial"/>
          <w:b/>
          <w:bCs/>
        </w:rPr>
        <w:t>Detalle de desviaciones de mayor relevancia que afectan los objetivos, metas y resultados de lo alcanzado con respecto a lo estimado en cada uno de los programas presupuestarios.</w:t>
      </w:r>
      <w:bookmarkEnd w:id="125"/>
      <w:r w:rsidRPr="00E12BE7">
        <w:rPr>
          <w:rFonts w:ascii="Arial" w:hAnsi="Arial" w:cs="Arial"/>
          <w:b/>
          <w:bCs/>
        </w:rPr>
        <w:t xml:space="preserve"> (4.5.6.b.ii)</w:t>
      </w:r>
      <w:bookmarkEnd w:id="126"/>
      <w:bookmarkEnd w:id="127"/>
    </w:p>
    <w:p w14:paraId="37AE18FE" w14:textId="77777777" w:rsidR="00C67971" w:rsidRPr="00A4399D" w:rsidRDefault="00C67971" w:rsidP="00957BB4">
      <w:pPr>
        <w:rPr>
          <w:rFonts w:cs="Arial"/>
          <w:szCs w:val="22"/>
        </w:rPr>
      </w:pPr>
    </w:p>
    <w:p w14:paraId="2D01A962" w14:textId="77777777" w:rsidR="007E245E" w:rsidRPr="0021562D" w:rsidRDefault="004907BD" w:rsidP="00704DA9">
      <w:pPr>
        <w:jc w:val="both"/>
        <w:rPr>
          <w:rFonts w:cs="Arial"/>
          <w:szCs w:val="22"/>
        </w:rPr>
      </w:pPr>
      <w:r w:rsidRPr="0021562D">
        <w:rPr>
          <w:rFonts w:cs="Arial"/>
          <w:szCs w:val="22"/>
        </w:rPr>
        <w:t xml:space="preserve">Seguidamente se presenta un cuadro resumen de las </w:t>
      </w:r>
      <w:r w:rsidR="009F4958" w:rsidRPr="0021562D">
        <w:rPr>
          <w:rFonts w:cs="Arial"/>
          <w:szCs w:val="22"/>
        </w:rPr>
        <w:t>desviaciones presentadas en el cumplimiento de las metas planificadas por instancia.</w:t>
      </w:r>
      <w:r w:rsidR="007E245E" w:rsidRPr="0021562D">
        <w:rPr>
          <w:rFonts w:cs="Arial"/>
          <w:szCs w:val="22"/>
        </w:rPr>
        <w:t xml:space="preserve"> Asimismo, en el anexo 2 se presenta información sobre la evaluación del plan operativo Institucional por dependencia.</w:t>
      </w:r>
    </w:p>
    <w:p w14:paraId="33CBD7AA" w14:textId="43545A30" w:rsidR="007E245E" w:rsidRPr="00A4399D" w:rsidRDefault="007E245E" w:rsidP="007E245E">
      <w:pPr>
        <w:pStyle w:val="Ttulo4"/>
        <w:keepLines/>
        <w:tabs>
          <w:tab w:val="clear" w:pos="360"/>
        </w:tabs>
        <w:spacing w:before="240" w:after="120"/>
        <w:jc w:val="center"/>
        <w:rPr>
          <w:rFonts w:cs="Arial"/>
          <w:b/>
          <w:bCs/>
          <w:sz w:val="22"/>
          <w:szCs w:val="22"/>
        </w:rPr>
      </w:pPr>
      <w:bookmarkStart w:id="128" w:name="_Toc101795626"/>
      <w:bookmarkStart w:id="129" w:name="_Toc101796519"/>
      <w:r w:rsidRPr="003D7EE2">
        <w:rPr>
          <w:rFonts w:cs="Arial"/>
          <w:b/>
          <w:bCs/>
          <w:sz w:val="22"/>
          <w:szCs w:val="22"/>
        </w:rPr>
        <w:t>Cuadro 1</w:t>
      </w:r>
      <w:r w:rsidR="00926E30" w:rsidRPr="003D7EE2">
        <w:rPr>
          <w:rFonts w:cs="Arial"/>
          <w:b/>
          <w:bCs/>
          <w:sz w:val="22"/>
          <w:szCs w:val="22"/>
        </w:rPr>
        <w:t>1</w:t>
      </w:r>
      <w:r w:rsidRPr="003D7EE2">
        <w:rPr>
          <w:rFonts w:cs="Arial"/>
          <w:b/>
          <w:bCs/>
          <w:sz w:val="22"/>
          <w:szCs w:val="22"/>
        </w:rPr>
        <w:t>:  Desviaciones de mayor relevancia</w:t>
      </w:r>
      <w:bookmarkEnd w:id="128"/>
      <w:bookmarkEnd w:id="129"/>
    </w:p>
    <w:tbl>
      <w:tblPr>
        <w:tblW w:w="9781" w:type="dxa"/>
        <w:jc w:val="center"/>
        <w:tblCellMar>
          <w:left w:w="70" w:type="dxa"/>
          <w:right w:w="70" w:type="dxa"/>
        </w:tblCellMar>
        <w:tblLook w:val="04A0" w:firstRow="1" w:lastRow="0" w:firstColumn="1" w:lastColumn="0" w:noHBand="0" w:noVBand="1"/>
      </w:tblPr>
      <w:tblGrid>
        <w:gridCol w:w="2872"/>
        <w:gridCol w:w="2340"/>
        <w:gridCol w:w="4569"/>
      </w:tblGrid>
      <w:tr w:rsidR="00E90EB6" w:rsidRPr="00E90EB6" w14:paraId="679CFB19" w14:textId="77777777" w:rsidTr="00CA1F2E">
        <w:trPr>
          <w:trHeight w:val="300"/>
          <w:tblHeader/>
          <w:jc w:val="center"/>
        </w:trPr>
        <w:tc>
          <w:tcPr>
            <w:tcW w:w="2872" w:type="dxa"/>
            <w:tcBorders>
              <w:top w:val="single" w:sz="4" w:space="0" w:color="auto"/>
              <w:left w:val="single" w:sz="4" w:space="0" w:color="auto"/>
              <w:bottom w:val="single" w:sz="4" w:space="0" w:color="auto"/>
              <w:right w:val="single" w:sz="4" w:space="0" w:color="auto"/>
            </w:tcBorders>
            <w:shd w:val="clear" w:color="000000" w:fill="35596B"/>
            <w:vAlign w:val="center"/>
            <w:hideMark/>
          </w:tcPr>
          <w:p w14:paraId="3BB2F8F1" w14:textId="77777777" w:rsidR="00E90EB6" w:rsidRPr="00E90EB6" w:rsidRDefault="00E90EB6" w:rsidP="00E90EB6">
            <w:pPr>
              <w:jc w:val="center"/>
              <w:rPr>
                <w:rFonts w:cs="Arial"/>
                <w:b/>
                <w:bCs/>
                <w:color w:val="FFFFFF"/>
                <w:sz w:val="18"/>
                <w:szCs w:val="18"/>
                <w:lang w:eastAsia="es-CR"/>
              </w:rPr>
            </w:pPr>
            <w:r w:rsidRPr="00E90EB6">
              <w:rPr>
                <w:rFonts w:cs="Arial"/>
                <w:b/>
                <w:bCs/>
                <w:color w:val="FFFFFF"/>
                <w:sz w:val="18"/>
                <w:szCs w:val="18"/>
                <w:lang w:eastAsia="es-CR"/>
              </w:rPr>
              <w:t>Meta planificada</w:t>
            </w:r>
          </w:p>
        </w:tc>
        <w:tc>
          <w:tcPr>
            <w:tcW w:w="2340" w:type="dxa"/>
            <w:tcBorders>
              <w:top w:val="single" w:sz="4" w:space="0" w:color="auto"/>
              <w:left w:val="nil"/>
              <w:bottom w:val="single" w:sz="4" w:space="0" w:color="auto"/>
              <w:right w:val="single" w:sz="4" w:space="0" w:color="auto"/>
            </w:tcBorders>
            <w:shd w:val="clear" w:color="000000" w:fill="35596B"/>
            <w:noWrap/>
            <w:vAlign w:val="center"/>
            <w:hideMark/>
          </w:tcPr>
          <w:p w14:paraId="5C04FE74" w14:textId="77777777" w:rsidR="00E90EB6" w:rsidRPr="00E90EB6" w:rsidRDefault="00E90EB6" w:rsidP="00E90EB6">
            <w:pPr>
              <w:jc w:val="center"/>
              <w:rPr>
                <w:rFonts w:cs="Arial"/>
                <w:b/>
                <w:bCs/>
                <w:color w:val="FFFFFF"/>
                <w:sz w:val="18"/>
                <w:szCs w:val="18"/>
                <w:lang w:eastAsia="es-CR"/>
              </w:rPr>
            </w:pPr>
            <w:r w:rsidRPr="00E90EB6">
              <w:rPr>
                <w:rFonts w:cs="Arial"/>
                <w:b/>
                <w:bCs/>
                <w:color w:val="FFFFFF"/>
                <w:sz w:val="18"/>
                <w:szCs w:val="18"/>
                <w:lang w:eastAsia="es-CR"/>
              </w:rPr>
              <w:t>Labor realizada</w:t>
            </w:r>
          </w:p>
        </w:tc>
        <w:tc>
          <w:tcPr>
            <w:tcW w:w="4569" w:type="dxa"/>
            <w:tcBorders>
              <w:top w:val="single" w:sz="4" w:space="0" w:color="auto"/>
              <w:left w:val="nil"/>
              <w:bottom w:val="single" w:sz="4" w:space="0" w:color="auto"/>
              <w:right w:val="single" w:sz="4" w:space="0" w:color="auto"/>
            </w:tcBorders>
            <w:shd w:val="clear" w:color="000000" w:fill="35596B"/>
            <w:noWrap/>
            <w:vAlign w:val="center"/>
            <w:hideMark/>
          </w:tcPr>
          <w:p w14:paraId="46A29E3A" w14:textId="77777777" w:rsidR="00E90EB6" w:rsidRPr="00E90EB6" w:rsidRDefault="00E90EB6" w:rsidP="00E90EB6">
            <w:pPr>
              <w:jc w:val="center"/>
              <w:rPr>
                <w:rFonts w:cs="Arial"/>
                <w:b/>
                <w:bCs/>
                <w:color w:val="FFFFFF"/>
                <w:sz w:val="18"/>
                <w:szCs w:val="18"/>
                <w:lang w:eastAsia="es-CR"/>
              </w:rPr>
            </w:pPr>
            <w:r w:rsidRPr="00E90EB6">
              <w:rPr>
                <w:rFonts w:cs="Arial"/>
                <w:b/>
                <w:bCs/>
                <w:color w:val="FFFFFF"/>
                <w:sz w:val="18"/>
                <w:szCs w:val="18"/>
                <w:lang w:eastAsia="es-CR"/>
              </w:rPr>
              <w:t>Justificación</w:t>
            </w:r>
          </w:p>
        </w:tc>
      </w:tr>
      <w:tr w:rsidR="00E90EB6" w:rsidRPr="00E90EB6" w14:paraId="4B75261A" w14:textId="77777777" w:rsidTr="00CA1F2E">
        <w:trPr>
          <w:trHeight w:val="2334"/>
          <w:jc w:val="center"/>
        </w:trPr>
        <w:tc>
          <w:tcPr>
            <w:tcW w:w="28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9DABB" w14:textId="4DEB96AF" w:rsidR="00E90EB6" w:rsidRPr="00E90EB6" w:rsidRDefault="00E90EB6" w:rsidP="00704DA9">
            <w:pPr>
              <w:jc w:val="both"/>
              <w:rPr>
                <w:rFonts w:cs="Arial"/>
                <w:color w:val="000000"/>
                <w:sz w:val="18"/>
                <w:szCs w:val="18"/>
                <w:lang w:eastAsia="es-CR"/>
              </w:rPr>
            </w:pPr>
            <w:r w:rsidRPr="00704DA9">
              <w:rPr>
                <w:rFonts w:cs="Arial"/>
                <w:b/>
                <w:bCs/>
                <w:color w:val="000000"/>
                <w:sz w:val="18"/>
                <w:szCs w:val="18"/>
                <w:lang w:eastAsia="es-CR"/>
              </w:rPr>
              <w:t>Meta 2 GI:</w:t>
            </w:r>
            <w:r w:rsidRPr="00E90EB6">
              <w:rPr>
                <w:rFonts w:cs="Arial"/>
                <w:color w:val="000000"/>
                <w:sz w:val="18"/>
                <w:szCs w:val="18"/>
                <w:lang w:eastAsia="es-CR"/>
              </w:rPr>
              <w:t xml:space="preserve"> </w:t>
            </w:r>
            <w:r w:rsidR="008101BD" w:rsidRPr="008101BD">
              <w:rPr>
                <w:rFonts w:cs="Arial"/>
                <w:color w:val="000000"/>
                <w:sz w:val="18"/>
                <w:szCs w:val="18"/>
                <w:lang w:eastAsia="es-CR"/>
              </w:rPr>
              <w:t>Cumplir en el tiempo establecido,  con la totalidad de trabajos programados para el Área en funciones relacionadas con recursos humanos, manejo de cuentas presupuestarias, compra de bienes y servicios, control de inventarios, transporte de funcionarios y mensajería, cobro de supervisión.</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6E28F9F1" w14:textId="556CD0FE" w:rsidR="00E90EB6" w:rsidRPr="00E90EB6" w:rsidRDefault="008101BD" w:rsidP="00704DA9">
            <w:pPr>
              <w:jc w:val="both"/>
              <w:rPr>
                <w:rFonts w:cs="Arial"/>
                <w:color w:val="000000"/>
                <w:sz w:val="18"/>
                <w:szCs w:val="18"/>
                <w:lang w:eastAsia="es-CR"/>
              </w:rPr>
            </w:pPr>
            <w:r>
              <w:rPr>
                <w:rFonts w:cs="Arial"/>
                <w:color w:val="000000"/>
                <w:sz w:val="18"/>
                <w:szCs w:val="18"/>
                <w:lang w:eastAsia="es-CR"/>
              </w:rPr>
              <w:t>1</w:t>
            </w:r>
            <w:r w:rsidR="00E90EB6" w:rsidRPr="00E90EB6">
              <w:rPr>
                <w:rFonts w:cs="Arial"/>
                <w:color w:val="000000"/>
                <w:sz w:val="18"/>
                <w:szCs w:val="18"/>
                <w:lang w:eastAsia="es-CR"/>
              </w:rPr>
              <w:t>.</w:t>
            </w:r>
            <w:r>
              <w:rPr>
                <w:rFonts w:cs="Arial"/>
                <w:color w:val="000000"/>
                <w:sz w:val="18"/>
                <w:szCs w:val="18"/>
                <w:lang w:eastAsia="es-CR"/>
              </w:rPr>
              <w:t>1</w:t>
            </w:r>
            <w:r w:rsidR="00E90EB6" w:rsidRPr="00E90EB6">
              <w:rPr>
                <w:rFonts w:cs="Arial"/>
                <w:color w:val="000000"/>
                <w:sz w:val="18"/>
                <w:szCs w:val="18"/>
                <w:lang w:eastAsia="es-CR"/>
              </w:rPr>
              <w:t xml:space="preserve">. </w:t>
            </w:r>
            <w:r w:rsidRPr="008101BD">
              <w:rPr>
                <w:rFonts w:cs="Arial"/>
                <w:color w:val="000000"/>
                <w:sz w:val="18"/>
                <w:szCs w:val="18"/>
                <w:lang w:eastAsia="es-CR"/>
              </w:rPr>
              <w:t>1.1. Realizar la gestión de las diferentes cuentas presupuestarias,  con el fin de minimizar la desviación entre el total del presupuesto aprobado y su nivel de ejecución.</w:t>
            </w:r>
            <w:r w:rsidR="00E90EB6" w:rsidRPr="00E90EB6">
              <w:rPr>
                <w:rFonts w:cs="Arial"/>
                <w:color w:val="000000"/>
                <w:sz w:val="18"/>
                <w:szCs w:val="18"/>
                <w:lang w:eastAsia="es-CR"/>
              </w:rPr>
              <w:br/>
              <w:t xml:space="preserve">Avance I semestre: </w:t>
            </w:r>
            <w:r>
              <w:rPr>
                <w:rFonts w:cs="Arial"/>
                <w:color w:val="000000"/>
                <w:sz w:val="18"/>
                <w:szCs w:val="18"/>
                <w:lang w:eastAsia="es-CR"/>
              </w:rPr>
              <w:t>68</w:t>
            </w:r>
            <w:r w:rsidR="00E90EB6" w:rsidRPr="00E90EB6">
              <w:rPr>
                <w:rFonts w:cs="Arial"/>
                <w:color w:val="000000"/>
                <w:sz w:val="18"/>
                <w:szCs w:val="18"/>
                <w:lang w:eastAsia="es-CR"/>
              </w:rPr>
              <w:t>%</w:t>
            </w:r>
          </w:p>
        </w:tc>
        <w:tc>
          <w:tcPr>
            <w:tcW w:w="4569" w:type="dxa"/>
            <w:tcBorders>
              <w:top w:val="single" w:sz="4" w:space="0" w:color="auto"/>
              <w:left w:val="nil"/>
              <w:bottom w:val="single" w:sz="4" w:space="0" w:color="auto"/>
              <w:right w:val="single" w:sz="4" w:space="0" w:color="auto"/>
            </w:tcBorders>
            <w:shd w:val="clear" w:color="auto" w:fill="auto"/>
            <w:vAlign w:val="center"/>
            <w:hideMark/>
          </w:tcPr>
          <w:p w14:paraId="350993BA" w14:textId="34CB9ED6" w:rsidR="00E90EB6" w:rsidRPr="00E90EB6" w:rsidRDefault="008101BD" w:rsidP="00704DA9">
            <w:pPr>
              <w:jc w:val="both"/>
              <w:rPr>
                <w:rFonts w:cs="Arial"/>
                <w:color w:val="000000"/>
                <w:sz w:val="18"/>
                <w:szCs w:val="18"/>
                <w:lang w:eastAsia="es-CR"/>
              </w:rPr>
            </w:pPr>
            <w:r w:rsidRPr="008101BD">
              <w:rPr>
                <w:rFonts w:cs="Arial"/>
                <w:color w:val="000000"/>
                <w:sz w:val="18"/>
                <w:szCs w:val="18"/>
                <w:lang w:eastAsia="es-CR"/>
              </w:rPr>
              <w:t>El desvió entre el presupuesto programado y el ejecutado es de un 67,58%</w:t>
            </w:r>
          </w:p>
        </w:tc>
      </w:tr>
      <w:tr w:rsidR="0007486A" w:rsidRPr="00E90EB6" w14:paraId="19311DC2" w14:textId="77777777" w:rsidTr="00CA1F2E">
        <w:trPr>
          <w:trHeight w:val="538"/>
          <w:jc w:val="center"/>
        </w:trPr>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7D85E2A1" w14:textId="67449728" w:rsidR="0007486A" w:rsidRPr="008101BD" w:rsidRDefault="0007486A" w:rsidP="00704DA9">
            <w:pPr>
              <w:jc w:val="both"/>
              <w:rPr>
                <w:rFonts w:cs="Arial"/>
                <w:color w:val="000000"/>
                <w:sz w:val="18"/>
                <w:szCs w:val="18"/>
                <w:lang w:eastAsia="es-CR"/>
              </w:rPr>
            </w:pPr>
            <w:r>
              <w:rPr>
                <w:rFonts w:cs="Arial"/>
                <w:b/>
                <w:bCs/>
                <w:color w:val="000000"/>
                <w:sz w:val="18"/>
                <w:szCs w:val="18"/>
                <w:lang w:eastAsia="es-CR"/>
              </w:rPr>
              <w:t xml:space="preserve">Meta 2 OP: </w:t>
            </w:r>
            <w:r w:rsidR="008101BD" w:rsidRPr="008101BD">
              <w:rPr>
                <w:rFonts w:cs="Arial"/>
                <w:color w:val="000000"/>
                <w:sz w:val="18"/>
                <w:szCs w:val="18"/>
                <w:lang w:eastAsia="es-CR"/>
              </w:rPr>
              <w:t>Atender  las labores programables relacionadas con  la transparencia de la información disponible al público en materia de oferta pública, la formación y educación de los participantes del mercado y con la organización interna del trabajo del Departamento</w:t>
            </w:r>
          </w:p>
        </w:tc>
        <w:tc>
          <w:tcPr>
            <w:tcW w:w="2340" w:type="dxa"/>
            <w:tcBorders>
              <w:top w:val="single" w:sz="4" w:space="0" w:color="auto"/>
              <w:left w:val="nil"/>
              <w:bottom w:val="single" w:sz="4" w:space="0" w:color="auto"/>
              <w:right w:val="single" w:sz="4" w:space="0" w:color="auto"/>
            </w:tcBorders>
            <w:shd w:val="clear" w:color="auto" w:fill="auto"/>
            <w:vAlign w:val="center"/>
          </w:tcPr>
          <w:p w14:paraId="5B261316" w14:textId="62B30207" w:rsidR="0007486A" w:rsidRDefault="00CA1F2E" w:rsidP="00704DA9">
            <w:pPr>
              <w:jc w:val="both"/>
              <w:rPr>
                <w:rFonts w:cs="Arial"/>
                <w:color w:val="000000"/>
                <w:sz w:val="18"/>
                <w:szCs w:val="18"/>
                <w:lang w:eastAsia="es-CR"/>
              </w:rPr>
            </w:pPr>
            <w:r>
              <w:rPr>
                <w:rFonts w:cs="Arial"/>
                <w:color w:val="000000"/>
                <w:sz w:val="18"/>
                <w:szCs w:val="18"/>
                <w:lang w:eastAsia="es-CR"/>
              </w:rPr>
              <w:t>2.</w:t>
            </w:r>
            <w:r w:rsidR="008101BD">
              <w:rPr>
                <w:rFonts w:cs="Arial"/>
                <w:color w:val="000000"/>
                <w:sz w:val="18"/>
                <w:szCs w:val="18"/>
                <w:lang w:eastAsia="es-CR"/>
              </w:rPr>
              <w:t>5</w:t>
            </w:r>
            <w:r>
              <w:rPr>
                <w:rFonts w:cs="Arial"/>
                <w:color w:val="000000"/>
                <w:sz w:val="18"/>
                <w:szCs w:val="18"/>
                <w:lang w:eastAsia="es-CR"/>
              </w:rPr>
              <w:t xml:space="preserve"> </w:t>
            </w:r>
            <w:r w:rsidR="008101BD" w:rsidRPr="008101BD">
              <w:rPr>
                <w:rFonts w:cs="Arial"/>
                <w:color w:val="000000"/>
                <w:sz w:val="18"/>
                <w:szCs w:val="18"/>
                <w:lang w:eastAsia="es-CR"/>
              </w:rPr>
              <w:t>Revisar, investigar y dar seguimiento a todos los casos de oferta pública no autorizada en un plazo máximo de 45 días hábiles.</w:t>
            </w:r>
          </w:p>
          <w:p w14:paraId="14542EEE" w14:textId="5AE72889" w:rsidR="00CA1F2E" w:rsidRPr="00E90EB6" w:rsidRDefault="00CA1F2E" w:rsidP="00704DA9">
            <w:pPr>
              <w:jc w:val="both"/>
              <w:rPr>
                <w:rFonts w:cs="Arial"/>
                <w:color w:val="000000"/>
                <w:sz w:val="18"/>
                <w:szCs w:val="18"/>
                <w:lang w:eastAsia="es-CR"/>
              </w:rPr>
            </w:pPr>
            <w:r>
              <w:rPr>
                <w:rFonts w:cs="Arial"/>
                <w:color w:val="000000"/>
                <w:sz w:val="18"/>
                <w:szCs w:val="18"/>
                <w:lang w:eastAsia="es-CR"/>
              </w:rPr>
              <w:t xml:space="preserve">Avance I semestre: </w:t>
            </w:r>
            <w:r w:rsidR="008101BD">
              <w:rPr>
                <w:rFonts w:cs="Arial"/>
                <w:color w:val="000000"/>
                <w:sz w:val="18"/>
                <w:szCs w:val="18"/>
                <w:lang w:eastAsia="es-CR"/>
              </w:rPr>
              <w:t>17</w:t>
            </w:r>
            <w:r>
              <w:rPr>
                <w:rFonts w:cs="Arial"/>
                <w:color w:val="000000"/>
                <w:sz w:val="18"/>
                <w:szCs w:val="18"/>
                <w:lang w:eastAsia="es-CR"/>
              </w:rPr>
              <w:t>%</w:t>
            </w:r>
          </w:p>
        </w:tc>
        <w:tc>
          <w:tcPr>
            <w:tcW w:w="4569" w:type="dxa"/>
            <w:tcBorders>
              <w:top w:val="single" w:sz="4" w:space="0" w:color="auto"/>
              <w:left w:val="nil"/>
              <w:bottom w:val="single" w:sz="4" w:space="0" w:color="auto"/>
              <w:right w:val="single" w:sz="4" w:space="0" w:color="auto"/>
            </w:tcBorders>
            <w:shd w:val="clear" w:color="auto" w:fill="auto"/>
            <w:vAlign w:val="center"/>
          </w:tcPr>
          <w:p w14:paraId="7C991E6C" w14:textId="10CB925F" w:rsidR="0007486A" w:rsidRPr="0007486A" w:rsidRDefault="008101BD" w:rsidP="00704DA9">
            <w:pPr>
              <w:jc w:val="both"/>
              <w:rPr>
                <w:rFonts w:cs="Arial"/>
                <w:color w:val="000000"/>
                <w:sz w:val="18"/>
                <w:szCs w:val="18"/>
                <w:lang w:eastAsia="es-CR"/>
              </w:rPr>
            </w:pPr>
            <w:r w:rsidRPr="008101BD">
              <w:rPr>
                <w:rFonts w:cs="Arial"/>
                <w:color w:val="000000"/>
                <w:sz w:val="18"/>
                <w:szCs w:val="18"/>
                <w:lang w:eastAsia="es-CR"/>
              </w:rPr>
              <w:t>Actualmente  para la notificación de los casos de oferta pública irregular se depende de los servicios  del BCCR, lo cual ha implicado retrasos significativos en dichas notificaciones y ha tenido un efecto negativo en los plazos de atención de este tipo de trámites.</w:t>
            </w:r>
          </w:p>
        </w:tc>
      </w:tr>
      <w:tr w:rsidR="00745EF1" w:rsidRPr="00E90EB6" w14:paraId="44B47581" w14:textId="77777777" w:rsidTr="00CA1F2E">
        <w:trPr>
          <w:trHeight w:val="538"/>
          <w:jc w:val="center"/>
        </w:trPr>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652101C6" w14:textId="364A5AD2" w:rsidR="00745EF1" w:rsidRPr="00745EF1" w:rsidRDefault="00745EF1" w:rsidP="00704DA9">
            <w:pPr>
              <w:jc w:val="both"/>
              <w:rPr>
                <w:rFonts w:cs="Arial"/>
                <w:color w:val="000000"/>
                <w:sz w:val="18"/>
                <w:szCs w:val="18"/>
                <w:lang w:eastAsia="es-CR"/>
              </w:rPr>
            </w:pPr>
            <w:r>
              <w:rPr>
                <w:rFonts w:cs="Arial"/>
                <w:b/>
                <w:bCs/>
                <w:color w:val="000000"/>
                <w:sz w:val="18"/>
                <w:szCs w:val="18"/>
                <w:lang w:eastAsia="es-CR"/>
              </w:rPr>
              <w:t xml:space="preserve">Meta 1SP: </w:t>
            </w:r>
            <w:r w:rsidRPr="00745EF1">
              <w:rPr>
                <w:rFonts w:cs="Arial"/>
                <w:color w:val="000000"/>
                <w:sz w:val="18"/>
                <w:szCs w:val="18"/>
                <w:lang w:eastAsia="es-CR"/>
              </w:rPr>
              <w:t>Cumplir en un 100% con la programación de supervisión en el año de las entidades asignadas a la División en materia de Cumplimiento de limites y solvencia, Supervisión de LA/FT/PADM, Supervisión de TI y los grupos de valores asignados al área por Despacho.</w:t>
            </w:r>
          </w:p>
        </w:tc>
        <w:tc>
          <w:tcPr>
            <w:tcW w:w="2340" w:type="dxa"/>
            <w:tcBorders>
              <w:top w:val="single" w:sz="4" w:space="0" w:color="auto"/>
              <w:left w:val="nil"/>
              <w:bottom w:val="single" w:sz="4" w:space="0" w:color="auto"/>
              <w:right w:val="single" w:sz="4" w:space="0" w:color="auto"/>
            </w:tcBorders>
            <w:shd w:val="clear" w:color="auto" w:fill="auto"/>
            <w:vAlign w:val="center"/>
          </w:tcPr>
          <w:p w14:paraId="40A6490A" w14:textId="77777777" w:rsidR="00745EF1" w:rsidRDefault="00745EF1" w:rsidP="00704DA9">
            <w:pPr>
              <w:jc w:val="both"/>
              <w:rPr>
                <w:rFonts w:cs="Arial"/>
                <w:color w:val="000000"/>
                <w:sz w:val="18"/>
                <w:szCs w:val="18"/>
                <w:lang w:eastAsia="es-CR"/>
              </w:rPr>
            </w:pPr>
            <w:r>
              <w:rPr>
                <w:rFonts w:cs="Arial"/>
                <w:color w:val="000000"/>
                <w:sz w:val="18"/>
                <w:szCs w:val="18"/>
                <w:lang w:eastAsia="es-CR"/>
              </w:rPr>
              <w:t xml:space="preserve">1.4 </w:t>
            </w:r>
            <w:r w:rsidRPr="00745EF1">
              <w:rPr>
                <w:rFonts w:cs="Arial"/>
                <w:color w:val="000000"/>
                <w:sz w:val="18"/>
                <w:szCs w:val="18"/>
                <w:lang w:eastAsia="es-CR"/>
              </w:rPr>
              <w:t>Concluir Metodología SBR a entidades de sector de valores de un Conglomerado Financiero 2</w:t>
            </w:r>
          </w:p>
          <w:p w14:paraId="3E4E01A4" w14:textId="3A6C0025" w:rsidR="00745EF1" w:rsidRDefault="00745EF1" w:rsidP="00704DA9">
            <w:pPr>
              <w:jc w:val="both"/>
              <w:rPr>
                <w:rFonts w:cs="Arial"/>
                <w:color w:val="000000"/>
                <w:sz w:val="18"/>
                <w:szCs w:val="18"/>
                <w:lang w:eastAsia="es-CR"/>
              </w:rPr>
            </w:pPr>
            <w:r>
              <w:rPr>
                <w:rFonts w:cs="Arial"/>
                <w:color w:val="000000"/>
                <w:sz w:val="18"/>
                <w:szCs w:val="18"/>
                <w:lang w:eastAsia="es-CR"/>
              </w:rPr>
              <w:t>Avance I semestre: 50%</w:t>
            </w:r>
          </w:p>
        </w:tc>
        <w:tc>
          <w:tcPr>
            <w:tcW w:w="4569" w:type="dxa"/>
            <w:tcBorders>
              <w:top w:val="single" w:sz="4" w:space="0" w:color="auto"/>
              <w:left w:val="nil"/>
              <w:bottom w:val="single" w:sz="4" w:space="0" w:color="auto"/>
              <w:right w:val="single" w:sz="4" w:space="0" w:color="auto"/>
            </w:tcBorders>
            <w:shd w:val="clear" w:color="auto" w:fill="auto"/>
            <w:vAlign w:val="center"/>
          </w:tcPr>
          <w:p w14:paraId="51A1BBF5" w14:textId="3ED93DC8" w:rsidR="00745EF1" w:rsidRPr="008101BD" w:rsidRDefault="00745EF1" w:rsidP="00704DA9">
            <w:pPr>
              <w:jc w:val="both"/>
              <w:rPr>
                <w:rFonts w:cs="Arial"/>
                <w:color w:val="000000"/>
                <w:sz w:val="18"/>
                <w:szCs w:val="18"/>
                <w:lang w:eastAsia="es-CR"/>
              </w:rPr>
            </w:pPr>
            <w:r w:rsidRPr="00745EF1">
              <w:rPr>
                <w:rFonts w:cs="Arial"/>
                <w:color w:val="000000"/>
                <w:sz w:val="18"/>
                <w:szCs w:val="18"/>
                <w:lang w:eastAsia="es-CR"/>
              </w:rPr>
              <w:t>La aplicación del SBR en Lafise se suspendió por la atención de una denuncia contra Lafise Valores.</w:t>
            </w:r>
          </w:p>
        </w:tc>
      </w:tr>
      <w:tr w:rsidR="00745EF1" w:rsidRPr="00E90EB6" w14:paraId="23BEA7CF" w14:textId="77777777" w:rsidTr="00CA1F2E">
        <w:trPr>
          <w:trHeight w:val="538"/>
          <w:jc w:val="center"/>
        </w:trPr>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594B5AED" w14:textId="310579FF" w:rsidR="00745EF1" w:rsidRDefault="00745EF1" w:rsidP="00704DA9">
            <w:pPr>
              <w:jc w:val="both"/>
              <w:rPr>
                <w:rFonts w:cs="Arial"/>
                <w:b/>
                <w:bCs/>
                <w:color w:val="000000"/>
                <w:sz w:val="18"/>
                <w:szCs w:val="18"/>
                <w:lang w:eastAsia="es-CR"/>
              </w:rPr>
            </w:pPr>
            <w:r>
              <w:rPr>
                <w:rFonts w:cs="Arial"/>
                <w:b/>
                <w:bCs/>
                <w:color w:val="000000"/>
                <w:sz w:val="18"/>
                <w:szCs w:val="18"/>
                <w:lang w:eastAsia="es-CR"/>
              </w:rPr>
              <w:t>Meta 1</w:t>
            </w:r>
            <w:r w:rsidR="003D7EE2">
              <w:rPr>
                <w:rFonts w:cs="Arial"/>
                <w:b/>
                <w:bCs/>
                <w:color w:val="000000"/>
                <w:sz w:val="18"/>
                <w:szCs w:val="18"/>
                <w:lang w:eastAsia="es-CR"/>
              </w:rPr>
              <w:t xml:space="preserve"> </w:t>
            </w:r>
            <w:r>
              <w:rPr>
                <w:rFonts w:cs="Arial"/>
                <w:b/>
                <w:bCs/>
                <w:color w:val="000000"/>
                <w:sz w:val="18"/>
                <w:szCs w:val="18"/>
                <w:lang w:eastAsia="es-CR"/>
              </w:rPr>
              <w:t xml:space="preserve">SP: </w:t>
            </w:r>
            <w:r w:rsidRPr="00745EF1">
              <w:rPr>
                <w:rFonts w:cs="Arial"/>
                <w:color w:val="000000"/>
                <w:sz w:val="18"/>
                <w:szCs w:val="18"/>
                <w:lang w:eastAsia="es-CR"/>
              </w:rPr>
              <w:t>Cumplir en un 100% con la programación de supervisión en el año de las entidades asignadas a la División en materia de Cumplimiento de limites y solvencia, Supervisión de LA/FT/PADM, Supervisión de TI y los grupos de valores asignados al área por Despacho.</w:t>
            </w:r>
          </w:p>
        </w:tc>
        <w:tc>
          <w:tcPr>
            <w:tcW w:w="2340" w:type="dxa"/>
            <w:tcBorders>
              <w:top w:val="single" w:sz="4" w:space="0" w:color="auto"/>
              <w:left w:val="nil"/>
              <w:bottom w:val="single" w:sz="4" w:space="0" w:color="auto"/>
              <w:right w:val="single" w:sz="4" w:space="0" w:color="auto"/>
            </w:tcBorders>
            <w:shd w:val="clear" w:color="auto" w:fill="auto"/>
            <w:vAlign w:val="center"/>
          </w:tcPr>
          <w:p w14:paraId="5D2F511E" w14:textId="77777777" w:rsidR="00745EF1" w:rsidRDefault="00745EF1" w:rsidP="00704DA9">
            <w:pPr>
              <w:jc w:val="both"/>
              <w:rPr>
                <w:rFonts w:cs="Arial"/>
                <w:color w:val="000000"/>
                <w:sz w:val="18"/>
                <w:szCs w:val="18"/>
                <w:lang w:eastAsia="es-CR"/>
              </w:rPr>
            </w:pPr>
            <w:r>
              <w:rPr>
                <w:rFonts w:cs="Arial"/>
                <w:color w:val="000000"/>
                <w:sz w:val="18"/>
                <w:szCs w:val="18"/>
                <w:lang w:eastAsia="es-CR"/>
              </w:rPr>
              <w:t xml:space="preserve">1.22 </w:t>
            </w:r>
            <w:r w:rsidRPr="00745EF1">
              <w:rPr>
                <w:rFonts w:cs="Arial"/>
                <w:color w:val="000000"/>
                <w:sz w:val="18"/>
                <w:szCs w:val="18"/>
                <w:lang w:eastAsia="es-CR"/>
              </w:rPr>
              <w:t>Elaborar informes específicos atención de denuncias asignadas a la división</w:t>
            </w:r>
          </w:p>
          <w:p w14:paraId="3AEC24D8" w14:textId="7B47E1C2" w:rsidR="00745EF1" w:rsidRDefault="00745EF1" w:rsidP="00704DA9">
            <w:pPr>
              <w:jc w:val="both"/>
              <w:rPr>
                <w:rFonts w:cs="Arial"/>
                <w:color w:val="000000"/>
                <w:sz w:val="18"/>
                <w:szCs w:val="18"/>
                <w:lang w:eastAsia="es-CR"/>
              </w:rPr>
            </w:pPr>
            <w:r>
              <w:rPr>
                <w:rFonts w:cs="Arial"/>
                <w:color w:val="000000"/>
                <w:sz w:val="18"/>
                <w:szCs w:val="18"/>
                <w:lang w:eastAsia="es-CR"/>
              </w:rPr>
              <w:t>Avance I semestre: 50%</w:t>
            </w:r>
          </w:p>
        </w:tc>
        <w:tc>
          <w:tcPr>
            <w:tcW w:w="4569" w:type="dxa"/>
            <w:tcBorders>
              <w:top w:val="single" w:sz="4" w:space="0" w:color="auto"/>
              <w:left w:val="nil"/>
              <w:bottom w:val="single" w:sz="4" w:space="0" w:color="auto"/>
              <w:right w:val="single" w:sz="4" w:space="0" w:color="auto"/>
            </w:tcBorders>
            <w:shd w:val="clear" w:color="auto" w:fill="auto"/>
            <w:vAlign w:val="center"/>
          </w:tcPr>
          <w:p w14:paraId="104E37C8" w14:textId="149197DF" w:rsidR="00745EF1" w:rsidRPr="008101BD" w:rsidRDefault="00745EF1" w:rsidP="00704DA9">
            <w:pPr>
              <w:jc w:val="both"/>
              <w:rPr>
                <w:rFonts w:cs="Arial"/>
                <w:color w:val="000000"/>
                <w:sz w:val="18"/>
                <w:szCs w:val="18"/>
                <w:lang w:eastAsia="es-CR"/>
              </w:rPr>
            </w:pPr>
            <w:r w:rsidRPr="00745EF1">
              <w:rPr>
                <w:rFonts w:cs="Arial"/>
                <w:color w:val="000000"/>
                <w:sz w:val="18"/>
                <w:szCs w:val="18"/>
                <w:lang w:eastAsia="es-CR"/>
              </w:rPr>
              <w:t>Se encuentra en la etapa de investigación preliminar.</w:t>
            </w:r>
          </w:p>
        </w:tc>
      </w:tr>
      <w:tr w:rsidR="00745EF1" w:rsidRPr="00E90EB6" w14:paraId="012EA69D" w14:textId="77777777" w:rsidTr="00CA1F2E">
        <w:trPr>
          <w:trHeight w:val="538"/>
          <w:jc w:val="center"/>
        </w:trPr>
        <w:tc>
          <w:tcPr>
            <w:tcW w:w="2872" w:type="dxa"/>
            <w:tcBorders>
              <w:top w:val="single" w:sz="4" w:space="0" w:color="auto"/>
              <w:left w:val="single" w:sz="4" w:space="0" w:color="auto"/>
              <w:bottom w:val="single" w:sz="4" w:space="0" w:color="auto"/>
              <w:right w:val="single" w:sz="4" w:space="0" w:color="auto"/>
            </w:tcBorders>
            <w:shd w:val="clear" w:color="auto" w:fill="auto"/>
            <w:vAlign w:val="center"/>
          </w:tcPr>
          <w:p w14:paraId="0C19F73C" w14:textId="5F69981C" w:rsidR="00745EF1" w:rsidRDefault="003D7EE2" w:rsidP="00704DA9">
            <w:pPr>
              <w:jc w:val="both"/>
              <w:rPr>
                <w:rFonts w:cs="Arial"/>
                <w:b/>
                <w:bCs/>
                <w:color w:val="000000"/>
                <w:sz w:val="18"/>
                <w:szCs w:val="18"/>
                <w:lang w:eastAsia="es-CR"/>
              </w:rPr>
            </w:pPr>
            <w:r>
              <w:rPr>
                <w:rFonts w:cs="Arial"/>
                <w:b/>
                <w:bCs/>
                <w:color w:val="000000"/>
                <w:sz w:val="18"/>
                <w:szCs w:val="18"/>
                <w:lang w:eastAsia="es-CR"/>
              </w:rPr>
              <w:t xml:space="preserve">Meta 3 SC: </w:t>
            </w:r>
            <w:r w:rsidRPr="003D7EE2">
              <w:rPr>
                <w:rFonts w:cs="Arial"/>
                <w:color w:val="000000"/>
                <w:sz w:val="18"/>
                <w:szCs w:val="18"/>
                <w:lang w:eastAsia="es-CR"/>
              </w:rPr>
              <w:t>Cumplir en un 100% con la programación de supervisión para las entidades que forman parte de las infraestructuras de mercado.</w:t>
            </w:r>
          </w:p>
        </w:tc>
        <w:tc>
          <w:tcPr>
            <w:tcW w:w="2340" w:type="dxa"/>
            <w:tcBorders>
              <w:top w:val="single" w:sz="4" w:space="0" w:color="auto"/>
              <w:left w:val="nil"/>
              <w:bottom w:val="single" w:sz="4" w:space="0" w:color="auto"/>
              <w:right w:val="single" w:sz="4" w:space="0" w:color="auto"/>
            </w:tcBorders>
            <w:shd w:val="clear" w:color="auto" w:fill="auto"/>
            <w:vAlign w:val="center"/>
          </w:tcPr>
          <w:p w14:paraId="0F99F8B5" w14:textId="77777777" w:rsidR="00745EF1" w:rsidRDefault="003D7EE2" w:rsidP="00704DA9">
            <w:pPr>
              <w:jc w:val="both"/>
              <w:rPr>
                <w:rFonts w:cs="Arial"/>
                <w:color w:val="000000"/>
                <w:sz w:val="18"/>
                <w:szCs w:val="18"/>
                <w:lang w:eastAsia="es-CR"/>
              </w:rPr>
            </w:pPr>
            <w:r>
              <w:rPr>
                <w:rFonts w:cs="Arial"/>
                <w:color w:val="000000"/>
                <w:sz w:val="18"/>
                <w:szCs w:val="18"/>
                <w:lang w:eastAsia="es-CR"/>
              </w:rPr>
              <w:t xml:space="preserve">3.1 </w:t>
            </w:r>
            <w:r w:rsidRPr="003D7EE2">
              <w:rPr>
                <w:rFonts w:cs="Arial"/>
                <w:color w:val="000000"/>
                <w:sz w:val="18"/>
                <w:szCs w:val="18"/>
                <w:lang w:eastAsia="es-CR"/>
              </w:rPr>
              <w:t>Supervisar a una entidad de infraestructuras</w:t>
            </w:r>
          </w:p>
          <w:p w14:paraId="5B2E5E09" w14:textId="59448F3A" w:rsidR="003D7EE2" w:rsidRDefault="003D7EE2" w:rsidP="00704DA9">
            <w:pPr>
              <w:jc w:val="both"/>
              <w:rPr>
                <w:rFonts w:cs="Arial"/>
                <w:color w:val="000000"/>
                <w:sz w:val="18"/>
                <w:szCs w:val="18"/>
                <w:lang w:eastAsia="es-CR"/>
              </w:rPr>
            </w:pPr>
            <w:r>
              <w:rPr>
                <w:rFonts w:cs="Arial"/>
                <w:color w:val="000000"/>
                <w:sz w:val="18"/>
                <w:szCs w:val="18"/>
                <w:lang w:eastAsia="es-CR"/>
              </w:rPr>
              <w:t>Avance I semestre: 14%</w:t>
            </w:r>
          </w:p>
        </w:tc>
        <w:tc>
          <w:tcPr>
            <w:tcW w:w="4569" w:type="dxa"/>
            <w:tcBorders>
              <w:top w:val="single" w:sz="4" w:space="0" w:color="auto"/>
              <w:left w:val="nil"/>
              <w:bottom w:val="single" w:sz="4" w:space="0" w:color="auto"/>
              <w:right w:val="single" w:sz="4" w:space="0" w:color="auto"/>
            </w:tcBorders>
            <w:shd w:val="clear" w:color="auto" w:fill="auto"/>
            <w:vAlign w:val="center"/>
          </w:tcPr>
          <w:p w14:paraId="1CDA63AD" w14:textId="3FD3B298" w:rsidR="00745EF1" w:rsidRPr="008101BD" w:rsidRDefault="003D7EE2" w:rsidP="00704DA9">
            <w:pPr>
              <w:jc w:val="both"/>
              <w:rPr>
                <w:rFonts w:cs="Arial"/>
                <w:color w:val="000000"/>
                <w:sz w:val="18"/>
                <w:szCs w:val="18"/>
                <w:lang w:eastAsia="es-CR"/>
              </w:rPr>
            </w:pPr>
            <w:r w:rsidRPr="003D7EE2">
              <w:rPr>
                <w:rFonts w:cs="Arial"/>
                <w:color w:val="000000"/>
                <w:sz w:val="18"/>
                <w:szCs w:val="18"/>
                <w:lang w:eastAsia="es-CR"/>
              </w:rPr>
              <w:t>Se inicio con la aplicación de SBR a InterClear.  Para el cierre del mes de junio del 2023, las actividades se han concentrado en la elaboración del documento del Conocimiento del Negocio CDN.  Respaldo en el Team Mate.</w:t>
            </w:r>
          </w:p>
        </w:tc>
      </w:tr>
    </w:tbl>
    <w:p w14:paraId="13F4EE2B" w14:textId="77777777" w:rsidR="000862DC" w:rsidRPr="001509C1" w:rsidRDefault="000862DC" w:rsidP="00957BB4">
      <w:pPr>
        <w:rPr>
          <w:rFonts w:cs="Arial"/>
          <w:sz w:val="24"/>
          <w:szCs w:val="24"/>
        </w:rPr>
      </w:pPr>
    </w:p>
    <w:p w14:paraId="5CA13C0F" w14:textId="77777777" w:rsidR="00EE3952" w:rsidRPr="00391A16" w:rsidRDefault="007E245E" w:rsidP="005A18E3">
      <w:pPr>
        <w:pStyle w:val="Ttulo1"/>
        <w:ind w:left="360"/>
        <w:rPr>
          <w:rFonts w:ascii="Arial" w:hAnsi="Arial" w:cs="Arial"/>
          <w:b/>
          <w:bCs/>
        </w:rPr>
      </w:pPr>
      <w:bookmarkStart w:id="130" w:name="_Toc76997926"/>
      <w:bookmarkStart w:id="131" w:name="_Toc139983515"/>
      <w:r w:rsidRPr="00391A16">
        <w:rPr>
          <w:rFonts w:ascii="Arial" w:hAnsi="Arial" w:cs="Arial"/>
          <w:b/>
          <w:bCs/>
        </w:rPr>
        <w:t>C.</w:t>
      </w:r>
      <w:r w:rsidR="00EE3952" w:rsidRPr="00391A16">
        <w:rPr>
          <w:rFonts w:ascii="Arial" w:hAnsi="Arial" w:cs="Arial"/>
          <w:b/>
          <w:bCs/>
        </w:rPr>
        <w:t xml:space="preserve"> Análisis del desempeño institucional y programático. (4.5.6.b.iii)</w:t>
      </w:r>
      <w:bookmarkEnd w:id="130"/>
      <w:bookmarkEnd w:id="131"/>
    </w:p>
    <w:p w14:paraId="3089F254" w14:textId="77777777" w:rsidR="00EE3952" w:rsidRPr="001509C1" w:rsidRDefault="00EE3952" w:rsidP="00A15EE7">
      <w:pPr>
        <w:rPr>
          <w:rFonts w:cs="Arial"/>
        </w:rPr>
      </w:pPr>
    </w:p>
    <w:p w14:paraId="3722430E" w14:textId="3C0357B6" w:rsidR="007E245E" w:rsidRPr="00E37594" w:rsidRDefault="007E245E" w:rsidP="007E245E">
      <w:pPr>
        <w:jc w:val="both"/>
        <w:rPr>
          <w:rFonts w:cs="Arial"/>
          <w:szCs w:val="22"/>
        </w:rPr>
      </w:pPr>
      <w:r w:rsidRPr="00E37594">
        <w:rPr>
          <w:rFonts w:cs="Arial"/>
          <w:szCs w:val="22"/>
        </w:rPr>
        <w:t xml:space="preserve">Al cierre del periodo se mostraron resultados satisfactorios, en términos de eficiencia, eficacia, economía y calidad en el uso de los recursos asignados a la </w:t>
      </w:r>
      <w:r w:rsidR="00E25895">
        <w:rPr>
          <w:rFonts w:cs="Arial"/>
          <w:szCs w:val="22"/>
        </w:rPr>
        <w:t>SUGEVAL</w:t>
      </w:r>
      <w:r w:rsidRPr="00E37594">
        <w:rPr>
          <w:rFonts w:cs="Arial"/>
          <w:szCs w:val="22"/>
        </w:rPr>
        <w:t xml:space="preserve">. Para el período en estudio, el presupuesto aprobado por la Contraloría General de la República ascendió a </w:t>
      </w:r>
      <w:r w:rsidRPr="00E37594">
        <w:rPr>
          <w:rFonts w:cs="Arial"/>
          <w:b/>
          <w:bCs/>
          <w:szCs w:val="22"/>
        </w:rPr>
        <w:t>¢</w:t>
      </w:r>
      <w:r w:rsidR="0055776A">
        <w:rPr>
          <w:rFonts w:cs="Arial"/>
          <w:b/>
          <w:bCs/>
          <w:szCs w:val="22"/>
        </w:rPr>
        <w:t>6</w:t>
      </w:r>
      <w:r w:rsidR="00E14158" w:rsidRPr="00E37594">
        <w:rPr>
          <w:rFonts w:cs="Arial"/>
          <w:b/>
          <w:bCs/>
          <w:szCs w:val="22"/>
        </w:rPr>
        <w:t>.</w:t>
      </w:r>
      <w:r w:rsidR="0055776A">
        <w:rPr>
          <w:rFonts w:cs="Arial"/>
          <w:b/>
          <w:bCs/>
          <w:szCs w:val="22"/>
        </w:rPr>
        <w:t>233</w:t>
      </w:r>
      <w:r w:rsidR="00E14158" w:rsidRPr="00E37594">
        <w:rPr>
          <w:rFonts w:cs="Arial"/>
          <w:b/>
          <w:bCs/>
          <w:szCs w:val="22"/>
        </w:rPr>
        <w:t>,</w:t>
      </w:r>
      <w:r w:rsidR="0055776A">
        <w:rPr>
          <w:rFonts w:cs="Arial"/>
          <w:b/>
          <w:bCs/>
          <w:szCs w:val="22"/>
        </w:rPr>
        <w:t>0</w:t>
      </w:r>
      <w:r w:rsidRPr="00E37594">
        <w:rPr>
          <w:rFonts w:cs="Arial"/>
          <w:szCs w:val="22"/>
        </w:rPr>
        <w:t xml:space="preserve"> millones de los cuales se ejecutaron </w:t>
      </w:r>
      <w:r w:rsidRPr="00E37594">
        <w:rPr>
          <w:rFonts w:cs="Arial"/>
          <w:b/>
          <w:bCs/>
          <w:szCs w:val="22"/>
        </w:rPr>
        <w:t>¢</w:t>
      </w:r>
      <w:r w:rsidR="0055776A">
        <w:rPr>
          <w:rFonts w:cs="Arial"/>
          <w:b/>
          <w:bCs/>
          <w:szCs w:val="22"/>
        </w:rPr>
        <w:t>1</w:t>
      </w:r>
      <w:r w:rsidR="00E14158" w:rsidRPr="00E37594">
        <w:rPr>
          <w:rFonts w:cs="Arial"/>
          <w:b/>
          <w:bCs/>
          <w:szCs w:val="22"/>
        </w:rPr>
        <w:t>.</w:t>
      </w:r>
      <w:r w:rsidR="0055776A">
        <w:rPr>
          <w:rFonts w:cs="Arial"/>
          <w:b/>
          <w:bCs/>
          <w:szCs w:val="22"/>
        </w:rPr>
        <w:t>986</w:t>
      </w:r>
      <w:r w:rsidR="00E14158" w:rsidRPr="00E37594">
        <w:rPr>
          <w:rFonts w:cs="Arial"/>
          <w:b/>
          <w:bCs/>
          <w:szCs w:val="22"/>
        </w:rPr>
        <w:t>,</w:t>
      </w:r>
      <w:r w:rsidR="0055776A">
        <w:rPr>
          <w:rFonts w:cs="Arial"/>
          <w:b/>
          <w:bCs/>
          <w:szCs w:val="22"/>
        </w:rPr>
        <w:t>4</w:t>
      </w:r>
      <w:r w:rsidRPr="00E37594">
        <w:rPr>
          <w:rFonts w:cs="Arial"/>
          <w:szCs w:val="22"/>
        </w:rPr>
        <w:t xml:space="preserve"> millones dando como resultado una erogación del </w:t>
      </w:r>
      <w:r w:rsidR="0055776A">
        <w:rPr>
          <w:rFonts w:cs="Arial"/>
          <w:b/>
          <w:bCs/>
          <w:szCs w:val="22"/>
        </w:rPr>
        <w:t>31</w:t>
      </w:r>
      <w:r w:rsidR="00E14158" w:rsidRPr="00E37594">
        <w:rPr>
          <w:rFonts w:cs="Arial"/>
          <w:b/>
          <w:bCs/>
          <w:szCs w:val="22"/>
        </w:rPr>
        <w:t>,</w:t>
      </w:r>
      <w:r w:rsidR="0055776A">
        <w:rPr>
          <w:rFonts w:cs="Arial"/>
          <w:b/>
          <w:bCs/>
          <w:szCs w:val="22"/>
        </w:rPr>
        <w:t>87</w:t>
      </w:r>
      <w:r w:rsidRPr="00E37594">
        <w:rPr>
          <w:rFonts w:cs="Arial"/>
          <w:b/>
          <w:bCs/>
          <w:szCs w:val="22"/>
        </w:rPr>
        <w:t>%.</w:t>
      </w:r>
    </w:p>
    <w:p w14:paraId="38732EF4" w14:textId="77777777" w:rsidR="007E245E" w:rsidRPr="00E37594" w:rsidRDefault="007E245E" w:rsidP="007E245E">
      <w:pPr>
        <w:jc w:val="both"/>
        <w:rPr>
          <w:rFonts w:cs="Arial"/>
          <w:szCs w:val="22"/>
        </w:rPr>
      </w:pPr>
    </w:p>
    <w:p w14:paraId="35DD0954" w14:textId="3BC0CCE5" w:rsidR="007E245E" w:rsidRPr="00E37594" w:rsidRDefault="007E245E" w:rsidP="007E245E">
      <w:pPr>
        <w:jc w:val="both"/>
        <w:rPr>
          <w:rFonts w:cs="Arial"/>
          <w:szCs w:val="22"/>
        </w:rPr>
      </w:pPr>
      <w:r w:rsidRPr="00E37594">
        <w:rPr>
          <w:rFonts w:cs="Arial"/>
          <w:szCs w:val="22"/>
        </w:rPr>
        <w:t xml:space="preserve">En relación con el cumplimiento de los trabajos planificados para desarrollar durante el </w:t>
      </w:r>
      <w:r w:rsidR="00E14158" w:rsidRPr="00E37594">
        <w:rPr>
          <w:rFonts w:cs="Arial"/>
          <w:szCs w:val="22"/>
        </w:rPr>
        <w:t>I</w:t>
      </w:r>
      <w:r w:rsidR="0055776A">
        <w:rPr>
          <w:rFonts w:cs="Arial"/>
          <w:szCs w:val="22"/>
        </w:rPr>
        <w:t xml:space="preserve"> </w:t>
      </w:r>
      <w:r w:rsidRPr="00E37594">
        <w:rPr>
          <w:rFonts w:cs="Arial"/>
          <w:szCs w:val="22"/>
        </w:rPr>
        <w:t>semestre del año 20</w:t>
      </w:r>
      <w:r w:rsidR="00E37594" w:rsidRPr="00E37594">
        <w:rPr>
          <w:rFonts w:cs="Arial"/>
          <w:szCs w:val="22"/>
        </w:rPr>
        <w:t>2</w:t>
      </w:r>
      <w:r w:rsidR="0055776A">
        <w:rPr>
          <w:rFonts w:cs="Arial"/>
          <w:szCs w:val="22"/>
        </w:rPr>
        <w:t>3</w:t>
      </w:r>
      <w:r w:rsidRPr="00E37594">
        <w:rPr>
          <w:rFonts w:cs="Arial"/>
          <w:szCs w:val="22"/>
        </w:rPr>
        <w:t xml:space="preserve">, el nivel de ejecución de las tareas fue de </w:t>
      </w:r>
      <w:r w:rsidR="00E37594" w:rsidRPr="003D7EE2">
        <w:rPr>
          <w:rFonts w:cs="Arial"/>
          <w:b/>
          <w:bCs/>
          <w:szCs w:val="22"/>
        </w:rPr>
        <w:t>9</w:t>
      </w:r>
      <w:r w:rsidR="003D7EE2" w:rsidRPr="003D7EE2">
        <w:rPr>
          <w:rFonts w:cs="Arial"/>
          <w:b/>
          <w:bCs/>
          <w:szCs w:val="22"/>
        </w:rPr>
        <w:t>2</w:t>
      </w:r>
      <w:r w:rsidR="00E37594" w:rsidRPr="003D7EE2">
        <w:rPr>
          <w:rFonts w:cs="Arial"/>
          <w:b/>
          <w:bCs/>
          <w:szCs w:val="22"/>
        </w:rPr>
        <w:t>,</w:t>
      </w:r>
      <w:r w:rsidR="0074427E" w:rsidRPr="003D7EE2">
        <w:rPr>
          <w:rFonts w:cs="Arial"/>
          <w:b/>
          <w:bCs/>
          <w:szCs w:val="22"/>
        </w:rPr>
        <w:t>17</w:t>
      </w:r>
      <w:r w:rsidRPr="003D7EE2">
        <w:rPr>
          <w:rFonts w:cs="Arial"/>
          <w:b/>
          <w:bCs/>
          <w:szCs w:val="22"/>
        </w:rPr>
        <w:t>%</w:t>
      </w:r>
      <w:r w:rsidRPr="003D7EE2">
        <w:rPr>
          <w:rFonts w:cs="Arial"/>
          <w:szCs w:val="22"/>
        </w:rPr>
        <w:t xml:space="preserve"> que se cataloga como </w:t>
      </w:r>
      <w:r w:rsidR="003D7EE2" w:rsidRPr="003D7EE2">
        <w:rPr>
          <w:rFonts w:cs="Arial"/>
          <w:b/>
          <w:bCs/>
          <w:szCs w:val="22"/>
        </w:rPr>
        <w:t>Muy bueno</w:t>
      </w:r>
      <w:r w:rsidRPr="003D7EE2">
        <w:rPr>
          <w:rFonts w:cs="Arial"/>
          <w:szCs w:val="22"/>
        </w:rPr>
        <w:t>,</w:t>
      </w:r>
      <w:r w:rsidRPr="00E37594">
        <w:rPr>
          <w:rFonts w:cs="Arial"/>
          <w:szCs w:val="22"/>
        </w:rPr>
        <w:t xml:space="preserve"> a partir del indicador operativo establecido. </w:t>
      </w:r>
    </w:p>
    <w:p w14:paraId="7BBBA850" w14:textId="3F4D09F5" w:rsidR="007E245E" w:rsidRDefault="007E245E" w:rsidP="007E245E">
      <w:pPr>
        <w:jc w:val="both"/>
        <w:rPr>
          <w:rFonts w:cs="Arial"/>
          <w:szCs w:val="22"/>
        </w:rPr>
      </w:pPr>
    </w:p>
    <w:p w14:paraId="0983D9D1" w14:textId="39174045" w:rsidR="00723AA3" w:rsidRDefault="00641F27" w:rsidP="007E245E">
      <w:pPr>
        <w:jc w:val="both"/>
        <w:rPr>
          <w:rFonts w:cs="Arial"/>
          <w:szCs w:val="22"/>
        </w:rPr>
      </w:pPr>
      <w:r w:rsidRPr="00641F27">
        <w:rPr>
          <w:rFonts w:cs="Arial"/>
          <w:szCs w:val="22"/>
        </w:rPr>
        <w:t>Seguidamente se presenta el resultado de cumplimiento de metas y presupuesto por instancia.</w:t>
      </w:r>
    </w:p>
    <w:p w14:paraId="4C097B65" w14:textId="22CFB3D9" w:rsidR="00641F27" w:rsidRDefault="00641F27" w:rsidP="007E245E">
      <w:pPr>
        <w:jc w:val="both"/>
        <w:rPr>
          <w:rFonts w:cs="Arial"/>
          <w:szCs w:val="22"/>
        </w:rPr>
      </w:pPr>
    </w:p>
    <w:p w14:paraId="153363BA" w14:textId="1D65B2CB" w:rsidR="00641F27" w:rsidRPr="00641F27" w:rsidRDefault="00641F27" w:rsidP="00641F27">
      <w:pPr>
        <w:pStyle w:val="Ttulo4"/>
        <w:keepLines/>
        <w:tabs>
          <w:tab w:val="clear" w:pos="360"/>
        </w:tabs>
        <w:spacing w:before="240" w:after="120"/>
        <w:jc w:val="center"/>
        <w:rPr>
          <w:rFonts w:cs="Arial"/>
          <w:b/>
          <w:bCs/>
          <w:color w:val="FF0000"/>
          <w:sz w:val="24"/>
          <w:szCs w:val="24"/>
        </w:rPr>
      </w:pPr>
      <w:bookmarkStart w:id="132" w:name="_Toc101795628"/>
      <w:bookmarkStart w:id="133" w:name="_Toc101796521"/>
      <w:r w:rsidRPr="001509C1">
        <w:rPr>
          <w:rFonts w:cs="Arial"/>
          <w:b/>
          <w:bCs/>
          <w:sz w:val="24"/>
          <w:szCs w:val="24"/>
        </w:rPr>
        <w:t>Cuadro 1</w:t>
      </w:r>
      <w:r>
        <w:rPr>
          <w:rFonts w:cs="Arial"/>
          <w:b/>
          <w:bCs/>
          <w:sz w:val="24"/>
          <w:szCs w:val="24"/>
        </w:rPr>
        <w:t>2</w:t>
      </w:r>
      <w:r w:rsidRPr="001509C1">
        <w:rPr>
          <w:rFonts w:cs="Arial"/>
          <w:b/>
          <w:bCs/>
          <w:sz w:val="24"/>
          <w:szCs w:val="24"/>
        </w:rPr>
        <w:t>: Porcentaje de ejecución por instancia</w:t>
      </w:r>
      <w:bookmarkEnd w:id="132"/>
      <w:bookmarkEnd w:id="133"/>
    </w:p>
    <w:tbl>
      <w:tblPr>
        <w:tblW w:w="10479" w:type="dxa"/>
        <w:jc w:val="center"/>
        <w:tblCellMar>
          <w:left w:w="70" w:type="dxa"/>
          <w:right w:w="70" w:type="dxa"/>
        </w:tblCellMar>
        <w:tblLook w:val="04A0" w:firstRow="1" w:lastRow="0" w:firstColumn="1" w:lastColumn="0" w:noHBand="0" w:noVBand="1"/>
      </w:tblPr>
      <w:tblGrid>
        <w:gridCol w:w="2263"/>
        <w:gridCol w:w="1672"/>
        <w:gridCol w:w="1672"/>
        <w:gridCol w:w="1618"/>
        <w:gridCol w:w="1417"/>
        <w:gridCol w:w="1837"/>
      </w:tblGrid>
      <w:tr w:rsidR="00641F27" w:rsidRPr="00E37594" w14:paraId="45B1288B" w14:textId="77777777" w:rsidTr="00CB1F0C">
        <w:trPr>
          <w:trHeight w:val="960"/>
          <w:tblHeader/>
          <w:jc w:val="center"/>
        </w:trPr>
        <w:tc>
          <w:tcPr>
            <w:tcW w:w="2263" w:type="dxa"/>
            <w:tcBorders>
              <w:top w:val="single" w:sz="4" w:space="0" w:color="auto"/>
              <w:left w:val="single" w:sz="4" w:space="0" w:color="auto"/>
              <w:bottom w:val="single" w:sz="4" w:space="0" w:color="auto"/>
              <w:right w:val="single" w:sz="4" w:space="0" w:color="auto"/>
            </w:tcBorders>
            <w:shd w:val="clear" w:color="000000" w:fill="35596B"/>
            <w:noWrap/>
            <w:vAlign w:val="center"/>
            <w:hideMark/>
          </w:tcPr>
          <w:p w14:paraId="45ABD9C5" w14:textId="77777777" w:rsidR="00641F27" w:rsidRPr="00E37594" w:rsidRDefault="00641F27" w:rsidP="00CB1F0C">
            <w:pPr>
              <w:jc w:val="center"/>
              <w:rPr>
                <w:rFonts w:cs="Arial"/>
                <w:b/>
                <w:bCs/>
                <w:color w:val="FFFFFF"/>
                <w:sz w:val="18"/>
                <w:szCs w:val="18"/>
                <w:lang w:eastAsia="es-CR"/>
              </w:rPr>
            </w:pPr>
            <w:r w:rsidRPr="00E37594">
              <w:rPr>
                <w:rFonts w:cs="Arial"/>
                <w:b/>
                <w:bCs/>
                <w:color w:val="FFFFFF"/>
                <w:sz w:val="18"/>
                <w:szCs w:val="18"/>
                <w:lang w:eastAsia="es-CR"/>
              </w:rPr>
              <w:t>Instancia</w:t>
            </w:r>
          </w:p>
        </w:tc>
        <w:tc>
          <w:tcPr>
            <w:tcW w:w="1672" w:type="dxa"/>
            <w:tcBorders>
              <w:top w:val="single" w:sz="4" w:space="0" w:color="auto"/>
              <w:left w:val="nil"/>
              <w:bottom w:val="single" w:sz="4" w:space="0" w:color="auto"/>
              <w:right w:val="single" w:sz="4" w:space="0" w:color="auto"/>
            </w:tcBorders>
            <w:shd w:val="clear" w:color="000000" w:fill="35596B"/>
            <w:vAlign w:val="center"/>
            <w:hideMark/>
          </w:tcPr>
          <w:p w14:paraId="6CCE2BB6" w14:textId="77777777" w:rsidR="00641F27" w:rsidRPr="00E37594" w:rsidRDefault="00641F27" w:rsidP="00CB1F0C">
            <w:pPr>
              <w:jc w:val="center"/>
              <w:rPr>
                <w:rFonts w:cs="Arial"/>
                <w:b/>
                <w:bCs/>
                <w:color w:val="FFFFFF"/>
                <w:sz w:val="18"/>
                <w:szCs w:val="18"/>
                <w:lang w:eastAsia="es-CR"/>
              </w:rPr>
            </w:pPr>
            <w:r w:rsidRPr="00E37594">
              <w:rPr>
                <w:rFonts w:cs="Arial"/>
                <w:b/>
                <w:bCs/>
                <w:color w:val="FFFFFF"/>
                <w:sz w:val="18"/>
                <w:szCs w:val="18"/>
                <w:lang w:eastAsia="es-CR"/>
              </w:rPr>
              <w:t>Gasto Total Presupuestado</w:t>
            </w:r>
          </w:p>
        </w:tc>
        <w:tc>
          <w:tcPr>
            <w:tcW w:w="1672" w:type="dxa"/>
            <w:tcBorders>
              <w:top w:val="single" w:sz="4" w:space="0" w:color="auto"/>
              <w:left w:val="nil"/>
              <w:bottom w:val="single" w:sz="4" w:space="0" w:color="auto"/>
              <w:right w:val="single" w:sz="4" w:space="0" w:color="auto"/>
            </w:tcBorders>
            <w:shd w:val="clear" w:color="000000" w:fill="35596B"/>
            <w:vAlign w:val="center"/>
            <w:hideMark/>
          </w:tcPr>
          <w:p w14:paraId="3C6FDA75" w14:textId="77777777" w:rsidR="00641F27" w:rsidRPr="00E37594" w:rsidRDefault="00641F27" w:rsidP="00CB1F0C">
            <w:pPr>
              <w:jc w:val="center"/>
              <w:rPr>
                <w:rFonts w:cs="Arial"/>
                <w:b/>
                <w:bCs/>
                <w:color w:val="FFFFFF"/>
                <w:sz w:val="18"/>
                <w:szCs w:val="18"/>
                <w:lang w:eastAsia="es-CR"/>
              </w:rPr>
            </w:pPr>
            <w:r w:rsidRPr="00E37594">
              <w:rPr>
                <w:rFonts w:cs="Arial"/>
                <w:b/>
                <w:bCs/>
                <w:color w:val="FFFFFF"/>
                <w:sz w:val="18"/>
                <w:szCs w:val="18"/>
                <w:lang w:eastAsia="es-CR"/>
              </w:rPr>
              <w:t>Gasto total Ejecutado</w:t>
            </w:r>
          </w:p>
        </w:tc>
        <w:tc>
          <w:tcPr>
            <w:tcW w:w="1618" w:type="dxa"/>
            <w:tcBorders>
              <w:top w:val="single" w:sz="4" w:space="0" w:color="auto"/>
              <w:left w:val="nil"/>
              <w:bottom w:val="single" w:sz="4" w:space="0" w:color="auto"/>
              <w:right w:val="single" w:sz="4" w:space="0" w:color="auto"/>
            </w:tcBorders>
            <w:shd w:val="clear" w:color="000000" w:fill="35596B"/>
            <w:vAlign w:val="center"/>
            <w:hideMark/>
          </w:tcPr>
          <w:p w14:paraId="2A1C7F5D" w14:textId="77777777" w:rsidR="00641F27" w:rsidRPr="00E37594" w:rsidRDefault="00641F27" w:rsidP="00CB1F0C">
            <w:pPr>
              <w:jc w:val="center"/>
              <w:rPr>
                <w:rFonts w:cs="Arial"/>
                <w:b/>
                <w:bCs/>
                <w:color w:val="FFFFFF"/>
                <w:sz w:val="18"/>
                <w:szCs w:val="18"/>
                <w:lang w:eastAsia="es-CR"/>
              </w:rPr>
            </w:pPr>
            <w:r w:rsidRPr="00E37594">
              <w:rPr>
                <w:rFonts w:cs="Arial"/>
                <w:b/>
                <w:bCs/>
                <w:color w:val="FFFFFF"/>
                <w:sz w:val="18"/>
                <w:szCs w:val="18"/>
                <w:lang w:eastAsia="es-CR"/>
              </w:rPr>
              <w:t>Porcentaje de ejecución con respecto a lo presupuestado</w:t>
            </w:r>
          </w:p>
        </w:tc>
        <w:tc>
          <w:tcPr>
            <w:tcW w:w="1417" w:type="dxa"/>
            <w:tcBorders>
              <w:top w:val="single" w:sz="4" w:space="0" w:color="auto"/>
              <w:left w:val="nil"/>
              <w:bottom w:val="single" w:sz="4" w:space="0" w:color="auto"/>
              <w:right w:val="single" w:sz="4" w:space="0" w:color="auto"/>
            </w:tcBorders>
            <w:shd w:val="clear" w:color="000000" w:fill="35596B"/>
            <w:vAlign w:val="center"/>
            <w:hideMark/>
          </w:tcPr>
          <w:p w14:paraId="224EE9DB" w14:textId="77777777" w:rsidR="00641F27" w:rsidRPr="00E37594" w:rsidRDefault="00641F27" w:rsidP="00CB1F0C">
            <w:pPr>
              <w:jc w:val="center"/>
              <w:rPr>
                <w:rFonts w:cs="Arial"/>
                <w:b/>
                <w:bCs/>
                <w:color w:val="FFFFFF"/>
                <w:sz w:val="18"/>
                <w:szCs w:val="18"/>
                <w:lang w:eastAsia="es-CR"/>
              </w:rPr>
            </w:pPr>
            <w:r w:rsidRPr="00E37594">
              <w:rPr>
                <w:rFonts w:cs="Arial"/>
                <w:b/>
                <w:bCs/>
                <w:color w:val="FFFFFF"/>
                <w:sz w:val="18"/>
                <w:szCs w:val="18"/>
                <w:lang w:eastAsia="es-CR"/>
              </w:rPr>
              <w:t>Cumplimiento de metas</w:t>
            </w:r>
          </w:p>
        </w:tc>
        <w:tc>
          <w:tcPr>
            <w:tcW w:w="1837" w:type="dxa"/>
            <w:tcBorders>
              <w:top w:val="single" w:sz="4" w:space="0" w:color="auto"/>
              <w:left w:val="nil"/>
              <w:bottom w:val="single" w:sz="4" w:space="0" w:color="auto"/>
              <w:right w:val="single" w:sz="4" w:space="0" w:color="auto"/>
            </w:tcBorders>
            <w:shd w:val="clear" w:color="000000" w:fill="35596B"/>
            <w:vAlign w:val="center"/>
            <w:hideMark/>
          </w:tcPr>
          <w:p w14:paraId="486E2C95" w14:textId="77777777" w:rsidR="00641F27" w:rsidRPr="00E37594" w:rsidRDefault="00641F27" w:rsidP="00CB1F0C">
            <w:pPr>
              <w:jc w:val="center"/>
              <w:rPr>
                <w:rFonts w:cs="Arial"/>
                <w:b/>
                <w:bCs/>
                <w:color w:val="FFFFFF"/>
                <w:sz w:val="18"/>
                <w:szCs w:val="18"/>
                <w:lang w:eastAsia="es-CR"/>
              </w:rPr>
            </w:pPr>
            <w:r w:rsidRPr="00E37594">
              <w:rPr>
                <w:rFonts w:cs="Arial"/>
                <w:b/>
                <w:bCs/>
                <w:color w:val="FFFFFF"/>
                <w:sz w:val="18"/>
                <w:szCs w:val="18"/>
                <w:lang w:eastAsia="es-CR"/>
              </w:rPr>
              <w:t>Justificación</w:t>
            </w:r>
          </w:p>
        </w:tc>
      </w:tr>
      <w:tr w:rsidR="00DF6BAD" w:rsidRPr="00E37594" w14:paraId="5F425136" w14:textId="77777777" w:rsidTr="00CB1F0C">
        <w:trPr>
          <w:trHeight w:val="480"/>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386D4339" w14:textId="77777777" w:rsidR="00DF6BAD" w:rsidRPr="00E37594" w:rsidRDefault="00DF6BAD" w:rsidP="00DF6BAD">
            <w:pPr>
              <w:rPr>
                <w:rFonts w:cs="Arial"/>
                <w:b/>
                <w:bCs/>
                <w:sz w:val="18"/>
                <w:szCs w:val="18"/>
                <w:lang w:eastAsia="es-CR"/>
              </w:rPr>
            </w:pPr>
            <w:r>
              <w:rPr>
                <w:rFonts w:cs="Arial"/>
                <w:b/>
                <w:bCs/>
                <w:sz w:val="18"/>
                <w:szCs w:val="18"/>
                <w:lang w:eastAsia="es-CR"/>
              </w:rPr>
              <w:t>Despacho</w:t>
            </w:r>
          </w:p>
        </w:tc>
        <w:tc>
          <w:tcPr>
            <w:tcW w:w="1672" w:type="dxa"/>
            <w:tcBorders>
              <w:top w:val="nil"/>
              <w:left w:val="nil"/>
              <w:bottom w:val="single" w:sz="4" w:space="0" w:color="auto"/>
              <w:right w:val="single" w:sz="4" w:space="0" w:color="auto"/>
            </w:tcBorders>
            <w:shd w:val="clear" w:color="auto" w:fill="auto"/>
            <w:noWrap/>
            <w:vAlign w:val="center"/>
            <w:hideMark/>
          </w:tcPr>
          <w:p w14:paraId="52B8BCAB" w14:textId="21C094C8" w:rsidR="00DF6BAD" w:rsidRPr="00E37594" w:rsidRDefault="00DF6BAD" w:rsidP="00DF6BAD">
            <w:pPr>
              <w:jc w:val="right"/>
              <w:rPr>
                <w:rFonts w:cs="Arial"/>
                <w:sz w:val="18"/>
                <w:szCs w:val="18"/>
                <w:lang w:eastAsia="es-CR"/>
              </w:rPr>
            </w:pPr>
            <w:r>
              <w:rPr>
                <w:rFonts w:cs="Arial"/>
                <w:sz w:val="18"/>
                <w:szCs w:val="18"/>
              </w:rPr>
              <w:t>769.216.737</w:t>
            </w:r>
          </w:p>
        </w:tc>
        <w:tc>
          <w:tcPr>
            <w:tcW w:w="1672" w:type="dxa"/>
            <w:tcBorders>
              <w:top w:val="nil"/>
              <w:left w:val="nil"/>
              <w:bottom w:val="single" w:sz="4" w:space="0" w:color="auto"/>
              <w:right w:val="single" w:sz="4" w:space="0" w:color="auto"/>
            </w:tcBorders>
            <w:shd w:val="clear" w:color="auto" w:fill="auto"/>
            <w:noWrap/>
            <w:vAlign w:val="center"/>
            <w:hideMark/>
          </w:tcPr>
          <w:p w14:paraId="142AD998" w14:textId="6AA66219" w:rsidR="00DF6BAD" w:rsidRPr="00E37594" w:rsidRDefault="00DF6BAD" w:rsidP="00DF6BAD">
            <w:pPr>
              <w:jc w:val="right"/>
              <w:rPr>
                <w:rFonts w:cs="Arial"/>
                <w:sz w:val="18"/>
                <w:szCs w:val="18"/>
                <w:lang w:eastAsia="es-CR"/>
              </w:rPr>
            </w:pPr>
            <w:r>
              <w:rPr>
                <w:rFonts w:cs="Arial"/>
                <w:sz w:val="18"/>
                <w:szCs w:val="18"/>
              </w:rPr>
              <w:t>141.817.535</w:t>
            </w:r>
          </w:p>
        </w:tc>
        <w:tc>
          <w:tcPr>
            <w:tcW w:w="1618" w:type="dxa"/>
            <w:tcBorders>
              <w:top w:val="nil"/>
              <w:left w:val="nil"/>
              <w:bottom w:val="single" w:sz="4" w:space="0" w:color="auto"/>
              <w:right w:val="single" w:sz="4" w:space="0" w:color="auto"/>
            </w:tcBorders>
            <w:shd w:val="clear" w:color="auto" w:fill="auto"/>
            <w:noWrap/>
            <w:vAlign w:val="center"/>
            <w:hideMark/>
          </w:tcPr>
          <w:p w14:paraId="4AEA5E28" w14:textId="1870D1A6" w:rsidR="00DF6BAD" w:rsidRPr="00E37594" w:rsidRDefault="00DF6BAD" w:rsidP="00DF6BAD">
            <w:pPr>
              <w:jc w:val="center"/>
              <w:rPr>
                <w:rFonts w:cs="Arial"/>
                <w:sz w:val="18"/>
                <w:szCs w:val="18"/>
                <w:lang w:eastAsia="es-CR"/>
              </w:rPr>
            </w:pPr>
            <w:r>
              <w:rPr>
                <w:rFonts w:cs="Arial"/>
                <w:sz w:val="18"/>
                <w:szCs w:val="18"/>
              </w:rPr>
              <w:t>18,4%</w:t>
            </w:r>
          </w:p>
        </w:tc>
        <w:tc>
          <w:tcPr>
            <w:tcW w:w="1417" w:type="dxa"/>
            <w:tcBorders>
              <w:top w:val="nil"/>
              <w:left w:val="nil"/>
              <w:bottom w:val="single" w:sz="4" w:space="0" w:color="auto"/>
              <w:right w:val="single" w:sz="4" w:space="0" w:color="auto"/>
            </w:tcBorders>
            <w:shd w:val="clear" w:color="auto" w:fill="auto"/>
            <w:noWrap/>
            <w:vAlign w:val="center"/>
            <w:hideMark/>
          </w:tcPr>
          <w:p w14:paraId="1C2AF861" w14:textId="78A3665F" w:rsidR="00DF6BAD" w:rsidRPr="00E37594" w:rsidRDefault="00DF6BAD" w:rsidP="00DF6BAD">
            <w:pPr>
              <w:jc w:val="center"/>
              <w:rPr>
                <w:rFonts w:cs="Arial"/>
                <w:sz w:val="18"/>
                <w:szCs w:val="18"/>
              </w:rPr>
            </w:pPr>
            <w:r>
              <w:rPr>
                <w:rFonts w:cs="Arial"/>
                <w:sz w:val="18"/>
                <w:szCs w:val="18"/>
              </w:rPr>
              <w:t>99,0%</w:t>
            </w:r>
          </w:p>
        </w:tc>
        <w:tc>
          <w:tcPr>
            <w:tcW w:w="1837" w:type="dxa"/>
            <w:tcBorders>
              <w:top w:val="nil"/>
              <w:left w:val="single" w:sz="4" w:space="0" w:color="auto"/>
              <w:bottom w:val="single" w:sz="4" w:space="0" w:color="000000"/>
              <w:right w:val="single" w:sz="4" w:space="0" w:color="auto"/>
            </w:tcBorders>
            <w:shd w:val="clear" w:color="auto" w:fill="auto"/>
            <w:vAlign w:val="center"/>
          </w:tcPr>
          <w:p w14:paraId="37875E88" w14:textId="744617F3" w:rsidR="00DF6BAD" w:rsidRPr="00E37594" w:rsidRDefault="00DF6BAD" w:rsidP="00DF6BAD">
            <w:pPr>
              <w:jc w:val="center"/>
              <w:rPr>
                <w:rFonts w:cs="Arial"/>
                <w:sz w:val="18"/>
                <w:szCs w:val="18"/>
                <w:lang w:eastAsia="es-CR"/>
              </w:rPr>
            </w:pPr>
            <w:r>
              <w:rPr>
                <w:rFonts w:cs="Arial"/>
                <w:sz w:val="18"/>
                <w:szCs w:val="18"/>
              </w:rPr>
              <w:t>Excelente</w:t>
            </w:r>
          </w:p>
        </w:tc>
      </w:tr>
      <w:tr w:rsidR="00DF6BAD" w:rsidRPr="00E37594" w14:paraId="1DCA0B08" w14:textId="77777777" w:rsidTr="00CB1F0C">
        <w:trPr>
          <w:trHeight w:val="510"/>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0E325B3D" w14:textId="77777777" w:rsidR="00DF6BAD" w:rsidRPr="00E37594" w:rsidRDefault="00DF6BAD" w:rsidP="00DF6BAD">
            <w:pPr>
              <w:rPr>
                <w:rFonts w:cs="Arial"/>
                <w:b/>
                <w:bCs/>
                <w:sz w:val="18"/>
                <w:szCs w:val="18"/>
                <w:lang w:eastAsia="es-CR"/>
              </w:rPr>
            </w:pPr>
            <w:r w:rsidRPr="00E37594">
              <w:rPr>
                <w:rFonts w:cs="Arial"/>
                <w:b/>
                <w:bCs/>
                <w:sz w:val="18"/>
                <w:szCs w:val="18"/>
                <w:lang w:eastAsia="es-CR"/>
              </w:rPr>
              <w:t>G</w:t>
            </w:r>
            <w:r>
              <w:rPr>
                <w:rFonts w:cs="Arial"/>
                <w:b/>
                <w:bCs/>
                <w:sz w:val="18"/>
                <w:szCs w:val="18"/>
                <w:lang w:eastAsia="es-CR"/>
              </w:rPr>
              <w:t>estión Institucional</w:t>
            </w:r>
          </w:p>
        </w:tc>
        <w:tc>
          <w:tcPr>
            <w:tcW w:w="1672" w:type="dxa"/>
            <w:tcBorders>
              <w:top w:val="nil"/>
              <w:left w:val="nil"/>
              <w:bottom w:val="single" w:sz="4" w:space="0" w:color="auto"/>
              <w:right w:val="single" w:sz="4" w:space="0" w:color="auto"/>
            </w:tcBorders>
            <w:shd w:val="clear" w:color="auto" w:fill="auto"/>
            <w:noWrap/>
            <w:vAlign w:val="center"/>
            <w:hideMark/>
          </w:tcPr>
          <w:p w14:paraId="3CE2E5BD" w14:textId="00C42032" w:rsidR="00DF6BAD" w:rsidRPr="00E37594" w:rsidRDefault="00DF6BAD" w:rsidP="00DF6BAD">
            <w:pPr>
              <w:jc w:val="right"/>
              <w:rPr>
                <w:rFonts w:cs="Arial"/>
                <w:sz w:val="18"/>
                <w:szCs w:val="18"/>
                <w:lang w:eastAsia="es-CR"/>
              </w:rPr>
            </w:pPr>
            <w:r>
              <w:rPr>
                <w:rFonts w:cs="Arial"/>
                <w:sz w:val="18"/>
                <w:szCs w:val="18"/>
              </w:rPr>
              <w:t>3.065.964.908</w:t>
            </w:r>
          </w:p>
        </w:tc>
        <w:tc>
          <w:tcPr>
            <w:tcW w:w="1672" w:type="dxa"/>
            <w:tcBorders>
              <w:top w:val="nil"/>
              <w:left w:val="nil"/>
              <w:bottom w:val="single" w:sz="4" w:space="0" w:color="auto"/>
              <w:right w:val="single" w:sz="4" w:space="0" w:color="auto"/>
            </w:tcBorders>
            <w:shd w:val="clear" w:color="auto" w:fill="auto"/>
            <w:noWrap/>
            <w:vAlign w:val="center"/>
            <w:hideMark/>
          </w:tcPr>
          <w:p w14:paraId="67944E70" w14:textId="371EE996" w:rsidR="00DF6BAD" w:rsidRPr="00E37594" w:rsidRDefault="00DF6BAD" w:rsidP="00DF6BAD">
            <w:pPr>
              <w:jc w:val="right"/>
              <w:rPr>
                <w:rFonts w:cs="Arial"/>
                <w:sz w:val="18"/>
                <w:szCs w:val="18"/>
                <w:lang w:eastAsia="es-CR"/>
              </w:rPr>
            </w:pPr>
            <w:r>
              <w:rPr>
                <w:rFonts w:cs="Arial"/>
                <w:sz w:val="18"/>
                <w:szCs w:val="18"/>
              </w:rPr>
              <w:t>863.971.622</w:t>
            </w:r>
          </w:p>
        </w:tc>
        <w:tc>
          <w:tcPr>
            <w:tcW w:w="1618" w:type="dxa"/>
            <w:tcBorders>
              <w:top w:val="nil"/>
              <w:left w:val="nil"/>
              <w:bottom w:val="single" w:sz="4" w:space="0" w:color="auto"/>
              <w:right w:val="single" w:sz="4" w:space="0" w:color="auto"/>
            </w:tcBorders>
            <w:shd w:val="clear" w:color="auto" w:fill="auto"/>
            <w:noWrap/>
            <w:vAlign w:val="center"/>
            <w:hideMark/>
          </w:tcPr>
          <w:p w14:paraId="3F92032B" w14:textId="263AFD58" w:rsidR="00DF6BAD" w:rsidRPr="00E37594" w:rsidRDefault="00DF6BAD" w:rsidP="00DF6BAD">
            <w:pPr>
              <w:jc w:val="center"/>
              <w:rPr>
                <w:rFonts w:cs="Arial"/>
                <w:sz w:val="18"/>
                <w:szCs w:val="18"/>
                <w:lang w:eastAsia="es-CR"/>
              </w:rPr>
            </w:pPr>
            <w:r>
              <w:rPr>
                <w:rFonts w:cs="Arial"/>
                <w:sz w:val="18"/>
                <w:szCs w:val="18"/>
              </w:rPr>
              <w:t>28,2%</w:t>
            </w:r>
          </w:p>
        </w:tc>
        <w:tc>
          <w:tcPr>
            <w:tcW w:w="1417" w:type="dxa"/>
            <w:tcBorders>
              <w:top w:val="nil"/>
              <w:left w:val="nil"/>
              <w:bottom w:val="single" w:sz="4" w:space="0" w:color="auto"/>
              <w:right w:val="single" w:sz="4" w:space="0" w:color="auto"/>
            </w:tcBorders>
            <w:shd w:val="clear" w:color="auto" w:fill="auto"/>
            <w:noWrap/>
            <w:vAlign w:val="center"/>
            <w:hideMark/>
          </w:tcPr>
          <w:p w14:paraId="5F905259" w14:textId="24198BFF" w:rsidR="00DF6BAD" w:rsidRPr="00E37594" w:rsidRDefault="00DF6BAD" w:rsidP="00DF6BAD">
            <w:pPr>
              <w:jc w:val="center"/>
              <w:rPr>
                <w:rFonts w:cs="Arial"/>
                <w:sz w:val="18"/>
                <w:szCs w:val="18"/>
              </w:rPr>
            </w:pPr>
            <w:r>
              <w:rPr>
                <w:rFonts w:cs="Arial"/>
                <w:sz w:val="18"/>
                <w:szCs w:val="18"/>
              </w:rPr>
              <w:t>97,0%</w:t>
            </w:r>
          </w:p>
        </w:tc>
        <w:tc>
          <w:tcPr>
            <w:tcW w:w="1837" w:type="dxa"/>
            <w:tcBorders>
              <w:top w:val="nil"/>
              <w:left w:val="single" w:sz="4" w:space="0" w:color="auto"/>
              <w:bottom w:val="single" w:sz="4" w:space="0" w:color="000000"/>
              <w:right w:val="single" w:sz="4" w:space="0" w:color="auto"/>
            </w:tcBorders>
            <w:shd w:val="clear" w:color="auto" w:fill="auto"/>
            <w:vAlign w:val="center"/>
            <w:hideMark/>
          </w:tcPr>
          <w:p w14:paraId="3EB41658" w14:textId="7546C034" w:rsidR="00DF6BAD" w:rsidRPr="00E37594" w:rsidRDefault="00DF6BAD" w:rsidP="00DF6BAD">
            <w:pPr>
              <w:jc w:val="center"/>
              <w:rPr>
                <w:rFonts w:cs="Arial"/>
                <w:sz w:val="18"/>
                <w:szCs w:val="18"/>
                <w:lang w:eastAsia="es-CR"/>
              </w:rPr>
            </w:pPr>
            <w:r>
              <w:rPr>
                <w:rFonts w:cs="Arial"/>
                <w:sz w:val="18"/>
                <w:szCs w:val="18"/>
              </w:rPr>
              <w:t>Excelente</w:t>
            </w:r>
          </w:p>
        </w:tc>
      </w:tr>
      <w:tr w:rsidR="00DF6BAD" w:rsidRPr="00E37594" w14:paraId="2A9A91DD" w14:textId="77777777" w:rsidTr="00CB1F0C">
        <w:trPr>
          <w:trHeight w:val="450"/>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6B15FC4F" w14:textId="77777777" w:rsidR="00DF6BAD" w:rsidRPr="00E37594" w:rsidRDefault="00DF6BAD" w:rsidP="00DF6BAD">
            <w:pPr>
              <w:rPr>
                <w:rFonts w:cs="Arial"/>
                <w:b/>
                <w:bCs/>
                <w:sz w:val="18"/>
                <w:szCs w:val="18"/>
                <w:lang w:eastAsia="es-CR"/>
              </w:rPr>
            </w:pPr>
            <w:r>
              <w:rPr>
                <w:rFonts w:cs="Arial"/>
                <w:b/>
                <w:bCs/>
                <w:sz w:val="18"/>
                <w:szCs w:val="18"/>
                <w:lang w:eastAsia="es-CR"/>
              </w:rPr>
              <w:t>Asesoría Jurídica</w:t>
            </w:r>
          </w:p>
        </w:tc>
        <w:tc>
          <w:tcPr>
            <w:tcW w:w="1672" w:type="dxa"/>
            <w:tcBorders>
              <w:top w:val="nil"/>
              <w:left w:val="nil"/>
              <w:bottom w:val="single" w:sz="4" w:space="0" w:color="auto"/>
              <w:right w:val="single" w:sz="4" w:space="0" w:color="auto"/>
            </w:tcBorders>
            <w:shd w:val="clear" w:color="auto" w:fill="auto"/>
            <w:noWrap/>
            <w:vAlign w:val="center"/>
            <w:hideMark/>
          </w:tcPr>
          <w:p w14:paraId="457D4AB3" w14:textId="15555FB2" w:rsidR="00DF6BAD" w:rsidRPr="00E37594" w:rsidRDefault="00DF6BAD" w:rsidP="00DF6BAD">
            <w:pPr>
              <w:jc w:val="right"/>
              <w:rPr>
                <w:rFonts w:cs="Arial"/>
                <w:sz w:val="18"/>
                <w:szCs w:val="18"/>
                <w:lang w:eastAsia="es-CR"/>
              </w:rPr>
            </w:pPr>
            <w:r>
              <w:rPr>
                <w:rFonts w:cs="Arial"/>
                <w:sz w:val="18"/>
                <w:szCs w:val="18"/>
              </w:rPr>
              <w:t>354.138.260</w:t>
            </w:r>
          </w:p>
        </w:tc>
        <w:tc>
          <w:tcPr>
            <w:tcW w:w="1672" w:type="dxa"/>
            <w:tcBorders>
              <w:top w:val="nil"/>
              <w:left w:val="nil"/>
              <w:bottom w:val="single" w:sz="4" w:space="0" w:color="auto"/>
              <w:right w:val="single" w:sz="4" w:space="0" w:color="auto"/>
            </w:tcBorders>
            <w:shd w:val="clear" w:color="auto" w:fill="auto"/>
            <w:noWrap/>
            <w:vAlign w:val="center"/>
            <w:hideMark/>
          </w:tcPr>
          <w:p w14:paraId="72A7935C" w14:textId="7757DE6E" w:rsidR="00DF6BAD" w:rsidRPr="00E37594" w:rsidRDefault="00DF6BAD" w:rsidP="00DF6BAD">
            <w:pPr>
              <w:jc w:val="right"/>
              <w:rPr>
                <w:rFonts w:cs="Arial"/>
                <w:sz w:val="18"/>
                <w:szCs w:val="18"/>
                <w:lang w:eastAsia="es-CR"/>
              </w:rPr>
            </w:pPr>
            <w:r>
              <w:rPr>
                <w:rFonts w:cs="Arial"/>
                <w:sz w:val="18"/>
                <w:szCs w:val="18"/>
              </w:rPr>
              <w:t>164.606.028</w:t>
            </w:r>
          </w:p>
        </w:tc>
        <w:tc>
          <w:tcPr>
            <w:tcW w:w="1618" w:type="dxa"/>
            <w:tcBorders>
              <w:top w:val="nil"/>
              <w:left w:val="nil"/>
              <w:bottom w:val="single" w:sz="4" w:space="0" w:color="auto"/>
              <w:right w:val="single" w:sz="4" w:space="0" w:color="auto"/>
            </w:tcBorders>
            <w:shd w:val="clear" w:color="auto" w:fill="auto"/>
            <w:noWrap/>
            <w:vAlign w:val="center"/>
            <w:hideMark/>
          </w:tcPr>
          <w:p w14:paraId="21CD2490" w14:textId="09316126" w:rsidR="00DF6BAD" w:rsidRPr="00E37594" w:rsidRDefault="00DF6BAD" w:rsidP="00DF6BAD">
            <w:pPr>
              <w:jc w:val="center"/>
              <w:rPr>
                <w:rFonts w:cs="Arial"/>
                <w:sz w:val="18"/>
                <w:szCs w:val="18"/>
                <w:lang w:eastAsia="es-CR"/>
              </w:rPr>
            </w:pPr>
            <w:r>
              <w:rPr>
                <w:rFonts w:cs="Arial"/>
                <w:sz w:val="18"/>
                <w:szCs w:val="18"/>
              </w:rPr>
              <w:t>46,5%</w:t>
            </w:r>
          </w:p>
        </w:tc>
        <w:tc>
          <w:tcPr>
            <w:tcW w:w="1417" w:type="dxa"/>
            <w:tcBorders>
              <w:top w:val="nil"/>
              <w:left w:val="nil"/>
              <w:bottom w:val="single" w:sz="4" w:space="0" w:color="auto"/>
              <w:right w:val="single" w:sz="4" w:space="0" w:color="auto"/>
            </w:tcBorders>
            <w:shd w:val="clear" w:color="auto" w:fill="auto"/>
            <w:noWrap/>
            <w:vAlign w:val="center"/>
            <w:hideMark/>
          </w:tcPr>
          <w:p w14:paraId="560070C4" w14:textId="39E101E7" w:rsidR="00DF6BAD" w:rsidRPr="00E37594" w:rsidRDefault="00DF6BAD" w:rsidP="00DF6BAD">
            <w:pPr>
              <w:jc w:val="center"/>
              <w:rPr>
                <w:rFonts w:cs="Arial"/>
                <w:sz w:val="18"/>
                <w:szCs w:val="18"/>
              </w:rPr>
            </w:pPr>
            <w:r>
              <w:rPr>
                <w:rFonts w:cs="Arial"/>
                <w:sz w:val="18"/>
                <w:szCs w:val="18"/>
              </w:rPr>
              <w:t>100,0%</w:t>
            </w:r>
          </w:p>
        </w:tc>
        <w:tc>
          <w:tcPr>
            <w:tcW w:w="1837" w:type="dxa"/>
            <w:tcBorders>
              <w:top w:val="nil"/>
              <w:left w:val="single" w:sz="4" w:space="0" w:color="auto"/>
              <w:bottom w:val="single" w:sz="4" w:space="0" w:color="000000"/>
              <w:right w:val="single" w:sz="4" w:space="0" w:color="auto"/>
            </w:tcBorders>
            <w:shd w:val="clear" w:color="auto" w:fill="auto"/>
            <w:vAlign w:val="center"/>
            <w:hideMark/>
          </w:tcPr>
          <w:p w14:paraId="69F301D7" w14:textId="5702B66E" w:rsidR="00DF6BAD" w:rsidRPr="00E37594" w:rsidRDefault="00DF6BAD" w:rsidP="00DF6BAD">
            <w:pPr>
              <w:jc w:val="center"/>
              <w:rPr>
                <w:rFonts w:cs="Arial"/>
                <w:sz w:val="18"/>
                <w:szCs w:val="18"/>
                <w:lang w:eastAsia="es-CR"/>
              </w:rPr>
            </w:pPr>
            <w:r>
              <w:rPr>
                <w:rFonts w:cs="Arial"/>
                <w:sz w:val="18"/>
                <w:szCs w:val="18"/>
              </w:rPr>
              <w:t>Excelente</w:t>
            </w:r>
          </w:p>
        </w:tc>
      </w:tr>
      <w:tr w:rsidR="00DF6BAD" w:rsidRPr="00E37594" w14:paraId="2B3753C6" w14:textId="77777777" w:rsidTr="00CB1F0C">
        <w:trPr>
          <w:trHeight w:val="480"/>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40030868" w14:textId="6EB53A97" w:rsidR="00DF6BAD" w:rsidRPr="00E37594" w:rsidRDefault="00DF6BAD" w:rsidP="00DF6BAD">
            <w:pPr>
              <w:rPr>
                <w:rFonts w:cs="Arial"/>
                <w:b/>
                <w:bCs/>
                <w:sz w:val="18"/>
                <w:szCs w:val="18"/>
                <w:lang w:eastAsia="es-CR"/>
              </w:rPr>
            </w:pPr>
            <w:r>
              <w:rPr>
                <w:rFonts w:cs="Arial"/>
                <w:b/>
                <w:bCs/>
                <w:sz w:val="18"/>
                <w:szCs w:val="18"/>
                <w:lang w:eastAsia="es-CR"/>
              </w:rPr>
              <w:t>Supervisión</w:t>
            </w:r>
          </w:p>
        </w:tc>
        <w:tc>
          <w:tcPr>
            <w:tcW w:w="1672" w:type="dxa"/>
            <w:tcBorders>
              <w:top w:val="nil"/>
              <w:left w:val="nil"/>
              <w:bottom w:val="single" w:sz="4" w:space="0" w:color="auto"/>
              <w:right w:val="single" w:sz="4" w:space="0" w:color="auto"/>
            </w:tcBorders>
            <w:shd w:val="clear" w:color="auto" w:fill="auto"/>
            <w:noWrap/>
            <w:vAlign w:val="center"/>
            <w:hideMark/>
          </w:tcPr>
          <w:p w14:paraId="4F666661" w14:textId="6C7FDF2A" w:rsidR="00DF6BAD" w:rsidRPr="00E37594" w:rsidRDefault="00DF6BAD" w:rsidP="00DF6BAD">
            <w:pPr>
              <w:jc w:val="right"/>
              <w:rPr>
                <w:rFonts w:cs="Arial"/>
                <w:sz w:val="18"/>
                <w:szCs w:val="18"/>
                <w:lang w:eastAsia="es-CR"/>
              </w:rPr>
            </w:pPr>
            <w:r>
              <w:rPr>
                <w:rFonts w:cs="Arial"/>
                <w:sz w:val="18"/>
                <w:szCs w:val="18"/>
              </w:rPr>
              <w:t>1.496.159.978</w:t>
            </w:r>
          </w:p>
        </w:tc>
        <w:tc>
          <w:tcPr>
            <w:tcW w:w="1672" w:type="dxa"/>
            <w:tcBorders>
              <w:top w:val="nil"/>
              <w:left w:val="nil"/>
              <w:bottom w:val="single" w:sz="4" w:space="0" w:color="auto"/>
              <w:right w:val="single" w:sz="4" w:space="0" w:color="auto"/>
            </w:tcBorders>
            <w:shd w:val="clear" w:color="auto" w:fill="auto"/>
            <w:noWrap/>
            <w:vAlign w:val="center"/>
            <w:hideMark/>
          </w:tcPr>
          <w:p w14:paraId="267286F5" w14:textId="479F32CA" w:rsidR="00DF6BAD" w:rsidRPr="00E37594" w:rsidRDefault="00DF6BAD" w:rsidP="00DF6BAD">
            <w:pPr>
              <w:jc w:val="right"/>
              <w:rPr>
                <w:rFonts w:cs="Arial"/>
                <w:sz w:val="18"/>
                <w:szCs w:val="18"/>
                <w:lang w:eastAsia="es-CR"/>
              </w:rPr>
            </w:pPr>
            <w:r>
              <w:rPr>
                <w:rFonts w:cs="Arial"/>
                <w:sz w:val="18"/>
                <w:szCs w:val="18"/>
              </w:rPr>
              <w:t>597.997.550</w:t>
            </w:r>
          </w:p>
        </w:tc>
        <w:tc>
          <w:tcPr>
            <w:tcW w:w="1618" w:type="dxa"/>
            <w:tcBorders>
              <w:top w:val="nil"/>
              <w:left w:val="nil"/>
              <w:bottom w:val="single" w:sz="4" w:space="0" w:color="auto"/>
              <w:right w:val="single" w:sz="4" w:space="0" w:color="auto"/>
            </w:tcBorders>
            <w:shd w:val="clear" w:color="auto" w:fill="auto"/>
            <w:noWrap/>
            <w:vAlign w:val="center"/>
            <w:hideMark/>
          </w:tcPr>
          <w:p w14:paraId="12B0382D" w14:textId="7187153F" w:rsidR="00DF6BAD" w:rsidRPr="00E37594" w:rsidRDefault="00DF6BAD" w:rsidP="00DF6BAD">
            <w:pPr>
              <w:jc w:val="center"/>
              <w:rPr>
                <w:rFonts w:cs="Arial"/>
                <w:sz w:val="18"/>
                <w:szCs w:val="18"/>
                <w:lang w:eastAsia="es-CR"/>
              </w:rPr>
            </w:pPr>
            <w:r>
              <w:rPr>
                <w:rFonts w:cs="Arial"/>
                <w:sz w:val="18"/>
                <w:szCs w:val="18"/>
              </w:rPr>
              <w:t>40,0%</w:t>
            </w:r>
          </w:p>
        </w:tc>
        <w:tc>
          <w:tcPr>
            <w:tcW w:w="1417" w:type="dxa"/>
            <w:tcBorders>
              <w:top w:val="nil"/>
              <w:left w:val="nil"/>
              <w:bottom w:val="single" w:sz="4" w:space="0" w:color="auto"/>
              <w:right w:val="single" w:sz="4" w:space="0" w:color="auto"/>
            </w:tcBorders>
            <w:shd w:val="clear" w:color="auto" w:fill="auto"/>
            <w:noWrap/>
            <w:vAlign w:val="center"/>
            <w:hideMark/>
          </w:tcPr>
          <w:p w14:paraId="0D67E1A7" w14:textId="4E2F1DE1" w:rsidR="00DF6BAD" w:rsidRPr="00E37594" w:rsidRDefault="00DF6BAD" w:rsidP="00DF6BAD">
            <w:pPr>
              <w:jc w:val="center"/>
              <w:rPr>
                <w:rFonts w:cs="Arial"/>
                <w:sz w:val="18"/>
                <w:szCs w:val="18"/>
              </w:rPr>
            </w:pPr>
            <w:r>
              <w:rPr>
                <w:rFonts w:cs="Arial"/>
                <w:sz w:val="18"/>
                <w:szCs w:val="18"/>
              </w:rPr>
              <w:t>80,5%</w:t>
            </w:r>
          </w:p>
        </w:tc>
        <w:tc>
          <w:tcPr>
            <w:tcW w:w="1837" w:type="dxa"/>
            <w:tcBorders>
              <w:top w:val="nil"/>
              <w:left w:val="single" w:sz="4" w:space="0" w:color="auto"/>
              <w:bottom w:val="single" w:sz="4" w:space="0" w:color="000000"/>
              <w:right w:val="single" w:sz="4" w:space="0" w:color="auto"/>
            </w:tcBorders>
            <w:shd w:val="clear" w:color="auto" w:fill="auto"/>
            <w:vAlign w:val="center"/>
            <w:hideMark/>
          </w:tcPr>
          <w:p w14:paraId="65488C32" w14:textId="348FBF34" w:rsidR="00DF6BAD" w:rsidRPr="00E37594" w:rsidRDefault="00DF6BAD" w:rsidP="00DF6BAD">
            <w:pPr>
              <w:jc w:val="center"/>
              <w:rPr>
                <w:rFonts w:cs="Arial"/>
                <w:sz w:val="18"/>
                <w:szCs w:val="18"/>
                <w:lang w:eastAsia="es-CR"/>
              </w:rPr>
            </w:pPr>
            <w:r>
              <w:rPr>
                <w:rFonts w:cs="Arial"/>
                <w:sz w:val="18"/>
                <w:szCs w:val="18"/>
              </w:rPr>
              <w:t>Bueno</w:t>
            </w:r>
          </w:p>
        </w:tc>
      </w:tr>
      <w:tr w:rsidR="00DF6BAD" w:rsidRPr="00E37594" w14:paraId="69FA27F5" w14:textId="77777777" w:rsidTr="00CB1F0C">
        <w:trPr>
          <w:trHeight w:val="300"/>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0495A534" w14:textId="77777777" w:rsidR="00DF6BAD" w:rsidRPr="00E37594" w:rsidRDefault="00DF6BAD" w:rsidP="00DF6BAD">
            <w:pPr>
              <w:rPr>
                <w:rFonts w:cs="Arial"/>
                <w:b/>
                <w:bCs/>
                <w:sz w:val="18"/>
                <w:szCs w:val="18"/>
                <w:lang w:eastAsia="es-CR"/>
              </w:rPr>
            </w:pPr>
            <w:r>
              <w:rPr>
                <w:rFonts w:cs="Arial"/>
                <w:b/>
                <w:bCs/>
                <w:sz w:val="18"/>
                <w:szCs w:val="18"/>
                <w:lang w:eastAsia="es-CR"/>
              </w:rPr>
              <w:t>Oferta Pública</w:t>
            </w:r>
          </w:p>
        </w:tc>
        <w:tc>
          <w:tcPr>
            <w:tcW w:w="1672" w:type="dxa"/>
            <w:tcBorders>
              <w:top w:val="nil"/>
              <w:left w:val="nil"/>
              <w:bottom w:val="single" w:sz="4" w:space="0" w:color="auto"/>
              <w:right w:val="single" w:sz="4" w:space="0" w:color="auto"/>
            </w:tcBorders>
            <w:shd w:val="clear" w:color="auto" w:fill="auto"/>
            <w:noWrap/>
            <w:vAlign w:val="center"/>
            <w:hideMark/>
          </w:tcPr>
          <w:p w14:paraId="7BEF804C" w14:textId="66F79895" w:rsidR="00DF6BAD" w:rsidRPr="00E37594" w:rsidRDefault="00DF6BAD" w:rsidP="00DF6BAD">
            <w:pPr>
              <w:jc w:val="right"/>
              <w:rPr>
                <w:rFonts w:cs="Arial"/>
                <w:sz w:val="18"/>
                <w:szCs w:val="18"/>
                <w:lang w:eastAsia="es-CR"/>
              </w:rPr>
            </w:pPr>
            <w:r>
              <w:rPr>
                <w:rFonts w:cs="Arial"/>
                <w:sz w:val="18"/>
                <w:szCs w:val="18"/>
              </w:rPr>
              <w:t>547.563.307</w:t>
            </w:r>
          </w:p>
        </w:tc>
        <w:tc>
          <w:tcPr>
            <w:tcW w:w="1672" w:type="dxa"/>
            <w:tcBorders>
              <w:top w:val="nil"/>
              <w:left w:val="nil"/>
              <w:bottom w:val="single" w:sz="4" w:space="0" w:color="auto"/>
              <w:right w:val="single" w:sz="4" w:space="0" w:color="auto"/>
            </w:tcBorders>
            <w:shd w:val="clear" w:color="auto" w:fill="auto"/>
            <w:noWrap/>
            <w:vAlign w:val="center"/>
            <w:hideMark/>
          </w:tcPr>
          <w:p w14:paraId="2E19DD98" w14:textId="3BAE9802" w:rsidR="00DF6BAD" w:rsidRPr="00E37594" w:rsidRDefault="00DF6BAD" w:rsidP="00DF6BAD">
            <w:pPr>
              <w:jc w:val="right"/>
              <w:rPr>
                <w:rFonts w:cs="Arial"/>
                <w:sz w:val="18"/>
                <w:szCs w:val="18"/>
                <w:lang w:eastAsia="es-CR"/>
              </w:rPr>
            </w:pPr>
            <w:r>
              <w:rPr>
                <w:rFonts w:cs="Arial"/>
                <w:sz w:val="18"/>
                <w:szCs w:val="18"/>
              </w:rPr>
              <w:t>217.992.161</w:t>
            </w:r>
          </w:p>
        </w:tc>
        <w:tc>
          <w:tcPr>
            <w:tcW w:w="1618" w:type="dxa"/>
            <w:tcBorders>
              <w:top w:val="nil"/>
              <w:left w:val="nil"/>
              <w:bottom w:val="single" w:sz="4" w:space="0" w:color="auto"/>
              <w:right w:val="single" w:sz="4" w:space="0" w:color="auto"/>
            </w:tcBorders>
            <w:shd w:val="clear" w:color="auto" w:fill="auto"/>
            <w:noWrap/>
            <w:vAlign w:val="center"/>
            <w:hideMark/>
          </w:tcPr>
          <w:p w14:paraId="3156DEF8" w14:textId="0CB833E7" w:rsidR="00DF6BAD" w:rsidRPr="00E37594" w:rsidRDefault="00DF6BAD" w:rsidP="00DF6BAD">
            <w:pPr>
              <w:jc w:val="center"/>
              <w:rPr>
                <w:rFonts w:cs="Arial"/>
                <w:sz w:val="18"/>
                <w:szCs w:val="18"/>
                <w:lang w:eastAsia="es-CR"/>
              </w:rPr>
            </w:pPr>
            <w:r>
              <w:rPr>
                <w:rFonts w:cs="Arial"/>
                <w:sz w:val="18"/>
                <w:szCs w:val="18"/>
              </w:rPr>
              <w:t>39,8%</w:t>
            </w:r>
          </w:p>
        </w:tc>
        <w:tc>
          <w:tcPr>
            <w:tcW w:w="1417" w:type="dxa"/>
            <w:tcBorders>
              <w:top w:val="nil"/>
              <w:left w:val="nil"/>
              <w:bottom w:val="single" w:sz="4" w:space="0" w:color="auto"/>
              <w:right w:val="single" w:sz="4" w:space="0" w:color="auto"/>
            </w:tcBorders>
            <w:shd w:val="clear" w:color="auto" w:fill="auto"/>
            <w:noWrap/>
            <w:vAlign w:val="center"/>
            <w:hideMark/>
          </w:tcPr>
          <w:p w14:paraId="6CB4A642" w14:textId="0A319A01" w:rsidR="00DF6BAD" w:rsidRPr="00E37594" w:rsidRDefault="00DF6BAD" w:rsidP="00DF6BAD">
            <w:pPr>
              <w:jc w:val="center"/>
              <w:rPr>
                <w:rFonts w:cs="Arial"/>
                <w:sz w:val="18"/>
                <w:szCs w:val="18"/>
              </w:rPr>
            </w:pPr>
            <w:r>
              <w:rPr>
                <w:rFonts w:cs="Arial"/>
                <w:sz w:val="18"/>
                <w:szCs w:val="18"/>
              </w:rPr>
              <w:t>96,0%</w:t>
            </w:r>
          </w:p>
        </w:tc>
        <w:tc>
          <w:tcPr>
            <w:tcW w:w="1837" w:type="dxa"/>
            <w:tcBorders>
              <w:top w:val="nil"/>
              <w:left w:val="single" w:sz="4" w:space="0" w:color="auto"/>
              <w:bottom w:val="single" w:sz="4" w:space="0" w:color="000000"/>
              <w:right w:val="single" w:sz="4" w:space="0" w:color="auto"/>
            </w:tcBorders>
            <w:shd w:val="clear" w:color="auto" w:fill="auto"/>
            <w:vAlign w:val="center"/>
            <w:hideMark/>
          </w:tcPr>
          <w:p w14:paraId="695B2DD5" w14:textId="5B2ADA5D" w:rsidR="00DF6BAD" w:rsidRPr="00E37594" w:rsidRDefault="00DF6BAD" w:rsidP="00DF6BAD">
            <w:pPr>
              <w:jc w:val="center"/>
              <w:rPr>
                <w:rFonts w:cs="Arial"/>
                <w:sz w:val="18"/>
                <w:szCs w:val="18"/>
                <w:lang w:eastAsia="es-CR"/>
              </w:rPr>
            </w:pPr>
            <w:r>
              <w:rPr>
                <w:rFonts w:cs="Arial"/>
                <w:sz w:val="18"/>
                <w:szCs w:val="18"/>
              </w:rPr>
              <w:t>Excelente</w:t>
            </w:r>
          </w:p>
        </w:tc>
      </w:tr>
      <w:tr w:rsidR="00DF6BAD" w:rsidRPr="00E37594" w14:paraId="6CBDC000" w14:textId="77777777" w:rsidTr="00CB1F0C">
        <w:trPr>
          <w:trHeight w:val="300"/>
          <w:jc w:val="center"/>
        </w:trPr>
        <w:tc>
          <w:tcPr>
            <w:tcW w:w="2263" w:type="dxa"/>
            <w:tcBorders>
              <w:top w:val="nil"/>
              <w:left w:val="single" w:sz="4" w:space="0" w:color="auto"/>
              <w:bottom w:val="single" w:sz="4" w:space="0" w:color="auto"/>
              <w:right w:val="single" w:sz="4" w:space="0" w:color="auto"/>
            </w:tcBorders>
            <w:shd w:val="clear" w:color="000000" w:fill="35596B"/>
            <w:noWrap/>
            <w:vAlign w:val="center"/>
            <w:hideMark/>
          </w:tcPr>
          <w:p w14:paraId="3CDBCB34" w14:textId="77777777" w:rsidR="00DF6BAD" w:rsidRPr="00E37594" w:rsidRDefault="00DF6BAD" w:rsidP="00DF6BAD">
            <w:pPr>
              <w:jc w:val="center"/>
              <w:rPr>
                <w:rFonts w:cs="Arial"/>
                <w:b/>
                <w:bCs/>
                <w:color w:val="FFFFFF"/>
                <w:sz w:val="18"/>
                <w:szCs w:val="18"/>
                <w:lang w:eastAsia="es-CR"/>
              </w:rPr>
            </w:pPr>
            <w:r w:rsidRPr="00E37594">
              <w:rPr>
                <w:rFonts w:cs="Arial"/>
                <w:b/>
                <w:bCs/>
                <w:color w:val="FFFFFF"/>
                <w:sz w:val="18"/>
                <w:szCs w:val="18"/>
                <w:lang w:eastAsia="es-CR"/>
              </w:rPr>
              <w:t>TOTAL</w:t>
            </w:r>
          </w:p>
        </w:tc>
        <w:tc>
          <w:tcPr>
            <w:tcW w:w="1672" w:type="dxa"/>
            <w:tcBorders>
              <w:top w:val="nil"/>
              <w:left w:val="nil"/>
              <w:bottom w:val="single" w:sz="4" w:space="0" w:color="auto"/>
              <w:right w:val="single" w:sz="4" w:space="0" w:color="auto"/>
            </w:tcBorders>
            <w:shd w:val="clear" w:color="000000" w:fill="35596B"/>
            <w:noWrap/>
            <w:vAlign w:val="center"/>
            <w:hideMark/>
          </w:tcPr>
          <w:p w14:paraId="570F64A1" w14:textId="4EBC9339" w:rsidR="00DF6BAD" w:rsidRPr="00E37594" w:rsidRDefault="00DF6BAD" w:rsidP="00DF6BAD">
            <w:pPr>
              <w:jc w:val="right"/>
              <w:rPr>
                <w:rFonts w:cs="Arial"/>
                <w:b/>
                <w:bCs/>
                <w:color w:val="FFFFFF"/>
                <w:sz w:val="18"/>
                <w:szCs w:val="18"/>
                <w:lang w:eastAsia="es-CR"/>
              </w:rPr>
            </w:pPr>
            <w:r>
              <w:rPr>
                <w:rFonts w:cs="Arial"/>
                <w:b/>
                <w:bCs/>
                <w:color w:val="FFFFFF"/>
                <w:sz w:val="18"/>
                <w:szCs w:val="18"/>
              </w:rPr>
              <w:t>6.233.043.190</w:t>
            </w:r>
          </w:p>
        </w:tc>
        <w:tc>
          <w:tcPr>
            <w:tcW w:w="1672" w:type="dxa"/>
            <w:tcBorders>
              <w:top w:val="nil"/>
              <w:left w:val="nil"/>
              <w:bottom w:val="single" w:sz="4" w:space="0" w:color="auto"/>
              <w:right w:val="single" w:sz="4" w:space="0" w:color="auto"/>
            </w:tcBorders>
            <w:shd w:val="clear" w:color="000000" w:fill="35596B"/>
            <w:noWrap/>
            <w:vAlign w:val="center"/>
            <w:hideMark/>
          </w:tcPr>
          <w:p w14:paraId="04944D0F" w14:textId="570203C5" w:rsidR="00DF6BAD" w:rsidRPr="00E37594" w:rsidRDefault="00DF6BAD" w:rsidP="00DF6BAD">
            <w:pPr>
              <w:jc w:val="right"/>
              <w:rPr>
                <w:rFonts w:cs="Arial"/>
                <w:b/>
                <w:bCs/>
                <w:color w:val="FFFFFF"/>
                <w:sz w:val="18"/>
                <w:szCs w:val="18"/>
                <w:lang w:eastAsia="es-CR"/>
              </w:rPr>
            </w:pPr>
            <w:r>
              <w:rPr>
                <w:rFonts w:cs="Arial"/>
                <w:b/>
                <w:bCs/>
                <w:color w:val="FFFFFF"/>
                <w:sz w:val="18"/>
                <w:szCs w:val="18"/>
              </w:rPr>
              <w:t>1.986.384.896</w:t>
            </w:r>
          </w:p>
        </w:tc>
        <w:tc>
          <w:tcPr>
            <w:tcW w:w="1618" w:type="dxa"/>
            <w:tcBorders>
              <w:top w:val="nil"/>
              <w:left w:val="nil"/>
              <w:bottom w:val="single" w:sz="4" w:space="0" w:color="auto"/>
              <w:right w:val="single" w:sz="4" w:space="0" w:color="auto"/>
            </w:tcBorders>
            <w:shd w:val="clear" w:color="000000" w:fill="35596B"/>
            <w:noWrap/>
            <w:vAlign w:val="center"/>
            <w:hideMark/>
          </w:tcPr>
          <w:p w14:paraId="485CE063" w14:textId="50856180" w:rsidR="00DF6BAD" w:rsidRPr="00E37594" w:rsidRDefault="00DF6BAD" w:rsidP="00DF6BAD">
            <w:pPr>
              <w:jc w:val="center"/>
              <w:rPr>
                <w:rFonts w:cs="Arial"/>
                <w:b/>
                <w:bCs/>
                <w:color w:val="FFFFFF"/>
                <w:sz w:val="18"/>
                <w:szCs w:val="18"/>
                <w:lang w:eastAsia="es-CR"/>
              </w:rPr>
            </w:pPr>
            <w:r>
              <w:rPr>
                <w:rFonts w:cs="Arial"/>
                <w:b/>
                <w:bCs/>
                <w:color w:val="FFFFFF"/>
                <w:sz w:val="18"/>
                <w:szCs w:val="18"/>
              </w:rPr>
              <w:t>31,9%</w:t>
            </w:r>
          </w:p>
        </w:tc>
        <w:tc>
          <w:tcPr>
            <w:tcW w:w="1417" w:type="dxa"/>
            <w:tcBorders>
              <w:top w:val="nil"/>
              <w:left w:val="nil"/>
              <w:bottom w:val="single" w:sz="4" w:space="0" w:color="auto"/>
              <w:right w:val="single" w:sz="4" w:space="0" w:color="auto"/>
            </w:tcBorders>
            <w:shd w:val="clear" w:color="000000" w:fill="35596B"/>
            <w:noWrap/>
            <w:vAlign w:val="center"/>
            <w:hideMark/>
          </w:tcPr>
          <w:p w14:paraId="2E1908B0" w14:textId="47FAE400" w:rsidR="00DF6BAD" w:rsidRPr="00E37594" w:rsidRDefault="00DF6BAD" w:rsidP="00DF6BAD">
            <w:pPr>
              <w:jc w:val="center"/>
              <w:rPr>
                <w:rFonts w:cs="Arial"/>
                <w:b/>
                <w:bCs/>
                <w:color w:val="FFFFFF"/>
                <w:sz w:val="18"/>
                <w:szCs w:val="18"/>
                <w:lang w:eastAsia="es-CR"/>
              </w:rPr>
            </w:pPr>
            <w:r>
              <w:rPr>
                <w:rFonts w:cs="Arial"/>
                <w:b/>
                <w:bCs/>
                <w:color w:val="FFFFFF"/>
                <w:sz w:val="18"/>
                <w:szCs w:val="18"/>
              </w:rPr>
              <w:t>92,2%</w:t>
            </w:r>
          </w:p>
        </w:tc>
        <w:tc>
          <w:tcPr>
            <w:tcW w:w="1837" w:type="dxa"/>
            <w:tcBorders>
              <w:top w:val="nil"/>
              <w:left w:val="nil"/>
              <w:bottom w:val="single" w:sz="4" w:space="0" w:color="auto"/>
              <w:right w:val="single" w:sz="4" w:space="0" w:color="auto"/>
            </w:tcBorders>
            <w:shd w:val="clear" w:color="000000" w:fill="35596B"/>
            <w:noWrap/>
            <w:vAlign w:val="center"/>
            <w:hideMark/>
          </w:tcPr>
          <w:p w14:paraId="116F0FCC" w14:textId="32059B47" w:rsidR="00DF6BAD" w:rsidRPr="00E37594" w:rsidRDefault="00DF6BAD" w:rsidP="00DF6BAD">
            <w:pPr>
              <w:jc w:val="center"/>
              <w:rPr>
                <w:rFonts w:cs="Arial"/>
                <w:b/>
                <w:bCs/>
                <w:color w:val="FFFFFF"/>
                <w:sz w:val="18"/>
                <w:szCs w:val="18"/>
                <w:lang w:eastAsia="es-CR"/>
              </w:rPr>
            </w:pPr>
            <w:r>
              <w:rPr>
                <w:rFonts w:cs="Arial"/>
                <w:b/>
                <w:bCs/>
                <w:color w:val="FFFFFF"/>
                <w:sz w:val="18"/>
                <w:szCs w:val="18"/>
              </w:rPr>
              <w:t> </w:t>
            </w:r>
          </w:p>
        </w:tc>
      </w:tr>
    </w:tbl>
    <w:p w14:paraId="229E49B5" w14:textId="77777777" w:rsidR="00546BEE" w:rsidRPr="001509C1" w:rsidRDefault="00546BEE" w:rsidP="00A15EE7">
      <w:pPr>
        <w:rPr>
          <w:rFonts w:cs="Arial"/>
        </w:rPr>
      </w:pPr>
    </w:p>
    <w:p w14:paraId="2D7E5948" w14:textId="106155AC" w:rsidR="00A15EE7" w:rsidRPr="00391A16" w:rsidRDefault="00A15EE7" w:rsidP="002D07B1">
      <w:pPr>
        <w:pStyle w:val="Ttulo1"/>
        <w:numPr>
          <w:ilvl w:val="0"/>
          <w:numId w:val="5"/>
        </w:numPr>
        <w:rPr>
          <w:rFonts w:ascii="Arial" w:hAnsi="Arial" w:cs="Arial"/>
          <w:b/>
          <w:bCs/>
        </w:rPr>
      </w:pPr>
      <w:bookmarkStart w:id="134" w:name="_Toc76997929"/>
      <w:bookmarkStart w:id="135" w:name="_Toc139983516"/>
      <w:r w:rsidRPr="00391A16">
        <w:rPr>
          <w:rFonts w:ascii="Arial" w:hAnsi="Arial" w:cs="Arial"/>
          <w:b/>
          <w:bCs/>
        </w:rPr>
        <w:t>Metas y objetivos contenidos en los planes nacionales, sectoriales, regionales y municipales según corresponda. (</w:t>
      </w:r>
      <w:r w:rsidR="004A6715" w:rsidRPr="00391A16">
        <w:rPr>
          <w:rFonts w:ascii="Arial" w:hAnsi="Arial" w:cs="Arial"/>
          <w:b/>
          <w:bCs/>
        </w:rPr>
        <w:t>MIDEPLAN</w:t>
      </w:r>
      <w:r w:rsidRPr="00391A16">
        <w:rPr>
          <w:rFonts w:ascii="Arial" w:hAnsi="Arial" w:cs="Arial"/>
          <w:b/>
          <w:bCs/>
        </w:rPr>
        <w:t>)</w:t>
      </w:r>
      <w:bookmarkEnd w:id="134"/>
      <w:bookmarkEnd w:id="135"/>
    </w:p>
    <w:p w14:paraId="6333DF4B" w14:textId="77777777" w:rsidR="00A15EE7" w:rsidRPr="001509C1" w:rsidRDefault="00A15EE7" w:rsidP="00A15EE7">
      <w:pPr>
        <w:rPr>
          <w:rFonts w:cs="Arial"/>
        </w:rPr>
      </w:pPr>
    </w:p>
    <w:p w14:paraId="11B04465" w14:textId="77777777" w:rsidR="00601DC4" w:rsidRPr="00601DC4" w:rsidRDefault="00601DC4" w:rsidP="00601DC4">
      <w:pPr>
        <w:jc w:val="both"/>
        <w:rPr>
          <w:rFonts w:cs="Arial"/>
          <w:szCs w:val="22"/>
        </w:rPr>
      </w:pPr>
      <w:r w:rsidRPr="00601DC4">
        <w:rPr>
          <w:rFonts w:cs="Arial"/>
          <w:szCs w:val="22"/>
        </w:rPr>
        <w:t>En el Decreto 43580-MP-PLAN publicado en la Gaceta No 108 del 10 de junio del 2022 se decreta el Reglamento Orgánico del Poder Ejecutivo dentro del cual se establecen 13 Sectores Estratégicos Gubernamentales con sus respectivos ministros (as) rectores y Secretarías Sectoriales a cargo, donde se han incorporado a la totalidad de entes y órganos de la Administración Central y Descentralizada, los cuales, a su vez, se agrupan en 4 Consejos Presidenciales: Social, Económico, Ambiente y Seguridad, presididos de manera directa por el Presidente y Vicepresidentes de la República.</w:t>
      </w:r>
    </w:p>
    <w:p w14:paraId="323C8E4A" w14:textId="77777777" w:rsidR="00601DC4" w:rsidRPr="00601DC4" w:rsidRDefault="00601DC4" w:rsidP="00601DC4">
      <w:pPr>
        <w:jc w:val="both"/>
        <w:rPr>
          <w:rFonts w:cs="Arial"/>
          <w:szCs w:val="22"/>
        </w:rPr>
      </w:pPr>
    </w:p>
    <w:p w14:paraId="3DE3142B" w14:textId="194DC3C6" w:rsidR="004A10F8" w:rsidRDefault="00601DC4" w:rsidP="00601DC4">
      <w:pPr>
        <w:jc w:val="both"/>
        <w:rPr>
          <w:rFonts w:cs="Arial"/>
          <w:szCs w:val="22"/>
        </w:rPr>
      </w:pPr>
      <w:r w:rsidRPr="00601DC4">
        <w:rPr>
          <w:rFonts w:cs="Arial"/>
          <w:szCs w:val="22"/>
        </w:rPr>
        <w:t>Las instituciones públicas que no se encuentren integradas en algún Sector podrán requerir directamente ante MIDEPLAN la incorporación de algunas de sus acciones estratégicas en el PND.</w:t>
      </w:r>
    </w:p>
    <w:p w14:paraId="575C3FC5" w14:textId="77777777" w:rsidR="00601DC4" w:rsidRPr="001509C1" w:rsidRDefault="00601DC4" w:rsidP="00601DC4">
      <w:pPr>
        <w:rPr>
          <w:rFonts w:cs="Arial"/>
        </w:rPr>
      </w:pPr>
    </w:p>
    <w:p w14:paraId="4B899AB3" w14:textId="77777777" w:rsidR="00A15EE7" w:rsidRPr="00391A16" w:rsidRDefault="00A15EE7" w:rsidP="002D07B1">
      <w:pPr>
        <w:pStyle w:val="Ttulo1"/>
        <w:numPr>
          <w:ilvl w:val="0"/>
          <w:numId w:val="5"/>
        </w:numPr>
        <w:rPr>
          <w:rFonts w:ascii="Arial" w:hAnsi="Arial" w:cs="Arial"/>
          <w:b/>
          <w:bCs/>
        </w:rPr>
      </w:pPr>
      <w:bookmarkStart w:id="136" w:name="_Toc55203357"/>
      <w:bookmarkStart w:id="137" w:name="_Toc76997930"/>
      <w:bookmarkStart w:id="138" w:name="_Toc139983517"/>
      <w:r w:rsidRPr="00391A16">
        <w:rPr>
          <w:rFonts w:ascii="Arial" w:hAnsi="Arial" w:cs="Arial"/>
          <w:b/>
          <w:bCs/>
        </w:rPr>
        <w:t>Avance en el cumplimiento de los objetivos y metas de mediano y largo plazo considerando las proyecciones plurianuales realizadas.</w:t>
      </w:r>
      <w:bookmarkEnd w:id="136"/>
      <w:r w:rsidRPr="00391A16">
        <w:rPr>
          <w:rFonts w:ascii="Arial" w:hAnsi="Arial" w:cs="Arial"/>
          <w:b/>
          <w:bCs/>
        </w:rPr>
        <w:t xml:space="preserve"> </w:t>
      </w:r>
      <w:bookmarkStart w:id="139" w:name="_Hlk61343491"/>
      <w:r w:rsidRPr="00391A16">
        <w:rPr>
          <w:rFonts w:ascii="Arial" w:hAnsi="Arial" w:cs="Arial"/>
          <w:b/>
          <w:bCs/>
        </w:rPr>
        <w:t>(4.5.6.b.iv)</w:t>
      </w:r>
      <w:bookmarkEnd w:id="137"/>
      <w:bookmarkEnd w:id="139"/>
      <w:bookmarkEnd w:id="138"/>
    </w:p>
    <w:p w14:paraId="7900A023" w14:textId="77777777" w:rsidR="00EE3952" w:rsidRPr="001509C1" w:rsidRDefault="00EE3952" w:rsidP="00957BB4">
      <w:pPr>
        <w:rPr>
          <w:rFonts w:cs="Arial"/>
          <w:sz w:val="24"/>
          <w:szCs w:val="24"/>
        </w:rPr>
      </w:pPr>
    </w:p>
    <w:p w14:paraId="7CEA3764" w14:textId="0BCE33E1" w:rsidR="007E245E" w:rsidRPr="00E87507" w:rsidRDefault="00C80EFA" w:rsidP="00AE148D">
      <w:pPr>
        <w:jc w:val="both"/>
        <w:rPr>
          <w:rFonts w:cs="Arial"/>
          <w:szCs w:val="22"/>
        </w:rPr>
      </w:pPr>
      <w:r w:rsidRPr="002D07B1">
        <w:rPr>
          <w:rFonts w:cs="Arial"/>
          <w:szCs w:val="22"/>
        </w:rPr>
        <w:t>Aun cuando la evaluación de los proyectos estratégicos está incorporada dentro de los resultados del portafolio institucional de proyectos, para mostrar un mayor grado de detalle se presentan seguidamente los proyectos que form</w:t>
      </w:r>
      <w:r w:rsidR="00601DC4">
        <w:rPr>
          <w:rFonts w:cs="Arial"/>
          <w:szCs w:val="22"/>
        </w:rPr>
        <w:t>an</w:t>
      </w:r>
      <w:r w:rsidRPr="002D07B1">
        <w:rPr>
          <w:rFonts w:cs="Arial"/>
          <w:szCs w:val="22"/>
        </w:rPr>
        <w:t xml:space="preserve"> parte del Plan Estratégico Institucional para el año </w:t>
      </w:r>
      <w:r w:rsidR="002D07B1">
        <w:rPr>
          <w:rFonts w:cs="Arial"/>
          <w:szCs w:val="22"/>
        </w:rPr>
        <w:t>202</w:t>
      </w:r>
      <w:r w:rsidR="00601DC4">
        <w:rPr>
          <w:rFonts w:cs="Arial"/>
          <w:szCs w:val="22"/>
        </w:rPr>
        <w:t>3</w:t>
      </w:r>
      <w:r w:rsidRPr="002D07B1">
        <w:rPr>
          <w:rFonts w:cs="Arial"/>
          <w:szCs w:val="22"/>
        </w:rPr>
        <w:t xml:space="preserve"> y el grado de avance que tuvieron al </w:t>
      </w:r>
      <w:r w:rsidR="002D07B1">
        <w:rPr>
          <w:rFonts w:cs="Arial"/>
          <w:szCs w:val="22"/>
        </w:rPr>
        <w:t>3</w:t>
      </w:r>
      <w:r w:rsidR="00601DC4">
        <w:rPr>
          <w:rFonts w:cs="Arial"/>
          <w:szCs w:val="22"/>
        </w:rPr>
        <w:t>0</w:t>
      </w:r>
      <w:r w:rsidRPr="002D07B1">
        <w:rPr>
          <w:rFonts w:cs="Arial"/>
          <w:szCs w:val="22"/>
        </w:rPr>
        <w:t xml:space="preserve"> de </w:t>
      </w:r>
      <w:r w:rsidR="00601DC4">
        <w:rPr>
          <w:rFonts w:cs="Arial"/>
          <w:szCs w:val="22"/>
        </w:rPr>
        <w:t>junio</w:t>
      </w:r>
      <w:r w:rsidRPr="002D07B1">
        <w:rPr>
          <w:rFonts w:cs="Arial"/>
          <w:szCs w:val="22"/>
        </w:rPr>
        <w:t xml:space="preserve"> del </w:t>
      </w:r>
      <w:r w:rsidR="00C50B28">
        <w:rPr>
          <w:rFonts w:cs="Arial"/>
          <w:szCs w:val="22"/>
        </w:rPr>
        <w:t>202</w:t>
      </w:r>
      <w:r w:rsidR="00601DC4">
        <w:rPr>
          <w:rFonts w:cs="Arial"/>
          <w:szCs w:val="22"/>
        </w:rPr>
        <w:t>3</w:t>
      </w:r>
      <w:r w:rsidRPr="002D07B1">
        <w:rPr>
          <w:rFonts w:cs="Arial"/>
          <w:szCs w:val="22"/>
        </w:rPr>
        <w:t xml:space="preserve">, por dependencia. </w:t>
      </w:r>
    </w:p>
    <w:p w14:paraId="029A91E3" w14:textId="0A27EA8C" w:rsidR="00224AFD" w:rsidRPr="004874CD" w:rsidRDefault="007E245E" w:rsidP="003748D9">
      <w:pPr>
        <w:pStyle w:val="Ttulo4"/>
        <w:keepLines/>
        <w:tabs>
          <w:tab w:val="clear" w:pos="360"/>
        </w:tabs>
        <w:spacing w:before="240" w:after="120"/>
        <w:jc w:val="center"/>
        <w:rPr>
          <w:rFonts w:cs="Arial"/>
          <w:b/>
          <w:bCs/>
          <w:sz w:val="22"/>
          <w:szCs w:val="22"/>
        </w:rPr>
      </w:pPr>
      <w:bookmarkStart w:id="140" w:name="_Toc101795633"/>
      <w:bookmarkStart w:id="141" w:name="_Toc101796526"/>
      <w:r w:rsidRPr="004874CD">
        <w:rPr>
          <w:rFonts w:cs="Arial"/>
          <w:b/>
          <w:bCs/>
          <w:sz w:val="22"/>
          <w:szCs w:val="22"/>
        </w:rPr>
        <w:t xml:space="preserve">Cuadro </w:t>
      </w:r>
      <w:r w:rsidR="004874CD">
        <w:rPr>
          <w:rFonts w:cs="Arial"/>
          <w:b/>
          <w:bCs/>
          <w:sz w:val="22"/>
          <w:szCs w:val="22"/>
        </w:rPr>
        <w:t>1</w:t>
      </w:r>
      <w:r w:rsidR="00641F27">
        <w:rPr>
          <w:rFonts w:cs="Arial"/>
          <w:b/>
          <w:bCs/>
          <w:sz w:val="22"/>
          <w:szCs w:val="22"/>
        </w:rPr>
        <w:t>3</w:t>
      </w:r>
      <w:r w:rsidRPr="004874CD">
        <w:rPr>
          <w:rFonts w:cs="Arial"/>
          <w:b/>
          <w:bCs/>
          <w:sz w:val="22"/>
          <w:szCs w:val="22"/>
        </w:rPr>
        <w:t>: Avance en el cumplimiento de los objetivos y metas de mediano y largo plazo considerando</w:t>
      </w:r>
      <w:bookmarkEnd w:id="140"/>
      <w:bookmarkEnd w:id="141"/>
      <w:r w:rsidR="002C0D8B" w:rsidRPr="004874CD">
        <w:rPr>
          <w:rFonts w:cs="Arial"/>
          <w:b/>
          <w:bCs/>
          <w:sz w:val="22"/>
          <w:szCs w:val="22"/>
        </w:rPr>
        <w:t xml:space="preserve"> el I</w:t>
      </w:r>
      <w:r w:rsidR="00C64D66" w:rsidRPr="004874CD">
        <w:rPr>
          <w:rFonts w:cs="Arial"/>
          <w:b/>
          <w:bCs/>
          <w:sz w:val="22"/>
          <w:szCs w:val="22"/>
        </w:rPr>
        <w:t xml:space="preserve"> </w:t>
      </w:r>
      <w:r w:rsidR="002C0D8B" w:rsidRPr="004874CD">
        <w:rPr>
          <w:rFonts w:cs="Arial"/>
          <w:b/>
          <w:bCs/>
          <w:sz w:val="22"/>
          <w:szCs w:val="22"/>
        </w:rPr>
        <w:t>semestre 202</w:t>
      </w:r>
      <w:r w:rsidR="0055776A" w:rsidRPr="004874CD">
        <w:rPr>
          <w:rFonts w:cs="Arial"/>
          <w:b/>
          <w:bCs/>
          <w:sz w:val="22"/>
          <w:szCs w:val="22"/>
        </w:rPr>
        <w:t>3</w:t>
      </w:r>
    </w:p>
    <w:tbl>
      <w:tblPr>
        <w:tblW w:w="10768" w:type="dxa"/>
        <w:jc w:val="center"/>
        <w:tblCellMar>
          <w:left w:w="70" w:type="dxa"/>
          <w:right w:w="70" w:type="dxa"/>
        </w:tblCellMar>
        <w:tblLook w:val="04A0" w:firstRow="1" w:lastRow="0" w:firstColumn="1" w:lastColumn="0" w:noHBand="0" w:noVBand="1"/>
      </w:tblPr>
      <w:tblGrid>
        <w:gridCol w:w="1652"/>
        <w:gridCol w:w="1272"/>
        <w:gridCol w:w="1887"/>
        <w:gridCol w:w="854"/>
        <w:gridCol w:w="941"/>
        <w:gridCol w:w="1161"/>
        <w:gridCol w:w="3001"/>
      </w:tblGrid>
      <w:tr w:rsidR="007A36B3" w:rsidRPr="007A36B3" w14:paraId="24342DA8" w14:textId="77777777" w:rsidTr="00C64D66">
        <w:trPr>
          <w:trHeight w:val="480"/>
          <w:tblHeader/>
          <w:jc w:val="center"/>
        </w:trPr>
        <w:tc>
          <w:tcPr>
            <w:tcW w:w="1652" w:type="dxa"/>
            <w:tcBorders>
              <w:top w:val="single" w:sz="4" w:space="0" w:color="auto"/>
              <w:left w:val="single" w:sz="4" w:space="0" w:color="auto"/>
              <w:bottom w:val="single" w:sz="4" w:space="0" w:color="auto"/>
              <w:right w:val="single" w:sz="4" w:space="0" w:color="auto"/>
            </w:tcBorders>
            <w:shd w:val="clear" w:color="000000" w:fill="35596B"/>
            <w:vAlign w:val="center"/>
            <w:hideMark/>
          </w:tcPr>
          <w:p w14:paraId="41410428" w14:textId="77777777" w:rsidR="007A36B3" w:rsidRPr="007A36B3" w:rsidRDefault="007A36B3" w:rsidP="007A36B3">
            <w:pPr>
              <w:jc w:val="center"/>
              <w:rPr>
                <w:rFonts w:cs="Arial"/>
                <w:b/>
                <w:bCs/>
                <w:color w:val="FFFFFF"/>
                <w:sz w:val="18"/>
                <w:szCs w:val="18"/>
                <w:lang w:eastAsia="es-CR"/>
              </w:rPr>
            </w:pPr>
            <w:r w:rsidRPr="007A36B3">
              <w:rPr>
                <w:rFonts w:cs="Arial"/>
                <w:b/>
                <w:bCs/>
                <w:color w:val="FFFFFF"/>
                <w:sz w:val="18"/>
                <w:szCs w:val="18"/>
                <w:lang w:eastAsia="es-CR"/>
              </w:rPr>
              <w:t xml:space="preserve">Objetivo Estratégico </w:t>
            </w:r>
          </w:p>
        </w:tc>
        <w:tc>
          <w:tcPr>
            <w:tcW w:w="1272" w:type="dxa"/>
            <w:tcBorders>
              <w:top w:val="single" w:sz="4" w:space="0" w:color="auto"/>
              <w:left w:val="nil"/>
              <w:bottom w:val="single" w:sz="4" w:space="0" w:color="auto"/>
              <w:right w:val="single" w:sz="4" w:space="0" w:color="auto"/>
            </w:tcBorders>
            <w:shd w:val="clear" w:color="000000" w:fill="35596B"/>
            <w:vAlign w:val="center"/>
            <w:hideMark/>
          </w:tcPr>
          <w:p w14:paraId="76495848" w14:textId="77777777" w:rsidR="007A36B3" w:rsidRPr="007A36B3" w:rsidRDefault="007A36B3" w:rsidP="007A36B3">
            <w:pPr>
              <w:jc w:val="center"/>
              <w:rPr>
                <w:rFonts w:cs="Arial"/>
                <w:b/>
                <w:bCs/>
                <w:color w:val="FFFFFF"/>
                <w:sz w:val="18"/>
                <w:szCs w:val="18"/>
                <w:lang w:eastAsia="es-CR"/>
              </w:rPr>
            </w:pPr>
            <w:r w:rsidRPr="007A36B3">
              <w:rPr>
                <w:rFonts w:cs="Arial"/>
                <w:b/>
                <w:bCs/>
                <w:color w:val="FFFFFF"/>
                <w:sz w:val="18"/>
                <w:szCs w:val="18"/>
                <w:lang w:eastAsia="es-CR"/>
              </w:rPr>
              <w:t>Nombre del Proyecto</w:t>
            </w:r>
          </w:p>
        </w:tc>
        <w:tc>
          <w:tcPr>
            <w:tcW w:w="1887" w:type="dxa"/>
            <w:tcBorders>
              <w:top w:val="single" w:sz="4" w:space="0" w:color="auto"/>
              <w:left w:val="nil"/>
              <w:bottom w:val="single" w:sz="4" w:space="0" w:color="auto"/>
              <w:right w:val="single" w:sz="4" w:space="0" w:color="auto"/>
            </w:tcBorders>
            <w:shd w:val="clear" w:color="000000" w:fill="35596B"/>
            <w:vAlign w:val="center"/>
            <w:hideMark/>
          </w:tcPr>
          <w:p w14:paraId="76CCB59E" w14:textId="77777777" w:rsidR="007A36B3" w:rsidRPr="007A36B3" w:rsidRDefault="007A36B3" w:rsidP="007A36B3">
            <w:pPr>
              <w:jc w:val="center"/>
              <w:rPr>
                <w:rFonts w:cs="Arial"/>
                <w:b/>
                <w:bCs/>
                <w:color w:val="FFFFFF"/>
                <w:sz w:val="18"/>
                <w:szCs w:val="18"/>
                <w:lang w:eastAsia="es-CR"/>
              </w:rPr>
            </w:pPr>
            <w:r w:rsidRPr="007A36B3">
              <w:rPr>
                <w:rFonts w:cs="Arial"/>
                <w:b/>
                <w:bCs/>
                <w:color w:val="FFFFFF"/>
                <w:sz w:val="18"/>
                <w:szCs w:val="18"/>
                <w:lang w:eastAsia="es-CR"/>
              </w:rPr>
              <w:t>Objetivo del proyecto</w:t>
            </w:r>
          </w:p>
        </w:tc>
        <w:tc>
          <w:tcPr>
            <w:tcW w:w="854" w:type="dxa"/>
            <w:tcBorders>
              <w:top w:val="single" w:sz="4" w:space="0" w:color="auto"/>
              <w:left w:val="nil"/>
              <w:bottom w:val="single" w:sz="4" w:space="0" w:color="auto"/>
              <w:right w:val="single" w:sz="4" w:space="0" w:color="auto"/>
            </w:tcBorders>
            <w:shd w:val="clear" w:color="000000" w:fill="35596B"/>
            <w:vAlign w:val="center"/>
            <w:hideMark/>
          </w:tcPr>
          <w:p w14:paraId="26606B28" w14:textId="77777777" w:rsidR="007A36B3" w:rsidRPr="007A36B3" w:rsidRDefault="007A36B3" w:rsidP="007A36B3">
            <w:pPr>
              <w:jc w:val="center"/>
              <w:rPr>
                <w:rFonts w:cs="Arial"/>
                <w:b/>
                <w:bCs/>
                <w:color w:val="FFFFFF"/>
                <w:sz w:val="18"/>
                <w:szCs w:val="18"/>
                <w:lang w:eastAsia="es-CR"/>
              </w:rPr>
            </w:pPr>
            <w:r w:rsidRPr="007A36B3">
              <w:rPr>
                <w:rFonts w:cs="Arial"/>
                <w:b/>
                <w:bCs/>
                <w:color w:val="FFFFFF"/>
                <w:sz w:val="18"/>
                <w:szCs w:val="18"/>
                <w:lang w:eastAsia="es-CR"/>
              </w:rPr>
              <w:t>Fecha Inicio</w:t>
            </w:r>
          </w:p>
        </w:tc>
        <w:tc>
          <w:tcPr>
            <w:tcW w:w="941" w:type="dxa"/>
            <w:tcBorders>
              <w:top w:val="single" w:sz="4" w:space="0" w:color="auto"/>
              <w:left w:val="nil"/>
              <w:bottom w:val="single" w:sz="4" w:space="0" w:color="auto"/>
              <w:right w:val="single" w:sz="4" w:space="0" w:color="auto"/>
            </w:tcBorders>
            <w:shd w:val="clear" w:color="000000" w:fill="35596B"/>
            <w:vAlign w:val="center"/>
            <w:hideMark/>
          </w:tcPr>
          <w:p w14:paraId="5BFBA1A4" w14:textId="77777777" w:rsidR="007A36B3" w:rsidRPr="007A36B3" w:rsidRDefault="007A36B3" w:rsidP="007A36B3">
            <w:pPr>
              <w:jc w:val="center"/>
              <w:rPr>
                <w:rFonts w:cs="Arial"/>
                <w:b/>
                <w:bCs/>
                <w:color w:val="FFFFFF"/>
                <w:sz w:val="18"/>
                <w:szCs w:val="18"/>
                <w:lang w:eastAsia="es-CR"/>
              </w:rPr>
            </w:pPr>
            <w:r w:rsidRPr="007A36B3">
              <w:rPr>
                <w:rFonts w:cs="Arial"/>
                <w:b/>
                <w:bCs/>
                <w:color w:val="FFFFFF"/>
                <w:sz w:val="18"/>
                <w:szCs w:val="18"/>
                <w:lang w:eastAsia="es-CR"/>
              </w:rPr>
              <w:t>Fecha Fin esperado</w:t>
            </w:r>
          </w:p>
        </w:tc>
        <w:tc>
          <w:tcPr>
            <w:tcW w:w="1161" w:type="dxa"/>
            <w:tcBorders>
              <w:top w:val="single" w:sz="4" w:space="0" w:color="auto"/>
              <w:left w:val="nil"/>
              <w:bottom w:val="single" w:sz="4" w:space="0" w:color="auto"/>
              <w:right w:val="single" w:sz="4" w:space="0" w:color="auto"/>
            </w:tcBorders>
            <w:shd w:val="clear" w:color="000000" w:fill="35596B"/>
            <w:vAlign w:val="center"/>
            <w:hideMark/>
          </w:tcPr>
          <w:p w14:paraId="5F74EEB0" w14:textId="77777777" w:rsidR="007A36B3" w:rsidRPr="007A36B3" w:rsidRDefault="007A36B3" w:rsidP="007A36B3">
            <w:pPr>
              <w:jc w:val="center"/>
              <w:rPr>
                <w:rFonts w:cs="Arial"/>
                <w:b/>
                <w:bCs/>
                <w:color w:val="FFFFFF"/>
                <w:sz w:val="18"/>
                <w:szCs w:val="18"/>
                <w:lang w:eastAsia="es-CR"/>
              </w:rPr>
            </w:pPr>
            <w:r w:rsidRPr="007A36B3">
              <w:rPr>
                <w:rFonts w:cs="Arial"/>
                <w:b/>
                <w:bCs/>
                <w:color w:val="FFFFFF"/>
                <w:sz w:val="18"/>
                <w:szCs w:val="18"/>
                <w:lang w:eastAsia="es-CR"/>
              </w:rPr>
              <w:t>Avance (Realizado/ Planificado)</w:t>
            </w:r>
          </w:p>
        </w:tc>
        <w:tc>
          <w:tcPr>
            <w:tcW w:w="3001" w:type="dxa"/>
            <w:tcBorders>
              <w:top w:val="single" w:sz="4" w:space="0" w:color="auto"/>
              <w:left w:val="nil"/>
              <w:bottom w:val="single" w:sz="4" w:space="0" w:color="auto"/>
              <w:right w:val="single" w:sz="4" w:space="0" w:color="auto"/>
            </w:tcBorders>
            <w:shd w:val="clear" w:color="000000" w:fill="35596B"/>
            <w:vAlign w:val="center"/>
            <w:hideMark/>
          </w:tcPr>
          <w:p w14:paraId="23F5B52C" w14:textId="77777777" w:rsidR="007A36B3" w:rsidRPr="007A36B3" w:rsidRDefault="007A36B3" w:rsidP="007A36B3">
            <w:pPr>
              <w:jc w:val="center"/>
              <w:rPr>
                <w:rFonts w:cs="Arial"/>
                <w:b/>
                <w:bCs/>
                <w:color w:val="FFFFFF"/>
                <w:sz w:val="18"/>
                <w:szCs w:val="18"/>
                <w:lang w:eastAsia="es-CR"/>
              </w:rPr>
            </w:pPr>
            <w:r w:rsidRPr="007A36B3">
              <w:rPr>
                <w:rFonts w:cs="Arial"/>
                <w:b/>
                <w:bCs/>
                <w:color w:val="FFFFFF"/>
                <w:sz w:val="18"/>
                <w:szCs w:val="18"/>
                <w:lang w:eastAsia="es-CR"/>
              </w:rPr>
              <w:t>Observaciones</w:t>
            </w:r>
            <w:r w:rsidRPr="007A36B3">
              <w:rPr>
                <w:rFonts w:cs="Arial"/>
                <w:color w:val="FFFFFF"/>
                <w:sz w:val="16"/>
                <w:szCs w:val="16"/>
                <w:lang w:eastAsia="es-CR"/>
              </w:rPr>
              <w:t> </w:t>
            </w:r>
          </w:p>
        </w:tc>
      </w:tr>
      <w:tr w:rsidR="00956140" w:rsidRPr="007A36B3" w14:paraId="1CDCCE1E" w14:textId="77777777" w:rsidTr="00C64D66">
        <w:trPr>
          <w:trHeight w:val="2400"/>
          <w:jc w:val="center"/>
        </w:trPr>
        <w:tc>
          <w:tcPr>
            <w:tcW w:w="1652" w:type="dxa"/>
            <w:tcBorders>
              <w:top w:val="nil"/>
              <w:left w:val="single" w:sz="4" w:space="0" w:color="auto"/>
              <w:bottom w:val="single" w:sz="4" w:space="0" w:color="auto"/>
              <w:right w:val="single" w:sz="4" w:space="0" w:color="auto"/>
            </w:tcBorders>
            <w:shd w:val="clear" w:color="auto" w:fill="auto"/>
            <w:vAlign w:val="center"/>
            <w:hideMark/>
          </w:tcPr>
          <w:p w14:paraId="00C84340" w14:textId="704BAF81" w:rsidR="00956140" w:rsidRPr="007A36B3" w:rsidRDefault="00956140" w:rsidP="00956140">
            <w:pPr>
              <w:rPr>
                <w:rFonts w:cs="Arial"/>
                <w:color w:val="000000"/>
                <w:sz w:val="16"/>
                <w:szCs w:val="16"/>
                <w:lang w:eastAsia="es-CR"/>
              </w:rPr>
            </w:pPr>
            <w:r>
              <w:rPr>
                <w:rFonts w:cs="Arial"/>
                <w:color w:val="000000"/>
                <w:sz w:val="16"/>
                <w:szCs w:val="16"/>
              </w:rPr>
              <w:t>Fortalecer la gobernanza, las capacidades técnicas y de talento humano.</w:t>
            </w:r>
          </w:p>
        </w:tc>
        <w:tc>
          <w:tcPr>
            <w:tcW w:w="1272" w:type="dxa"/>
            <w:tcBorders>
              <w:top w:val="nil"/>
              <w:left w:val="nil"/>
              <w:bottom w:val="single" w:sz="4" w:space="0" w:color="auto"/>
              <w:right w:val="single" w:sz="4" w:space="0" w:color="auto"/>
            </w:tcBorders>
            <w:shd w:val="clear" w:color="auto" w:fill="auto"/>
            <w:vAlign w:val="center"/>
            <w:hideMark/>
          </w:tcPr>
          <w:p w14:paraId="1DC8B117" w14:textId="5FC95D63" w:rsidR="00956140" w:rsidRPr="007A36B3" w:rsidRDefault="00956140" w:rsidP="00956140">
            <w:pPr>
              <w:rPr>
                <w:rFonts w:cs="Arial"/>
                <w:color w:val="000000"/>
                <w:sz w:val="16"/>
                <w:szCs w:val="16"/>
                <w:lang w:eastAsia="es-CR"/>
              </w:rPr>
            </w:pPr>
            <w:r>
              <w:rPr>
                <w:rFonts w:cs="Arial"/>
                <w:color w:val="000000"/>
                <w:sz w:val="16"/>
                <w:szCs w:val="16"/>
              </w:rPr>
              <w:t>Mejoras Organizativas y Tecnológicas</w:t>
            </w:r>
          </w:p>
        </w:tc>
        <w:tc>
          <w:tcPr>
            <w:tcW w:w="1887" w:type="dxa"/>
            <w:tcBorders>
              <w:top w:val="nil"/>
              <w:left w:val="nil"/>
              <w:bottom w:val="single" w:sz="4" w:space="0" w:color="auto"/>
              <w:right w:val="single" w:sz="4" w:space="0" w:color="auto"/>
            </w:tcBorders>
            <w:shd w:val="clear" w:color="auto" w:fill="auto"/>
            <w:vAlign w:val="center"/>
            <w:hideMark/>
          </w:tcPr>
          <w:p w14:paraId="373E73BB" w14:textId="526D2334" w:rsidR="00956140" w:rsidRPr="007A36B3" w:rsidRDefault="00956140" w:rsidP="00956140">
            <w:pPr>
              <w:rPr>
                <w:rFonts w:cs="Arial"/>
                <w:sz w:val="16"/>
                <w:szCs w:val="16"/>
                <w:lang w:eastAsia="es-CR"/>
              </w:rPr>
            </w:pPr>
            <w:r>
              <w:rPr>
                <w:rFonts w:cs="Arial"/>
                <w:sz w:val="16"/>
                <w:szCs w:val="16"/>
              </w:rPr>
              <w:t>Dotar a la organización de la estructura de gobierno y mejoras en la estructura funcional que promueva un ambiente de confianza, trabajo en equipo, compromiso e innovación.</w:t>
            </w:r>
            <w:r>
              <w:rPr>
                <w:rFonts w:cs="Arial"/>
                <w:sz w:val="16"/>
                <w:szCs w:val="16"/>
              </w:rPr>
              <w:br/>
              <w:t xml:space="preserve"> - Implementar los cambios organizativos, capacitación y gestión del cambio, para iniciar la puesta en marcha de la Supervisión Basada en Riesgos.</w:t>
            </w:r>
            <w:r>
              <w:rPr>
                <w:rFonts w:cs="Arial"/>
                <w:sz w:val="16"/>
                <w:szCs w:val="16"/>
              </w:rPr>
              <w:br/>
              <w:t xml:space="preserve"> - Reforzar la gestión institucional de apoyo al Despacho enfocados en: 1. Estudios técnicos sobre instrumentos de inversión, innovación y crecimiento del mercado de valores, 2. Planificación, presupuesto, gestión de riesgos, sistema de control interno, funciones de cumplimiento y administrativas.</w:t>
            </w:r>
          </w:p>
        </w:tc>
        <w:tc>
          <w:tcPr>
            <w:tcW w:w="854" w:type="dxa"/>
            <w:tcBorders>
              <w:top w:val="nil"/>
              <w:left w:val="nil"/>
              <w:bottom w:val="single" w:sz="4" w:space="0" w:color="auto"/>
              <w:right w:val="single" w:sz="4" w:space="0" w:color="auto"/>
            </w:tcBorders>
            <w:shd w:val="clear" w:color="auto" w:fill="auto"/>
            <w:vAlign w:val="center"/>
            <w:hideMark/>
          </w:tcPr>
          <w:p w14:paraId="71EAB0FF" w14:textId="6CE35FEF" w:rsidR="00956140" w:rsidRPr="007A36B3" w:rsidRDefault="00956140" w:rsidP="00956140">
            <w:pPr>
              <w:jc w:val="center"/>
              <w:rPr>
                <w:rFonts w:cs="Arial"/>
                <w:b/>
                <w:bCs/>
                <w:sz w:val="16"/>
                <w:szCs w:val="16"/>
                <w:lang w:eastAsia="es-CR"/>
              </w:rPr>
            </w:pPr>
            <w:r>
              <w:rPr>
                <w:rFonts w:cs="Arial"/>
                <w:b/>
                <w:bCs/>
                <w:sz w:val="16"/>
                <w:szCs w:val="16"/>
              </w:rPr>
              <w:t>2019</w:t>
            </w:r>
          </w:p>
        </w:tc>
        <w:tc>
          <w:tcPr>
            <w:tcW w:w="941" w:type="dxa"/>
            <w:tcBorders>
              <w:top w:val="nil"/>
              <w:left w:val="nil"/>
              <w:bottom w:val="single" w:sz="4" w:space="0" w:color="auto"/>
              <w:right w:val="single" w:sz="4" w:space="0" w:color="auto"/>
            </w:tcBorders>
            <w:shd w:val="clear" w:color="auto" w:fill="auto"/>
            <w:vAlign w:val="center"/>
            <w:hideMark/>
          </w:tcPr>
          <w:p w14:paraId="539529E9" w14:textId="76B7CAE0" w:rsidR="00956140" w:rsidRPr="007A36B3" w:rsidRDefault="00956140" w:rsidP="00956140">
            <w:pPr>
              <w:jc w:val="center"/>
              <w:rPr>
                <w:rFonts w:cs="Arial"/>
                <w:b/>
                <w:bCs/>
                <w:sz w:val="16"/>
                <w:szCs w:val="16"/>
                <w:lang w:eastAsia="es-CR"/>
              </w:rPr>
            </w:pPr>
            <w:r>
              <w:rPr>
                <w:rFonts w:cs="Arial"/>
                <w:b/>
                <w:bCs/>
                <w:sz w:val="16"/>
                <w:szCs w:val="16"/>
              </w:rPr>
              <w:t>2023</w:t>
            </w:r>
          </w:p>
        </w:tc>
        <w:tc>
          <w:tcPr>
            <w:tcW w:w="1161" w:type="dxa"/>
            <w:tcBorders>
              <w:top w:val="nil"/>
              <w:left w:val="nil"/>
              <w:bottom w:val="single" w:sz="4" w:space="0" w:color="auto"/>
              <w:right w:val="single" w:sz="4" w:space="0" w:color="auto"/>
            </w:tcBorders>
            <w:shd w:val="clear" w:color="auto" w:fill="auto"/>
            <w:vAlign w:val="center"/>
            <w:hideMark/>
          </w:tcPr>
          <w:p w14:paraId="1C75B27A" w14:textId="02145A4E" w:rsidR="00956140" w:rsidRPr="007A36B3" w:rsidRDefault="00956140" w:rsidP="00956140">
            <w:pPr>
              <w:jc w:val="center"/>
              <w:rPr>
                <w:rFonts w:cs="Arial"/>
                <w:b/>
                <w:bCs/>
                <w:sz w:val="16"/>
                <w:szCs w:val="16"/>
                <w:lang w:eastAsia="es-CR"/>
              </w:rPr>
            </w:pPr>
            <w:r>
              <w:rPr>
                <w:rFonts w:cs="Arial"/>
                <w:b/>
                <w:bCs/>
                <w:sz w:val="16"/>
                <w:szCs w:val="16"/>
              </w:rPr>
              <w:t>93%</w:t>
            </w:r>
          </w:p>
        </w:tc>
        <w:tc>
          <w:tcPr>
            <w:tcW w:w="3001" w:type="dxa"/>
            <w:tcBorders>
              <w:top w:val="nil"/>
              <w:left w:val="nil"/>
              <w:bottom w:val="single" w:sz="4" w:space="0" w:color="auto"/>
              <w:right w:val="single" w:sz="4" w:space="0" w:color="auto"/>
            </w:tcBorders>
            <w:shd w:val="clear" w:color="auto" w:fill="auto"/>
            <w:vAlign w:val="center"/>
            <w:hideMark/>
          </w:tcPr>
          <w:p w14:paraId="6A4CBC33" w14:textId="60FE3489" w:rsidR="00956140" w:rsidRPr="00C64D66" w:rsidRDefault="00956140" w:rsidP="00956140">
            <w:pPr>
              <w:pStyle w:val="Prrafodelista"/>
              <w:numPr>
                <w:ilvl w:val="0"/>
                <w:numId w:val="17"/>
              </w:numPr>
              <w:rPr>
                <w:rFonts w:cs="Arial"/>
                <w:sz w:val="16"/>
                <w:szCs w:val="16"/>
                <w:lang w:eastAsia="es-CR"/>
              </w:rPr>
            </w:pPr>
            <w:r>
              <w:rPr>
                <w:rFonts w:cs="Arial"/>
                <w:color w:val="000000"/>
                <w:sz w:val="16"/>
                <w:szCs w:val="16"/>
              </w:rPr>
              <w:t>Proyecto finalizado.</w:t>
            </w:r>
            <w:r>
              <w:rPr>
                <w:rFonts w:cs="Arial"/>
                <w:color w:val="000000"/>
                <w:sz w:val="16"/>
                <w:szCs w:val="16"/>
              </w:rPr>
              <w:br/>
              <w:t>En cuanto a los entregables 2 y 3 se obtuvieron los productos esperados a la fecha de finalización dispuesta para el proyecto (“Investigaciones, propuestas normativas y legales” y “Actividades de sensibilización sobre el desarrollo del mercado de capitales”), por lo que se considera que se lograron los objetivos propuestos con estas actividades.</w:t>
            </w:r>
            <w:r>
              <w:rPr>
                <w:rFonts w:cs="Arial"/>
                <w:color w:val="000000"/>
                <w:sz w:val="16"/>
                <w:szCs w:val="16"/>
              </w:rPr>
              <w:br/>
              <w:t>Con respecto al entregable 1 (Definición de política pública para el fortalecimiento e impulso del mercado de valores), este planteaba el desarrollo de mesas discusión con la industria para posteriormente definir una política pública que permitiera el fortalecimiento del mercado (subentregable 1.2). Este subentregable debió concluirse en agosto del 2022 con la comunicación de la política pública al mercado.</w:t>
            </w:r>
            <w:r>
              <w:rPr>
                <w:rFonts w:cs="Arial"/>
                <w:color w:val="000000"/>
                <w:sz w:val="16"/>
                <w:szCs w:val="16"/>
              </w:rPr>
              <w:br/>
              <w:t>Las mesas de discusión se llevaron a cabo entre mayo y octubre del 2021, con el liderazgo del Comité Consultivo y el apoyo de la Secretaría Técnica. Como se ha indicado anteriormente, de este esfuerzo interinstitucional surgieron una serie de acciones que conformaron el Plan de Acción para el Desarrollo del Mercado de Capitales 2022-2024. En su momento se valoró dar forma a ese conjunto de propuestas derivadas de las mesas de trabajo mediante un plan de acción a ser implementado por los participantes de la industria, pues era importante no retrasar su puesta en marcha y aprovechar el impulso y compromiso que los proponentes de las acciones habían mantenido desde mayo del 2021. Una vez elaborado el Plan de Acción, este serviría de insumo para el desarrollo de la política pública con la metodología dispuesta para esos efectos por MIDEPLAN .</w:t>
            </w:r>
            <w:r>
              <w:rPr>
                <w:rFonts w:cs="Arial"/>
                <w:color w:val="000000"/>
                <w:sz w:val="16"/>
                <w:szCs w:val="16"/>
              </w:rPr>
              <w:br/>
              <w:t>Se realizaron sesiones con funcionarios de MIDEPLAN para explicarles los alcances del Plan de Acción, se estudió la metodología para elaborar políticas públicas y también algunas de las políticas públicas vigentes como referencia para el desarrollo de la propia, mientras paralelamente se implementaba el Plan de Acción.</w:t>
            </w:r>
            <w:r>
              <w:rPr>
                <w:rFonts w:cs="Arial"/>
                <w:color w:val="000000"/>
                <w:sz w:val="16"/>
                <w:szCs w:val="16"/>
              </w:rPr>
              <w:br/>
              <w:t>De acuerdo con la metodología de MIDEPLAN, las políticas públicas son un curso de acción propositivo establecido para responder a un problema o un conjunto de problemas de interés público que atañen a personas o colectivos de la sociedad. A partir de esa definición y considerando tanto las revisiones efectuadas de otras políticas públicas como las reuniones sostenidas con funcionarios de ese ministerio, se determinó que las políticas públicas usualmente tienen alcances más amplios en tiempo y contenido que lo propuesto en el Plan de Acción. Si bien este Plan nació de recomendaciones de la industria, tiene un horizonte máximo de tan solo dos años, e inclusive algunas de las acciones estaban planteadas para periodos inferiores. Además, tomando en cuenta la definición de políticas públicas de MIDEPLAN, se reconoce que su contenido no abarcaba todas las aristas ni ofrecía el nivel de impacto que se podrían considerar fundamentales para impulsar de manera efectiva y contundente el desarrollo del mercado de capitales local.</w:t>
            </w:r>
            <w:r>
              <w:rPr>
                <w:rFonts w:cs="Arial"/>
                <w:color w:val="000000"/>
                <w:sz w:val="16"/>
                <w:szCs w:val="16"/>
              </w:rPr>
              <w:br/>
              <w:t>Por otra parte, durante el periodo de implementación que lleva el Plan de Acción a la fecha se ha podido notar que algunas de las partes asignadas como responsables de la ejecución de ciertas acciones no manifestaron interés en llevarlas a cabo. Por lo tanto, a partir de lo indicado, el equipo de trabajo concluyó que no es recomendable elaborar una política pública que tome como base el Plan de Acción para el Desarrollo del Mercado de Capitales 2002.2024.</w:t>
            </w:r>
            <w:r>
              <w:rPr>
                <w:rFonts w:cs="Arial"/>
                <w:color w:val="000000"/>
                <w:sz w:val="16"/>
                <w:szCs w:val="16"/>
              </w:rPr>
              <w:br/>
              <w:t>Por otro lado, si bien el Plan de Acción no es una política pública en los términos dispuestos en la Guía de MIDEPLAN, sí ha sido una política de carácter público en el sentido de que nació de propuestas de una serie de participantes relevantes del mercado de capitales costarricense, ha sido implementado por diversos actores del mercado y por el hecho de que mediante su objetivo (fortalecimiento del mercado de capitales) siempre se buscó procurar un beneficio con un impacto positivo para la economía nacional y, por ende, en el bienestar de la ciudadanía.</w:t>
            </w:r>
            <w:r>
              <w:rPr>
                <w:rFonts w:cs="Arial"/>
                <w:color w:val="000000"/>
                <w:sz w:val="16"/>
                <w:szCs w:val="16"/>
              </w:rPr>
              <w:br/>
              <w:t xml:space="preserve">Por las razones mencionadas se estima necesario desistir de la definición de una política pública para el fortalecimiento e impulso del mercado de valores en los términos establecidos por MIDEPLAN y transformar dicho entregable en una política de carácter público emanada de las mesas de discusión con la industria, como lo es el Plan de Acción. </w:t>
            </w:r>
            <w:r>
              <w:rPr>
                <w:rFonts w:cs="Arial"/>
                <w:color w:val="000000"/>
                <w:sz w:val="16"/>
                <w:szCs w:val="16"/>
              </w:rPr>
              <w:br/>
              <w:t>Por otra parte, no se considera necesario continuar manteniendo la implementación y seguimiento del Plan de Acción como parte de un proyecto estratégico de la Superintendencia, pues en la práctica todo lo relacionado con su monitoreo y apoyo técnico ha sido provisto desde el inicio por la Dirección del Departamento de Oferta Pública y los funcionarios del Área de Innovación y Desarrollo de dicho Departamento, con la asistencia de María José Burgos. El apoyo de las actividades que se mantendrán en el Plan de Acción, luego del ajuste aprobado por el Comité Consultivo, continuarán a cargo de esta Área como parte de sus labores operativas, sobre todo considerando que una de las funciones para la que fue creada esta unidad es la de fungir como secretaría técnica de los comités consultivos que eventualmente instaure la SUGEVAL.</w:t>
            </w:r>
            <w:r>
              <w:rPr>
                <w:rFonts w:cs="Arial"/>
                <w:color w:val="000000"/>
                <w:sz w:val="16"/>
                <w:szCs w:val="16"/>
              </w:rPr>
              <w:br/>
              <w:t>En conclusión, dado que el Plan de Acción sustituye a la política pública considerada en el subentregable 1.2, de que el seguimiento y apoyo técnico a la ejecución de dicho Plan continuarán a cargo de la Dirección del Departamento de Oferta Pública y de los funcionarios del Área de Innovación y Desarrollo como parte de sus labores operativas y de que los demás subproductos del entregable 1 han sido concluidos, se da por finalizado el entregable 1 del proyecto.</w:t>
            </w:r>
          </w:p>
        </w:tc>
      </w:tr>
      <w:tr w:rsidR="00BF7302" w:rsidRPr="007A36B3" w14:paraId="23E5A159" w14:textId="77777777" w:rsidTr="006A2DEB">
        <w:trPr>
          <w:trHeight w:val="1776"/>
          <w:jc w:val="center"/>
        </w:trPr>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14:paraId="393517A5" w14:textId="6DD7B8A0" w:rsidR="00BF7302" w:rsidRPr="00C64D66" w:rsidRDefault="00BF7302" w:rsidP="00BF7302">
            <w:pPr>
              <w:rPr>
                <w:rFonts w:cs="Arial"/>
                <w:sz w:val="16"/>
                <w:szCs w:val="16"/>
                <w:lang w:eastAsia="es-CR"/>
              </w:rPr>
            </w:pPr>
            <w:r>
              <w:rPr>
                <w:rFonts w:cs="Arial"/>
                <w:color w:val="000000"/>
                <w:sz w:val="16"/>
                <w:szCs w:val="16"/>
              </w:rPr>
              <w:t>Contribuir a la formulación, diseño e implementación de una política pública para el crecimiento del mercado de valores.</w:t>
            </w:r>
          </w:p>
        </w:tc>
        <w:tc>
          <w:tcPr>
            <w:tcW w:w="1272" w:type="dxa"/>
            <w:tcBorders>
              <w:top w:val="single" w:sz="4" w:space="0" w:color="auto"/>
              <w:left w:val="single" w:sz="4" w:space="0" w:color="auto"/>
              <w:bottom w:val="single" w:sz="4" w:space="0" w:color="auto"/>
              <w:right w:val="single" w:sz="4" w:space="0" w:color="auto"/>
            </w:tcBorders>
            <w:shd w:val="clear" w:color="auto" w:fill="auto"/>
            <w:vAlign w:val="center"/>
          </w:tcPr>
          <w:p w14:paraId="44D8F274" w14:textId="3A6C19D6" w:rsidR="00BF7302" w:rsidRPr="00C64D66" w:rsidRDefault="00BF7302" w:rsidP="00BF7302">
            <w:pPr>
              <w:rPr>
                <w:rFonts w:cs="Arial"/>
                <w:sz w:val="16"/>
                <w:szCs w:val="16"/>
                <w:lang w:eastAsia="es-CR"/>
              </w:rPr>
            </w:pPr>
            <w:r>
              <w:rPr>
                <w:rFonts w:cs="Arial"/>
                <w:color w:val="000000"/>
                <w:sz w:val="16"/>
                <w:szCs w:val="16"/>
              </w:rPr>
              <w:t>Fortalecimiento del Mercado de Valores</w:t>
            </w:r>
          </w:p>
        </w:tc>
        <w:tc>
          <w:tcPr>
            <w:tcW w:w="1887" w:type="dxa"/>
            <w:tcBorders>
              <w:top w:val="single" w:sz="4" w:space="0" w:color="auto"/>
              <w:left w:val="single" w:sz="4" w:space="0" w:color="auto"/>
              <w:bottom w:val="single" w:sz="4" w:space="0" w:color="auto"/>
              <w:right w:val="single" w:sz="4" w:space="0" w:color="auto"/>
            </w:tcBorders>
            <w:shd w:val="clear" w:color="auto" w:fill="auto"/>
            <w:vAlign w:val="center"/>
          </w:tcPr>
          <w:p w14:paraId="51DA19FE" w14:textId="79E78315" w:rsidR="00BF7302" w:rsidRPr="00C64D66" w:rsidRDefault="00BF7302" w:rsidP="00BF7302">
            <w:pPr>
              <w:rPr>
                <w:rFonts w:cs="Arial"/>
                <w:sz w:val="16"/>
                <w:szCs w:val="16"/>
                <w:lang w:eastAsia="es-CR"/>
              </w:rPr>
            </w:pPr>
            <w:r>
              <w:rPr>
                <w:rFonts w:cs="Arial"/>
                <w:sz w:val="16"/>
                <w:szCs w:val="16"/>
              </w:rPr>
              <w:t xml:space="preserve"> -Crear un comité consultivo con representación mixta del Consejo Económico del Poder Ejecutivo, Consejo Nacional de Supervisión del Sistema Financiero y de las partes interesadas, para que sobre una Agenda consensuada proponga una política pública de corto y mediano plazo para el crecimiento del mercado de valores.</w:t>
            </w:r>
            <w:r>
              <w:rPr>
                <w:rFonts w:cs="Arial"/>
                <w:sz w:val="16"/>
                <w:szCs w:val="16"/>
              </w:rPr>
              <w:br/>
              <w:t xml:space="preserve"> -Participar y brindar apoyo técnico al proceso de reforma y actualización de la Ley Reguladora del Mercado de Valores.</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14:paraId="3723F48C" w14:textId="337B3AEB" w:rsidR="00BF7302" w:rsidRPr="00C64D66" w:rsidRDefault="00BF7302" w:rsidP="00BF7302">
            <w:pPr>
              <w:jc w:val="center"/>
              <w:rPr>
                <w:rFonts w:cs="Arial"/>
                <w:b/>
                <w:bCs/>
                <w:sz w:val="16"/>
                <w:szCs w:val="16"/>
                <w:lang w:eastAsia="es-CR"/>
              </w:rPr>
            </w:pPr>
            <w:r>
              <w:rPr>
                <w:rFonts w:cs="Arial"/>
                <w:b/>
                <w:bCs/>
                <w:sz w:val="16"/>
                <w:szCs w:val="16"/>
              </w:rPr>
              <w:t>2019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14:paraId="79697F70" w14:textId="4A083BC3" w:rsidR="00BF7302" w:rsidRPr="00C64D66" w:rsidRDefault="00BF7302" w:rsidP="00BF7302">
            <w:pPr>
              <w:jc w:val="center"/>
              <w:rPr>
                <w:rFonts w:cs="Arial"/>
                <w:b/>
                <w:bCs/>
                <w:sz w:val="16"/>
                <w:szCs w:val="16"/>
                <w:lang w:eastAsia="es-CR"/>
              </w:rPr>
            </w:pPr>
            <w:r>
              <w:rPr>
                <w:rFonts w:cs="Arial"/>
                <w:b/>
                <w:bCs/>
                <w:sz w:val="16"/>
                <w:szCs w:val="16"/>
              </w:rPr>
              <w:t>2023</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tcPr>
          <w:p w14:paraId="5F4AF10F" w14:textId="727112C0" w:rsidR="00BF7302" w:rsidRPr="00C64D66" w:rsidRDefault="00BF7302" w:rsidP="00BF7302">
            <w:pPr>
              <w:jc w:val="center"/>
              <w:rPr>
                <w:rFonts w:cs="Arial"/>
                <w:b/>
                <w:bCs/>
                <w:sz w:val="16"/>
                <w:szCs w:val="16"/>
                <w:lang w:eastAsia="es-CR"/>
              </w:rPr>
            </w:pPr>
            <w:r>
              <w:rPr>
                <w:rFonts w:cs="Arial"/>
                <w:b/>
                <w:bCs/>
                <w:sz w:val="16"/>
                <w:szCs w:val="16"/>
              </w:rPr>
              <w:t>98%</w:t>
            </w:r>
          </w:p>
        </w:tc>
        <w:tc>
          <w:tcPr>
            <w:tcW w:w="3001" w:type="dxa"/>
            <w:tcBorders>
              <w:top w:val="single" w:sz="4" w:space="0" w:color="auto"/>
              <w:left w:val="single" w:sz="4" w:space="0" w:color="auto"/>
              <w:bottom w:val="single" w:sz="4" w:space="0" w:color="auto"/>
              <w:right w:val="single" w:sz="4" w:space="0" w:color="auto"/>
            </w:tcBorders>
            <w:shd w:val="clear" w:color="auto" w:fill="auto"/>
            <w:vAlign w:val="center"/>
          </w:tcPr>
          <w:p w14:paraId="590EB293" w14:textId="475AB6A1" w:rsidR="00BF7302" w:rsidRPr="00C64D66" w:rsidRDefault="00BF7302" w:rsidP="00BF7302">
            <w:pPr>
              <w:pStyle w:val="Prrafodelista"/>
              <w:ind w:left="360"/>
              <w:rPr>
                <w:rFonts w:cs="Arial"/>
                <w:b/>
                <w:bCs/>
                <w:sz w:val="16"/>
                <w:szCs w:val="16"/>
                <w:lang w:eastAsia="es-CR"/>
              </w:rPr>
            </w:pPr>
            <w:r>
              <w:rPr>
                <w:rFonts w:cs="Arial"/>
                <w:color w:val="000000"/>
                <w:sz w:val="16"/>
                <w:szCs w:val="16"/>
              </w:rPr>
              <w:t>Detalle del avance de cada proyecto:</w:t>
            </w:r>
            <w:r>
              <w:rPr>
                <w:rFonts w:cs="Arial"/>
                <w:color w:val="000000"/>
                <w:sz w:val="16"/>
                <w:szCs w:val="16"/>
              </w:rPr>
              <w:br/>
            </w:r>
            <w:r>
              <w:rPr>
                <w:rFonts w:cs="Arial"/>
                <w:b/>
                <w:bCs/>
                <w:color w:val="000000"/>
                <w:sz w:val="16"/>
                <w:szCs w:val="16"/>
              </w:rPr>
              <w:t>Expediente Electrónico Procesos Administrativos</w:t>
            </w:r>
            <w:r>
              <w:rPr>
                <w:rFonts w:cs="Arial"/>
                <w:color w:val="000000"/>
                <w:sz w:val="16"/>
                <w:szCs w:val="16"/>
              </w:rPr>
              <w:br/>
              <w:t>Se ha trabajo en las siguientes actividades:</w:t>
            </w:r>
            <w:r>
              <w:rPr>
                <w:rFonts w:cs="Arial"/>
                <w:color w:val="000000"/>
                <w:sz w:val="16"/>
                <w:szCs w:val="16"/>
              </w:rPr>
              <w:br/>
              <w:t>-Emisión del texto base de una certificación</w:t>
            </w:r>
            <w:r>
              <w:rPr>
                <w:rFonts w:cs="Arial"/>
                <w:color w:val="000000"/>
                <w:sz w:val="16"/>
                <w:szCs w:val="16"/>
              </w:rPr>
              <w:br/>
              <w:t>-</w:t>
            </w:r>
            <w:r w:rsidR="004A6715">
              <w:rPr>
                <w:rFonts w:cs="Arial"/>
                <w:color w:val="000000"/>
                <w:sz w:val="16"/>
                <w:szCs w:val="16"/>
              </w:rPr>
              <w:t>Generación</w:t>
            </w:r>
            <w:r>
              <w:rPr>
                <w:rFonts w:cs="Arial"/>
                <w:color w:val="000000"/>
                <w:sz w:val="16"/>
                <w:szCs w:val="16"/>
              </w:rPr>
              <w:t xml:space="preserve"> de los archivos de la certificación en un zip con contraseña</w:t>
            </w:r>
            <w:r>
              <w:rPr>
                <w:rFonts w:cs="Arial"/>
                <w:color w:val="000000"/>
                <w:sz w:val="16"/>
                <w:szCs w:val="16"/>
              </w:rPr>
              <w:br/>
              <w:t>-Se actualiza ambiente para pruebas</w:t>
            </w:r>
            <w:r>
              <w:rPr>
                <w:rFonts w:cs="Arial"/>
                <w:color w:val="000000"/>
                <w:sz w:val="16"/>
                <w:szCs w:val="16"/>
              </w:rPr>
              <w:br/>
              <w:t>-Validación con ciberseguridad del sitio externo</w:t>
            </w:r>
            <w:r>
              <w:rPr>
                <w:rFonts w:cs="Arial"/>
                <w:color w:val="000000"/>
                <w:sz w:val="16"/>
                <w:szCs w:val="16"/>
              </w:rPr>
              <w:br/>
              <w:t>-Finalización de generación de comprobante</w:t>
            </w:r>
            <w:r>
              <w:rPr>
                <w:rFonts w:cs="Arial"/>
                <w:color w:val="000000"/>
                <w:sz w:val="16"/>
                <w:szCs w:val="16"/>
              </w:rPr>
              <w:br/>
              <w:t xml:space="preserve">Se estima que la primera versión de la herramienta </w:t>
            </w:r>
            <w:r w:rsidR="004A6715">
              <w:rPr>
                <w:rFonts w:cs="Arial"/>
                <w:color w:val="000000"/>
                <w:sz w:val="16"/>
                <w:szCs w:val="16"/>
              </w:rPr>
              <w:t>esté</w:t>
            </w:r>
            <w:r>
              <w:rPr>
                <w:rFonts w:cs="Arial"/>
                <w:color w:val="000000"/>
                <w:sz w:val="16"/>
                <w:szCs w:val="16"/>
              </w:rPr>
              <w:t xml:space="preserve"> disponible en el mes de setiembre 2023.</w:t>
            </w:r>
            <w:r>
              <w:rPr>
                <w:rFonts w:cs="Arial"/>
                <w:color w:val="000000"/>
                <w:sz w:val="16"/>
                <w:szCs w:val="16"/>
              </w:rPr>
              <w:br/>
            </w:r>
            <w:r>
              <w:rPr>
                <w:rFonts w:cs="Arial"/>
                <w:b/>
                <w:bCs/>
                <w:color w:val="000000"/>
                <w:sz w:val="16"/>
                <w:szCs w:val="16"/>
              </w:rPr>
              <w:t>Gestión de Datos</w:t>
            </w:r>
            <w:r>
              <w:rPr>
                <w:rFonts w:cs="Arial"/>
                <w:color w:val="000000"/>
                <w:sz w:val="16"/>
                <w:szCs w:val="16"/>
              </w:rPr>
              <w:br/>
              <w:t>Se ha trabajo en las siguientes actividades:</w:t>
            </w:r>
            <w:r>
              <w:rPr>
                <w:rFonts w:cs="Arial"/>
                <w:color w:val="000000"/>
                <w:sz w:val="16"/>
                <w:szCs w:val="16"/>
              </w:rPr>
              <w:br/>
              <w:t>- Continuar con las pruebas de aceptación del Informe mercados</w:t>
            </w:r>
            <w:r>
              <w:rPr>
                <w:rFonts w:cs="Arial"/>
                <w:color w:val="000000"/>
                <w:sz w:val="16"/>
                <w:szCs w:val="16"/>
              </w:rPr>
              <w:br/>
              <w:t>- Implementar carga inicial de SAP</w:t>
            </w:r>
            <w:r>
              <w:rPr>
                <w:rFonts w:cs="Arial"/>
                <w:color w:val="000000"/>
                <w:sz w:val="16"/>
                <w:szCs w:val="16"/>
              </w:rPr>
              <w:br/>
              <w:t>- Disponer la información de curvas de rendimiento por completo</w:t>
            </w:r>
            <w:r>
              <w:rPr>
                <w:rFonts w:cs="Arial"/>
                <w:color w:val="000000"/>
                <w:sz w:val="16"/>
                <w:szCs w:val="16"/>
              </w:rPr>
              <w:br/>
              <w:t>- Revisión de posibles ajustes a algoritmo de pasivos de fondos</w:t>
            </w:r>
            <w:r>
              <w:rPr>
                <w:rFonts w:cs="Arial"/>
                <w:color w:val="000000"/>
                <w:sz w:val="16"/>
                <w:szCs w:val="16"/>
              </w:rPr>
              <w:br/>
              <w:t>- Refinar las reglas de negocio de pasivo de fondos</w:t>
            </w:r>
            <w:r>
              <w:rPr>
                <w:rFonts w:cs="Arial"/>
                <w:color w:val="000000"/>
                <w:sz w:val="16"/>
                <w:szCs w:val="16"/>
              </w:rPr>
              <w:br/>
              <w:t>- Configuración de “Synapse Analytics” para ciencia de datos.</w:t>
            </w:r>
            <w:r>
              <w:rPr>
                <w:rFonts w:cs="Arial"/>
                <w:color w:val="000000"/>
                <w:sz w:val="16"/>
                <w:szCs w:val="16"/>
              </w:rPr>
              <w:br/>
              <w:t>- Definición y apoyo del rol Publicador de visualizaciones para Sugeval</w:t>
            </w:r>
            <w:r>
              <w:rPr>
                <w:rFonts w:cs="Arial"/>
                <w:color w:val="000000"/>
                <w:sz w:val="16"/>
                <w:szCs w:val="16"/>
              </w:rPr>
              <w:br/>
            </w:r>
            <w:r>
              <w:rPr>
                <w:rFonts w:cs="Arial"/>
                <w:b/>
                <w:bCs/>
                <w:color w:val="000000"/>
                <w:sz w:val="16"/>
                <w:szCs w:val="16"/>
              </w:rPr>
              <w:t>Gestión y control de Trámites Externos de Oferta Pública</w:t>
            </w:r>
            <w:r>
              <w:rPr>
                <w:rFonts w:cs="Arial"/>
                <w:color w:val="000000"/>
                <w:sz w:val="16"/>
                <w:szCs w:val="16"/>
              </w:rPr>
              <w:br/>
              <w:t>Se ha trabajo en las siguientes actividades:</w:t>
            </w:r>
            <w:r>
              <w:rPr>
                <w:rFonts w:cs="Arial"/>
                <w:color w:val="000000"/>
                <w:sz w:val="16"/>
                <w:szCs w:val="16"/>
              </w:rPr>
              <w:br/>
              <w:t>-Pantalla de Administración de los Estados de Ventanilla y sus estados CTOP.</w:t>
            </w:r>
            <w:r>
              <w:rPr>
                <w:rFonts w:cs="Arial"/>
                <w:color w:val="000000"/>
                <w:sz w:val="16"/>
                <w:szCs w:val="16"/>
              </w:rPr>
              <w:br/>
              <w:t>-Pantalla de consulta de Trámites Activos.</w:t>
            </w:r>
            <w:r>
              <w:rPr>
                <w:rFonts w:cs="Arial"/>
                <w:color w:val="000000"/>
                <w:sz w:val="16"/>
                <w:szCs w:val="16"/>
              </w:rPr>
              <w:br/>
              <w:t>-Pantalla de consulta de Estadísticas de Trámites Activos</w:t>
            </w:r>
            <w:r>
              <w:rPr>
                <w:rFonts w:cs="Arial"/>
                <w:color w:val="000000"/>
                <w:sz w:val="16"/>
                <w:szCs w:val="16"/>
              </w:rPr>
              <w:br/>
              <w:t xml:space="preserve">Proyectos finalizados durante el año 2022: </w:t>
            </w:r>
            <w:r>
              <w:rPr>
                <w:rFonts w:cs="Arial"/>
                <w:b/>
                <w:bCs/>
                <w:color w:val="000000"/>
                <w:sz w:val="16"/>
                <w:szCs w:val="16"/>
              </w:rPr>
              <w:t xml:space="preserve">Recepción de CHR automatizados y Automatización </w:t>
            </w:r>
            <w:r w:rsidR="004A6715">
              <w:rPr>
                <w:rFonts w:cs="Arial"/>
                <w:b/>
                <w:bCs/>
                <w:color w:val="000000"/>
                <w:sz w:val="16"/>
                <w:szCs w:val="16"/>
              </w:rPr>
              <w:t>información</w:t>
            </w:r>
            <w:r>
              <w:rPr>
                <w:rFonts w:cs="Arial"/>
                <w:b/>
                <w:bCs/>
                <w:color w:val="000000"/>
                <w:sz w:val="16"/>
                <w:szCs w:val="16"/>
              </w:rPr>
              <w:t xml:space="preserve"> inmobiliaria. Durante los primeros meses del 2023 se les aplicaron ajustes de refinamiento.</w:t>
            </w:r>
            <w:r>
              <w:rPr>
                <w:rFonts w:cs="Arial"/>
                <w:color w:val="000000"/>
                <w:sz w:val="16"/>
                <w:szCs w:val="16"/>
              </w:rPr>
              <w:br/>
            </w:r>
          </w:p>
        </w:tc>
      </w:tr>
    </w:tbl>
    <w:p w14:paraId="2D696B0D" w14:textId="403C8A98" w:rsidR="00762F05" w:rsidRDefault="00762F05" w:rsidP="00957BB4">
      <w:pPr>
        <w:rPr>
          <w:rFonts w:cs="Arial"/>
          <w:sz w:val="24"/>
          <w:szCs w:val="24"/>
        </w:rPr>
      </w:pPr>
    </w:p>
    <w:p w14:paraId="4AB3D60F" w14:textId="1070063F" w:rsidR="00CF53F9" w:rsidRPr="00E90EB6" w:rsidRDefault="00CF53F9" w:rsidP="00E90EB6">
      <w:pPr>
        <w:jc w:val="both"/>
        <w:rPr>
          <w:rFonts w:cs="Arial"/>
          <w:szCs w:val="22"/>
        </w:rPr>
      </w:pPr>
      <w:r w:rsidRPr="002D07B1">
        <w:rPr>
          <w:rFonts w:cs="Arial"/>
          <w:szCs w:val="22"/>
        </w:rPr>
        <w:t xml:space="preserve">Seguidamente se adjunta un cuadro resumen del costo y del avance de los proyectos estratégicos desarrollados durante el primer </w:t>
      </w:r>
      <w:r w:rsidR="008101BD">
        <w:rPr>
          <w:rFonts w:cs="Arial"/>
          <w:szCs w:val="22"/>
        </w:rPr>
        <w:t>semestre</w:t>
      </w:r>
      <w:r w:rsidRPr="002D07B1">
        <w:rPr>
          <w:rFonts w:cs="Arial"/>
          <w:szCs w:val="22"/>
        </w:rPr>
        <w:t xml:space="preserve"> del </w:t>
      </w:r>
      <w:r w:rsidR="00C64D66">
        <w:rPr>
          <w:rFonts w:cs="Arial"/>
          <w:szCs w:val="22"/>
        </w:rPr>
        <w:t>202</w:t>
      </w:r>
      <w:r w:rsidR="00BF7302">
        <w:rPr>
          <w:rFonts w:cs="Arial"/>
          <w:szCs w:val="22"/>
        </w:rPr>
        <w:t>3</w:t>
      </w:r>
      <w:r w:rsidRPr="002D07B1">
        <w:rPr>
          <w:rFonts w:cs="Arial"/>
          <w:szCs w:val="22"/>
        </w:rPr>
        <w:t>.</w:t>
      </w:r>
      <w:r w:rsidR="002C0D8B">
        <w:rPr>
          <w:rStyle w:val="Refdenotaalpie"/>
          <w:rFonts w:cs="Arial"/>
          <w:szCs w:val="22"/>
        </w:rPr>
        <w:footnoteReference w:id="6"/>
      </w:r>
    </w:p>
    <w:p w14:paraId="7027E36D" w14:textId="7B349C94" w:rsidR="007E245E" w:rsidRPr="00B31D2A" w:rsidRDefault="007E245E" w:rsidP="007E245E">
      <w:pPr>
        <w:pStyle w:val="Ttulo4"/>
        <w:keepLines/>
        <w:tabs>
          <w:tab w:val="clear" w:pos="360"/>
        </w:tabs>
        <w:spacing w:before="240" w:after="120"/>
        <w:jc w:val="center"/>
        <w:rPr>
          <w:rFonts w:cs="Arial"/>
          <w:b/>
          <w:bCs/>
          <w:sz w:val="24"/>
          <w:szCs w:val="24"/>
        </w:rPr>
      </w:pPr>
      <w:bookmarkStart w:id="142" w:name="_Toc101795634"/>
      <w:bookmarkStart w:id="143" w:name="_Toc101796527"/>
      <w:r w:rsidRPr="00B31D2A">
        <w:rPr>
          <w:rFonts w:cs="Arial"/>
          <w:b/>
          <w:bCs/>
          <w:sz w:val="24"/>
          <w:szCs w:val="24"/>
        </w:rPr>
        <w:t>Cuadro 1</w:t>
      </w:r>
      <w:r w:rsidR="00641F27">
        <w:rPr>
          <w:rFonts w:cs="Arial"/>
          <w:b/>
          <w:bCs/>
          <w:sz w:val="24"/>
          <w:szCs w:val="24"/>
        </w:rPr>
        <w:t>4</w:t>
      </w:r>
      <w:r w:rsidRPr="00B31D2A">
        <w:rPr>
          <w:rFonts w:cs="Arial"/>
          <w:b/>
          <w:bCs/>
          <w:sz w:val="24"/>
          <w:szCs w:val="24"/>
        </w:rPr>
        <w:t>: Resumen de costos y avances de los proyectos</w:t>
      </w:r>
      <w:bookmarkEnd w:id="142"/>
      <w:bookmarkEnd w:id="143"/>
      <w:r w:rsidRPr="00B31D2A">
        <w:rPr>
          <w:rFonts w:cs="Arial"/>
          <w:b/>
          <w:bCs/>
          <w:sz w:val="24"/>
          <w:szCs w:val="24"/>
        </w:rPr>
        <w:t xml:space="preserve"> </w:t>
      </w:r>
    </w:p>
    <w:p w14:paraId="0FF3932E" w14:textId="774B21E8" w:rsidR="00BF7302" w:rsidRDefault="00BF7302" w:rsidP="00B467C9">
      <w:pPr>
        <w:spacing w:before="240" w:after="240"/>
        <w:jc w:val="both"/>
      </w:pPr>
      <w:r>
        <w:object w:dxaOrig="1520" w:dyaOrig="988" w14:anchorId="6475B3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8.6pt" o:ole="">
            <v:imagedata r:id="rId13" o:title=""/>
          </v:shape>
          <o:OLEObject Type="Embed" ProgID="Excel.Sheet.12" ShapeID="_x0000_i1025" DrawAspect="Icon" ObjectID="_1751994410" r:id="rId14"/>
        </w:object>
      </w:r>
      <w:r>
        <w:object w:dxaOrig="1520" w:dyaOrig="988" w14:anchorId="7637A267">
          <v:shape id="_x0000_i1026" type="#_x0000_t75" style="width:77.4pt;height:48.6pt" o:ole="">
            <v:imagedata r:id="rId15" o:title=""/>
          </v:shape>
          <o:OLEObject Type="Embed" ProgID="Excel.Sheet.12" ShapeID="_x0000_i1026" DrawAspect="Icon" ObjectID="_1751994411" r:id="rId16"/>
        </w:object>
      </w:r>
      <w:r w:rsidR="00B63C61">
        <w:object w:dxaOrig="1520" w:dyaOrig="988" w14:anchorId="1860C7C8">
          <v:shape id="_x0000_i1027" type="#_x0000_t75" style="width:75.6pt;height:49.2pt" o:ole="">
            <v:imagedata r:id="rId17" o:title=""/>
          </v:shape>
          <o:OLEObject Type="Embed" ProgID="Excel.Sheet.12" ShapeID="_x0000_i1027" DrawAspect="Icon" ObjectID="_1751994412" r:id="rId18"/>
        </w:object>
      </w:r>
    </w:p>
    <w:p w14:paraId="3336C77F" w14:textId="2848E7DB" w:rsidR="00B467C9" w:rsidRPr="006B63AC" w:rsidRDefault="00B467C9" w:rsidP="00B467C9">
      <w:pPr>
        <w:spacing w:before="240" w:after="240"/>
        <w:jc w:val="both"/>
        <w:rPr>
          <w:rFonts w:cs="Arial"/>
          <w:szCs w:val="22"/>
        </w:rPr>
      </w:pPr>
      <w:r w:rsidRPr="00B31D2A">
        <w:rPr>
          <w:rFonts w:cs="Arial"/>
          <w:szCs w:val="22"/>
        </w:rPr>
        <w:t>En el archivo siguiente, se presenta información sobre el cumplimiento de los objetivos y metas de mediano y largo plazo vigentes considerando las proyecciones plurianuales realizadas por la Superintendencia.</w:t>
      </w:r>
      <w:r w:rsidRPr="006B63AC">
        <w:rPr>
          <w:rFonts w:cs="Arial"/>
          <w:szCs w:val="22"/>
        </w:rPr>
        <w:t xml:space="preserve"> </w:t>
      </w:r>
    </w:p>
    <w:p w14:paraId="4E430536" w14:textId="25198853" w:rsidR="0011401D" w:rsidRDefault="007E245E" w:rsidP="00E87507">
      <w:pPr>
        <w:pStyle w:val="Ttulo4"/>
        <w:keepLines/>
        <w:tabs>
          <w:tab w:val="clear" w:pos="360"/>
        </w:tabs>
        <w:spacing w:before="240" w:after="120"/>
        <w:jc w:val="center"/>
        <w:rPr>
          <w:rFonts w:cs="Arial"/>
          <w:b/>
          <w:bCs/>
          <w:sz w:val="24"/>
          <w:szCs w:val="24"/>
        </w:rPr>
      </w:pPr>
      <w:bookmarkStart w:id="144" w:name="_Toc101795635"/>
      <w:bookmarkStart w:id="145" w:name="_Toc101796528"/>
      <w:r w:rsidRPr="001509C1">
        <w:rPr>
          <w:rFonts w:cs="Arial"/>
          <w:b/>
          <w:bCs/>
          <w:sz w:val="24"/>
          <w:szCs w:val="24"/>
        </w:rPr>
        <w:t>Cuadro 1</w:t>
      </w:r>
      <w:r w:rsidR="00641F27">
        <w:rPr>
          <w:rFonts w:cs="Arial"/>
          <w:b/>
          <w:bCs/>
          <w:sz w:val="24"/>
          <w:szCs w:val="24"/>
        </w:rPr>
        <w:t>5</w:t>
      </w:r>
      <w:r w:rsidRPr="001509C1">
        <w:rPr>
          <w:rFonts w:cs="Arial"/>
          <w:b/>
          <w:bCs/>
          <w:sz w:val="24"/>
          <w:szCs w:val="24"/>
        </w:rPr>
        <w:t>: Planificación plurianual</w:t>
      </w:r>
      <w:bookmarkEnd w:id="144"/>
      <w:bookmarkEnd w:id="145"/>
    </w:p>
    <w:p w14:paraId="3076B253" w14:textId="5E826C84" w:rsidR="00745660" w:rsidRPr="00745660" w:rsidRDefault="00745660" w:rsidP="00745660">
      <w:pPr>
        <w:spacing w:before="240" w:after="240"/>
        <w:jc w:val="both"/>
      </w:pPr>
      <w:r w:rsidRPr="006B63AC">
        <w:rPr>
          <w:rFonts w:cs="Arial"/>
          <w:szCs w:val="22"/>
        </w:rPr>
        <w:t xml:space="preserve">En el archivo siguiente, se presenta información </w:t>
      </w:r>
      <w:r>
        <w:rPr>
          <w:rFonts w:cs="Arial"/>
          <w:szCs w:val="22"/>
        </w:rPr>
        <w:t>de la planificación plurianual del período 2022-2023.</w:t>
      </w:r>
    </w:p>
    <w:bookmarkStart w:id="146" w:name="_MON_1750263532"/>
    <w:bookmarkEnd w:id="146"/>
    <w:p w14:paraId="1E6CC485" w14:textId="6D557EF7" w:rsidR="004C1C26" w:rsidRPr="001509C1" w:rsidRDefault="00BF7302" w:rsidP="00957BB4">
      <w:pPr>
        <w:rPr>
          <w:rFonts w:cs="Arial"/>
          <w:sz w:val="24"/>
          <w:szCs w:val="24"/>
        </w:rPr>
      </w:pPr>
      <w:r>
        <w:rPr>
          <w:rFonts w:cs="Arial"/>
          <w:sz w:val="24"/>
          <w:szCs w:val="24"/>
        </w:rPr>
        <w:object w:dxaOrig="1520" w:dyaOrig="988" w14:anchorId="5ED63C92">
          <v:shape id="_x0000_i1028" type="#_x0000_t75" style="width:77.4pt;height:48.6pt" o:ole="">
            <v:imagedata r:id="rId19" o:title=""/>
          </v:shape>
          <o:OLEObject Type="Embed" ProgID="Excel.Sheet.12" ShapeID="_x0000_i1028" DrawAspect="Icon" ObjectID="_1751994413" r:id="rId20"/>
        </w:object>
      </w:r>
    </w:p>
    <w:p w14:paraId="4DBBF0FE" w14:textId="77777777" w:rsidR="00957BB4" w:rsidRPr="001509C1" w:rsidRDefault="00957BB4" w:rsidP="00957BB4">
      <w:pPr>
        <w:rPr>
          <w:rFonts w:cs="Arial"/>
        </w:rPr>
      </w:pPr>
    </w:p>
    <w:p w14:paraId="0165BA2C" w14:textId="5B957D80" w:rsidR="00290986" w:rsidRPr="00DB66AE" w:rsidRDefault="009C394C" w:rsidP="00957BB4">
      <w:pPr>
        <w:pStyle w:val="Ttulo1"/>
        <w:numPr>
          <w:ilvl w:val="0"/>
          <w:numId w:val="5"/>
        </w:numPr>
        <w:rPr>
          <w:rFonts w:ascii="Arial" w:hAnsi="Arial" w:cs="Arial"/>
          <w:b/>
          <w:bCs/>
          <w:color w:val="000000" w:themeColor="text1"/>
        </w:rPr>
      </w:pPr>
      <w:bookmarkStart w:id="147" w:name="_Toc505008430"/>
      <w:bookmarkStart w:id="148" w:name="_Toc139983518"/>
      <w:bookmarkStart w:id="149" w:name="_Hlk139650719"/>
      <w:r w:rsidRPr="00DB66AE">
        <w:rPr>
          <w:rFonts w:ascii="Arial" w:hAnsi="Arial" w:cs="Arial"/>
          <w:b/>
          <w:bCs/>
          <w:color w:val="000000" w:themeColor="text1"/>
        </w:rPr>
        <w:t>M</w:t>
      </w:r>
      <w:r w:rsidR="00FF7EC3" w:rsidRPr="00DB66AE">
        <w:rPr>
          <w:rFonts w:ascii="Arial" w:hAnsi="Arial" w:cs="Arial"/>
          <w:b/>
          <w:bCs/>
          <w:color w:val="000000" w:themeColor="text1"/>
        </w:rPr>
        <w:t xml:space="preserve">edidas correctivas y acciones para la mejora </w:t>
      </w:r>
      <w:bookmarkEnd w:id="147"/>
      <w:r w:rsidR="00E25895" w:rsidRPr="00DB66AE">
        <w:rPr>
          <w:rFonts w:ascii="Arial" w:hAnsi="Arial" w:cs="Arial"/>
          <w:b/>
          <w:bCs/>
          <w:color w:val="000000" w:themeColor="text1"/>
        </w:rPr>
        <w:t>continua</w:t>
      </w:r>
      <w:r w:rsidR="00FF7EC3" w:rsidRPr="00DB66AE">
        <w:rPr>
          <w:rFonts w:ascii="Arial" w:hAnsi="Arial" w:cs="Arial"/>
          <w:b/>
          <w:bCs/>
          <w:color w:val="000000" w:themeColor="text1"/>
        </w:rPr>
        <w:t xml:space="preserve"> (</w:t>
      </w:r>
      <w:r w:rsidR="004B24CD" w:rsidRPr="00DB66AE">
        <w:rPr>
          <w:rFonts w:ascii="Arial" w:hAnsi="Arial" w:cs="Arial"/>
          <w:b/>
          <w:bCs/>
          <w:color w:val="000000" w:themeColor="text1"/>
        </w:rPr>
        <w:t>Norma 4.5.6 b vi</w:t>
      </w:r>
      <w:r w:rsidR="00FF7EC3" w:rsidRPr="00DB66AE">
        <w:rPr>
          <w:rFonts w:ascii="Arial" w:hAnsi="Arial" w:cs="Arial"/>
          <w:b/>
          <w:bCs/>
          <w:color w:val="000000" w:themeColor="text1"/>
        </w:rPr>
        <w:t>)</w:t>
      </w:r>
      <w:bookmarkEnd w:id="148"/>
    </w:p>
    <w:p w14:paraId="36A3E960" w14:textId="77777777" w:rsidR="00952FAD" w:rsidRPr="001509C1" w:rsidRDefault="00952FAD" w:rsidP="00290986">
      <w:pPr>
        <w:rPr>
          <w:rFonts w:cs="Arial"/>
          <w:color w:val="000000"/>
          <w:sz w:val="21"/>
          <w:szCs w:val="21"/>
          <w:shd w:val="clear" w:color="auto" w:fill="FFFFFF"/>
        </w:rPr>
      </w:pPr>
    </w:p>
    <w:p w14:paraId="3DC35C9A" w14:textId="55BBA11D" w:rsidR="00952FAD" w:rsidRPr="0021562D" w:rsidRDefault="00290986" w:rsidP="00AE148D">
      <w:pPr>
        <w:jc w:val="both"/>
        <w:rPr>
          <w:rFonts w:cs="Arial"/>
          <w:color w:val="000000"/>
          <w:szCs w:val="22"/>
          <w:shd w:val="clear" w:color="auto" w:fill="FFFFFF"/>
        </w:rPr>
      </w:pPr>
      <w:r w:rsidRPr="006B63AC">
        <w:rPr>
          <w:rFonts w:cs="Arial"/>
          <w:szCs w:val="22"/>
        </w:rPr>
        <w:t xml:space="preserve">Seguidamente se presenta un </w:t>
      </w:r>
      <w:r w:rsidR="00952FAD" w:rsidRPr="006B63AC">
        <w:rPr>
          <w:rFonts w:cs="Arial"/>
          <w:szCs w:val="22"/>
        </w:rPr>
        <w:t xml:space="preserve">resumen </w:t>
      </w:r>
      <w:r w:rsidRPr="006B63AC">
        <w:rPr>
          <w:rFonts w:cs="Arial"/>
          <w:szCs w:val="22"/>
        </w:rPr>
        <w:t>de las acciones</w:t>
      </w:r>
      <w:r w:rsidR="00952FAD" w:rsidRPr="006B63AC">
        <w:rPr>
          <w:rFonts w:cs="Arial"/>
          <w:szCs w:val="22"/>
        </w:rPr>
        <w:t xml:space="preserve"> que se han planteado en procura </w:t>
      </w:r>
      <w:r w:rsidR="00952FAD" w:rsidRPr="006B63AC">
        <w:rPr>
          <w:rFonts w:cs="Arial"/>
          <w:color w:val="000000"/>
          <w:szCs w:val="22"/>
          <w:shd w:val="clear" w:color="auto" w:fill="FFFFFF"/>
        </w:rPr>
        <w:t>de fortalecer el proceso de mejora continua de la gestión institucional</w:t>
      </w:r>
      <w:r w:rsidR="00361B69">
        <w:rPr>
          <w:rFonts w:cs="Arial"/>
          <w:color w:val="000000"/>
          <w:szCs w:val="22"/>
          <w:shd w:val="clear" w:color="auto" w:fill="FFFFFF"/>
        </w:rPr>
        <w:t xml:space="preserve">, los cuales han sido identificados por la Auditoria Interna y sobre los cuales </w:t>
      </w:r>
      <w:r w:rsidR="003A1C89">
        <w:rPr>
          <w:rFonts w:cs="Arial"/>
          <w:color w:val="000000"/>
          <w:szCs w:val="22"/>
          <w:shd w:val="clear" w:color="auto" w:fill="FFFFFF"/>
        </w:rPr>
        <w:t>la superintendencia</w:t>
      </w:r>
      <w:r w:rsidR="00361B69">
        <w:rPr>
          <w:rFonts w:cs="Arial"/>
          <w:color w:val="000000"/>
          <w:szCs w:val="22"/>
          <w:shd w:val="clear" w:color="auto" w:fill="FFFFFF"/>
        </w:rPr>
        <w:t xml:space="preserve"> se encuentra en proceso de atención</w:t>
      </w:r>
      <w:r w:rsidR="00952FAD" w:rsidRPr="006B63AC">
        <w:rPr>
          <w:rFonts w:cs="Arial"/>
          <w:color w:val="000000"/>
          <w:szCs w:val="22"/>
          <w:shd w:val="clear" w:color="auto" w:fill="FFFFFF"/>
        </w:rPr>
        <w:t>.</w:t>
      </w:r>
    </w:p>
    <w:p w14:paraId="29F1A2FA" w14:textId="257E5C87" w:rsidR="001A12FF" w:rsidRPr="00E87507" w:rsidRDefault="007E245E" w:rsidP="00E87507">
      <w:pPr>
        <w:pStyle w:val="Ttulo4"/>
        <w:keepLines/>
        <w:tabs>
          <w:tab w:val="clear" w:pos="360"/>
        </w:tabs>
        <w:spacing w:before="240" w:after="120"/>
        <w:jc w:val="center"/>
        <w:rPr>
          <w:rFonts w:cs="Arial"/>
          <w:b/>
          <w:bCs/>
          <w:sz w:val="22"/>
          <w:szCs w:val="22"/>
        </w:rPr>
      </w:pPr>
      <w:bookmarkStart w:id="150" w:name="_Toc101795638"/>
      <w:bookmarkStart w:id="151" w:name="_Toc101796531"/>
      <w:r w:rsidRPr="00824C3B">
        <w:rPr>
          <w:rFonts w:cs="Arial"/>
          <w:b/>
          <w:bCs/>
          <w:sz w:val="22"/>
          <w:szCs w:val="22"/>
        </w:rPr>
        <w:t>Cuadro 1</w:t>
      </w:r>
      <w:r w:rsidR="00641F27">
        <w:rPr>
          <w:rFonts w:cs="Arial"/>
          <w:b/>
          <w:bCs/>
          <w:sz w:val="22"/>
          <w:szCs w:val="22"/>
        </w:rPr>
        <w:t>6</w:t>
      </w:r>
      <w:r w:rsidRPr="00824C3B">
        <w:rPr>
          <w:rFonts w:cs="Arial"/>
          <w:b/>
          <w:bCs/>
          <w:sz w:val="22"/>
          <w:szCs w:val="22"/>
        </w:rPr>
        <w:t>: Acciones para la mejora</w:t>
      </w:r>
      <w:bookmarkEnd w:id="150"/>
      <w:bookmarkEnd w:id="151"/>
    </w:p>
    <w:tbl>
      <w:tblPr>
        <w:tblW w:w="0" w:type="auto"/>
        <w:tblCellMar>
          <w:left w:w="70" w:type="dxa"/>
          <w:right w:w="70" w:type="dxa"/>
        </w:tblCellMar>
        <w:tblLook w:val="04A0" w:firstRow="1" w:lastRow="0" w:firstColumn="1" w:lastColumn="0" w:noHBand="0" w:noVBand="1"/>
      </w:tblPr>
      <w:tblGrid>
        <w:gridCol w:w="2118"/>
        <w:gridCol w:w="1430"/>
        <w:gridCol w:w="4934"/>
        <w:gridCol w:w="1480"/>
      </w:tblGrid>
      <w:tr w:rsidR="0021562D" w:rsidRPr="0021562D" w14:paraId="27980B65" w14:textId="77777777" w:rsidTr="00745660">
        <w:trPr>
          <w:trHeight w:val="480"/>
          <w:tblHeader/>
        </w:trPr>
        <w:tc>
          <w:tcPr>
            <w:tcW w:w="0" w:type="auto"/>
            <w:tcBorders>
              <w:top w:val="single" w:sz="4" w:space="0" w:color="auto"/>
              <w:left w:val="single" w:sz="4" w:space="0" w:color="auto"/>
              <w:bottom w:val="single" w:sz="4" w:space="0" w:color="auto"/>
              <w:right w:val="single" w:sz="4" w:space="0" w:color="auto"/>
            </w:tcBorders>
            <w:shd w:val="clear" w:color="000000" w:fill="35596B"/>
            <w:vAlign w:val="center"/>
            <w:hideMark/>
          </w:tcPr>
          <w:p w14:paraId="0E0D0C44" w14:textId="77777777" w:rsidR="0021562D" w:rsidRPr="0021562D" w:rsidRDefault="0021562D" w:rsidP="0021562D">
            <w:pPr>
              <w:jc w:val="center"/>
              <w:rPr>
                <w:rFonts w:cs="Arial"/>
                <w:b/>
                <w:bCs/>
                <w:color w:val="FFFFFF"/>
                <w:sz w:val="18"/>
                <w:szCs w:val="18"/>
                <w:lang w:eastAsia="es-CR"/>
              </w:rPr>
            </w:pPr>
            <w:r w:rsidRPr="0021562D">
              <w:rPr>
                <w:rFonts w:cs="Arial"/>
                <w:b/>
                <w:bCs/>
                <w:color w:val="FFFFFF"/>
                <w:sz w:val="18"/>
                <w:szCs w:val="18"/>
                <w:lang w:eastAsia="es-CR"/>
              </w:rPr>
              <w:t>Tema</w:t>
            </w:r>
          </w:p>
        </w:tc>
        <w:tc>
          <w:tcPr>
            <w:tcW w:w="0" w:type="auto"/>
            <w:tcBorders>
              <w:top w:val="single" w:sz="4" w:space="0" w:color="auto"/>
              <w:left w:val="nil"/>
              <w:bottom w:val="single" w:sz="4" w:space="0" w:color="auto"/>
              <w:right w:val="single" w:sz="4" w:space="0" w:color="auto"/>
            </w:tcBorders>
            <w:shd w:val="clear" w:color="000000" w:fill="35596B"/>
            <w:vAlign w:val="center"/>
            <w:hideMark/>
          </w:tcPr>
          <w:p w14:paraId="259C4B92" w14:textId="77777777" w:rsidR="0021562D" w:rsidRPr="0021562D" w:rsidRDefault="0021562D" w:rsidP="0021562D">
            <w:pPr>
              <w:jc w:val="center"/>
              <w:rPr>
                <w:rFonts w:cs="Arial"/>
                <w:b/>
                <w:bCs/>
                <w:color w:val="FFFFFF"/>
                <w:sz w:val="18"/>
                <w:szCs w:val="18"/>
                <w:lang w:eastAsia="es-CR"/>
              </w:rPr>
            </w:pPr>
            <w:r w:rsidRPr="0021562D">
              <w:rPr>
                <w:rFonts w:cs="Arial"/>
                <w:b/>
                <w:bCs/>
                <w:color w:val="FFFFFF"/>
                <w:sz w:val="18"/>
                <w:szCs w:val="18"/>
                <w:lang w:eastAsia="es-CR"/>
              </w:rPr>
              <w:t>Fecha de compromiso de atención</w:t>
            </w:r>
          </w:p>
        </w:tc>
        <w:tc>
          <w:tcPr>
            <w:tcW w:w="0" w:type="auto"/>
            <w:tcBorders>
              <w:top w:val="single" w:sz="4" w:space="0" w:color="auto"/>
              <w:left w:val="nil"/>
              <w:bottom w:val="single" w:sz="4" w:space="0" w:color="auto"/>
              <w:right w:val="single" w:sz="4" w:space="0" w:color="auto"/>
            </w:tcBorders>
            <w:shd w:val="clear" w:color="000000" w:fill="35596B"/>
            <w:vAlign w:val="center"/>
            <w:hideMark/>
          </w:tcPr>
          <w:p w14:paraId="780BE2B9" w14:textId="77777777" w:rsidR="0021562D" w:rsidRPr="0021562D" w:rsidRDefault="0021562D" w:rsidP="0021562D">
            <w:pPr>
              <w:jc w:val="center"/>
              <w:rPr>
                <w:rFonts w:cs="Arial"/>
                <w:b/>
                <w:bCs/>
                <w:color w:val="FFFFFF"/>
                <w:sz w:val="18"/>
                <w:szCs w:val="18"/>
                <w:lang w:eastAsia="es-CR"/>
              </w:rPr>
            </w:pPr>
            <w:r w:rsidRPr="0021562D">
              <w:rPr>
                <w:rFonts w:cs="Arial"/>
                <w:b/>
                <w:bCs/>
                <w:color w:val="FFFFFF"/>
                <w:sz w:val="18"/>
                <w:szCs w:val="18"/>
                <w:lang w:eastAsia="es-CR"/>
              </w:rPr>
              <w:t>Acciones propuestas</w:t>
            </w:r>
          </w:p>
        </w:tc>
        <w:tc>
          <w:tcPr>
            <w:tcW w:w="0" w:type="auto"/>
            <w:tcBorders>
              <w:top w:val="single" w:sz="4" w:space="0" w:color="auto"/>
              <w:left w:val="nil"/>
              <w:bottom w:val="single" w:sz="4" w:space="0" w:color="auto"/>
              <w:right w:val="single" w:sz="4" w:space="0" w:color="auto"/>
            </w:tcBorders>
            <w:shd w:val="clear" w:color="000000" w:fill="35596B"/>
            <w:vAlign w:val="center"/>
            <w:hideMark/>
          </w:tcPr>
          <w:p w14:paraId="7B05C65E" w14:textId="77777777" w:rsidR="0021562D" w:rsidRPr="0021562D" w:rsidRDefault="0021562D" w:rsidP="0021562D">
            <w:pPr>
              <w:jc w:val="center"/>
              <w:rPr>
                <w:rFonts w:cs="Arial"/>
                <w:b/>
                <w:bCs/>
                <w:color w:val="FFFFFF"/>
                <w:sz w:val="18"/>
                <w:szCs w:val="18"/>
                <w:lang w:eastAsia="es-CR"/>
              </w:rPr>
            </w:pPr>
            <w:r w:rsidRPr="0021562D">
              <w:rPr>
                <w:rFonts w:cs="Arial"/>
                <w:b/>
                <w:bCs/>
                <w:color w:val="FFFFFF"/>
                <w:sz w:val="18"/>
                <w:szCs w:val="18"/>
                <w:lang w:eastAsia="es-CR"/>
              </w:rPr>
              <w:t>Responsable</w:t>
            </w:r>
          </w:p>
        </w:tc>
      </w:tr>
      <w:tr w:rsidR="00824C3B" w:rsidRPr="0021562D" w14:paraId="13A37CE7" w14:textId="77777777" w:rsidTr="00745660">
        <w:trPr>
          <w:trHeight w:val="95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F9F64A" w14:textId="71391640" w:rsidR="00824C3B" w:rsidRPr="0021562D" w:rsidRDefault="00824C3B" w:rsidP="00824C3B">
            <w:pPr>
              <w:rPr>
                <w:rFonts w:cs="Arial"/>
                <w:color w:val="000000"/>
                <w:sz w:val="16"/>
                <w:szCs w:val="16"/>
                <w:lang w:eastAsia="es-CR"/>
              </w:rPr>
            </w:pPr>
            <w:r>
              <w:rPr>
                <w:rFonts w:cs="Arial"/>
                <w:color w:val="000000"/>
                <w:sz w:val="16"/>
                <w:szCs w:val="16"/>
              </w:rPr>
              <w:t>1.</w:t>
            </w:r>
            <w:r>
              <w:rPr>
                <w:color w:val="000000"/>
                <w:sz w:val="14"/>
                <w:szCs w:val="14"/>
              </w:rPr>
              <w:t xml:space="preserve"> </w:t>
            </w:r>
            <w:r>
              <w:rPr>
                <w:rFonts w:cs="Arial"/>
                <w:color w:val="000000"/>
                <w:sz w:val="16"/>
                <w:szCs w:val="16"/>
              </w:rPr>
              <w:t>Administración de Bienes - SUGEVAL</w:t>
            </w:r>
          </w:p>
        </w:tc>
        <w:tc>
          <w:tcPr>
            <w:tcW w:w="0" w:type="auto"/>
            <w:tcBorders>
              <w:top w:val="nil"/>
              <w:left w:val="nil"/>
              <w:bottom w:val="single" w:sz="4" w:space="0" w:color="auto"/>
              <w:right w:val="single" w:sz="4" w:space="0" w:color="auto"/>
            </w:tcBorders>
            <w:shd w:val="clear" w:color="auto" w:fill="auto"/>
            <w:vAlign w:val="center"/>
            <w:hideMark/>
          </w:tcPr>
          <w:p w14:paraId="266A2B22" w14:textId="3DBFBA94" w:rsidR="00824C3B" w:rsidRPr="0021562D" w:rsidRDefault="00824C3B" w:rsidP="00824C3B">
            <w:pPr>
              <w:rPr>
                <w:rFonts w:cs="Arial"/>
                <w:color w:val="000000"/>
                <w:sz w:val="16"/>
                <w:szCs w:val="16"/>
                <w:lang w:eastAsia="es-CR"/>
              </w:rPr>
            </w:pPr>
            <w:r>
              <w:rPr>
                <w:rFonts w:cs="Arial"/>
                <w:color w:val="000000"/>
                <w:sz w:val="16"/>
                <w:szCs w:val="16"/>
              </w:rPr>
              <w:t>En proceso</w:t>
            </w:r>
          </w:p>
        </w:tc>
        <w:tc>
          <w:tcPr>
            <w:tcW w:w="0" w:type="auto"/>
            <w:tcBorders>
              <w:top w:val="nil"/>
              <w:left w:val="nil"/>
              <w:bottom w:val="single" w:sz="4" w:space="0" w:color="auto"/>
              <w:right w:val="single" w:sz="4" w:space="0" w:color="auto"/>
            </w:tcBorders>
            <w:shd w:val="clear" w:color="auto" w:fill="auto"/>
            <w:vAlign w:val="center"/>
            <w:hideMark/>
          </w:tcPr>
          <w:p w14:paraId="52057E4F" w14:textId="761C13FD" w:rsidR="00824C3B" w:rsidRPr="0021562D" w:rsidRDefault="00824C3B" w:rsidP="00824C3B">
            <w:pPr>
              <w:jc w:val="both"/>
              <w:rPr>
                <w:rFonts w:cs="Arial"/>
                <w:color w:val="000000"/>
                <w:sz w:val="16"/>
                <w:szCs w:val="16"/>
                <w:lang w:eastAsia="es-CR"/>
              </w:rPr>
            </w:pPr>
            <w:r>
              <w:rPr>
                <w:rFonts w:cs="Arial"/>
                <w:color w:val="000000"/>
                <w:sz w:val="16"/>
                <w:szCs w:val="16"/>
              </w:rPr>
              <w:t>4.1 Solicitar al BCCR las medidas correctivas que se requieran para solventar las inconsistencias identificadas con respecto al nivel de cumplimiento de los compromisos pactados en el Acuerdo de Nivel de Servicio de Administración de Bienes.</w:t>
            </w:r>
          </w:p>
        </w:tc>
        <w:tc>
          <w:tcPr>
            <w:tcW w:w="0" w:type="auto"/>
            <w:tcBorders>
              <w:top w:val="nil"/>
              <w:left w:val="nil"/>
              <w:bottom w:val="single" w:sz="4" w:space="0" w:color="auto"/>
              <w:right w:val="single" w:sz="4" w:space="0" w:color="auto"/>
            </w:tcBorders>
            <w:shd w:val="clear" w:color="auto" w:fill="auto"/>
            <w:vAlign w:val="center"/>
            <w:hideMark/>
          </w:tcPr>
          <w:p w14:paraId="37CB7710" w14:textId="2D1C25C5" w:rsidR="00824C3B" w:rsidRPr="0021562D" w:rsidRDefault="00824C3B" w:rsidP="00824C3B">
            <w:pPr>
              <w:rPr>
                <w:rFonts w:cs="Arial"/>
                <w:color w:val="000000"/>
                <w:sz w:val="16"/>
                <w:szCs w:val="16"/>
                <w:lang w:eastAsia="es-CR"/>
              </w:rPr>
            </w:pPr>
            <w:r>
              <w:rPr>
                <w:rFonts w:cs="Arial"/>
                <w:color w:val="000000"/>
                <w:sz w:val="16"/>
                <w:szCs w:val="16"/>
              </w:rPr>
              <w:t>Oscar Dondi Núñez</w:t>
            </w:r>
          </w:p>
        </w:tc>
      </w:tr>
      <w:tr w:rsidR="00824C3B" w:rsidRPr="0021562D" w14:paraId="5DB77519" w14:textId="77777777" w:rsidTr="00745660">
        <w:trPr>
          <w:trHeight w:val="112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FB6677" w14:textId="35679D3F" w:rsidR="00824C3B" w:rsidRPr="0021562D" w:rsidRDefault="00824C3B" w:rsidP="00824C3B">
            <w:pPr>
              <w:rPr>
                <w:rFonts w:cs="Arial"/>
                <w:color w:val="000000"/>
                <w:sz w:val="16"/>
                <w:szCs w:val="16"/>
                <w:lang w:eastAsia="es-CR"/>
              </w:rPr>
            </w:pPr>
            <w:r>
              <w:rPr>
                <w:rFonts w:cs="Arial"/>
                <w:color w:val="000000"/>
                <w:sz w:val="16"/>
                <w:szCs w:val="16"/>
              </w:rPr>
              <w:t>2.</w:t>
            </w:r>
            <w:r>
              <w:rPr>
                <w:color w:val="000000"/>
                <w:sz w:val="14"/>
                <w:szCs w:val="14"/>
              </w:rPr>
              <w:t xml:space="preserve"> </w:t>
            </w:r>
            <w:r>
              <w:rPr>
                <w:rFonts w:cs="Arial"/>
                <w:color w:val="000000"/>
                <w:sz w:val="16"/>
                <w:szCs w:val="16"/>
              </w:rPr>
              <w:t>Administración de Bienes - SUGEVAL</w:t>
            </w:r>
          </w:p>
        </w:tc>
        <w:tc>
          <w:tcPr>
            <w:tcW w:w="0" w:type="auto"/>
            <w:tcBorders>
              <w:top w:val="nil"/>
              <w:left w:val="nil"/>
              <w:bottom w:val="single" w:sz="4" w:space="0" w:color="auto"/>
              <w:right w:val="single" w:sz="4" w:space="0" w:color="auto"/>
            </w:tcBorders>
            <w:shd w:val="clear" w:color="auto" w:fill="auto"/>
            <w:vAlign w:val="center"/>
            <w:hideMark/>
          </w:tcPr>
          <w:p w14:paraId="24968DB8" w14:textId="4E9E197A" w:rsidR="00824C3B" w:rsidRPr="0021562D" w:rsidRDefault="00824C3B" w:rsidP="00824C3B">
            <w:pPr>
              <w:rPr>
                <w:rFonts w:cs="Arial"/>
                <w:color w:val="000000"/>
                <w:sz w:val="16"/>
                <w:szCs w:val="16"/>
                <w:lang w:eastAsia="es-CR"/>
              </w:rPr>
            </w:pPr>
            <w:r>
              <w:rPr>
                <w:rFonts w:cs="Arial"/>
                <w:color w:val="000000"/>
                <w:sz w:val="16"/>
                <w:szCs w:val="16"/>
              </w:rPr>
              <w:t>En proceso</w:t>
            </w:r>
          </w:p>
        </w:tc>
        <w:tc>
          <w:tcPr>
            <w:tcW w:w="0" w:type="auto"/>
            <w:tcBorders>
              <w:top w:val="nil"/>
              <w:left w:val="nil"/>
              <w:bottom w:val="single" w:sz="4" w:space="0" w:color="auto"/>
              <w:right w:val="single" w:sz="4" w:space="0" w:color="auto"/>
            </w:tcBorders>
            <w:shd w:val="clear" w:color="auto" w:fill="auto"/>
            <w:vAlign w:val="center"/>
            <w:hideMark/>
          </w:tcPr>
          <w:p w14:paraId="3EC77EF3" w14:textId="3171AA20" w:rsidR="00824C3B" w:rsidRPr="0021562D" w:rsidRDefault="00824C3B" w:rsidP="00824C3B">
            <w:pPr>
              <w:jc w:val="both"/>
              <w:rPr>
                <w:rFonts w:cs="Arial"/>
                <w:color w:val="000000"/>
                <w:sz w:val="16"/>
                <w:szCs w:val="16"/>
                <w:lang w:eastAsia="es-CR"/>
              </w:rPr>
            </w:pPr>
            <w:r>
              <w:rPr>
                <w:rFonts w:cs="Arial"/>
                <w:color w:val="000000"/>
                <w:sz w:val="16"/>
                <w:szCs w:val="16"/>
              </w:rPr>
              <w:t>4.2 En el plan de revisión en el que se encuentran las ODM y BCCR efectuar la revisión integral del Acuerdo de Nivel de Servicio de Administración de Bienes y determinar las implicaciones que pueda tener en el procedimiento que tienen previsto elaborar en el año 2014.</w:t>
            </w:r>
          </w:p>
        </w:tc>
        <w:tc>
          <w:tcPr>
            <w:tcW w:w="0" w:type="auto"/>
            <w:tcBorders>
              <w:top w:val="nil"/>
              <w:left w:val="nil"/>
              <w:bottom w:val="single" w:sz="4" w:space="0" w:color="auto"/>
              <w:right w:val="single" w:sz="4" w:space="0" w:color="auto"/>
            </w:tcBorders>
            <w:shd w:val="clear" w:color="auto" w:fill="auto"/>
            <w:vAlign w:val="center"/>
            <w:hideMark/>
          </w:tcPr>
          <w:p w14:paraId="065DF61D" w14:textId="1D50E53F" w:rsidR="00824C3B" w:rsidRPr="0021562D" w:rsidRDefault="00824C3B" w:rsidP="00824C3B">
            <w:pPr>
              <w:rPr>
                <w:rFonts w:cs="Arial"/>
                <w:color w:val="000000"/>
                <w:sz w:val="16"/>
                <w:szCs w:val="16"/>
                <w:lang w:eastAsia="es-CR"/>
              </w:rPr>
            </w:pPr>
            <w:r>
              <w:rPr>
                <w:rFonts w:cs="Arial"/>
                <w:color w:val="000000"/>
                <w:sz w:val="16"/>
                <w:szCs w:val="16"/>
              </w:rPr>
              <w:t>Oscar Dondi Núñez</w:t>
            </w:r>
          </w:p>
        </w:tc>
      </w:tr>
      <w:tr w:rsidR="00824C3B" w:rsidRPr="0021562D" w14:paraId="0ADB6BF5" w14:textId="77777777" w:rsidTr="00745660">
        <w:trPr>
          <w:trHeight w:val="1853"/>
        </w:trPr>
        <w:tc>
          <w:tcPr>
            <w:tcW w:w="0" w:type="auto"/>
            <w:tcBorders>
              <w:top w:val="nil"/>
              <w:left w:val="single" w:sz="4" w:space="0" w:color="auto"/>
              <w:bottom w:val="single" w:sz="4" w:space="0" w:color="auto"/>
              <w:right w:val="single" w:sz="4" w:space="0" w:color="auto"/>
            </w:tcBorders>
            <w:shd w:val="clear" w:color="auto" w:fill="auto"/>
            <w:vAlign w:val="center"/>
          </w:tcPr>
          <w:p w14:paraId="5623020E" w14:textId="5E2350D3" w:rsidR="00824C3B" w:rsidRPr="0021562D" w:rsidRDefault="00824C3B" w:rsidP="00824C3B">
            <w:pPr>
              <w:rPr>
                <w:rFonts w:cs="Arial"/>
                <w:color w:val="000000"/>
                <w:sz w:val="16"/>
                <w:szCs w:val="16"/>
                <w:lang w:eastAsia="es-CR"/>
              </w:rPr>
            </w:pPr>
            <w:r>
              <w:rPr>
                <w:rFonts w:cs="Arial"/>
                <w:color w:val="000000"/>
                <w:sz w:val="16"/>
                <w:szCs w:val="16"/>
              </w:rPr>
              <w:t>3.</w:t>
            </w:r>
            <w:r>
              <w:rPr>
                <w:color w:val="000000"/>
                <w:sz w:val="14"/>
                <w:szCs w:val="14"/>
              </w:rPr>
              <w:t xml:space="preserve"> </w:t>
            </w:r>
            <w:r>
              <w:rPr>
                <w:rFonts w:cs="Arial"/>
                <w:color w:val="000000"/>
                <w:sz w:val="16"/>
                <w:szCs w:val="16"/>
              </w:rPr>
              <w:t>Costeo ABC SUGEVAL</w:t>
            </w:r>
          </w:p>
        </w:tc>
        <w:tc>
          <w:tcPr>
            <w:tcW w:w="0" w:type="auto"/>
            <w:tcBorders>
              <w:top w:val="nil"/>
              <w:left w:val="nil"/>
              <w:bottom w:val="single" w:sz="4" w:space="0" w:color="auto"/>
              <w:right w:val="single" w:sz="4" w:space="0" w:color="auto"/>
            </w:tcBorders>
            <w:shd w:val="clear" w:color="auto" w:fill="auto"/>
            <w:vAlign w:val="center"/>
          </w:tcPr>
          <w:p w14:paraId="1812B5B2" w14:textId="42C3DA35" w:rsidR="00824C3B" w:rsidRPr="0021562D" w:rsidRDefault="00824C3B" w:rsidP="00824C3B">
            <w:pPr>
              <w:rPr>
                <w:rFonts w:cs="Arial"/>
                <w:color w:val="000000"/>
                <w:sz w:val="16"/>
                <w:szCs w:val="16"/>
                <w:lang w:eastAsia="es-CR"/>
              </w:rPr>
            </w:pPr>
            <w:r>
              <w:rPr>
                <w:rFonts w:cs="Arial"/>
                <w:color w:val="000000"/>
                <w:sz w:val="16"/>
                <w:szCs w:val="16"/>
              </w:rPr>
              <w:t>En proceso</w:t>
            </w:r>
          </w:p>
        </w:tc>
        <w:tc>
          <w:tcPr>
            <w:tcW w:w="0" w:type="auto"/>
            <w:tcBorders>
              <w:top w:val="nil"/>
              <w:left w:val="nil"/>
              <w:bottom w:val="single" w:sz="4" w:space="0" w:color="auto"/>
              <w:right w:val="single" w:sz="4" w:space="0" w:color="auto"/>
            </w:tcBorders>
            <w:shd w:val="clear" w:color="auto" w:fill="auto"/>
            <w:vAlign w:val="center"/>
          </w:tcPr>
          <w:p w14:paraId="20D122A4" w14:textId="33A8DA2C" w:rsidR="00824C3B" w:rsidRPr="0021562D" w:rsidRDefault="00824C3B" w:rsidP="00824C3B">
            <w:pPr>
              <w:jc w:val="both"/>
              <w:rPr>
                <w:rFonts w:cs="Arial"/>
                <w:color w:val="000000"/>
                <w:sz w:val="16"/>
                <w:szCs w:val="16"/>
                <w:lang w:eastAsia="es-CR"/>
              </w:rPr>
            </w:pPr>
            <w:r>
              <w:rPr>
                <w:rFonts w:cs="Arial"/>
                <w:color w:val="000000"/>
                <w:sz w:val="16"/>
                <w:szCs w:val="16"/>
              </w:rPr>
              <w:t>4. Oficializar los acuerdos de servicio que se encuentren pendientes y revisar los acuerdos que se encuentran ya firmados, en aras de velar por la claridad acerca de las actividades que imputarán costos por el servicio contratados al BCCR y verificar que las responsabilidades que le corresponde a cada una de las partes (Banco-ODM) queden adecuadamente establecidas. Adicionalmente, a futuro independientemente del instrumento por medio del cual se formalicen los términos de la prestación del servicio se recomienda que ODM vele por los aspectos indicados.</w:t>
            </w:r>
          </w:p>
        </w:tc>
        <w:tc>
          <w:tcPr>
            <w:tcW w:w="0" w:type="auto"/>
            <w:tcBorders>
              <w:top w:val="nil"/>
              <w:left w:val="nil"/>
              <w:bottom w:val="single" w:sz="4" w:space="0" w:color="auto"/>
              <w:right w:val="single" w:sz="4" w:space="0" w:color="auto"/>
            </w:tcBorders>
            <w:shd w:val="clear" w:color="auto" w:fill="auto"/>
            <w:vAlign w:val="center"/>
          </w:tcPr>
          <w:p w14:paraId="122AB12B" w14:textId="32C6E47B" w:rsidR="00824C3B" w:rsidRPr="0021562D" w:rsidRDefault="00824C3B" w:rsidP="00824C3B">
            <w:pPr>
              <w:rPr>
                <w:rFonts w:cs="Arial"/>
                <w:color w:val="000000"/>
                <w:sz w:val="16"/>
                <w:szCs w:val="16"/>
                <w:lang w:eastAsia="es-CR"/>
              </w:rPr>
            </w:pPr>
            <w:r>
              <w:rPr>
                <w:rFonts w:cs="Arial"/>
                <w:color w:val="000000"/>
                <w:sz w:val="16"/>
                <w:szCs w:val="16"/>
              </w:rPr>
              <w:t>Oscar Dondi Núñez</w:t>
            </w:r>
          </w:p>
        </w:tc>
      </w:tr>
      <w:tr w:rsidR="00824C3B" w:rsidRPr="0021562D" w14:paraId="3082E7A2" w14:textId="77777777" w:rsidTr="003A1C89">
        <w:trPr>
          <w:trHeight w:val="926"/>
        </w:trPr>
        <w:tc>
          <w:tcPr>
            <w:tcW w:w="0" w:type="auto"/>
            <w:tcBorders>
              <w:top w:val="nil"/>
              <w:left w:val="single" w:sz="4" w:space="0" w:color="auto"/>
              <w:bottom w:val="single" w:sz="4" w:space="0" w:color="auto"/>
              <w:right w:val="single" w:sz="4" w:space="0" w:color="auto"/>
            </w:tcBorders>
            <w:shd w:val="clear" w:color="auto" w:fill="auto"/>
            <w:vAlign w:val="center"/>
          </w:tcPr>
          <w:p w14:paraId="52456CBF" w14:textId="3DD578DC" w:rsidR="00824C3B" w:rsidRPr="0021562D" w:rsidRDefault="00824C3B" w:rsidP="00824C3B">
            <w:pPr>
              <w:rPr>
                <w:rFonts w:cs="Arial"/>
                <w:color w:val="000000"/>
                <w:sz w:val="16"/>
                <w:szCs w:val="16"/>
                <w:lang w:eastAsia="es-CR"/>
              </w:rPr>
            </w:pPr>
            <w:r>
              <w:rPr>
                <w:rFonts w:cs="Arial"/>
                <w:color w:val="000000"/>
                <w:sz w:val="16"/>
                <w:szCs w:val="16"/>
              </w:rPr>
              <w:t>4.</w:t>
            </w:r>
            <w:r>
              <w:rPr>
                <w:color w:val="000000"/>
                <w:sz w:val="14"/>
                <w:szCs w:val="14"/>
              </w:rPr>
              <w:t xml:space="preserve"> </w:t>
            </w:r>
            <w:r>
              <w:rPr>
                <w:rFonts w:cs="Arial"/>
                <w:color w:val="000000"/>
                <w:sz w:val="16"/>
                <w:szCs w:val="16"/>
              </w:rPr>
              <w:t>Costeo ABC-SUGEVAL</w:t>
            </w:r>
          </w:p>
        </w:tc>
        <w:tc>
          <w:tcPr>
            <w:tcW w:w="0" w:type="auto"/>
            <w:tcBorders>
              <w:top w:val="nil"/>
              <w:left w:val="nil"/>
              <w:bottom w:val="single" w:sz="4" w:space="0" w:color="auto"/>
              <w:right w:val="single" w:sz="4" w:space="0" w:color="auto"/>
            </w:tcBorders>
            <w:shd w:val="clear" w:color="auto" w:fill="auto"/>
            <w:vAlign w:val="center"/>
          </w:tcPr>
          <w:p w14:paraId="4C69CD94" w14:textId="72D38465" w:rsidR="00824C3B" w:rsidRPr="0021562D" w:rsidRDefault="00824C3B" w:rsidP="00824C3B">
            <w:pPr>
              <w:rPr>
                <w:rFonts w:cs="Arial"/>
                <w:color w:val="000000"/>
                <w:sz w:val="16"/>
                <w:szCs w:val="16"/>
                <w:lang w:eastAsia="es-CR"/>
              </w:rPr>
            </w:pPr>
            <w:r>
              <w:rPr>
                <w:rFonts w:cs="Arial"/>
                <w:color w:val="000000"/>
                <w:sz w:val="16"/>
                <w:szCs w:val="16"/>
              </w:rPr>
              <w:t>En proceso</w:t>
            </w:r>
          </w:p>
        </w:tc>
        <w:tc>
          <w:tcPr>
            <w:tcW w:w="0" w:type="auto"/>
            <w:tcBorders>
              <w:top w:val="nil"/>
              <w:left w:val="nil"/>
              <w:bottom w:val="single" w:sz="4" w:space="0" w:color="auto"/>
              <w:right w:val="single" w:sz="4" w:space="0" w:color="auto"/>
            </w:tcBorders>
            <w:shd w:val="clear" w:color="auto" w:fill="auto"/>
            <w:vAlign w:val="center"/>
          </w:tcPr>
          <w:p w14:paraId="120079B7" w14:textId="6B7BFDA5" w:rsidR="00824C3B" w:rsidRPr="0021562D" w:rsidRDefault="00824C3B" w:rsidP="00824C3B">
            <w:pPr>
              <w:jc w:val="both"/>
              <w:rPr>
                <w:rFonts w:cs="Arial"/>
                <w:color w:val="000000"/>
                <w:sz w:val="16"/>
                <w:szCs w:val="16"/>
                <w:lang w:eastAsia="es-CR"/>
              </w:rPr>
            </w:pPr>
            <w:r>
              <w:rPr>
                <w:rFonts w:cs="Arial"/>
                <w:color w:val="000000"/>
                <w:sz w:val="16"/>
                <w:szCs w:val="16"/>
              </w:rPr>
              <w:t xml:space="preserve">Recomendación 1: Diseñar, formalizar e implementar los procedimientos necesarios para garantizar la confiabilidad de las operaciones relacionadas con la prestación y pago de los servicios administrativos y tecnológicos que le suministra el BCCR a la Superintendencia, así como para garantizar que los recursos públicos relacionados se ejecuten cumpliendo los principios de eficiencia, eficacia, economía y austeridad. Seguidamente se detallan algunos aspectos mínimos a considerar: </w:t>
            </w:r>
            <w:r>
              <w:rPr>
                <w:rFonts w:cs="Arial"/>
                <w:color w:val="000000"/>
                <w:sz w:val="16"/>
                <w:szCs w:val="16"/>
              </w:rPr>
              <w:br w:type="page"/>
              <w:t>a) Definir las actividades, los responsables y responsabilidades que conlleva:</w:t>
            </w:r>
            <w:r>
              <w:rPr>
                <w:rFonts w:cs="Arial"/>
                <w:color w:val="000000"/>
                <w:sz w:val="16"/>
                <w:szCs w:val="16"/>
              </w:rPr>
              <w:br w:type="page"/>
              <w:t>- Efectuar la planeación, elaboración del presupuesto y ejecución anual de los gastos por servicios administrativos, y de tecnología.</w:t>
            </w:r>
            <w:r>
              <w:rPr>
                <w:rFonts w:cs="Arial"/>
                <w:color w:val="000000"/>
                <w:sz w:val="16"/>
                <w:szCs w:val="16"/>
              </w:rPr>
              <w:br w:type="page"/>
              <w:t>- El trámite, la revisión y pago de las facturas que mensualmente cobra la División Finanzas y Contabilidad del Banco Central de Costa Rica, tanto por los servicios administrativos como tecnológicos.</w:t>
            </w:r>
            <w:r>
              <w:rPr>
                <w:rFonts w:cs="Arial"/>
                <w:color w:val="000000"/>
                <w:sz w:val="16"/>
                <w:szCs w:val="16"/>
              </w:rPr>
              <w:br w:type="page"/>
              <w:t>- Documentar de forma ordenada y sistematizada las acciones realizadas, revisiones, autorizaciones y productos generados para cada ejercicio presupuestario.</w:t>
            </w:r>
            <w:r>
              <w:rPr>
                <w:rFonts w:cs="Arial"/>
                <w:color w:val="000000"/>
                <w:sz w:val="16"/>
                <w:szCs w:val="16"/>
              </w:rPr>
              <w:br w:type="page"/>
              <w:t xml:space="preserve">- Se defina los reportes básicos y análisis que se necesita para realizar el seguimiento de la ejecución de servicios y pago de facturas. </w:t>
            </w:r>
            <w:r>
              <w:rPr>
                <w:rFonts w:cs="Arial"/>
                <w:color w:val="000000"/>
                <w:sz w:val="16"/>
                <w:szCs w:val="16"/>
              </w:rPr>
              <w:br w:type="page"/>
              <w:t>b) Definir una actividad de revisión periódica sobre la evolución de los gastos por los servicios recibidos.</w:t>
            </w:r>
          </w:p>
        </w:tc>
        <w:tc>
          <w:tcPr>
            <w:tcW w:w="0" w:type="auto"/>
            <w:tcBorders>
              <w:top w:val="nil"/>
              <w:left w:val="nil"/>
              <w:bottom w:val="single" w:sz="4" w:space="0" w:color="auto"/>
              <w:right w:val="single" w:sz="4" w:space="0" w:color="auto"/>
            </w:tcBorders>
            <w:shd w:val="clear" w:color="auto" w:fill="auto"/>
            <w:vAlign w:val="center"/>
          </w:tcPr>
          <w:p w14:paraId="374A17E1" w14:textId="429F72F3" w:rsidR="00824C3B" w:rsidRPr="0021562D" w:rsidRDefault="00824C3B" w:rsidP="00824C3B">
            <w:pPr>
              <w:rPr>
                <w:rFonts w:cs="Arial"/>
                <w:color w:val="000000"/>
                <w:sz w:val="16"/>
                <w:szCs w:val="16"/>
                <w:lang w:eastAsia="es-CR"/>
              </w:rPr>
            </w:pPr>
            <w:r>
              <w:rPr>
                <w:rFonts w:cs="Arial"/>
                <w:color w:val="000000"/>
                <w:sz w:val="16"/>
                <w:szCs w:val="16"/>
              </w:rPr>
              <w:t>Oscar Dondi Núñez</w:t>
            </w:r>
          </w:p>
        </w:tc>
      </w:tr>
      <w:tr w:rsidR="00824C3B" w:rsidRPr="0021562D" w14:paraId="5E09DB3D" w14:textId="77777777" w:rsidTr="00745660">
        <w:trPr>
          <w:trHeight w:val="84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565950" w14:textId="4063F0DB" w:rsidR="00824C3B" w:rsidRPr="0021562D" w:rsidRDefault="00824C3B" w:rsidP="00824C3B">
            <w:pPr>
              <w:rPr>
                <w:rFonts w:cs="Arial"/>
                <w:color w:val="000000"/>
                <w:sz w:val="16"/>
                <w:szCs w:val="16"/>
                <w:lang w:eastAsia="es-CR"/>
              </w:rPr>
            </w:pPr>
            <w:r>
              <w:rPr>
                <w:rFonts w:cs="Arial"/>
                <w:color w:val="000000"/>
                <w:sz w:val="16"/>
                <w:szCs w:val="16"/>
              </w:rPr>
              <w:t>5.</w:t>
            </w:r>
            <w:r>
              <w:rPr>
                <w:color w:val="000000"/>
                <w:sz w:val="14"/>
                <w:szCs w:val="14"/>
              </w:rPr>
              <w:t xml:space="preserve"> </w:t>
            </w:r>
            <w:r>
              <w:rPr>
                <w:rFonts w:cs="Arial"/>
                <w:color w:val="000000"/>
                <w:sz w:val="16"/>
                <w:szCs w:val="16"/>
              </w:rPr>
              <w:t>Costeo ABC-ODM y CONASSIF</w:t>
            </w:r>
          </w:p>
        </w:tc>
        <w:tc>
          <w:tcPr>
            <w:tcW w:w="0" w:type="auto"/>
            <w:tcBorders>
              <w:top w:val="nil"/>
              <w:left w:val="nil"/>
              <w:bottom w:val="single" w:sz="4" w:space="0" w:color="auto"/>
              <w:right w:val="single" w:sz="4" w:space="0" w:color="auto"/>
            </w:tcBorders>
            <w:shd w:val="clear" w:color="auto" w:fill="auto"/>
            <w:vAlign w:val="center"/>
            <w:hideMark/>
          </w:tcPr>
          <w:p w14:paraId="32AD248F" w14:textId="29522301" w:rsidR="00824C3B" w:rsidRPr="0021562D" w:rsidRDefault="00824C3B" w:rsidP="00824C3B">
            <w:pPr>
              <w:rPr>
                <w:rFonts w:cs="Arial"/>
                <w:color w:val="000000"/>
                <w:sz w:val="16"/>
                <w:szCs w:val="16"/>
                <w:lang w:eastAsia="es-CR"/>
              </w:rPr>
            </w:pPr>
            <w:r>
              <w:rPr>
                <w:rFonts w:cs="Arial"/>
                <w:color w:val="000000"/>
                <w:sz w:val="16"/>
                <w:szCs w:val="16"/>
              </w:rPr>
              <w:t>En proceso</w:t>
            </w:r>
          </w:p>
        </w:tc>
        <w:tc>
          <w:tcPr>
            <w:tcW w:w="0" w:type="auto"/>
            <w:tcBorders>
              <w:top w:val="nil"/>
              <w:left w:val="nil"/>
              <w:bottom w:val="single" w:sz="4" w:space="0" w:color="auto"/>
              <w:right w:val="single" w:sz="4" w:space="0" w:color="auto"/>
            </w:tcBorders>
            <w:shd w:val="clear" w:color="auto" w:fill="auto"/>
            <w:vAlign w:val="center"/>
            <w:hideMark/>
          </w:tcPr>
          <w:p w14:paraId="37605B44" w14:textId="0BB27F24" w:rsidR="00824C3B" w:rsidRPr="0021562D" w:rsidRDefault="00824C3B" w:rsidP="00824C3B">
            <w:pPr>
              <w:jc w:val="both"/>
              <w:rPr>
                <w:rFonts w:cs="Arial"/>
                <w:color w:val="000000"/>
                <w:sz w:val="16"/>
                <w:szCs w:val="16"/>
                <w:lang w:eastAsia="es-CR"/>
              </w:rPr>
            </w:pPr>
            <w:r>
              <w:rPr>
                <w:rFonts w:cs="Arial"/>
                <w:color w:val="000000"/>
                <w:sz w:val="16"/>
                <w:szCs w:val="16"/>
              </w:rPr>
              <w:t>2. Una vez diseñadas las políticas aplicables a la Superintendencia, valorar conjuntamente con los responsables del Banco Central si alguna de las disposiciones establecidas tiene impacto en las políticas de costeo del Banco y solicitar el ajuste que corresponda.</w:t>
            </w:r>
          </w:p>
        </w:tc>
        <w:tc>
          <w:tcPr>
            <w:tcW w:w="0" w:type="auto"/>
            <w:tcBorders>
              <w:top w:val="nil"/>
              <w:left w:val="nil"/>
              <w:bottom w:val="single" w:sz="4" w:space="0" w:color="auto"/>
              <w:right w:val="single" w:sz="4" w:space="0" w:color="auto"/>
            </w:tcBorders>
            <w:shd w:val="clear" w:color="auto" w:fill="auto"/>
            <w:vAlign w:val="center"/>
            <w:hideMark/>
          </w:tcPr>
          <w:p w14:paraId="069A06F7" w14:textId="575E9191" w:rsidR="00824C3B" w:rsidRPr="0021562D" w:rsidRDefault="00824C3B" w:rsidP="00824C3B">
            <w:pPr>
              <w:rPr>
                <w:rFonts w:cs="Arial"/>
                <w:color w:val="000000"/>
                <w:sz w:val="16"/>
                <w:szCs w:val="16"/>
                <w:lang w:eastAsia="es-CR"/>
              </w:rPr>
            </w:pPr>
            <w:r>
              <w:rPr>
                <w:rFonts w:cs="Arial"/>
                <w:color w:val="000000"/>
                <w:sz w:val="16"/>
                <w:szCs w:val="16"/>
              </w:rPr>
              <w:t>Oscar Dondi Núñez</w:t>
            </w:r>
          </w:p>
        </w:tc>
      </w:tr>
      <w:tr w:rsidR="00824C3B" w:rsidRPr="0021562D" w14:paraId="52BD5083" w14:textId="77777777" w:rsidTr="00745660">
        <w:trPr>
          <w:trHeight w:val="85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2CA520" w14:textId="3B9AACDB" w:rsidR="00824C3B" w:rsidRPr="0021562D" w:rsidRDefault="00824C3B" w:rsidP="00824C3B">
            <w:pPr>
              <w:rPr>
                <w:rFonts w:cs="Arial"/>
                <w:color w:val="000000"/>
                <w:sz w:val="16"/>
                <w:szCs w:val="16"/>
                <w:lang w:eastAsia="es-CR"/>
              </w:rPr>
            </w:pPr>
            <w:r>
              <w:rPr>
                <w:rFonts w:cs="Arial"/>
                <w:color w:val="000000"/>
                <w:sz w:val="16"/>
                <w:szCs w:val="16"/>
              </w:rPr>
              <w:t>6.</w:t>
            </w:r>
            <w:r>
              <w:rPr>
                <w:color w:val="000000"/>
                <w:sz w:val="14"/>
                <w:szCs w:val="14"/>
              </w:rPr>
              <w:t xml:space="preserve"> </w:t>
            </w:r>
            <w:r>
              <w:rPr>
                <w:rFonts w:cs="Arial"/>
                <w:color w:val="000000"/>
                <w:sz w:val="16"/>
                <w:szCs w:val="16"/>
              </w:rPr>
              <w:t>Costeo ABC-ODM y CONASSIF</w:t>
            </w:r>
          </w:p>
        </w:tc>
        <w:tc>
          <w:tcPr>
            <w:tcW w:w="0" w:type="auto"/>
            <w:tcBorders>
              <w:top w:val="nil"/>
              <w:left w:val="nil"/>
              <w:bottom w:val="single" w:sz="4" w:space="0" w:color="auto"/>
              <w:right w:val="single" w:sz="4" w:space="0" w:color="auto"/>
            </w:tcBorders>
            <w:shd w:val="clear" w:color="auto" w:fill="auto"/>
            <w:vAlign w:val="center"/>
            <w:hideMark/>
          </w:tcPr>
          <w:p w14:paraId="3AC7A108" w14:textId="13CA227F" w:rsidR="00824C3B" w:rsidRPr="0021562D" w:rsidRDefault="00824C3B" w:rsidP="00824C3B">
            <w:pPr>
              <w:rPr>
                <w:rFonts w:cs="Arial"/>
                <w:color w:val="000000"/>
                <w:sz w:val="16"/>
                <w:szCs w:val="16"/>
                <w:lang w:eastAsia="es-CR"/>
              </w:rPr>
            </w:pPr>
            <w:r>
              <w:rPr>
                <w:rFonts w:cs="Arial"/>
                <w:color w:val="000000"/>
                <w:sz w:val="16"/>
                <w:szCs w:val="16"/>
              </w:rPr>
              <w:t>En proceso</w:t>
            </w:r>
          </w:p>
        </w:tc>
        <w:tc>
          <w:tcPr>
            <w:tcW w:w="0" w:type="auto"/>
            <w:tcBorders>
              <w:top w:val="nil"/>
              <w:left w:val="nil"/>
              <w:bottom w:val="single" w:sz="4" w:space="0" w:color="auto"/>
              <w:right w:val="single" w:sz="4" w:space="0" w:color="auto"/>
            </w:tcBorders>
            <w:shd w:val="clear" w:color="auto" w:fill="auto"/>
            <w:vAlign w:val="center"/>
            <w:hideMark/>
          </w:tcPr>
          <w:p w14:paraId="177972AC" w14:textId="4FF985A9" w:rsidR="00824C3B" w:rsidRPr="0021562D" w:rsidRDefault="00824C3B" w:rsidP="00824C3B">
            <w:pPr>
              <w:jc w:val="both"/>
              <w:rPr>
                <w:rFonts w:cs="Arial"/>
                <w:color w:val="000000"/>
                <w:sz w:val="16"/>
                <w:szCs w:val="16"/>
                <w:lang w:eastAsia="es-CR"/>
              </w:rPr>
            </w:pPr>
            <w:r>
              <w:rPr>
                <w:rFonts w:cs="Arial"/>
                <w:color w:val="000000"/>
                <w:sz w:val="16"/>
                <w:szCs w:val="16"/>
              </w:rPr>
              <w:t>1. Definir las políticas generales que aplicarán en la Superintendencia para efectos del costeo ABC, considerando como mínimo los aspectos indicados en este informe, sin perjuicio de otros que considere necesarios.</w:t>
            </w:r>
          </w:p>
        </w:tc>
        <w:tc>
          <w:tcPr>
            <w:tcW w:w="0" w:type="auto"/>
            <w:tcBorders>
              <w:top w:val="nil"/>
              <w:left w:val="nil"/>
              <w:bottom w:val="single" w:sz="4" w:space="0" w:color="auto"/>
              <w:right w:val="single" w:sz="4" w:space="0" w:color="auto"/>
            </w:tcBorders>
            <w:shd w:val="clear" w:color="auto" w:fill="auto"/>
            <w:vAlign w:val="center"/>
            <w:hideMark/>
          </w:tcPr>
          <w:p w14:paraId="2930DDE5" w14:textId="61ADDF18" w:rsidR="00824C3B" w:rsidRPr="0021562D" w:rsidRDefault="00824C3B" w:rsidP="00824C3B">
            <w:pPr>
              <w:rPr>
                <w:rFonts w:cs="Arial"/>
                <w:color w:val="000000"/>
                <w:sz w:val="16"/>
                <w:szCs w:val="16"/>
                <w:lang w:eastAsia="es-CR"/>
              </w:rPr>
            </w:pPr>
            <w:r>
              <w:rPr>
                <w:rFonts w:cs="Arial"/>
                <w:color w:val="000000"/>
                <w:sz w:val="16"/>
                <w:szCs w:val="16"/>
              </w:rPr>
              <w:t>Oscar Dondi Núñez</w:t>
            </w:r>
          </w:p>
        </w:tc>
      </w:tr>
      <w:tr w:rsidR="00824C3B" w:rsidRPr="0021562D" w14:paraId="700E5EC1" w14:textId="77777777" w:rsidTr="00745660">
        <w:trPr>
          <w:trHeight w:val="98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C6A5E1" w14:textId="7BB57CDB" w:rsidR="00824C3B" w:rsidRPr="0021562D" w:rsidRDefault="00824C3B" w:rsidP="00824C3B">
            <w:pPr>
              <w:rPr>
                <w:rFonts w:cs="Arial"/>
                <w:color w:val="000000"/>
                <w:sz w:val="16"/>
                <w:szCs w:val="16"/>
                <w:lang w:eastAsia="es-CR"/>
              </w:rPr>
            </w:pPr>
            <w:r>
              <w:rPr>
                <w:rFonts w:cs="Arial"/>
                <w:color w:val="000000"/>
                <w:sz w:val="16"/>
                <w:szCs w:val="16"/>
              </w:rPr>
              <w:t>7.</w:t>
            </w:r>
            <w:r>
              <w:rPr>
                <w:color w:val="000000"/>
                <w:sz w:val="14"/>
                <w:szCs w:val="14"/>
              </w:rPr>
              <w:t xml:space="preserve"> </w:t>
            </w:r>
            <w:r>
              <w:rPr>
                <w:rFonts w:cs="Arial"/>
                <w:color w:val="000000"/>
                <w:sz w:val="16"/>
                <w:szCs w:val="16"/>
              </w:rPr>
              <w:t>Evaluar la efectividad y suficiencia del control interno del Costeo ABC - SUGEVAL</w:t>
            </w:r>
          </w:p>
        </w:tc>
        <w:tc>
          <w:tcPr>
            <w:tcW w:w="0" w:type="auto"/>
            <w:tcBorders>
              <w:top w:val="nil"/>
              <w:left w:val="nil"/>
              <w:bottom w:val="single" w:sz="4" w:space="0" w:color="auto"/>
              <w:right w:val="single" w:sz="4" w:space="0" w:color="auto"/>
            </w:tcBorders>
            <w:shd w:val="clear" w:color="auto" w:fill="auto"/>
            <w:vAlign w:val="center"/>
            <w:hideMark/>
          </w:tcPr>
          <w:p w14:paraId="36D67EFB" w14:textId="6A804C58" w:rsidR="00824C3B" w:rsidRPr="0021562D" w:rsidRDefault="00824C3B" w:rsidP="00824C3B">
            <w:pPr>
              <w:rPr>
                <w:rFonts w:cs="Arial"/>
                <w:color w:val="000000"/>
                <w:sz w:val="16"/>
                <w:szCs w:val="16"/>
                <w:lang w:eastAsia="es-CR"/>
              </w:rPr>
            </w:pPr>
            <w:r>
              <w:rPr>
                <w:rFonts w:cs="Arial"/>
                <w:color w:val="000000"/>
                <w:sz w:val="16"/>
                <w:szCs w:val="16"/>
              </w:rPr>
              <w:t>En proceso</w:t>
            </w:r>
          </w:p>
        </w:tc>
        <w:tc>
          <w:tcPr>
            <w:tcW w:w="0" w:type="auto"/>
            <w:tcBorders>
              <w:top w:val="nil"/>
              <w:left w:val="nil"/>
              <w:bottom w:val="single" w:sz="4" w:space="0" w:color="auto"/>
              <w:right w:val="single" w:sz="4" w:space="0" w:color="auto"/>
            </w:tcBorders>
            <w:shd w:val="clear" w:color="auto" w:fill="auto"/>
            <w:vAlign w:val="center"/>
            <w:hideMark/>
          </w:tcPr>
          <w:p w14:paraId="5DD23FA5" w14:textId="5CB4BD86" w:rsidR="00824C3B" w:rsidRPr="0021562D" w:rsidRDefault="00824C3B" w:rsidP="00824C3B">
            <w:pPr>
              <w:jc w:val="both"/>
              <w:rPr>
                <w:rFonts w:cs="Arial"/>
                <w:color w:val="000000"/>
                <w:sz w:val="16"/>
                <w:szCs w:val="16"/>
                <w:lang w:eastAsia="es-CR"/>
              </w:rPr>
            </w:pPr>
            <w:r>
              <w:rPr>
                <w:rFonts w:cs="Arial"/>
                <w:color w:val="000000"/>
                <w:sz w:val="16"/>
                <w:szCs w:val="16"/>
              </w:rPr>
              <w:t>Recomendación: 1.1 Solicitarle a los responsables del BCCR la fecha de la revisión de la metodología, así como los alcances de dicha revisión y el proceso para la observancia de los asuntos que considere pertinente por parte del ODM que deban ser atendido s en la nueva metodología que se desarrolle, incluyendo los elementos necesarios de información que requiera e l ODM para conocer en detalle la determinación de los cargos que se le imputan sobre cada uno de los servicios de apoyo que se le brindan, a fin de evaluar periódicamente los montos y los inductores que respaldan los costos , en aras de que dicha metodología permita brindar trazabilidad y razonabilidad de los montos que paga la Superintendencia al BCCR.</w:t>
            </w:r>
          </w:p>
        </w:tc>
        <w:tc>
          <w:tcPr>
            <w:tcW w:w="0" w:type="auto"/>
            <w:tcBorders>
              <w:top w:val="nil"/>
              <w:left w:val="nil"/>
              <w:bottom w:val="single" w:sz="4" w:space="0" w:color="auto"/>
              <w:right w:val="single" w:sz="4" w:space="0" w:color="auto"/>
            </w:tcBorders>
            <w:shd w:val="clear" w:color="auto" w:fill="auto"/>
            <w:vAlign w:val="center"/>
            <w:hideMark/>
          </w:tcPr>
          <w:p w14:paraId="65E07C53" w14:textId="182140DE" w:rsidR="00824C3B" w:rsidRPr="0021562D" w:rsidRDefault="00824C3B" w:rsidP="00824C3B">
            <w:pPr>
              <w:rPr>
                <w:rFonts w:cs="Arial"/>
                <w:color w:val="000000"/>
                <w:sz w:val="16"/>
                <w:szCs w:val="16"/>
                <w:lang w:eastAsia="es-CR"/>
              </w:rPr>
            </w:pPr>
            <w:r>
              <w:rPr>
                <w:rFonts w:cs="Arial"/>
                <w:color w:val="000000"/>
                <w:sz w:val="16"/>
                <w:szCs w:val="16"/>
              </w:rPr>
              <w:t>Oscar Dondi Núñez</w:t>
            </w:r>
          </w:p>
        </w:tc>
      </w:tr>
      <w:tr w:rsidR="00824C3B" w:rsidRPr="0021562D" w14:paraId="1ABE472C" w14:textId="77777777" w:rsidTr="00745660">
        <w:trPr>
          <w:trHeight w:val="6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25613D0" w14:textId="3AEE0B52" w:rsidR="00824C3B" w:rsidRPr="0021562D" w:rsidRDefault="00824C3B" w:rsidP="00824C3B">
            <w:pPr>
              <w:rPr>
                <w:rFonts w:cs="Arial"/>
                <w:color w:val="000000"/>
                <w:sz w:val="16"/>
                <w:szCs w:val="16"/>
                <w:lang w:eastAsia="es-CR"/>
              </w:rPr>
            </w:pPr>
            <w:r>
              <w:rPr>
                <w:rFonts w:cs="Arial"/>
                <w:color w:val="000000"/>
                <w:sz w:val="16"/>
                <w:szCs w:val="16"/>
              </w:rPr>
              <w:t>8.</w:t>
            </w:r>
            <w:r>
              <w:rPr>
                <w:color w:val="000000"/>
                <w:sz w:val="14"/>
                <w:szCs w:val="14"/>
              </w:rPr>
              <w:t xml:space="preserve"> </w:t>
            </w:r>
            <w:r>
              <w:rPr>
                <w:rFonts w:cs="Arial"/>
                <w:color w:val="000000"/>
                <w:sz w:val="16"/>
                <w:szCs w:val="16"/>
              </w:rPr>
              <w:t>Plan anual operativo y presupuesto (SUGEVAL)</w:t>
            </w:r>
          </w:p>
        </w:tc>
        <w:tc>
          <w:tcPr>
            <w:tcW w:w="0" w:type="auto"/>
            <w:tcBorders>
              <w:top w:val="nil"/>
              <w:left w:val="nil"/>
              <w:bottom w:val="single" w:sz="4" w:space="0" w:color="auto"/>
              <w:right w:val="single" w:sz="4" w:space="0" w:color="auto"/>
            </w:tcBorders>
            <w:shd w:val="clear" w:color="auto" w:fill="auto"/>
            <w:vAlign w:val="center"/>
            <w:hideMark/>
          </w:tcPr>
          <w:p w14:paraId="6B42FC95" w14:textId="671F44EA" w:rsidR="00824C3B" w:rsidRPr="0021562D" w:rsidRDefault="00824C3B" w:rsidP="00824C3B">
            <w:pPr>
              <w:rPr>
                <w:rFonts w:cs="Arial"/>
                <w:color w:val="000000"/>
                <w:sz w:val="16"/>
                <w:szCs w:val="16"/>
                <w:lang w:eastAsia="es-CR"/>
              </w:rPr>
            </w:pPr>
            <w:r>
              <w:rPr>
                <w:rFonts w:cs="Arial"/>
                <w:color w:val="000000"/>
                <w:sz w:val="16"/>
                <w:szCs w:val="16"/>
              </w:rPr>
              <w:t>En proceso</w:t>
            </w:r>
          </w:p>
        </w:tc>
        <w:tc>
          <w:tcPr>
            <w:tcW w:w="0" w:type="auto"/>
            <w:tcBorders>
              <w:top w:val="nil"/>
              <w:left w:val="nil"/>
              <w:bottom w:val="single" w:sz="4" w:space="0" w:color="auto"/>
              <w:right w:val="single" w:sz="4" w:space="0" w:color="auto"/>
            </w:tcBorders>
            <w:shd w:val="clear" w:color="auto" w:fill="auto"/>
            <w:vAlign w:val="center"/>
            <w:hideMark/>
          </w:tcPr>
          <w:p w14:paraId="03E0E13C" w14:textId="35A3C429" w:rsidR="00824C3B" w:rsidRPr="0021562D" w:rsidRDefault="00824C3B" w:rsidP="00824C3B">
            <w:pPr>
              <w:jc w:val="both"/>
              <w:rPr>
                <w:rFonts w:cs="Arial"/>
                <w:color w:val="000000"/>
                <w:sz w:val="16"/>
                <w:szCs w:val="16"/>
                <w:lang w:eastAsia="es-CR"/>
              </w:rPr>
            </w:pPr>
            <w:r>
              <w:rPr>
                <w:rFonts w:cs="Arial"/>
                <w:color w:val="000000"/>
                <w:sz w:val="16"/>
                <w:szCs w:val="16"/>
              </w:rPr>
              <w:t>Recomendación 1.2: Definir con claridad en los acuerdos de nivel de servicios, el rol del responsable de definir y aprobar el proceso de contratación idóneo para cada caso, de conformidad con las normas y reglamentos que rigen esta materia.</w:t>
            </w:r>
          </w:p>
        </w:tc>
        <w:tc>
          <w:tcPr>
            <w:tcW w:w="0" w:type="auto"/>
            <w:tcBorders>
              <w:top w:val="nil"/>
              <w:left w:val="nil"/>
              <w:bottom w:val="single" w:sz="4" w:space="0" w:color="auto"/>
              <w:right w:val="single" w:sz="4" w:space="0" w:color="auto"/>
            </w:tcBorders>
            <w:shd w:val="clear" w:color="auto" w:fill="auto"/>
            <w:vAlign w:val="center"/>
            <w:hideMark/>
          </w:tcPr>
          <w:p w14:paraId="652D6D12" w14:textId="057377CF" w:rsidR="00824C3B" w:rsidRPr="0021562D" w:rsidRDefault="00824C3B" w:rsidP="00824C3B">
            <w:pPr>
              <w:rPr>
                <w:rFonts w:cs="Arial"/>
                <w:color w:val="000000"/>
                <w:sz w:val="16"/>
                <w:szCs w:val="16"/>
                <w:lang w:eastAsia="es-CR"/>
              </w:rPr>
            </w:pPr>
            <w:r>
              <w:rPr>
                <w:rFonts w:cs="Arial"/>
                <w:color w:val="000000"/>
                <w:sz w:val="16"/>
                <w:szCs w:val="16"/>
              </w:rPr>
              <w:t>Oscar Dondi Núñez</w:t>
            </w:r>
          </w:p>
        </w:tc>
      </w:tr>
      <w:tr w:rsidR="00824C3B" w:rsidRPr="0021562D" w14:paraId="57EDAA9C" w14:textId="77777777" w:rsidTr="00361B69">
        <w:trPr>
          <w:trHeight w:val="1220"/>
        </w:trPr>
        <w:tc>
          <w:tcPr>
            <w:tcW w:w="0" w:type="auto"/>
            <w:tcBorders>
              <w:top w:val="nil"/>
              <w:left w:val="single" w:sz="4" w:space="0" w:color="auto"/>
              <w:bottom w:val="single" w:sz="4" w:space="0" w:color="auto"/>
              <w:right w:val="single" w:sz="4" w:space="0" w:color="auto"/>
            </w:tcBorders>
            <w:shd w:val="clear" w:color="auto" w:fill="auto"/>
            <w:vAlign w:val="center"/>
          </w:tcPr>
          <w:p w14:paraId="10BD3196" w14:textId="0D4B6C92" w:rsidR="00824C3B" w:rsidRPr="0021562D" w:rsidRDefault="00824C3B" w:rsidP="00824C3B">
            <w:pPr>
              <w:rPr>
                <w:rFonts w:cs="Arial"/>
                <w:color w:val="000000"/>
                <w:sz w:val="16"/>
                <w:szCs w:val="16"/>
                <w:lang w:eastAsia="es-CR"/>
              </w:rPr>
            </w:pPr>
            <w:r>
              <w:rPr>
                <w:rFonts w:cs="Arial"/>
                <w:color w:val="000000"/>
                <w:sz w:val="16"/>
                <w:szCs w:val="16"/>
              </w:rPr>
              <w:t>9.</w:t>
            </w:r>
            <w:r>
              <w:rPr>
                <w:color w:val="000000"/>
                <w:sz w:val="14"/>
                <w:szCs w:val="14"/>
              </w:rPr>
              <w:t xml:space="preserve"> </w:t>
            </w:r>
            <w:r>
              <w:rPr>
                <w:rFonts w:cs="Arial"/>
                <w:color w:val="000000"/>
                <w:sz w:val="16"/>
                <w:szCs w:val="16"/>
              </w:rPr>
              <w:t>Sistemas de compensación y liquidación del mercado de valores-SUGEVAL</w:t>
            </w:r>
          </w:p>
        </w:tc>
        <w:tc>
          <w:tcPr>
            <w:tcW w:w="0" w:type="auto"/>
            <w:tcBorders>
              <w:top w:val="nil"/>
              <w:left w:val="nil"/>
              <w:bottom w:val="single" w:sz="4" w:space="0" w:color="auto"/>
              <w:right w:val="single" w:sz="4" w:space="0" w:color="auto"/>
            </w:tcBorders>
            <w:shd w:val="clear" w:color="auto" w:fill="auto"/>
            <w:vAlign w:val="center"/>
          </w:tcPr>
          <w:p w14:paraId="45240FB9" w14:textId="4A06DBDC" w:rsidR="00824C3B" w:rsidRPr="0021562D" w:rsidRDefault="00824C3B" w:rsidP="00824C3B">
            <w:pPr>
              <w:rPr>
                <w:rFonts w:cs="Arial"/>
                <w:color w:val="000000"/>
                <w:sz w:val="16"/>
                <w:szCs w:val="16"/>
                <w:lang w:eastAsia="es-CR"/>
              </w:rPr>
            </w:pPr>
            <w:r>
              <w:rPr>
                <w:rFonts w:cs="Arial"/>
                <w:color w:val="000000"/>
                <w:sz w:val="16"/>
                <w:szCs w:val="16"/>
              </w:rPr>
              <w:t>En proceso</w:t>
            </w:r>
          </w:p>
        </w:tc>
        <w:tc>
          <w:tcPr>
            <w:tcW w:w="0" w:type="auto"/>
            <w:tcBorders>
              <w:top w:val="nil"/>
              <w:left w:val="nil"/>
              <w:bottom w:val="single" w:sz="4" w:space="0" w:color="auto"/>
              <w:right w:val="single" w:sz="4" w:space="0" w:color="auto"/>
            </w:tcBorders>
            <w:shd w:val="clear" w:color="auto" w:fill="auto"/>
            <w:vAlign w:val="center"/>
          </w:tcPr>
          <w:p w14:paraId="137C09F2" w14:textId="5CAC4196" w:rsidR="00824C3B" w:rsidRPr="0021562D" w:rsidRDefault="00824C3B" w:rsidP="00824C3B">
            <w:pPr>
              <w:jc w:val="both"/>
              <w:rPr>
                <w:rFonts w:cs="Arial"/>
                <w:color w:val="000000"/>
                <w:sz w:val="16"/>
                <w:szCs w:val="16"/>
                <w:lang w:eastAsia="es-CR"/>
              </w:rPr>
            </w:pPr>
            <w:r>
              <w:rPr>
                <w:rFonts w:cs="Arial"/>
                <w:color w:val="000000"/>
                <w:sz w:val="16"/>
                <w:szCs w:val="16"/>
              </w:rPr>
              <w:t>Realizar las gestiones ante el BCCR para la respuesta del informe “Identificar oportunidades de mejora en los procedimientos y mecanismos de control interno adoptados por el SAC para el registro de emisiones estandarizadas” cuyo resultado final fue comunicado el 16 de marzo del 2018, mediante Informe G54/0/1 Referencia 841</w:t>
            </w:r>
            <w:r>
              <w:rPr>
                <w:rFonts w:cs="Arial"/>
                <w:color w:val="000000"/>
                <w:szCs w:val="22"/>
              </w:rPr>
              <w:t>.</w:t>
            </w:r>
          </w:p>
        </w:tc>
        <w:tc>
          <w:tcPr>
            <w:tcW w:w="0" w:type="auto"/>
            <w:tcBorders>
              <w:top w:val="nil"/>
              <w:left w:val="nil"/>
              <w:bottom w:val="single" w:sz="4" w:space="0" w:color="auto"/>
              <w:right w:val="single" w:sz="4" w:space="0" w:color="auto"/>
            </w:tcBorders>
            <w:shd w:val="clear" w:color="auto" w:fill="auto"/>
            <w:vAlign w:val="center"/>
          </w:tcPr>
          <w:p w14:paraId="1896454F" w14:textId="26F31567" w:rsidR="00824C3B" w:rsidRPr="0021562D" w:rsidRDefault="00824C3B" w:rsidP="00824C3B">
            <w:pPr>
              <w:rPr>
                <w:rFonts w:cs="Arial"/>
                <w:color w:val="000000"/>
                <w:sz w:val="16"/>
                <w:szCs w:val="16"/>
                <w:lang w:eastAsia="es-CR"/>
              </w:rPr>
            </w:pPr>
            <w:r>
              <w:rPr>
                <w:rFonts w:cs="Arial"/>
                <w:color w:val="000000"/>
                <w:sz w:val="16"/>
                <w:szCs w:val="16"/>
              </w:rPr>
              <w:t>Luis Gonzalez Aguilar</w:t>
            </w:r>
          </w:p>
        </w:tc>
      </w:tr>
      <w:tr w:rsidR="00824C3B" w:rsidRPr="0021562D" w14:paraId="6A298064" w14:textId="77777777" w:rsidTr="00361B69">
        <w:trPr>
          <w:trHeight w:val="1214"/>
        </w:trPr>
        <w:tc>
          <w:tcPr>
            <w:tcW w:w="0" w:type="auto"/>
            <w:tcBorders>
              <w:top w:val="nil"/>
              <w:left w:val="single" w:sz="4" w:space="0" w:color="auto"/>
              <w:bottom w:val="single" w:sz="4" w:space="0" w:color="auto"/>
              <w:right w:val="single" w:sz="4" w:space="0" w:color="auto"/>
            </w:tcBorders>
            <w:shd w:val="clear" w:color="auto" w:fill="auto"/>
            <w:vAlign w:val="center"/>
          </w:tcPr>
          <w:p w14:paraId="53B70461" w14:textId="7C2E3D1C" w:rsidR="00824C3B" w:rsidRPr="0021562D" w:rsidRDefault="00824C3B" w:rsidP="00824C3B">
            <w:pPr>
              <w:rPr>
                <w:rFonts w:cs="Arial"/>
                <w:color w:val="000000"/>
                <w:sz w:val="16"/>
                <w:szCs w:val="16"/>
                <w:lang w:eastAsia="es-CR"/>
              </w:rPr>
            </w:pPr>
            <w:r>
              <w:rPr>
                <w:rFonts w:cs="Arial"/>
                <w:color w:val="000000"/>
                <w:sz w:val="16"/>
                <w:szCs w:val="16"/>
              </w:rPr>
              <w:t>10.</w:t>
            </w:r>
            <w:r>
              <w:rPr>
                <w:color w:val="000000"/>
                <w:sz w:val="14"/>
                <w:szCs w:val="14"/>
              </w:rPr>
              <w:t xml:space="preserve"> </w:t>
            </w:r>
            <w:r>
              <w:rPr>
                <w:rFonts w:cs="Arial"/>
                <w:color w:val="000000"/>
                <w:sz w:val="16"/>
                <w:szCs w:val="16"/>
              </w:rPr>
              <w:t>Supervisión TI a los regulados-SUGEVAL</w:t>
            </w:r>
          </w:p>
        </w:tc>
        <w:tc>
          <w:tcPr>
            <w:tcW w:w="0" w:type="auto"/>
            <w:tcBorders>
              <w:top w:val="nil"/>
              <w:left w:val="nil"/>
              <w:bottom w:val="single" w:sz="4" w:space="0" w:color="auto"/>
              <w:right w:val="single" w:sz="4" w:space="0" w:color="auto"/>
            </w:tcBorders>
            <w:shd w:val="clear" w:color="auto" w:fill="auto"/>
            <w:vAlign w:val="center"/>
          </w:tcPr>
          <w:p w14:paraId="2F2FD1AF" w14:textId="2259F801" w:rsidR="00824C3B" w:rsidRPr="0021562D" w:rsidRDefault="00824C3B" w:rsidP="00824C3B">
            <w:pPr>
              <w:rPr>
                <w:rFonts w:cs="Arial"/>
                <w:color w:val="000000"/>
                <w:sz w:val="16"/>
                <w:szCs w:val="16"/>
                <w:lang w:eastAsia="es-CR"/>
              </w:rPr>
            </w:pPr>
            <w:r>
              <w:rPr>
                <w:rFonts w:cs="Arial"/>
                <w:color w:val="000000"/>
                <w:sz w:val="16"/>
                <w:szCs w:val="16"/>
              </w:rPr>
              <w:t>En proceso</w:t>
            </w:r>
          </w:p>
        </w:tc>
        <w:tc>
          <w:tcPr>
            <w:tcW w:w="0" w:type="auto"/>
            <w:tcBorders>
              <w:top w:val="nil"/>
              <w:left w:val="nil"/>
              <w:bottom w:val="single" w:sz="4" w:space="0" w:color="auto"/>
              <w:right w:val="single" w:sz="4" w:space="0" w:color="auto"/>
            </w:tcBorders>
            <w:shd w:val="clear" w:color="auto" w:fill="auto"/>
            <w:vAlign w:val="center"/>
          </w:tcPr>
          <w:p w14:paraId="588BF53F" w14:textId="4508A86C" w:rsidR="00824C3B" w:rsidRPr="0021562D" w:rsidRDefault="00824C3B" w:rsidP="00824C3B">
            <w:pPr>
              <w:jc w:val="both"/>
              <w:rPr>
                <w:rFonts w:cs="Arial"/>
                <w:color w:val="000000"/>
                <w:sz w:val="16"/>
                <w:szCs w:val="16"/>
                <w:lang w:eastAsia="es-CR"/>
              </w:rPr>
            </w:pPr>
            <w:r>
              <w:rPr>
                <w:rFonts w:cs="Arial"/>
                <w:color w:val="000000"/>
                <w:sz w:val="16"/>
                <w:szCs w:val="16"/>
              </w:rPr>
              <w:t>Se recomienda que se realice una valoración del pronunciamiento de la Procuraduría General de la República, en procura de determinar las repercusiones que se derivan de dicho pronunciamiento y que afectan los diferentes acuerdos aprobados por el CONASSIF, de manera tal que prepare y presente ante dicho Consejo las propuestas de ajuste que resulten necesarios.</w:t>
            </w:r>
          </w:p>
        </w:tc>
        <w:tc>
          <w:tcPr>
            <w:tcW w:w="0" w:type="auto"/>
            <w:tcBorders>
              <w:top w:val="nil"/>
              <w:left w:val="nil"/>
              <w:bottom w:val="single" w:sz="4" w:space="0" w:color="auto"/>
              <w:right w:val="single" w:sz="4" w:space="0" w:color="auto"/>
            </w:tcBorders>
            <w:shd w:val="clear" w:color="auto" w:fill="auto"/>
            <w:vAlign w:val="center"/>
          </w:tcPr>
          <w:p w14:paraId="0C4C6774" w14:textId="3427932E" w:rsidR="00824C3B" w:rsidRPr="0021562D" w:rsidRDefault="00824C3B" w:rsidP="00824C3B">
            <w:pPr>
              <w:rPr>
                <w:rFonts w:cs="Arial"/>
                <w:color w:val="000000"/>
                <w:sz w:val="16"/>
                <w:szCs w:val="16"/>
                <w:lang w:eastAsia="es-CR"/>
              </w:rPr>
            </w:pPr>
            <w:r>
              <w:rPr>
                <w:rFonts w:cs="Arial"/>
                <w:color w:val="000000"/>
                <w:sz w:val="16"/>
                <w:szCs w:val="16"/>
              </w:rPr>
              <w:t>Rodrigo Segura Cano</w:t>
            </w:r>
          </w:p>
        </w:tc>
      </w:tr>
      <w:tr w:rsidR="00824C3B" w:rsidRPr="0021562D" w14:paraId="506D468F" w14:textId="77777777" w:rsidTr="00361B69">
        <w:trPr>
          <w:trHeight w:val="1775"/>
        </w:trPr>
        <w:tc>
          <w:tcPr>
            <w:tcW w:w="0" w:type="auto"/>
            <w:tcBorders>
              <w:top w:val="nil"/>
              <w:left w:val="single" w:sz="4" w:space="0" w:color="auto"/>
              <w:bottom w:val="single" w:sz="4" w:space="0" w:color="auto"/>
              <w:right w:val="single" w:sz="4" w:space="0" w:color="auto"/>
            </w:tcBorders>
            <w:shd w:val="clear" w:color="auto" w:fill="auto"/>
            <w:vAlign w:val="center"/>
          </w:tcPr>
          <w:p w14:paraId="552F5F75" w14:textId="6EE105F4" w:rsidR="00824C3B" w:rsidRPr="0021562D" w:rsidRDefault="00824C3B" w:rsidP="00824C3B">
            <w:pPr>
              <w:rPr>
                <w:rFonts w:cs="Arial"/>
                <w:color w:val="000000"/>
                <w:sz w:val="16"/>
                <w:szCs w:val="16"/>
                <w:lang w:eastAsia="es-CR"/>
              </w:rPr>
            </w:pPr>
            <w:r>
              <w:rPr>
                <w:rFonts w:cs="Arial"/>
                <w:color w:val="000000"/>
                <w:sz w:val="16"/>
                <w:szCs w:val="16"/>
              </w:rPr>
              <w:t>11.</w:t>
            </w:r>
            <w:r>
              <w:rPr>
                <w:color w:val="000000"/>
                <w:sz w:val="14"/>
                <w:szCs w:val="14"/>
              </w:rPr>
              <w:t xml:space="preserve"> </w:t>
            </w:r>
            <w:r>
              <w:rPr>
                <w:rFonts w:cs="Arial"/>
                <w:color w:val="000000"/>
                <w:sz w:val="16"/>
                <w:szCs w:val="16"/>
              </w:rPr>
              <w:t>Evaluación del control interno sobre la gestión que realiza la Sugeval en torno al proceso de aseguramiento de la calidad</w:t>
            </w:r>
          </w:p>
        </w:tc>
        <w:tc>
          <w:tcPr>
            <w:tcW w:w="0" w:type="auto"/>
            <w:tcBorders>
              <w:top w:val="nil"/>
              <w:left w:val="nil"/>
              <w:bottom w:val="single" w:sz="4" w:space="0" w:color="auto"/>
              <w:right w:val="single" w:sz="4" w:space="0" w:color="auto"/>
            </w:tcBorders>
            <w:shd w:val="clear" w:color="auto" w:fill="auto"/>
            <w:vAlign w:val="center"/>
          </w:tcPr>
          <w:p w14:paraId="156DF142" w14:textId="40F81849" w:rsidR="00824C3B" w:rsidRPr="0021562D" w:rsidRDefault="00824C3B" w:rsidP="00824C3B">
            <w:pPr>
              <w:rPr>
                <w:rFonts w:cs="Arial"/>
                <w:color w:val="000000"/>
                <w:sz w:val="16"/>
                <w:szCs w:val="16"/>
                <w:lang w:eastAsia="es-CR"/>
              </w:rPr>
            </w:pPr>
            <w:r>
              <w:rPr>
                <w:rFonts w:cs="Arial"/>
                <w:color w:val="000000"/>
                <w:sz w:val="16"/>
                <w:szCs w:val="16"/>
              </w:rPr>
              <w:t>En proceso</w:t>
            </w:r>
          </w:p>
        </w:tc>
        <w:tc>
          <w:tcPr>
            <w:tcW w:w="0" w:type="auto"/>
            <w:tcBorders>
              <w:top w:val="nil"/>
              <w:left w:val="nil"/>
              <w:bottom w:val="single" w:sz="4" w:space="0" w:color="auto"/>
              <w:right w:val="single" w:sz="4" w:space="0" w:color="auto"/>
            </w:tcBorders>
            <w:shd w:val="clear" w:color="auto" w:fill="auto"/>
            <w:vAlign w:val="center"/>
          </w:tcPr>
          <w:p w14:paraId="35CD3E14" w14:textId="0C44175E" w:rsidR="00824C3B" w:rsidRPr="0021562D" w:rsidRDefault="00824C3B" w:rsidP="00824C3B">
            <w:pPr>
              <w:jc w:val="both"/>
              <w:rPr>
                <w:rFonts w:cs="Arial"/>
                <w:color w:val="000000"/>
                <w:sz w:val="16"/>
                <w:szCs w:val="16"/>
                <w:lang w:eastAsia="es-CR"/>
              </w:rPr>
            </w:pPr>
            <w:r>
              <w:rPr>
                <w:rFonts w:cs="Arial"/>
                <w:color w:val="000000"/>
                <w:sz w:val="16"/>
                <w:szCs w:val="16"/>
              </w:rPr>
              <w:t>Recomendación 1: Realizar una revisión integral de todas las Políticas que se mantienen en el Gestor Electrónico de Documentos (GED) y proceder con su actualización.</w:t>
            </w:r>
          </w:p>
        </w:tc>
        <w:tc>
          <w:tcPr>
            <w:tcW w:w="0" w:type="auto"/>
            <w:tcBorders>
              <w:top w:val="nil"/>
              <w:left w:val="nil"/>
              <w:bottom w:val="single" w:sz="4" w:space="0" w:color="auto"/>
              <w:right w:val="single" w:sz="4" w:space="0" w:color="auto"/>
            </w:tcBorders>
            <w:shd w:val="clear" w:color="auto" w:fill="auto"/>
            <w:vAlign w:val="center"/>
          </w:tcPr>
          <w:p w14:paraId="1DD35B96" w14:textId="7FC4A1A9" w:rsidR="00824C3B" w:rsidRPr="0021562D" w:rsidRDefault="00824C3B" w:rsidP="00824C3B">
            <w:pPr>
              <w:rPr>
                <w:rFonts w:cs="Arial"/>
                <w:color w:val="000000"/>
                <w:sz w:val="16"/>
                <w:szCs w:val="16"/>
                <w:lang w:eastAsia="es-CR"/>
              </w:rPr>
            </w:pPr>
            <w:r>
              <w:rPr>
                <w:rFonts w:cs="Arial"/>
                <w:color w:val="000000"/>
                <w:sz w:val="16"/>
                <w:szCs w:val="16"/>
              </w:rPr>
              <w:t>Oscar Dondi Núñez/ Lorena García Pineres</w:t>
            </w:r>
          </w:p>
        </w:tc>
      </w:tr>
      <w:tr w:rsidR="00824C3B" w:rsidRPr="0021562D" w14:paraId="56A6572B" w14:textId="77777777" w:rsidTr="00361B69">
        <w:trPr>
          <w:trHeight w:val="992"/>
        </w:trPr>
        <w:tc>
          <w:tcPr>
            <w:tcW w:w="0" w:type="auto"/>
            <w:tcBorders>
              <w:top w:val="nil"/>
              <w:left w:val="single" w:sz="4" w:space="0" w:color="auto"/>
              <w:bottom w:val="single" w:sz="4" w:space="0" w:color="auto"/>
              <w:right w:val="single" w:sz="4" w:space="0" w:color="auto"/>
            </w:tcBorders>
            <w:shd w:val="clear" w:color="auto" w:fill="auto"/>
            <w:vAlign w:val="center"/>
          </w:tcPr>
          <w:p w14:paraId="7335BF5B" w14:textId="4364F21F" w:rsidR="00824C3B" w:rsidRPr="00A90653" w:rsidRDefault="00824C3B" w:rsidP="00824C3B">
            <w:pPr>
              <w:rPr>
                <w:rFonts w:cs="Arial"/>
                <w:color w:val="000000"/>
                <w:sz w:val="16"/>
                <w:szCs w:val="16"/>
                <w:lang w:eastAsia="es-CR"/>
              </w:rPr>
            </w:pPr>
            <w:r>
              <w:rPr>
                <w:rFonts w:cs="Arial"/>
                <w:color w:val="000000"/>
                <w:sz w:val="16"/>
                <w:szCs w:val="16"/>
              </w:rPr>
              <w:t>12.</w:t>
            </w:r>
            <w:r>
              <w:rPr>
                <w:color w:val="000000"/>
                <w:sz w:val="14"/>
                <w:szCs w:val="14"/>
              </w:rPr>
              <w:t xml:space="preserve"> </w:t>
            </w:r>
            <w:r>
              <w:rPr>
                <w:rFonts w:cs="Arial"/>
                <w:color w:val="000000"/>
                <w:sz w:val="16"/>
                <w:szCs w:val="16"/>
              </w:rPr>
              <w:t>Evaluación del control interno sobre la gestión que realiza la Sugeval en torno al proceso de aseguramiento de la calidad</w:t>
            </w:r>
          </w:p>
        </w:tc>
        <w:tc>
          <w:tcPr>
            <w:tcW w:w="0" w:type="auto"/>
            <w:tcBorders>
              <w:top w:val="nil"/>
              <w:left w:val="nil"/>
              <w:bottom w:val="single" w:sz="4" w:space="0" w:color="auto"/>
              <w:right w:val="single" w:sz="4" w:space="0" w:color="auto"/>
            </w:tcBorders>
            <w:shd w:val="clear" w:color="auto" w:fill="auto"/>
            <w:vAlign w:val="center"/>
          </w:tcPr>
          <w:p w14:paraId="6FFB067C" w14:textId="05F0161E" w:rsidR="00824C3B" w:rsidRPr="00555474" w:rsidRDefault="00824C3B" w:rsidP="00824C3B">
            <w:pPr>
              <w:rPr>
                <w:rFonts w:cs="Arial"/>
                <w:color w:val="000000"/>
                <w:sz w:val="16"/>
                <w:szCs w:val="16"/>
                <w:lang w:eastAsia="es-CR"/>
              </w:rPr>
            </w:pPr>
            <w:r>
              <w:rPr>
                <w:rFonts w:cs="Arial"/>
                <w:color w:val="000000"/>
                <w:sz w:val="16"/>
                <w:szCs w:val="16"/>
              </w:rPr>
              <w:t>En proceso</w:t>
            </w:r>
          </w:p>
        </w:tc>
        <w:tc>
          <w:tcPr>
            <w:tcW w:w="0" w:type="auto"/>
            <w:tcBorders>
              <w:top w:val="nil"/>
              <w:left w:val="nil"/>
              <w:bottom w:val="single" w:sz="4" w:space="0" w:color="auto"/>
              <w:right w:val="single" w:sz="4" w:space="0" w:color="auto"/>
            </w:tcBorders>
            <w:shd w:val="clear" w:color="auto" w:fill="auto"/>
            <w:vAlign w:val="center"/>
          </w:tcPr>
          <w:p w14:paraId="0C34A9C7" w14:textId="4F1BA05A" w:rsidR="00824C3B" w:rsidRPr="00361B69" w:rsidRDefault="00824C3B" w:rsidP="00824C3B">
            <w:pPr>
              <w:jc w:val="both"/>
              <w:rPr>
                <w:rFonts w:cs="Arial"/>
                <w:color w:val="000000"/>
                <w:sz w:val="16"/>
                <w:szCs w:val="16"/>
                <w:lang w:eastAsia="es-CR"/>
              </w:rPr>
            </w:pPr>
            <w:r>
              <w:rPr>
                <w:rFonts w:cs="Arial"/>
                <w:color w:val="000000"/>
                <w:sz w:val="16"/>
                <w:szCs w:val="16"/>
              </w:rPr>
              <w:t>Recomendación 2: Valorar la conveniencia de que las Guías relacionadas con los procesos de la Superintendencia se actualicen, modifiquen y documenten siguiendo la misma metodología utilizada por el sistema de Gestión de la Calidad para la modificación y documentación de procesos.</w:t>
            </w:r>
          </w:p>
        </w:tc>
        <w:tc>
          <w:tcPr>
            <w:tcW w:w="0" w:type="auto"/>
            <w:tcBorders>
              <w:top w:val="nil"/>
              <w:left w:val="nil"/>
              <w:bottom w:val="single" w:sz="4" w:space="0" w:color="auto"/>
              <w:right w:val="single" w:sz="4" w:space="0" w:color="auto"/>
            </w:tcBorders>
            <w:shd w:val="clear" w:color="auto" w:fill="auto"/>
            <w:vAlign w:val="center"/>
          </w:tcPr>
          <w:p w14:paraId="5B61EBF7" w14:textId="3EC2D1E1" w:rsidR="00824C3B" w:rsidRDefault="00824C3B" w:rsidP="00824C3B">
            <w:pPr>
              <w:rPr>
                <w:rFonts w:cs="Arial"/>
                <w:color w:val="000000"/>
                <w:sz w:val="16"/>
                <w:szCs w:val="16"/>
                <w:lang w:eastAsia="es-CR"/>
              </w:rPr>
            </w:pPr>
            <w:r>
              <w:rPr>
                <w:rFonts w:cs="Arial"/>
                <w:color w:val="000000"/>
                <w:sz w:val="16"/>
                <w:szCs w:val="16"/>
              </w:rPr>
              <w:t>Oscar Dondi Núñez/ Lorena García Pineres</w:t>
            </w:r>
          </w:p>
        </w:tc>
      </w:tr>
      <w:tr w:rsidR="00824C3B" w:rsidRPr="0021562D" w14:paraId="1F3D3558" w14:textId="77777777" w:rsidTr="00361B69">
        <w:trPr>
          <w:trHeight w:val="84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3F903D" w14:textId="1DD0D8B3" w:rsidR="00824C3B" w:rsidRPr="0021562D" w:rsidRDefault="00824C3B" w:rsidP="00824C3B">
            <w:pPr>
              <w:rPr>
                <w:rFonts w:cs="Arial"/>
                <w:color w:val="000000"/>
                <w:sz w:val="16"/>
                <w:szCs w:val="16"/>
                <w:lang w:eastAsia="es-CR"/>
              </w:rPr>
            </w:pPr>
            <w:r>
              <w:rPr>
                <w:rFonts w:cs="Arial"/>
                <w:color w:val="000000"/>
                <w:sz w:val="16"/>
                <w:szCs w:val="16"/>
              </w:rPr>
              <w:t>13.</w:t>
            </w:r>
            <w:r>
              <w:rPr>
                <w:color w:val="000000"/>
                <w:sz w:val="14"/>
                <w:szCs w:val="14"/>
              </w:rPr>
              <w:t xml:space="preserve"> </w:t>
            </w:r>
            <w:r>
              <w:rPr>
                <w:rFonts w:cs="Arial"/>
                <w:color w:val="000000"/>
                <w:sz w:val="16"/>
                <w:szCs w:val="16"/>
              </w:rPr>
              <w:t>Evaluación del control interno y la administración de riesgos del servicio de contratación -SUGEVAL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48D2BE8" w14:textId="16391364" w:rsidR="00824C3B" w:rsidRPr="0021562D" w:rsidRDefault="00824C3B" w:rsidP="00824C3B">
            <w:pPr>
              <w:rPr>
                <w:rFonts w:cs="Arial"/>
                <w:color w:val="000000"/>
                <w:sz w:val="16"/>
                <w:szCs w:val="16"/>
                <w:lang w:eastAsia="es-CR"/>
              </w:rPr>
            </w:pPr>
            <w:r>
              <w:rPr>
                <w:rFonts w:cs="Arial"/>
                <w:color w:val="000000"/>
                <w:sz w:val="16"/>
                <w:szCs w:val="16"/>
              </w:rPr>
              <w:t>Implantada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6DA4285" w14:textId="56F9413E" w:rsidR="00824C3B" w:rsidRPr="0021562D" w:rsidRDefault="00824C3B" w:rsidP="00824C3B">
            <w:pPr>
              <w:jc w:val="both"/>
              <w:rPr>
                <w:rFonts w:cs="Arial"/>
                <w:color w:val="000000"/>
                <w:sz w:val="16"/>
                <w:szCs w:val="16"/>
                <w:lang w:eastAsia="es-CR"/>
              </w:rPr>
            </w:pPr>
            <w:r>
              <w:rPr>
                <w:rFonts w:cs="Arial"/>
                <w:color w:val="000000"/>
                <w:sz w:val="16"/>
                <w:szCs w:val="16"/>
              </w:rPr>
              <w:t>Recomendación 1: Elaborar y formalizar un procedimiento propio de la Superintendencia, para realizar las contrataciones de personal, procedimiento que debe contener los pasos que le corresponde ejecutar a la Superintendencia, en las diferentes etapas que conlleva el proceso de contratación de personal y los responsables; desde la identificación de la necesidad del llenado de una plaza vacante, coordinación con el BCCR, definición formal de los requisitos y calidades de persona que se necesita contratar, establecer pruebas a realizarse y una objetiva y documentada calificación de los resultados, asegurar una adecuada y documentada valoración de los candidatos, seleccionar, justificar y documentar la aceptación y/o rechazo de candidatos y aprobar y confirmar el nombramiento, atención de los recursos presentados por los participantes.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E36969F" w14:textId="0B6DC498" w:rsidR="00824C3B" w:rsidRPr="0021562D" w:rsidRDefault="00824C3B" w:rsidP="00824C3B">
            <w:pPr>
              <w:rPr>
                <w:rFonts w:cs="Arial"/>
                <w:color w:val="000000"/>
                <w:sz w:val="16"/>
                <w:szCs w:val="16"/>
                <w:lang w:eastAsia="es-CR"/>
              </w:rPr>
            </w:pPr>
            <w:r>
              <w:rPr>
                <w:rFonts w:cs="Arial"/>
                <w:color w:val="000000"/>
                <w:sz w:val="16"/>
                <w:szCs w:val="16"/>
              </w:rPr>
              <w:t>Oscar Dondi Núñez</w:t>
            </w:r>
          </w:p>
        </w:tc>
      </w:tr>
      <w:tr w:rsidR="00824C3B" w:rsidRPr="0021562D" w14:paraId="07805BA8" w14:textId="77777777" w:rsidTr="00361B69">
        <w:trPr>
          <w:trHeight w:val="84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316E40D" w14:textId="2F896B99" w:rsidR="00824C3B" w:rsidRDefault="00824C3B" w:rsidP="00824C3B">
            <w:pPr>
              <w:rPr>
                <w:rFonts w:cs="Arial"/>
                <w:color w:val="000000"/>
                <w:sz w:val="16"/>
                <w:szCs w:val="16"/>
              </w:rPr>
            </w:pPr>
            <w:r>
              <w:rPr>
                <w:rFonts w:cs="Arial"/>
                <w:color w:val="000000"/>
                <w:sz w:val="16"/>
                <w:szCs w:val="16"/>
              </w:rPr>
              <w:t>14.</w:t>
            </w:r>
            <w:r>
              <w:rPr>
                <w:color w:val="000000"/>
                <w:sz w:val="14"/>
                <w:szCs w:val="14"/>
              </w:rPr>
              <w:t xml:space="preserve"> </w:t>
            </w:r>
            <w:r>
              <w:rPr>
                <w:rFonts w:cs="Arial"/>
                <w:color w:val="000000"/>
                <w:sz w:val="16"/>
                <w:szCs w:val="16"/>
              </w:rPr>
              <w:t>Evaluar el control interno de la documentación que se almacena en el Team Mate Plus - SUGEVAL</w:t>
            </w:r>
          </w:p>
        </w:tc>
        <w:tc>
          <w:tcPr>
            <w:tcW w:w="0" w:type="auto"/>
            <w:tcBorders>
              <w:top w:val="single" w:sz="4" w:space="0" w:color="auto"/>
              <w:left w:val="nil"/>
              <w:bottom w:val="single" w:sz="4" w:space="0" w:color="auto"/>
              <w:right w:val="single" w:sz="4" w:space="0" w:color="auto"/>
            </w:tcBorders>
            <w:shd w:val="clear" w:color="auto" w:fill="auto"/>
            <w:vAlign w:val="center"/>
          </w:tcPr>
          <w:p w14:paraId="5037CD71" w14:textId="45F1A513" w:rsidR="00824C3B" w:rsidRDefault="00824C3B" w:rsidP="00824C3B">
            <w:pPr>
              <w:rPr>
                <w:rFonts w:cs="Arial"/>
                <w:color w:val="000000"/>
                <w:sz w:val="16"/>
                <w:szCs w:val="16"/>
              </w:rPr>
            </w:pPr>
            <w:r>
              <w:rPr>
                <w:rFonts w:cs="Arial"/>
                <w:color w:val="000000"/>
                <w:sz w:val="16"/>
                <w:szCs w:val="16"/>
              </w:rPr>
              <w:t>En proceso</w:t>
            </w:r>
          </w:p>
        </w:tc>
        <w:tc>
          <w:tcPr>
            <w:tcW w:w="0" w:type="auto"/>
            <w:tcBorders>
              <w:top w:val="single" w:sz="4" w:space="0" w:color="auto"/>
              <w:left w:val="nil"/>
              <w:bottom w:val="single" w:sz="4" w:space="0" w:color="auto"/>
              <w:right w:val="single" w:sz="4" w:space="0" w:color="auto"/>
            </w:tcBorders>
            <w:shd w:val="clear" w:color="auto" w:fill="auto"/>
            <w:vAlign w:val="center"/>
          </w:tcPr>
          <w:p w14:paraId="07D158AC" w14:textId="6256913B" w:rsidR="00824C3B" w:rsidRDefault="00824C3B" w:rsidP="00824C3B">
            <w:pPr>
              <w:jc w:val="both"/>
              <w:rPr>
                <w:rFonts w:cs="Arial"/>
                <w:color w:val="000000"/>
                <w:sz w:val="16"/>
                <w:szCs w:val="16"/>
              </w:rPr>
            </w:pPr>
            <w:r>
              <w:rPr>
                <w:rFonts w:cs="Arial"/>
                <w:color w:val="000000"/>
                <w:sz w:val="16"/>
                <w:szCs w:val="16"/>
              </w:rPr>
              <w:t>1.1Elaborar un lineamiento o directrices en las que se encuentren establecidos los controles sobre la utilización de la herramienta de Team Mate. Entre los temas a incluir se podrían considerar al menos las siguientes: Las responsabilidades y roles de los usuarios Cuáles son los privilegios del super usuario (administrador del Team Mate) y a quien se le asigna el rol? Quién otorga autorizaciones dentro del Team Mate?  Quién puede borrar información, cómo se documentan las acciones realizadas? Establecer los controles para estandarizar la apertura de proyectos y el cierre de éstos</w:t>
            </w:r>
          </w:p>
        </w:tc>
        <w:tc>
          <w:tcPr>
            <w:tcW w:w="0" w:type="auto"/>
            <w:tcBorders>
              <w:top w:val="single" w:sz="4" w:space="0" w:color="auto"/>
              <w:left w:val="nil"/>
              <w:bottom w:val="single" w:sz="4" w:space="0" w:color="auto"/>
              <w:right w:val="single" w:sz="4" w:space="0" w:color="auto"/>
            </w:tcBorders>
            <w:shd w:val="clear" w:color="auto" w:fill="auto"/>
            <w:vAlign w:val="center"/>
          </w:tcPr>
          <w:p w14:paraId="05437230" w14:textId="2E0E81A4" w:rsidR="00824C3B" w:rsidRDefault="00824C3B" w:rsidP="00824C3B">
            <w:pPr>
              <w:rPr>
                <w:rFonts w:cs="Arial"/>
                <w:color w:val="000000"/>
                <w:sz w:val="16"/>
                <w:szCs w:val="16"/>
              </w:rPr>
            </w:pPr>
            <w:r>
              <w:rPr>
                <w:rFonts w:cs="Arial"/>
                <w:color w:val="000000"/>
                <w:sz w:val="16"/>
                <w:szCs w:val="16"/>
              </w:rPr>
              <w:t>Rodrigo Segura Cano</w:t>
            </w:r>
          </w:p>
        </w:tc>
      </w:tr>
      <w:tr w:rsidR="00824C3B" w:rsidRPr="0021562D" w14:paraId="27C1AD1E" w14:textId="77777777" w:rsidTr="00361B69">
        <w:trPr>
          <w:trHeight w:val="84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937918" w14:textId="7D90380E" w:rsidR="00824C3B" w:rsidRDefault="00824C3B" w:rsidP="00824C3B">
            <w:pPr>
              <w:rPr>
                <w:rFonts w:cs="Arial"/>
                <w:color w:val="000000"/>
                <w:sz w:val="16"/>
                <w:szCs w:val="16"/>
              </w:rPr>
            </w:pPr>
            <w:r>
              <w:rPr>
                <w:rFonts w:cs="Arial"/>
                <w:color w:val="000000"/>
                <w:sz w:val="16"/>
                <w:szCs w:val="16"/>
              </w:rPr>
              <w:t>15.</w:t>
            </w:r>
            <w:r>
              <w:rPr>
                <w:color w:val="000000"/>
                <w:sz w:val="14"/>
                <w:szCs w:val="14"/>
              </w:rPr>
              <w:t xml:space="preserve"> </w:t>
            </w:r>
            <w:r>
              <w:rPr>
                <w:rFonts w:cs="Arial"/>
                <w:color w:val="000000"/>
                <w:sz w:val="16"/>
                <w:szCs w:val="16"/>
              </w:rPr>
              <w:t>Evaluar el control interno de la documentación que se almacena en el Team Mate Plus - SUGEVAL</w:t>
            </w:r>
          </w:p>
        </w:tc>
        <w:tc>
          <w:tcPr>
            <w:tcW w:w="0" w:type="auto"/>
            <w:tcBorders>
              <w:top w:val="single" w:sz="4" w:space="0" w:color="auto"/>
              <w:left w:val="nil"/>
              <w:bottom w:val="single" w:sz="4" w:space="0" w:color="auto"/>
              <w:right w:val="single" w:sz="4" w:space="0" w:color="auto"/>
            </w:tcBorders>
            <w:shd w:val="clear" w:color="auto" w:fill="auto"/>
            <w:vAlign w:val="center"/>
          </w:tcPr>
          <w:p w14:paraId="28993F8C" w14:textId="20C37C3B" w:rsidR="00824C3B" w:rsidRDefault="00824C3B" w:rsidP="00824C3B">
            <w:pPr>
              <w:rPr>
                <w:rFonts w:cs="Arial"/>
                <w:color w:val="000000"/>
                <w:sz w:val="16"/>
                <w:szCs w:val="16"/>
              </w:rPr>
            </w:pPr>
            <w:r>
              <w:rPr>
                <w:rFonts w:cs="Arial"/>
                <w:color w:val="000000"/>
                <w:sz w:val="16"/>
                <w:szCs w:val="16"/>
              </w:rPr>
              <w:t>En proceso</w:t>
            </w:r>
          </w:p>
        </w:tc>
        <w:tc>
          <w:tcPr>
            <w:tcW w:w="0" w:type="auto"/>
            <w:tcBorders>
              <w:top w:val="single" w:sz="4" w:space="0" w:color="auto"/>
              <w:left w:val="nil"/>
              <w:bottom w:val="single" w:sz="4" w:space="0" w:color="auto"/>
              <w:right w:val="single" w:sz="4" w:space="0" w:color="auto"/>
            </w:tcBorders>
            <w:shd w:val="clear" w:color="auto" w:fill="auto"/>
            <w:vAlign w:val="center"/>
          </w:tcPr>
          <w:p w14:paraId="1A27AFAF" w14:textId="0681A2C0" w:rsidR="00824C3B" w:rsidRDefault="00824C3B" w:rsidP="00824C3B">
            <w:pPr>
              <w:jc w:val="both"/>
              <w:rPr>
                <w:rFonts w:cs="Arial"/>
                <w:color w:val="000000"/>
                <w:sz w:val="16"/>
                <w:szCs w:val="16"/>
              </w:rPr>
            </w:pPr>
            <w:r>
              <w:rPr>
                <w:rFonts w:cs="Arial"/>
                <w:color w:val="000000"/>
                <w:sz w:val="16"/>
                <w:szCs w:val="16"/>
              </w:rPr>
              <w:t>1.2.Gestionar las acciones necesarias para definir de qué forma se pondrá en marcha el proyecto de mejora, que consiste en habilitar dentro del sistema Team Mate la opción de que los regulados puedan realizar intercambio de información con la Superintendencia, aprovechando los beneficios que da la herramienta Team Mate informar a esta Auditoria cuál sería el curso de acción o la ruta de proyecto establecida.</w:t>
            </w:r>
          </w:p>
        </w:tc>
        <w:tc>
          <w:tcPr>
            <w:tcW w:w="0" w:type="auto"/>
            <w:tcBorders>
              <w:top w:val="single" w:sz="4" w:space="0" w:color="auto"/>
              <w:left w:val="nil"/>
              <w:bottom w:val="single" w:sz="4" w:space="0" w:color="auto"/>
              <w:right w:val="single" w:sz="4" w:space="0" w:color="auto"/>
            </w:tcBorders>
            <w:shd w:val="clear" w:color="auto" w:fill="auto"/>
            <w:vAlign w:val="center"/>
          </w:tcPr>
          <w:p w14:paraId="7F8B8D89" w14:textId="364D65E2" w:rsidR="00824C3B" w:rsidRDefault="00824C3B" w:rsidP="00824C3B">
            <w:pPr>
              <w:rPr>
                <w:rFonts w:cs="Arial"/>
                <w:color w:val="000000"/>
                <w:sz w:val="16"/>
                <w:szCs w:val="16"/>
              </w:rPr>
            </w:pPr>
            <w:r>
              <w:rPr>
                <w:rFonts w:cs="Arial"/>
                <w:color w:val="000000"/>
                <w:sz w:val="16"/>
                <w:szCs w:val="16"/>
              </w:rPr>
              <w:t>Rodrigo Segura Cano</w:t>
            </w:r>
          </w:p>
        </w:tc>
      </w:tr>
      <w:tr w:rsidR="00824C3B" w:rsidRPr="0021562D" w14:paraId="5D76C40B" w14:textId="77777777" w:rsidTr="00361B69">
        <w:trPr>
          <w:trHeight w:val="84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38F8E4" w14:textId="5CEE4D73" w:rsidR="00824C3B" w:rsidRPr="00361B69" w:rsidRDefault="00824C3B" w:rsidP="00824C3B">
            <w:pPr>
              <w:rPr>
                <w:rFonts w:cs="Arial"/>
                <w:color w:val="000000"/>
                <w:sz w:val="16"/>
                <w:szCs w:val="16"/>
                <w:lang w:eastAsia="es-CR"/>
              </w:rPr>
            </w:pPr>
            <w:r>
              <w:rPr>
                <w:rFonts w:cs="Arial"/>
                <w:color w:val="000000"/>
                <w:sz w:val="16"/>
                <w:szCs w:val="16"/>
              </w:rPr>
              <w:t>16.</w:t>
            </w:r>
            <w:r>
              <w:rPr>
                <w:color w:val="000000"/>
                <w:sz w:val="14"/>
                <w:szCs w:val="14"/>
              </w:rPr>
              <w:t xml:space="preserve"> </w:t>
            </w:r>
            <w:r>
              <w:rPr>
                <w:rFonts w:cs="Arial"/>
                <w:color w:val="000000"/>
                <w:sz w:val="16"/>
                <w:szCs w:val="16"/>
              </w:rPr>
              <w:t>Evaluación del proceso de implementación del modelo de supervisión basado en riesgo - SUGEVAL</w:t>
            </w:r>
          </w:p>
        </w:tc>
        <w:tc>
          <w:tcPr>
            <w:tcW w:w="0" w:type="auto"/>
            <w:tcBorders>
              <w:top w:val="single" w:sz="4" w:space="0" w:color="auto"/>
              <w:left w:val="nil"/>
              <w:bottom w:val="single" w:sz="4" w:space="0" w:color="auto"/>
              <w:right w:val="single" w:sz="4" w:space="0" w:color="auto"/>
            </w:tcBorders>
            <w:shd w:val="clear" w:color="auto" w:fill="auto"/>
            <w:vAlign w:val="center"/>
          </w:tcPr>
          <w:p w14:paraId="68B0F999" w14:textId="3D1E192F" w:rsidR="00824C3B" w:rsidRPr="0021562D" w:rsidRDefault="00824C3B" w:rsidP="00824C3B">
            <w:pPr>
              <w:rPr>
                <w:rFonts w:cs="Arial"/>
                <w:color w:val="000000"/>
                <w:sz w:val="16"/>
                <w:szCs w:val="16"/>
                <w:lang w:eastAsia="es-CR"/>
              </w:rPr>
            </w:pPr>
            <w:r>
              <w:rPr>
                <w:rFonts w:cs="Arial"/>
                <w:color w:val="000000"/>
                <w:sz w:val="16"/>
                <w:szCs w:val="16"/>
              </w:rPr>
              <w:t>En proceso</w:t>
            </w:r>
          </w:p>
        </w:tc>
        <w:tc>
          <w:tcPr>
            <w:tcW w:w="0" w:type="auto"/>
            <w:tcBorders>
              <w:top w:val="single" w:sz="4" w:space="0" w:color="auto"/>
              <w:left w:val="nil"/>
              <w:bottom w:val="single" w:sz="4" w:space="0" w:color="auto"/>
              <w:right w:val="single" w:sz="4" w:space="0" w:color="auto"/>
            </w:tcBorders>
            <w:shd w:val="clear" w:color="auto" w:fill="auto"/>
            <w:vAlign w:val="center"/>
          </w:tcPr>
          <w:p w14:paraId="68645A51" w14:textId="46B8E2D6" w:rsidR="00824C3B" w:rsidRPr="00361B69" w:rsidRDefault="00824C3B" w:rsidP="00824C3B">
            <w:pPr>
              <w:jc w:val="both"/>
              <w:rPr>
                <w:rFonts w:cs="Arial"/>
                <w:color w:val="000000"/>
                <w:sz w:val="16"/>
                <w:szCs w:val="16"/>
                <w:lang w:eastAsia="es-CR"/>
              </w:rPr>
            </w:pPr>
            <w:r>
              <w:rPr>
                <w:rFonts w:cs="Arial"/>
                <w:color w:val="000000"/>
                <w:sz w:val="16"/>
                <w:szCs w:val="16"/>
              </w:rPr>
              <w:t>1.1 Establecer y oficializar un cronograma u hoja de ruta que permita medir y supervisar el avance de la implementación de la metodología de supervisión basada en riesgo para con emisores.</w:t>
            </w:r>
          </w:p>
        </w:tc>
        <w:tc>
          <w:tcPr>
            <w:tcW w:w="0" w:type="auto"/>
            <w:tcBorders>
              <w:top w:val="single" w:sz="4" w:space="0" w:color="auto"/>
              <w:left w:val="nil"/>
              <w:bottom w:val="single" w:sz="4" w:space="0" w:color="auto"/>
              <w:right w:val="single" w:sz="4" w:space="0" w:color="auto"/>
            </w:tcBorders>
            <w:shd w:val="clear" w:color="auto" w:fill="auto"/>
            <w:vAlign w:val="center"/>
          </w:tcPr>
          <w:p w14:paraId="6CE9B94E" w14:textId="3DE2FF83" w:rsidR="00824C3B" w:rsidRDefault="00824C3B" w:rsidP="00824C3B">
            <w:pPr>
              <w:rPr>
                <w:rFonts w:cs="Arial"/>
                <w:color w:val="000000"/>
                <w:sz w:val="16"/>
                <w:szCs w:val="16"/>
                <w:lang w:eastAsia="es-CR"/>
              </w:rPr>
            </w:pPr>
            <w:r>
              <w:rPr>
                <w:rFonts w:cs="Arial"/>
                <w:color w:val="000000"/>
                <w:sz w:val="16"/>
                <w:szCs w:val="16"/>
              </w:rPr>
              <w:t>Rodrigo Segura Cano</w:t>
            </w:r>
          </w:p>
        </w:tc>
      </w:tr>
      <w:tr w:rsidR="00824C3B" w:rsidRPr="0021562D" w14:paraId="1F087A3F" w14:textId="77777777" w:rsidTr="00361B69">
        <w:trPr>
          <w:trHeight w:val="84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1B4AF9" w14:textId="37166EB8" w:rsidR="00824C3B" w:rsidRPr="0021562D" w:rsidRDefault="00824C3B" w:rsidP="00824C3B">
            <w:pPr>
              <w:rPr>
                <w:rFonts w:cs="Arial"/>
                <w:color w:val="000000"/>
                <w:sz w:val="16"/>
                <w:szCs w:val="16"/>
                <w:lang w:eastAsia="es-CR"/>
              </w:rPr>
            </w:pPr>
            <w:r>
              <w:rPr>
                <w:rFonts w:cs="Arial"/>
                <w:color w:val="000000"/>
                <w:sz w:val="16"/>
                <w:szCs w:val="16"/>
              </w:rPr>
              <w:t>17.</w:t>
            </w:r>
            <w:r>
              <w:rPr>
                <w:color w:val="000000"/>
                <w:sz w:val="14"/>
                <w:szCs w:val="14"/>
              </w:rPr>
              <w:t xml:space="preserve">        </w:t>
            </w:r>
            <w:r>
              <w:rPr>
                <w:rFonts w:cs="Arial"/>
                <w:color w:val="000000"/>
                <w:sz w:val="16"/>
                <w:szCs w:val="16"/>
              </w:rPr>
              <w:t>Evaluar el control interno de la documentación que se almacena en el Team Mate Plus - SUGEVAL</w:t>
            </w:r>
          </w:p>
        </w:tc>
        <w:tc>
          <w:tcPr>
            <w:tcW w:w="0" w:type="auto"/>
            <w:tcBorders>
              <w:top w:val="single" w:sz="4" w:space="0" w:color="auto"/>
              <w:left w:val="nil"/>
              <w:bottom w:val="single" w:sz="4" w:space="0" w:color="auto"/>
              <w:right w:val="single" w:sz="4" w:space="0" w:color="auto"/>
            </w:tcBorders>
            <w:shd w:val="clear" w:color="auto" w:fill="auto"/>
            <w:vAlign w:val="center"/>
          </w:tcPr>
          <w:p w14:paraId="0E17FAFE" w14:textId="5A26AB74" w:rsidR="00824C3B" w:rsidRPr="0021562D" w:rsidRDefault="00824C3B" w:rsidP="00824C3B">
            <w:pPr>
              <w:rPr>
                <w:rFonts w:cs="Arial"/>
                <w:color w:val="000000"/>
                <w:sz w:val="16"/>
                <w:szCs w:val="16"/>
                <w:lang w:eastAsia="es-CR"/>
              </w:rPr>
            </w:pPr>
            <w:r>
              <w:rPr>
                <w:rFonts w:cs="Arial"/>
                <w:color w:val="000000"/>
                <w:sz w:val="16"/>
                <w:szCs w:val="16"/>
              </w:rPr>
              <w:t>En proceso</w:t>
            </w:r>
          </w:p>
        </w:tc>
        <w:tc>
          <w:tcPr>
            <w:tcW w:w="0" w:type="auto"/>
            <w:tcBorders>
              <w:top w:val="single" w:sz="4" w:space="0" w:color="auto"/>
              <w:left w:val="nil"/>
              <w:bottom w:val="single" w:sz="4" w:space="0" w:color="auto"/>
              <w:right w:val="single" w:sz="4" w:space="0" w:color="auto"/>
            </w:tcBorders>
            <w:shd w:val="clear" w:color="auto" w:fill="auto"/>
            <w:vAlign w:val="center"/>
          </w:tcPr>
          <w:p w14:paraId="49048F28" w14:textId="5C659706" w:rsidR="00824C3B" w:rsidRPr="0021562D" w:rsidRDefault="00824C3B" w:rsidP="00824C3B">
            <w:pPr>
              <w:jc w:val="both"/>
              <w:rPr>
                <w:rFonts w:cs="Arial"/>
                <w:color w:val="000000"/>
                <w:sz w:val="16"/>
                <w:szCs w:val="16"/>
                <w:lang w:eastAsia="es-CR"/>
              </w:rPr>
            </w:pPr>
            <w:r>
              <w:rPr>
                <w:rFonts w:cs="Arial"/>
                <w:color w:val="000000"/>
                <w:sz w:val="16"/>
                <w:szCs w:val="16"/>
              </w:rPr>
              <w:t>2.1 Revisar la política indicada (y cualquier otra que pueda mencionar responsabilidades de la DST) para que se incluyan responsabilidades únicamente en los Acuerdos de Nivel de Servicio, realizando las correcciones que se consideren pertinentes.</w:t>
            </w:r>
          </w:p>
        </w:tc>
        <w:tc>
          <w:tcPr>
            <w:tcW w:w="0" w:type="auto"/>
            <w:tcBorders>
              <w:top w:val="single" w:sz="4" w:space="0" w:color="auto"/>
              <w:left w:val="nil"/>
              <w:bottom w:val="single" w:sz="4" w:space="0" w:color="auto"/>
              <w:right w:val="single" w:sz="4" w:space="0" w:color="auto"/>
            </w:tcBorders>
            <w:shd w:val="clear" w:color="auto" w:fill="auto"/>
            <w:vAlign w:val="center"/>
          </w:tcPr>
          <w:p w14:paraId="4EF4C3CD" w14:textId="3387E9EA" w:rsidR="00824C3B" w:rsidRDefault="00824C3B" w:rsidP="00824C3B">
            <w:pPr>
              <w:rPr>
                <w:rFonts w:cs="Arial"/>
                <w:color w:val="000000"/>
                <w:sz w:val="16"/>
                <w:szCs w:val="16"/>
                <w:lang w:eastAsia="es-CR"/>
              </w:rPr>
            </w:pPr>
            <w:r>
              <w:rPr>
                <w:rFonts w:cs="Arial"/>
                <w:color w:val="000000"/>
                <w:sz w:val="16"/>
                <w:szCs w:val="16"/>
              </w:rPr>
              <w:t>Oscar Dondi Núñez</w:t>
            </w:r>
          </w:p>
        </w:tc>
      </w:tr>
      <w:bookmarkEnd w:id="149"/>
    </w:tbl>
    <w:p w14:paraId="6B93258B" w14:textId="77777777" w:rsidR="004B24CD" w:rsidRPr="001509C1" w:rsidRDefault="004B24CD" w:rsidP="00957BB4">
      <w:pPr>
        <w:rPr>
          <w:rFonts w:cs="Arial"/>
        </w:rPr>
      </w:pPr>
    </w:p>
    <w:p w14:paraId="121B8083" w14:textId="10FC8D11" w:rsidR="00AE148D" w:rsidRDefault="00391A16" w:rsidP="00391A16">
      <w:pPr>
        <w:pStyle w:val="Ttulo1"/>
        <w:spacing w:before="240" w:after="60"/>
        <w:jc w:val="left"/>
        <w:rPr>
          <w:rFonts w:ascii="Arial" w:hAnsi="Arial" w:cs="Arial"/>
          <w:b/>
          <w:kern w:val="28"/>
          <w:sz w:val="28"/>
          <w:lang w:val="es-ES_tradnl" w:eastAsia="es-ES"/>
        </w:rPr>
      </w:pPr>
      <w:bookmarkStart w:id="152" w:name="_Toc139983519"/>
      <w:bookmarkStart w:id="153" w:name="_Toc416260274"/>
      <w:bookmarkStart w:id="154" w:name="_Toc416334177"/>
      <w:bookmarkStart w:id="155" w:name="_Toc448236609"/>
      <w:bookmarkStart w:id="156" w:name="_Toc448236823"/>
      <w:bookmarkStart w:id="157" w:name="_Toc480296183"/>
      <w:bookmarkStart w:id="158" w:name="_Toc487349719"/>
      <w:bookmarkStart w:id="159" w:name="_Toc495481226"/>
      <w:bookmarkStart w:id="160" w:name="_Toc511379911"/>
      <w:bookmarkStart w:id="161" w:name="_Toc5630832"/>
      <w:bookmarkStart w:id="162" w:name="_Toc76997960"/>
      <w:r>
        <w:rPr>
          <w:rFonts w:ascii="Arial" w:hAnsi="Arial" w:cs="Arial"/>
          <w:b/>
          <w:kern w:val="28"/>
          <w:sz w:val="28"/>
          <w:lang w:val="es-ES_tradnl" w:eastAsia="es-ES"/>
        </w:rPr>
        <w:t>III.</w:t>
      </w:r>
      <w:r w:rsidR="00E25895">
        <w:rPr>
          <w:rFonts w:ascii="Arial" w:hAnsi="Arial" w:cs="Arial"/>
          <w:b/>
          <w:kern w:val="28"/>
          <w:sz w:val="28"/>
          <w:lang w:val="es-ES_tradnl" w:eastAsia="es-ES"/>
        </w:rPr>
        <w:t xml:space="preserve"> </w:t>
      </w:r>
      <w:r>
        <w:rPr>
          <w:rFonts w:ascii="Arial" w:hAnsi="Arial" w:cs="Arial"/>
          <w:b/>
          <w:kern w:val="28"/>
          <w:sz w:val="28"/>
          <w:lang w:val="es-ES_tradnl" w:eastAsia="es-ES"/>
        </w:rPr>
        <w:t>Parte</w:t>
      </w:r>
      <w:bookmarkEnd w:id="152"/>
      <w:r>
        <w:rPr>
          <w:rFonts w:ascii="Arial" w:hAnsi="Arial" w:cs="Arial"/>
          <w:b/>
          <w:kern w:val="28"/>
          <w:sz w:val="28"/>
          <w:lang w:val="es-ES_tradnl" w:eastAsia="es-ES"/>
        </w:rPr>
        <w:t xml:space="preserve"> </w:t>
      </w:r>
    </w:p>
    <w:p w14:paraId="2C13E032" w14:textId="17E6F396" w:rsidR="00A15EE7" w:rsidRPr="00C50B28" w:rsidRDefault="007E245E" w:rsidP="00391A16">
      <w:pPr>
        <w:pStyle w:val="Ttulo1"/>
        <w:spacing w:before="240" w:after="60"/>
        <w:jc w:val="left"/>
        <w:rPr>
          <w:rFonts w:ascii="Arial" w:hAnsi="Arial" w:cs="Arial"/>
          <w:b/>
          <w:kern w:val="28"/>
          <w:sz w:val="28"/>
          <w:lang w:val="es-ES_tradnl" w:eastAsia="es-ES"/>
        </w:rPr>
      </w:pPr>
      <w:bookmarkStart w:id="163" w:name="_Toc139983520"/>
      <w:r w:rsidRPr="001509C1">
        <w:rPr>
          <w:rFonts w:ascii="Arial" w:hAnsi="Arial" w:cs="Arial"/>
          <w:b/>
          <w:kern w:val="28"/>
          <w:sz w:val="28"/>
          <w:lang w:val="es-ES_tradnl" w:eastAsia="es-ES"/>
        </w:rPr>
        <w:t>C</w:t>
      </w:r>
      <w:r w:rsidR="00391A16">
        <w:rPr>
          <w:rFonts w:ascii="Arial" w:hAnsi="Arial" w:cs="Arial"/>
          <w:b/>
          <w:kern w:val="28"/>
          <w:sz w:val="28"/>
          <w:lang w:val="es-ES_tradnl" w:eastAsia="es-ES"/>
        </w:rPr>
        <w:t>onclusión</w:t>
      </w:r>
      <w:bookmarkEnd w:id="153"/>
      <w:bookmarkEnd w:id="154"/>
      <w:bookmarkEnd w:id="155"/>
      <w:bookmarkEnd w:id="156"/>
      <w:bookmarkEnd w:id="157"/>
      <w:bookmarkEnd w:id="158"/>
      <w:bookmarkEnd w:id="159"/>
      <w:bookmarkEnd w:id="160"/>
      <w:bookmarkEnd w:id="161"/>
      <w:bookmarkEnd w:id="162"/>
      <w:bookmarkEnd w:id="163"/>
    </w:p>
    <w:p w14:paraId="118CA127" w14:textId="68433255" w:rsidR="007E245E" w:rsidRPr="00C50B28" w:rsidRDefault="007E245E" w:rsidP="00AE148D">
      <w:pPr>
        <w:spacing w:before="240" w:after="240"/>
        <w:jc w:val="both"/>
        <w:rPr>
          <w:rFonts w:cs="Arial"/>
          <w:szCs w:val="22"/>
        </w:rPr>
      </w:pPr>
      <w:r w:rsidRPr="00C50B28">
        <w:rPr>
          <w:rFonts w:cs="Arial"/>
          <w:szCs w:val="22"/>
        </w:rPr>
        <w:t xml:space="preserve">Al </w:t>
      </w:r>
      <w:r w:rsidR="006B63AC" w:rsidRPr="00C50B28">
        <w:rPr>
          <w:rFonts w:cs="Arial"/>
          <w:szCs w:val="22"/>
        </w:rPr>
        <w:t>3</w:t>
      </w:r>
      <w:r w:rsidR="00BF7302">
        <w:rPr>
          <w:rFonts w:cs="Arial"/>
          <w:szCs w:val="22"/>
        </w:rPr>
        <w:t>0</w:t>
      </w:r>
      <w:r w:rsidRPr="00C50B28">
        <w:rPr>
          <w:rFonts w:cs="Arial"/>
          <w:szCs w:val="22"/>
        </w:rPr>
        <w:t xml:space="preserve"> </w:t>
      </w:r>
      <w:r w:rsidR="00DA4571" w:rsidRPr="00C50B28">
        <w:rPr>
          <w:rFonts w:cs="Arial"/>
          <w:szCs w:val="22"/>
        </w:rPr>
        <w:t>de</w:t>
      </w:r>
      <w:r w:rsidR="006B63AC" w:rsidRPr="00C50B28">
        <w:rPr>
          <w:rFonts w:cs="Arial"/>
          <w:szCs w:val="22"/>
        </w:rPr>
        <w:t xml:space="preserve"> </w:t>
      </w:r>
      <w:r w:rsidR="00BF7302">
        <w:rPr>
          <w:rFonts w:cs="Arial"/>
          <w:szCs w:val="22"/>
        </w:rPr>
        <w:t>junio</w:t>
      </w:r>
      <w:r w:rsidRPr="00C50B28">
        <w:rPr>
          <w:rFonts w:cs="Arial"/>
          <w:szCs w:val="22"/>
        </w:rPr>
        <w:t xml:space="preserve">, la ejecución del presupuesto fue de </w:t>
      </w:r>
      <w:r w:rsidR="00BF7302">
        <w:rPr>
          <w:rFonts w:cs="Arial"/>
          <w:b/>
          <w:bCs/>
          <w:szCs w:val="22"/>
        </w:rPr>
        <w:t>31</w:t>
      </w:r>
      <w:r w:rsidR="00926E30">
        <w:rPr>
          <w:rFonts w:cs="Arial"/>
          <w:b/>
          <w:bCs/>
          <w:szCs w:val="22"/>
        </w:rPr>
        <w:t>,</w:t>
      </w:r>
      <w:r w:rsidR="00BF7302">
        <w:rPr>
          <w:rFonts w:cs="Arial"/>
          <w:b/>
          <w:bCs/>
          <w:szCs w:val="22"/>
        </w:rPr>
        <w:t>87</w:t>
      </w:r>
      <w:r w:rsidRPr="00C50B28">
        <w:rPr>
          <w:rFonts w:cs="Arial"/>
          <w:b/>
          <w:bCs/>
          <w:szCs w:val="22"/>
        </w:rPr>
        <w:t>%,</w:t>
      </w:r>
      <w:r w:rsidRPr="00C50B28">
        <w:rPr>
          <w:rFonts w:cs="Arial"/>
          <w:szCs w:val="22"/>
        </w:rPr>
        <w:t xml:space="preserve"> lo cual representa un gasto real de </w:t>
      </w:r>
      <w:r w:rsidRPr="00C50B28">
        <w:rPr>
          <w:rFonts w:cs="Arial"/>
          <w:b/>
          <w:bCs/>
          <w:szCs w:val="22"/>
        </w:rPr>
        <w:t>¢</w:t>
      </w:r>
      <w:r w:rsidR="00BF7302">
        <w:rPr>
          <w:rFonts w:cs="Arial"/>
          <w:b/>
          <w:bCs/>
          <w:szCs w:val="22"/>
        </w:rPr>
        <w:t>1</w:t>
      </w:r>
      <w:r w:rsidR="00926E30">
        <w:rPr>
          <w:rFonts w:cs="Arial"/>
          <w:b/>
          <w:bCs/>
          <w:szCs w:val="22"/>
        </w:rPr>
        <w:t>.</w:t>
      </w:r>
      <w:r w:rsidR="00BF7302">
        <w:rPr>
          <w:rFonts w:cs="Arial"/>
          <w:b/>
          <w:bCs/>
          <w:szCs w:val="22"/>
        </w:rPr>
        <w:t>986</w:t>
      </w:r>
      <w:r w:rsidR="00926E30">
        <w:rPr>
          <w:rFonts w:cs="Arial"/>
          <w:b/>
          <w:bCs/>
          <w:szCs w:val="22"/>
        </w:rPr>
        <w:t>,</w:t>
      </w:r>
      <w:r w:rsidR="00BF7302">
        <w:rPr>
          <w:rFonts w:cs="Arial"/>
          <w:b/>
          <w:bCs/>
          <w:szCs w:val="22"/>
        </w:rPr>
        <w:t>4</w:t>
      </w:r>
      <w:r w:rsidR="00926E30">
        <w:rPr>
          <w:rFonts w:cs="Arial"/>
          <w:b/>
          <w:bCs/>
          <w:szCs w:val="22"/>
        </w:rPr>
        <w:t xml:space="preserve"> </w:t>
      </w:r>
      <w:r w:rsidRPr="00C50B28">
        <w:rPr>
          <w:rFonts w:cs="Arial"/>
          <w:szCs w:val="22"/>
        </w:rPr>
        <w:t>millones en términos absolutos. Esta ejecución se realizó en apego del compromiso adquirido, tendiente al cumplimiento de las políticas de austeridad dictadas por las autoridades superiores, procurando que estas disposiciones no afectaran la consecución de las metas y el desempeño de las responsabilidades propias de la Institución.</w:t>
      </w:r>
      <w:r w:rsidR="008D6645">
        <w:rPr>
          <w:rFonts w:cs="Arial"/>
          <w:szCs w:val="22"/>
        </w:rPr>
        <w:t xml:space="preserve"> </w:t>
      </w:r>
    </w:p>
    <w:p w14:paraId="5B0F177A" w14:textId="55F9A2C4" w:rsidR="007E245E" w:rsidRPr="00C50B28" w:rsidRDefault="007E245E" w:rsidP="00AE148D">
      <w:pPr>
        <w:spacing w:before="240" w:after="240"/>
        <w:jc w:val="both"/>
        <w:rPr>
          <w:rFonts w:cs="Arial"/>
          <w:szCs w:val="22"/>
        </w:rPr>
      </w:pPr>
      <w:r w:rsidRPr="00C50B28">
        <w:rPr>
          <w:rFonts w:cs="Arial"/>
          <w:szCs w:val="22"/>
        </w:rPr>
        <w:t xml:space="preserve">En lo que respecta al logro de las metas se observa que la Superintendencia obtuvo una nota general de </w:t>
      </w:r>
      <w:r w:rsidR="00C50B28" w:rsidRPr="003D7EE2">
        <w:rPr>
          <w:rFonts w:cs="Arial"/>
          <w:b/>
          <w:bCs/>
          <w:szCs w:val="22"/>
        </w:rPr>
        <w:t>9</w:t>
      </w:r>
      <w:r w:rsidR="003D7EE2" w:rsidRPr="003D7EE2">
        <w:rPr>
          <w:rFonts w:cs="Arial"/>
          <w:b/>
          <w:bCs/>
          <w:szCs w:val="22"/>
        </w:rPr>
        <w:t>2</w:t>
      </w:r>
      <w:r w:rsidR="00C50B28" w:rsidRPr="003D7EE2">
        <w:rPr>
          <w:rFonts w:cs="Arial"/>
          <w:b/>
          <w:bCs/>
          <w:szCs w:val="22"/>
        </w:rPr>
        <w:t>,</w:t>
      </w:r>
      <w:r w:rsidR="0074427E" w:rsidRPr="003D7EE2">
        <w:rPr>
          <w:rFonts w:cs="Arial"/>
          <w:b/>
          <w:bCs/>
          <w:szCs w:val="22"/>
        </w:rPr>
        <w:t>17</w:t>
      </w:r>
      <w:r w:rsidRPr="003D7EE2">
        <w:rPr>
          <w:rFonts w:cs="Arial"/>
          <w:b/>
          <w:bCs/>
          <w:szCs w:val="22"/>
        </w:rPr>
        <w:t>%,</w:t>
      </w:r>
      <w:r w:rsidRPr="00C50B28">
        <w:rPr>
          <w:rFonts w:cs="Arial"/>
          <w:szCs w:val="22"/>
        </w:rPr>
        <w:t xml:space="preserve"> como resultado de la comparación de los trabajos realizados en relación con los trabajos planificados.</w:t>
      </w:r>
    </w:p>
    <w:p w14:paraId="453E570C" w14:textId="3292F773" w:rsidR="00440917" w:rsidRPr="00C50B28" w:rsidRDefault="007E245E" w:rsidP="00AE148D">
      <w:pPr>
        <w:spacing w:before="240" w:after="240"/>
        <w:jc w:val="both"/>
        <w:rPr>
          <w:rFonts w:cs="Arial"/>
          <w:szCs w:val="22"/>
        </w:rPr>
      </w:pPr>
      <w:r w:rsidRPr="00C50B28">
        <w:rPr>
          <w:rFonts w:cs="Arial"/>
          <w:szCs w:val="22"/>
        </w:rPr>
        <w:t xml:space="preserve">Finalmente, en cuanto a los proyectos estratégicos contemplados dentro del Plan Estratégico 2019-2023 se logró </w:t>
      </w:r>
      <w:r w:rsidR="00C50B28">
        <w:rPr>
          <w:rFonts w:cs="Arial"/>
          <w:szCs w:val="22"/>
        </w:rPr>
        <w:t xml:space="preserve">un </w:t>
      </w:r>
      <w:r w:rsidR="00DA4571">
        <w:rPr>
          <w:rFonts w:cs="Arial"/>
          <w:szCs w:val="22"/>
        </w:rPr>
        <w:t>avance</w:t>
      </w:r>
      <w:r w:rsidR="00C50B28">
        <w:rPr>
          <w:rFonts w:cs="Arial"/>
          <w:szCs w:val="22"/>
        </w:rPr>
        <w:t xml:space="preserve"> </w:t>
      </w:r>
      <w:r w:rsidR="00AE148D">
        <w:rPr>
          <w:rFonts w:cs="Arial"/>
          <w:szCs w:val="22"/>
        </w:rPr>
        <w:t xml:space="preserve">al corte del </w:t>
      </w:r>
      <w:r w:rsidR="00E0145F">
        <w:rPr>
          <w:rFonts w:cs="Arial"/>
          <w:b/>
          <w:bCs/>
          <w:szCs w:val="22"/>
        </w:rPr>
        <w:t>97,4</w:t>
      </w:r>
      <w:r w:rsidR="00C50B28" w:rsidRPr="00E0145F">
        <w:rPr>
          <w:rFonts w:cs="Arial"/>
          <w:b/>
          <w:bCs/>
          <w:szCs w:val="22"/>
        </w:rPr>
        <w:t>%</w:t>
      </w:r>
      <w:r w:rsidR="00E0145F" w:rsidRPr="00E0145F">
        <w:rPr>
          <w:rFonts w:cs="Arial"/>
          <w:szCs w:val="22"/>
        </w:rPr>
        <w:t xml:space="preserve"> (incluyendo proyectos activos y finalizados)</w:t>
      </w:r>
      <w:r w:rsidRPr="00E0145F">
        <w:rPr>
          <w:rFonts w:cs="Arial"/>
          <w:szCs w:val="22"/>
        </w:rPr>
        <w:t>.</w:t>
      </w:r>
    </w:p>
    <w:p w14:paraId="417479CA" w14:textId="77777777" w:rsidR="00E12BE7" w:rsidRDefault="00E12BE7">
      <w:pPr>
        <w:rPr>
          <w:rFonts w:cs="Arial"/>
          <w:b/>
          <w:kern w:val="28"/>
          <w:sz w:val="28"/>
          <w:lang w:eastAsia="es-ES"/>
        </w:rPr>
      </w:pPr>
      <w:bookmarkStart w:id="164" w:name="_Toc416260275"/>
      <w:bookmarkStart w:id="165" w:name="_Toc416334178"/>
      <w:bookmarkStart w:id="166" w:name="_Toc448236610"/>
      <w:bookmarkStart w:id="167" w:name="_Toc448236824"/>
      <w:bookmarkStart w:id="168" w:name="_Toc480296184"/>
      <w:bookmarkStart w:id="169" w:name="_Toc487349720"/>
      <w:bookmarkStart w:id="170" w:name="_Toc495481227"/>
      <w:bookmarkStart w:id="171" w:name="_Toc511379912"/>
      <w:bookmarkStart w:id="172" w:name="_Toc5630833"/>
      <w:bookmarkStart w:id="173" w:name="_Toc76997961"/>
      <w:bookmarkStart w:id="174" w:name="_Toc101796534"/>
      <w:r>
        <w:rPr>
          <w:rFonts w:cs="Arial"/>
          <w:b/>
          <w:kern w:val="28"/>
          <w:sz w:val="28"/>
          <w:lang w:eastAsia="es-ES"/>
        </w:rPr>
        <w:br w:type="page"/>
      </w:r>
    </w:p>
    <w:p w14:paraId="039E3357" w14:textId="1840047C" w:rsidR="00740404" w:rsidRPr="001509C1" w:rsidRDefault="00391A16" w:rsidP="00391A16">
      <w:pPr>
        <w:pStyle w:val="Ttulo1"/>
        <w:spacing w:before="240" w:after="60"/>
        <w:jc w:val="left"/>
        <w:rPr>
          <w:rFonts w:ascii="Arial" w:hAnsi="Arial" w:cs="Arial"/>
          <w:b/>
          <w:kern w:val="28"/>
          <w:sz w:val="28"/>
          <w:lang w:val="es-ES_tradnl" w:eastAsia="es-ES"/>
        </w:rPr>
      </w:pPr>
      <w:bookmarkStart w:id="175" w:name="_Toc139983521"/>
      <w:r>
        <w:rPr>
          <w:rFonts w:ascii="Arial" w:hAnsi="Arial" w:cs="Arial"/>
          <w:b/>
          <w:kern w:val="28"/>
          <w:sz w:val="28"/>
          <w:lang w:val="es-ES_tradnl" w:eastAsia="es-ES"/>
        </w:rPr>
        <w:t xml:space="preserve">IV Parte </w:t>
      </w:r>
      <w:r w:rsidR="00E12BE7">
        <w:rPr>
          <w:rFonts w:ascii="Arial" w:hAnsi="Arial" w:cs="Arial"/>
          <w:b/>
          <w:kern w:val="28"/>
          <w:sz w:val="28"/>
          <w:lang w:val="es-ES_tradnl" w:eastAsia="es-ES"/>
        </w:rPr>
        <w:t xml:space="preserve">Sección de </w:t>
      </w:r>
      <w:r w:rsidR="00740404" w:rsidRPr="001509C1">
        <w:rPr>
          <w:rFonts w:ascii="Arial" w:hAnsi="Arial" w:cs="Arial"/>
          <w:b/>
          <w:kern w:val="28"/>
          <w:sz w:val="28"/>
          <w:lang w:val="es-ES_tradnl" w:eastAsia="es-ES"/>
        </w:rPr>
        <w:t>A</w:t>
      </w:r>
      <w:r>
        <w:rPr>
          <w:rFonts w:ascii="Arial" w:hAnsi="Arial" w:cs="Arial"/>
          <w:b/>
          <w:kern w:val="28"/>
          <w:sz w:val="28"/>
          <w:lang w:val="es-ES_tradnl" w:eastAsia="es-ES"/>
        </w:rPr>
        <w:t>nexos</w:t>
      </w:r>
      <w:bookmarkEnd w:id="164"/>
      <w:bookmarkEnd w:id="165"/>
      <w:bookmarkEnd w:id="166"/>
      <w:bookmarkEnd w:id="167"/>
      <w:bookmarkEnd w:id="168"/>
      <w:bookmarkEnd w:id="169"/>
      <w:bookmarkEnd w:id="170"/>
      <w:bookmarkEnd w:id="171"/>
      <w:bookmarkEnd w:id="172"/>
      <w:bookmarkEnd w:id="173"/>
      <w:bookmarkEnd w:id="174"/>
      <w:bookmarkEnd w:id="175"/>
    </w:p>
    <w:p w14:paraId="67244B1F" w14:textId="77777777" w:rsidR="00A15EE7" w:rsidRPr="001509C1" w:rsidRDefault="00A15EE7" w:rsidP="00A15EE7">
      <w:pPr>
        <w:rPr>
          <w:rFonts w:cs="Arial"/>
        </w:rPr>
      </w:pPr>
    </w:p>
    <w:p w14:paraId="7662DF24" w14:textId="77777777" w:rsidR="00117160" w:rsidRPr="00896DAC" w:rsidRDefault="00117160" w:rsidP="00896DAC">
      <w:pPr>
        <w:rPr>
          <w:b/>
          <w:bCs/>
        </w:rPr>
      </w:pPr>
      <w:bookmarkStart w:id="176" w:name="_Toc101796535"/>
      <w:r w:rsidRPr="00896DAC">
        <w:rPr>
          <w:b/>
          <w:bCs/>
        </w:rPr>
        <w:t>ANEXO 1:</w:t>
      </w:r>
      <w:bookmarkEnd w:id="176"/>
    </w:p>
    <w:p w14:paraId="4A176416" w14:textId="77777777" w:rsidR="00117160" w:rsidRPr="00606B63" w:rsidRDefault="00117160" w:rsidP="00117160">
      <w:pPr>
        <w:rPr>
          <w:rFonts w:cs="Arial"/>
          <w:szCs w:val="22"/>
        </w:rPr>
      </w:pPr>
    </w:p>
    <w:p w14:paraId="7E676B24" w14:textId="77777777" w:rsidR="00117160" w:rsidRPr="00606B63" w:rsidRDefault="00117160" w:rsidP="00E12BE7">
      <w:pPr>
        <w:jc w:val="both"/>
        <w:rPr>
          <w:rFonts w:cs="Arial"/>
          <w:bCs/>
          <w:szCs w:val="22"/>
        </w:rPr>
      </w:pPr>
      <w:r w:rsidRPr="00606B63">
        <w:rPr>
          <w:rFonts w:cs="Arial"/>
          <w:bCs/>
          <w:szCs w:val="22"/>
        </w:rPr>
        <w:t>De seguido se presentan los cuadros y gráficos requeridos por la Contraloría General de la República:</w:t>
      </w:r>
    </w:p>
    <w:p w14:paraId="60864B66" w14:textId="77777777" w:rsidR="00117160" w:rsidRPr="00606B63" w:rsidRDefault="00117160" w:rsidP="00E12BE7">
      <w:pPr>
        <w:ind w:left="720"/>
        <w:jc w:val="both"/>
        <w:rPr>
          <w:rFonts w:cs="Arial"/>
          <w:b/>
          <w:bCs/>
          <w:szCs w:val="22"/>
        </w:rPr>
      </w:pPr>
    </w:p>
    <w:p w14:paraId="1B0763B2" w14:textId="77777777" w:rsidR="00117160" w:rsidRPr="00606B63" w:rsidRDefault="00117160" w:rsidP="00E12BE7">
      <w:pPr>
        <w:ind w:left="720"/>
        <w:jc w:val="both"/>
        <w:rPr>
          <w:rFonts w:cs="Arial"/>
          <w:b/>
          <w:bCs/>
          <w:szCs w:val="22"/>
        </w:rPr>
      </w:pPr>
      <w:r w:rsidRPr="00606B63">
        <w:rPr>
          <w:rFonts w:cs="Arial"/>
          <w:b/>
          <w:bCs/>
          <w:szCs w:val="22"/>
        </w:rPr>
        <w:t>Cuadros</w:t>
      </w:r>
    </w:p>
    <w:p w14:paraId="05885CC3" w14:textId="77777777" w:rsidR="00117160" w:rsidRPr="00606B63" w:rsidRDefault="00117160" w:rsidP="00896DAC">
      <w:pPr>
        <w:pStyle w:val="Prrafodelista"/>
        <w:numPr>
          <w:ilvl w:val="0"/>
          <w:numId w:val="16"/>
        </w:numPr>
      </w:pPr>
      <w:bookmarkStart w:id="177" w:name="_Toc101795346"/>
      <w:bookmarkStart w:id="178" w:name="_Toc101795642"/>
      <w:bookmarkStart w:id="179" w:name="_Toc101796009"/>
      <w:bookmarkStart w:id="180" w:name="_Toc101796195"/>
      <w:bookmarkStart w:id="181" w:name="_Toc101796354"/>
      <w:bookmarkStart w:id="182" w:name="_Toc101796430"/>
      <w:bookmarkStart w:id="183" w:name="_Toc101796483"/>
      <w:bookmarkStart w:id="184" w:name="_Toc101796536"/>
      <w:bookmarkStart w:id="185" w:name="_Toc101797339"/>
      <w:bookmarkStart w:id="186" w:name="_Toc101796537"/>
      <w:bookmarkEnd w:id="177"/>
      <w:bookmarkEnd w:id="178"/>
      <w:bookmarkEnd w:id="179"/>
      <w:bookmarkEnd w:id="180"/>
      <w:bookmarkEnd w:id="181"/>
      <w:bookmarkEnd w:id="182"/>
      <w:bookmarkEnd w:id="183"/>
      <w:bookmarkEnd w:id="184"/>
      <w:bookmarkEnd w:id="185"/>
      <w:r w:rsidRPr="00606B63">
        <w:t>Cuadro 1: Informe de ejecución presupuestaria a nivel de cuenta.</w:t>
      </w:r>
      <w:bookmarkEnd w:id="186"/>
    </w:p>
    <w:p w14:paraId="5B5B680D" w14:textId="77777777" w:rsidR="00117160" w:rsidRPr="00606B63" w:rsidRDefault="00117160" w:rsidP="00896DAC">
      <w:pPr>
        <w:pStyle w:val="Prrafodelista"/>
        <w:numPr>
          <w:ilvl w:val="0"/>
          <w:numId w:val="16"/>
        </w:numPr>
      </w:pPr>
      <w:bookmarkStart w:id="187" w:name="_Toc101796538"/>
      <w:r w:rsidRPr="00606B63">
        <w:t>Cuadro 2: Informe de ejecución presupuestaria a nivel de subcuenta.</w:t>
      </w:r>
      <w:bookmarkEnd w:id="187"/>
    </w:p>
    <w:p w14:paraId="5CB391F0" w14:textId="77777777" w:rsidR="00117160" w:rsidRPr="00606B63" w:rsidRDefault="00117160" w:rsidP="00896DAC">
      <w:pPr>
        <w:pStyle w:val="Prrafodelista"/>
        <w:numPr>
          <w:ilvl w:val="0"/>
          <w:numId w:val="16"/>
        </w:numPr>
      </w:pPr>
      <w:bookmarkStart w:id="188" w:name="_Toc101796539"/>
      <w:r w:rsidRPr="00606B63">
        <w:t>Cuadro 3: Presupuesto ordinario y sus modificaciones</w:t>
      </w:r>
      <w:bookmarkEnd w:id="188"/>
    </w:p>
    <w:p w14:paraId="6FF28E82" w14:textId="77777777" w:rsidR="00117160" w:rsidRPr="00606B63" w:rsidRDefault="00117160" w:rsidP="00896DAC">
      <w:pPr>
        <w:pStyle w:val="Prrafodelista"/>
        <w:numPr>
          <w:ilvl w:val="0"/>
          <w:numId w:val="16"/>
        </w:numPr>
      </w:pPr>
      <w:bookmarkStart w:id="189" w:name="_Toc101796540"/>
      <w:r w:rsidRPr="00606B63">
        <w:t>Cuadro 4: Comparativo de ingresos y egresos</w:t>
      </w:r>
      <w:bookmarkEnd w:id="189"/>
    </w:p>
    <w:p w14:paraId="475207C3" w14:textId="77777777" w:rsidR="00117160" w:rsidRPr="00606B63" w:rsidRDefault="00117160" w:rsidP="00896DAC">
      <w:pPr>
        <w:pStyle w:val="Prrafodelista"/>
        <w:numPr>
          <w:ilvl w:val="0"/>
          <w:numId w:val="16"/>
        </w:numPr>
      </w:pPr>
      <w:bookmarkStart w:id="190" w:name="_Toc101796541"/>
      <w:r w:rsidRPr="00606B63">
        <w:t>Cuadro 5: Informe de ejecución presupuestaria a nivel de cuenta ingresos</w:t>
      </w:r>
      <w:bookmarkEnd w:id="190"/>
    </w:p>
    <w:p w14:paraId="3100AB78" w14:textId="77777777" w:rsidR="00117160" w:rsidRPr="00606B63" w:rsidRDefault="00117160" w:rsidP="00E12BE7">
      <w:pPr>
        <w:ind w:left="720"/>
        <w:jc w:val="both"/>
        <w:rPr>
          <w:rFonts w:cs="Arial"/>
          <w:szCs w:val="22"/>
        </w:rPr>
      </w:pPr>
    </w:p>
    <w:p w14:paraId="01BED617" w14:textId="77777777" w:rsidR="00117160" w:rsidRPr="00606B63" w:rsidRDefault="00117160" w:rsidP="00E12BE7">
      <w:pPr>
        <w:ind w:left="720"/>
        <w:jc w:val="both"/>
        <w:rPr>
          <w:rFonts w:cs="Arial"/>
          <w:b/>
          <w:szCs w:val="22"/>
        </w:rPr>
      </w:pPr>
      <w:r w:rsidRPr="00606B63">
        <w:rPr>
          <w:rFonts w:cs="Arial"/>
          <w:b/>
          <w:szCs w:val="22"/>
        </w:rPr>
        <w:t xml:space="preserve">Gráficos </w:t>
      </w:r>
    </w:p>
    <w:p w14:paraId="1127EC60" w14:textId="74F79EFD" w:rsidR="00117160" w:rsidRPr="00606B63" w:rsidRDefault="00117160" w:rsidP="00896DAC">
      <w:pPr>
        <w:pStyle w:val="Prrafodelista"/>
        <w:numPr>
          <w:ilvl w:val="0"/>
          <w:numId w:val="16"/>
        </w:numPr>
      </w:pPr>
      <w:bookmarkStart w:id="191" w:name="_Toc101796542"/>
      <w:r w:rsidRPr="00606B63">
        <w:t>Gráfico 1: Presupuesto de la SU</w:t>
      </w:r>
      <w:r w:rsidR="00FB105F">
        <w:t>GEVAL</w:t>
      </w:r>
      <w:r w:rsidRPr="00606B63">
        <w:t xml:space="preserve"> por partidas</w:t>
      </w:r>
      <w:bookmarkEnd w:id="191"/>
    </w:p>
    <w:p w14:paraId="43A3E54F" w14:textId="05A9DFFE" w:rsidR="00117160" w:rsidRPr="00606B63" w:rsidRDefault="00117160" w:rsidP="00896DAC">
      <w:pPr>
        <w:pStyle w:val="Prrafodelista"/>
        <w:numPr>
          <w:ilvl w:val="0"/>
          <w:numId w:val="16"/>
        </w:numPr>
      </w:pPr>
      <w:bookmarkStart w:id="192" w:name="_Toc101796543"/>
      <w:r w:rsidRPr="00606B63">
        <w:t xml:space="preserve">Gráfico 2: Porcentaje de ejecución del presupuesto </w:t>
      </w:r>
      <w:bookmarkEnd w:id="192"/>
    </w:p>
    <w:p w14:paraId="15F0462D" w14:textId="276F1188" w:rsidR="00117160" w:rsidRDefault="00117160" w:rsidP="00896DAC">
      <w:pPr>
        <w:pStyle w:val="Prrafodelista"/>
        <w:numPr>
          <w:ilvl w:val="0"/>
          <w:numId w:val="16"/>
        </w:numPr>
      </w:pPr>
      <w:bookmarkStart w:id="193" w:name="_Toc101796544"/>
      <w:r w:rsidRPr="00606B63">
        <w:t>Gráfico 3: Porcentaje de ejecución por cada cuenta presupuestaria</w:t>
      </w:r>
      <w:bookmarkEnd w:id="193"/>
    </w:p>
    <w:p w14:paraId="6B005330" w14:textId="77777777" w:rsidR="00391A16" w:rsidRPr="00391A16" w:rsidRDefault="00391A16" w:rsidP="00E12BE7">
      <w:pPr>
        <w:jc w:val="both"/>
      </w:pPr>
    </w:p>
    <w:p w14:paraId="3DC0E718" w14:textId="42F91C1B" w:rsidR="00117160" w:rsidRPr="00606B63" w:rsidRDefault="004803A0" w:rsidP="00117160">
      <w:pPr>
        <w:spacing w:line="360" w:lineRule="auto"/>
        <w:ind w:left="720"/>
        <w:rPr>
          <w:rFonts w:cs="Arial"/>
          <w:b/>
          <w:szCs w:val="22"/>
          <w:lang w:val="es-MX"/>
        </w:rPr>
      </w:pPr>
      <w:r>
        <w:object w:dxaOrig="1520" w:dyaOrig="988" w14:anchorId="69B81F82">
          <v:shape id="_x0000_i1038" type="#_x0000_t75" style="width:76.2pt;height:49.2pt" o:ole="">
            <v:imagedata r:id="rId21" o:title=""/>
          </v:shape>
          <o:OLEObject Type="Embed" ProgID="Excel.Sheet.12" ShapeID="_x0000_i1038" DrawAspect="Icon" ObjectID="_1751994414" r:id="rId22"/>
        </w:object>
      </w:r>
    </w:p>
    <w:p w14:paraId="1CD3AE24" w14:textId="77777777" w:rsidR="00391A16" w:rsidRPr="00896DAC" w:rsidRDefault="00117160" w:rsidP="00896DAC">
      <w:pPr>
        <w:rPr>
          <w:b/>
          <w:bCs/>
        </w:rPr>
      </w:pPr>
      <w:bookmarkStart w:id="194" w:name="_Toc101796545"/>
      <w:r w:rsidRPr="003D7EE2">
        <w:rPr>
          <w:b/>
          <w:bCs/>
        </w:rPr>
        <w:t>ANEXO 2:</w:t>
      </w:r>
      <w:bookmarkEnd w:id="194"/>
      <w:r w:rsidRPr="00896DAC">
        <w:rPr>
          <w:b/>
          <w:bCs/>
        </w:rPr>
        <w:t xml:space="preserve"> </w:t>
      </w:r>
      <w:bookmarkStart w:id="195" w:name="_Toc101796546"/>
    </w:p>
    <w:p w14:paraId="4236787B" w14:textId="77777777" w:rsidR="00391A16" w:rsidRDefault="00391A16" w:rsidP="00391A16">
      <w:pPr>
        <w:pStyle w:val="Ttulo1"/>
        <w:jc w:val="left"/>
        <w:rPr>
          <w:rFonts w:ascii="Arial" w:hAnsi="Arial" w:cs="Arial"/>
          <w:bCs/>
          <w:sz w:val="22"/>
          <w:szCs w:val="22"/>
        </w:rPr>
      </w:pPr>
    </w:p>
    <w:p w14:paraId="2C6E5248" w14:textId="20873156" w:rsidR="00117160" w:rsidRDefault="00117160" w:rsidP="00896DAC">
      <w:pPr>
        <w:jc w:val="both"/>
      </w:pPr>
      <w:r w:rsidRPr="00606B63">
        <w:t>Evaluación del Plan Operativo Institucional (Vinculación de Objetivos, Metas e Indicadores de Gestión)</w:t>
      </w:r>
      <w:bookmarkEnd w:id="195"/>
    </w:p>
    <w:p w14:paraId="7D7C6EBB" w14:textId="74EEDFBC" w:rsidR="0007486A" w:rsidRDefault="0007486A" w:rsidP="00896DAC">
      <w:pPr>
        <w:jc w:val="both"/>
      </w:pPr>
    </w:p>
    <w:p w14:paraId="0B0A2EFA" w14:textId="5B746832" w:rsidR="00FB46D4" w:rsidRDefault="00F966ED" w:rsidP="00896DAC">
      <w:pPr>
        <w:jc w:val="both"/>
      </w:pPr>
      <w:r>
        <w:object w:dxaOrig="1520" w:dyaOrig="988" w14:anchorId="59006ECD">
          <v:shape id="_x0000_i1030" type="#_x0000_t75" style="width:75.6pt;height:48.6pt" o:ole="">
            <v:imagedata r:id="rId23" o:title=""/>
          </v:shape>
          <o:OLEObject Type="Embed" ProgID="Excel.Sheet.12" ShapeID="_x0000_i1030" DrawAspect="Icon" ObjectID="_1751994415" r:id="rId24"/>
        </w:object>
      </w:r>
      <w:r w:rsidR="008101BD">
        <w:object w:dxaOrig="1520" w:dyaOrig="988" w14:anchorId="2F2F4998">
          <v:shape id="_x0000_i1031" type="#_x0000_t75" style="width:75.6pt;height:48.6pt" o:ole="">
            <v:imagedata r:id="rId25" o:title=""/>
          </v:shape>
          <o:OLEObject Type="Embed" ProgID="Excel.Sheet.12" ShapeID="_x0000_i1031" DrawAspect="Icon" ObjectID="_1751994416" r:id="rId26"/>
        </w:object>
      </w:r>
      <w:r w:rsidR="008101BD">
        <w:t xml:space="preserve"> </w:t>
      </w:r>
      <w:r w:rsidR="008101BD">
        <w:object w:dxaOrig="1520" w:dyaOrig="988" w14:anchorId="2F83D8D1">
          <v:shape id="_x0000_i1032" type="#_x0000_t75" style="width:75.6pt;height:48.6pt" o:ole="">
            <v:imagedata r:id="rId27" o:title=""/>
          </v:shape>
          <o:OLEObject Type="Embed" ProgID="Excel.Sheet.12" ShapeID="_x0000_i1032" DrawAspect="Icon" ObjectID="_1751994417" r:id="rId28"/>
        </w:object>
      </w:r>
      <w:r w:rsidR="008101BD">
        <w:t xml:space="preserve"> </w:t>
      </w:r>
      <w:r w:rsidR="008101BD">
        <w:object w:dxaOrig="1520" w:dyaOrig="988" w14:anchorId="018D308F">
          <v:shape id="_x0000_i1033" type="#_x0000_t75" style="width:75.6pt;height:48.6pt" o:ole="">
            <v:imagedata r:id="rId29" o:title=""/>
          </v:shape>
          <o:OLEObject Type="Embed" ProgID="Excel.Sheet.12" ShapeID="_x0000_i1033" DrawAspect="Icon" ObjectID="_1751994418" r:id="rId30"/>
        </w:object>
      </w:r>
      <w:r w:rsidR="00745EF1">
        <w:object w:dxaOrig="1520" w:dyaOrig="988" w14:anchorId="0E3DC1BE">
          <v:shape id="_x0000_i1034" type="#_x0000_t75" style="width:75.6pt;height:49.2pt" o:ole="">
            <v:imagedata r:id="rId31" o:title=""/>
          </v:shape>
          <o:OLEObject Type="Embed" ProgID="Excel.Sheet.12" ShapeID="_x0000_i1034" DrawAspect="Icon" ObjectID="_1751994419" r:id="rId32"/>
        </w:object>
      </w:r>
      <w:r w:rsidR="003D7EE2">
        <w:t xml:space="preserve"> </w:t>
      </w:r>
      <w:r w:rsidR="003D7EE2">
        <w:object w:dxaOrig="1520" w:dyaOrig="988" w14:anchorId="2EAA6F16">
          <v:shape id="_x0000_i1035" type="#_x0000_t75" style="width:76.8pt;height:49.2pt" o:ole="">
            <v:imagedata r:id="rId33" o:title=""/>
          </v:shape>
          <o:OLEObject Type="Embed" ProgID="Excel.Sheet.12" ShapeID="_x0000_i1035" DrawAspect="Icon" ObjectID="_1751994420" r:id="rId34"/>
        </w:object>
      </w:r>
    </w:p>
    <w:p w14:paraId="04BA2FB9" w14:textId="65DE7DED" w:rsidR="000D7CF4" w:rsidRPr="00FB46D4" w:rsidRDefault="000D7CF4" w:rsidP="00FB46D4">
      <w:pPr>
        <w:rPr>
          <w:b/>
          <w:bCs/>
        </w:rPr>
      </w:pPr>
    </w:p>
    <w:p w14:paraId="1172FF5C" w14:textId="2FC81A77" w:rsidR="00391A16" w:rsidRPr="00896DAC" w:rsidRDefault="00117160" w:rsidP="00896DAC">
      <w:pPr>
        <w:rPr>
          <w:b/>
          <w:bCs/>
        </w:rPr>
      </w:pPr>
      <w:bookmarkStart w:id="196" w:name="_Toc101796548"/>
      <w:r w:rsidRPr="00896DAC">
        <w:rPr>
          <w:b/>
          <w:bCs/>
        </w:rPr>
        <w:t xml:space="preserve">ANEXO </w:t>
      </w:r>
      <w:r w:rsidR="00FB46D4">
        <w:rPr>
          <w:b/>
          <w:bCs/>
        </w:rPr>
        <w:t>3</w:t>
      </w:r>
      <w:r w:rsidRPr="00896DAC">
        <w:rPr>
          <w:b/>
          <w:bCs/>
        </w:rPr>
        <w:t xml:space="preserve">: </w:t>
      </w:r>
    </w:p>
    <w:p w14:paraId="16AE204C" w14:textId="77777777" w:rsidR="00391A16" w:rsidRDefault="00391A16" w:rsidP="00391A16">
      <w:pPr>
        <w:pStyle w:val="Ttulo1"/>
        <w:jc w:val="left"/>
        <w:rPr>
          <w:rFonts w:ascii="Arial" w:hAnsi="Arial" w:cs="Arial"/>
          <w:bCs/>
          <w:sz w:val="22"/>
          <w:szCs w:val="22"/>
        </w:rPr>
      </w:pPr>
    </w:p>
    <w:p w14:paraId="0B8AC484" w14:textId="7B2A0927" w:rsidR="00117160" w:rsidRPr="00606B63" w:rsidRDefault="00117160" w:rsidP="00896DAC">
      <w:r w:rsidRPr="00606B63">
        <w:t>Ficha técnica de los indicadores</w:t>
      </w:r>
      <w:bookmarkEnd w:id="196"/>
    </w:p>
    <w:p w14:paraId="65A1ACA8" w14:textId="77777777" w:rsidR="00117160" w:rsidRPr="001509C1" w:rsidRDefault="00117160" w:rsidP="00117160">
      <w:pPr>
        <w:ind w:left="720"/>
        <w:rPr>
          <w:rFonts w:cs="Arial"/>
          <w:b/>
          <w:bCs/>
          <w:szCs w:val="22"/>
        </w:rPr>
      </w:pPr>
    </w:p>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Start w:id="197" w:name="_MON_1750264023"/>
    <w:bookmarkEnd w:id="197"/>
    <w:p w14:paraId="0669856C" w14:textId="209C24A9" w:rsidR="00957BB4" w:rsidRPr="001509C1" w:rsidRDefault="006A6E59" w:rsidP="00E12BE7">
      <w:pPr>
        <w:ind w:firstLine="720"/>
        <w:rPr>
          <w:rFonts w:cs="Arial"/>
          <w:b/>
          <w:bCs/>
          <w:szCs w:val="22"/>
        </w:rPr>
      </w:pPr>
      <w:r>
        <w:object w:dxaOrig="1534" w:dyaOrig="991" w14:anchorId="2D368BC1">
          <v:shape id="_x0000_i1036" type="#_x0000_t75" style="width:75.6pt;height:50.4pt" o:ole="">
            <v:imagedata r:id="rId35" o:title=""/>
          </v:shape>
          <o:OLEObject Type="Embed" ProgID="Word.Document.12" ShapeID="_x0000_i1036" DrawAspect="Icon" ObjectID="_1751994421" r:id="rId36">
            <o:FieldCodes>\s</o:FieldCodes>
          </o:OLEObject>
        </w:object>
      </w:r>
    </w:p>
    <w:sectPr w:rsidR="00957BB4" w:rsidRPr="001509C1" w:rsidSect="00BC630A">
      <w:headerReference w:type="even" r:id="rId37"/>
      <w:headerReference w:type="default" r:id="rId38"/>
      <w:footerReference w:type="even" r:id="rId39"/>
      <w:footerReference w:type="default" r:id="rId40"/>
      <w:headerReference w:type="first" r:id="rId41"/>
      <w:footerReference w:type="first" r:id="rId42"/>
      <w:pgSz w:w="12240" w:h="15840" w:code="1"/>
      <w:pgMar w:top="1701" w:right="1134" w:bottom="1701" w:left="1134" w:header="39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2F9FE" w14:textId="77777777" w:rsidR="00463C11" w:rsidRDefault="00463C11">
      <w:r>
        <w:separator/>
      </w:r>
    </w:p>
  </w:endnote>
  <w:endnote w:type="continuationSeparator" w:id="0">
    <w:p w14:paraId="05361C07" w14:textId="77777777" w:rsidR="00463C11" w:rsidRDefault="00463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8A97B" w14:textId="77777777" w:rsidR="00463C11" w:rsidRDefault="00463C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7DAB850" w14:textId="77777777" w:rsidR="00463C11" w:rsidRDefault="00463C1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84957" w14:textId="6B8DB8CE" w:rsidR="00463C11" w:rsidRPr="005625BB" w:rsidRDefault="00F66F71" w:rsidP="0036770B">
    <w:pPr>
      <w:pStyle w:val="Piedepgina"/>
      <w:rPr>
        <w:rFonts w:cs="Arial"/>
        <w:b/>
        <w:sz w:val="20"/>
        <w:szCs w:val="20"/>
      </w:rPr>
    </w:pPr>
    <w:r>
      <w:rPr>
        <w:rFonts w:cs="Arial"/>
        <w:b/>
        <w:noProof/>
        <w:sz w:val="20"/>
        <w:szCs w:val="20"/>
      </w:rPr>
      <mc:AlternateContent>
        <mc:Choice Requires="wps">
          <w:drawing>
            <wp:anchor distT="0" distB="0" distL="114300" distR="114300" simplePos="0" relativeHeight="251659264" behindDoc="0" locked="0" layoutInCell="0" allowOverlap="1" wp14:anchorId="6DD1C383" wp14:editId="724D8BF2">
              <wp:simplePos x="0" y="0"/>
              <wp:positionH relativeFrom="page">
                <wp:posOffset>0</wp:posOffset>
              </wp:positionH>
              <wp:positionV relativeFrom="page">
                <wp:posOffset>9594215</wp:posOffset>
              </wp:positionV>
              <wp:extent cx="7772400" cy="273050"/>
              <wp:effectExtent l="0" t="0" r="0" b="12700"/>
              <wp:wrapNone/>
              <wp:docPr id="2" name="MSIPCMdfcd4e5d9b26eac8cac62381"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7CFC39" w14:textId="7AA52B16" w:rsidR="00F66F71" w:rsidRPr="00F66F71" w:rsidRDefault="00F66F71" w:rsidP="00F66F71">
                          <w:pPr>
                            <w:jc w:val="center"/>
                            <w:rPr>
                              <w:rFonts w:ascii="Calibri" w:hAnsi="Calibri" w:cs="Calibri"/>
                              <w:color w:val="000000"/>
                              <w:sz w:val="20"/>
                            </w:rPr>
                          </w:pPr>
                          <w:r w:rsidRPr="00F66F71">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DD1C383" id="_x0000_t202" coordsize="21600,21600" o:spt="202" path="m,l,21600r21600,l21600,xe">
              <v:stroke joinstyle="miter"/>
              <v:path gradientshapeok="t" o:connecttype="rect"/>
            </v:shapetype>
            <v:shape id="MSIPCMdfcd4e5d9b26eac8cac62381"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327CFC39" w14:textId="7AA52B16" w:rsidR="00F66F71" w:rsidRPr="00F66F71" w:rsidRDefault="00F66F71" w:rsidP="00F66F71">
                    <w:pPr>
                      <w:jc w:val="center"/>
                      <w:rPr>
                        <w:rFonts w:ascii="Calibri" w:hAnsi="Calibri" w:cs="Calibri"/>
                        <w:color w:val="000000"/>
                        <w:sz w:val="20"/>
                      </w:rPr>
                    </w:pPr>
                    <w:r w:rsidRPr="00F66F71">
                      <w:rPr>
                        <w:rFonts w:ascii="Calibri" w:hAnsi="Calibri" w:cs="Calibri"/>
                        <w:color w:val="000000"/>
                        <w:sz w:val="20"/>
                      </w:rPr>
                      <w:t>Uso Interno</w:t>
                    </w:r>
                  </w:p>
                </w:txbxContent>
              </v:textbox>
              <w10:wrap anchorx="page" anchory="page"/>
            </v:shape>
          </w:pict>
        </mc:Fallback>
      </mc:AlternateContent>
    </w:r>
    <w:r w:rsidR="00463C11">
      <w:rPr>
        <w:rFonts w:cs="Arial"/>
        <w:b/>
        <w:sz w:val="20"/>
        <w:szCs w:val="20"/>
      </w:rPr>
      <w:t xml:space="preserve">Informe de evaluación y ejecución semestral, </w:t>
    </w:r>
    <w:r w:rsidR="004A6715">
      <w:rPr>
        <w:rFonts w:cs="Arial"/>
        <w:b/>
        <w:sz w:val="20"/>
        <w:szCs w:val="20"/>
      </w:rPr>
      <w:t>Julio</w:t>
    </w:r>
    <w:r w:rsidR="00463C11">
      <w:rPr>
        <w:rFonts w:cs="Arial"/>
        <w:b/>
        <w:sz w:val="20"/>
        <w:szCs w:val="20"/>
      </w:rPr>
      <w:t xml:space="preserve"> 202</w:t>
    </w:r>
    <w:r w:rsidR="00FA1A4E">
      <w:rPr>
        <w:rFonts w:cs="Arial"/>
        <w:b/>
        <w:sz w:val="20"/>
        <w:szCs w:val="20"/>
      </w:rPr>
      <w:t>3</w:t>
    </w:r>
  </w:p>
  <w:p w14:paraId="3D626C6B" w14:textId="77777777" w:rsidR="00463C11" w:rsidRPr="005625BB" w:rsidRDefault="00463C11" w:rsidP="00D82453">
    <w:pPr>
      <w:pStyle w:val="Piedepgina"/>
      <w:jc w:val="right"/>
      <w:rPr>
        <w:rFonts w:cs="Arial"/>
        <w:b/>
        <w:sz w:val="20"/>
        <w:szCs w:val="20"/>
      </w:rPr>
    </w:pPr>
    <w:r w:rsidRPr="005625BB">
      <w:rPr>
        <w:rFonts w:cs="Arial"/>
        <w:b/>
        <w:sz w:val="20"/>
        <w:szCs w:val="20"/>
      </w:rPr>
      <w:t xml:space="preserve">                                                 Página </w:t>
    </w:r>
    <w:r w:rsidRPr="005625BB">
      <w:rPr>
        <w:rFonts w:cs="Arial"/>
        <w:b/>
        <w:sz w:val="20"/>
        <w:szCs w:val="20"/>
      </w:rPr>
      <w:fldChar w:fldCharType="begin"/>
    </w:r>
    <w:r w:rsidRPr="005625BB">
      <w:rPr>
        <w:rFonts w:cs="Arial"/>
        <w:b/>
        <w:sz w:val="20"/>
        <w:szCs w:val="20"/>
      </w:rPr>
      <w:instrText xml:space="preserve"> PAGE </w:instrText>
    </w:r>
    <w:r w:rsidRPr="005625BB">
      <w:rPr>
        <w:rFonts w:cs="Arial"/>
        <w:b/>
        <w:sz w:val="20"/>
        <w:szCs w:val="20"/>
      </w:rPr>
      <w:fldChar w:fldCharType="separate"/>
    </w:r>
    <w:r w:rsidRPr="005625BB">
      <w:rPr>
        <w:rFonts w:cs="Arial"/>
        <w:b/>
        <w:noProof/>
        <w:sz w:val="20"/>
        <w:szCs w:val="20"/>
      </w:rPr>
      <w:t>5</w:t>
    </w:r>
    <w:r w:rsidRPr="005625BB">
      <w:rPr>
        <w:rFonts w:cs="Arial"/>
        <w:b/>
        <w:sz w:val="20"/>
        <w:szCs w:val="20"/>
      </w:rPr>
      <w:fldChar w:fldCharType="end"/>
    </w:r>
    <w:r w:rsidRPr="005625BB">
      <w:rPr>
        <w:rFonts w:cs="Arial"/>
        <w:b/>
        <w:sz w:val="20"/>
        <w:szCs w:val="20"/>
      </w:rPr>
      <w:t xml:space="preserve"> de </w:t>
    </w:r>
    <w:r w:rsidRPr="005625BB">
      <w:rPr>
        <w:rFonts w:cs="Arial"/>
        <w:b/>
        <w:sz w:val="20"/>
        <w:szCs w:val="20"/>
      </w:rPr>
      <w:fldChar w:fldCharType="begin"/>
    </w:r>
    <w:r w:rsidRPr="005625BB">
      <w:rPr>
        <w:rFonts w:cs="Arial"/>
        <w:b/>
        <w:sz w:val="20"/>
        <w:szCs w:val="20"/>
      </w:rPr>
      <w:instrText xml:space="preserve"> NUMPAGES </w:instrText>
    </w:r>
    <w:r w:rsidRPr="005625BB">
      <w:rPr>
        <w:rFonts w:cs="Arial"/>
        <w:b/>
        <w:sz w:val="20"/>
        <w:szCs w:val="20"/>
      </w:rPr>
      <w:fldChar w:fldCharType="separate"/>
    </w:r>
    <w:r w:rsidRPr="005625BB">
      <w:rPr>
        <w:rFonts w:cs="Arial"/>
        <w:b/>
        <w:noProof/>
        <w:sz w:val="20"/>
        <w:szCs w:val="20"/>
      </w:rPr>
      <w:t>8</w:t>
    </w:r>
    <w:r w:rsidRPr="005625BB">
      <w:rPr>
        <w:rFonts w:cs="Arial"/>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2D818" w14:textId="7E203832" w:rsidR="00463C11" w:rsidRDefault="00F66F71">
    <w:pPr>
      <w:pStyle w:val="Piedepgina"/>
    </w:pPr>
    <w:r>
      <w:rPr>
        <w:noProof/>
      </w:rPr>
      <mc:AlternateContent>
        <mc:Choice Requires="wps">
          <w:drawing>
            <wp:anchor distT="0" distB="0" distL="114300" distR="114300" simplePos="0" relativeHeight="251660288" behindDoc="0" locked="0" layoutInCell="0" allowOverlap="1" wp14:anchorId="3518D34C" wp14:editId="75352FA7">
              <wp:simplePos x="0" y="0"/>
              <wp:positionH relativeFrom="page">
                <wp:posOffset>0</wp:posOffset>
              </wp:positionH>
              <wp:positionV relativeFrom="page">
                <wp:posOffset>9594215</wp:posOffset>
              </wp:positionV>
              <wp:extent cx="7772400" cy="273050"/>
              <wp:effectExtent l="0" t="0" r="0" b="12700"/>
              <wp:wrapNone/>
              <wp:docPr id="3" name="MSIPCM6014406e870a0c9c17d2dadf"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F0D6E8" w14:textId="2CB1893F" w:rsidR="00F66F71" w:rsidRPr="00F66F71" w:rsidRDefault="00F66F71" w:rsidP="00F66F71">
                          <w:pPr>
                            <w:jc w:val="center"/>
                            <w:rPr>
                              <w:rFonts w:ascii="Calibri" w:hAnsi="Calibri" w:cs="Calibri"/>
                              <w:color w:val="000000"/>
                              <w:sz w:val="20"/>
                            </w:rPr>
                          </w:pPr>
                          <w:r w:rsidRPr="00F66F71">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518D34C" id="_x0000_t202" coordsize="21600,21600" o:spt="202" path="m,l,21600r21600,l21600,xe">
              <v:stroke joinstyle="miter"/>
              <v:path gradientshapeok="t" o:connecttype="rect"/>
            </v:shapetype>
            <v:shape id="MSIPCM6014406e870a0c9c17d2dadf"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33F0D6E8" w14:textId="2CB1893F" w:rsidR="00F66F71" w:rsidRPr="00F66F71" w:rsidRDefault="00F66F71" w:rsidP="00F66F71">
                    <w:pPr>
                      <w:jc w:val="center"/>
                      <w:rPr>
                        <w:rFonts w:ascii="Calibri" w:hAnsi="Calibri" w:cs="Calibri"/>
                        <w:color w:val="000000"/>
                        <w:sz w:val="20"/>
                      </w:rPr>
                    </w:pPr>
                    <w:r w:rsidRPr="00F66F71">
                      <w:rPr>
                        <w:rFonts w:ascii="Calibri" w:hAnsi="Calibri" w:cs="Calibri"/>
                        <w:color w:val="000000"/>
                        <w:sz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8DECA" w14:textId="77777777" w:rsidR="00463C11" w:rsidRDefault="00463C11">
      <w:r>
        <w:separator/>
      </w:r>
    </w:p>
  </w:footnote>
  <w:footnote w:type="continuationSeparator" w:id="0">
    <w:p w14:paraId="44E5D893" w14:textId="77777777" w:rsidR="00463C11" w:rsidRDefault="00463C11">
      <w:r>
        <w:continuationSeparator/>
      </w:r>
    </w:p>
  </w:footnote>
  <w:footnote w:id="1">
    <w:p w14:paraId="467CB9AF" w14:textId="77777777" w:rsidR="00463C11" w:rsidRPr="00B35EA5" w:rsidRDefault="00463C11" w:rsidP="003A06C3">
      <w:pPr>
        <w:pStyle w:val="Textonotapie"/>
        <w:spacing w:after="120"/>
        <w:ind w:left="284" w:hanging="284"/>
        <w:jc w:val="both"/>
        <w:rPr>
          <w:rFonts w:cs="Arial"/>
          <w:sz w:val="12"/>
          <w:szCs w:val="12"/>
        </w:rPr>
      </w:pPr>
      <w:r w:rsidRPr="00110DE8">
        <w:rPr>
          <w:sz w:val="12"/>
          <w:szCs w:val="12"/>
        </w:rPr>
        <w:footnoteRef/>
      </w:r>
      <w:r w:rsidRPr="00110DE8">
        <w:rPr>
          <w:sz w:val="12"/>
          <w:szCs w:val="12"/>
        </w:rPr>
        <w:t xml:space="preserve"> </w:t>
      </w:r>
      <w:r w:rsidRPr="00110DE8">
        <w:rPr>
          <w:sz w:val="12"/>
          <w:szCs w:val="12"/>
        </w:rPr>
        <w:tab/>
      </w:r>
      <w:r w:rsidRPr="004874CD">
        <w:rPr>
          <w:rFonts w:cs="Arial"/>
          <w:sz w:val="16"/>
          <w:szCs w:val="16"/>
        </w:rPr>
        <w:t>El rubro de Planilla y Cargas Sociales está conformado por las subcuentas: 0 01 01 Sueldos para cargos fijos, 0 03 01 Retribuciones por años servidos, 0 03 02 Restricciones al ejercicio liberal de la profesión, 0 03 03 Decimotercer mes, 0 03 04 Salario Escolar, 0 03 99 Otros incentivos salariales, 0 04 00 Contribuciones patronales al desarrollo y la seguridad social y 0 05 00 Contribuciones patronales a fondos de pensiones y otros.</w:t>
      </w:r>
    </w:p>
  </w:footnote>
  <w:footnote w:id="2">
    <w:p w14:paraId="2856334C" w14:textId="20EC6F03" w:rsidR="00463C11" w:rsidRPr="00B45023" w:rsidRDefault="00463C11" w:rsidP="0070205A">
      <w:pPr>
        <w:pStyle w:val="Textonotapie"/>
        <w:spacing w:after="120"/>
        <w:ind w:left="284" w:hanging="284"/>
        <w:jc w:val="both"/>
        <w:rPr>
          <w:sz w:val="16"/>
          <w:szCs w:val="16"/>
        </w:rPr>
      </w:pPr>
      <w:r w:rsidRPr="0070205A">
        <w:rPr>
          <w:sz w:val="12"/>
          <w:szCs w:val="12"/>
        </w:rPr>
        <w:footnoteRef/>
      </w:r>
      <w:r w:rsidRPr="0070205A">
        <w:rPr>
          <w:sz w:val="12"/>
          <w:szCs w:val="12"/>
        </w:rPr>
        <w:t xml:space="preserve"> </w:t>
      </w:r>
      <w:r>
        <w:rPr>
          <w:sz w:val="12"/>
          <w:szCs w:val="12"/>
        </w:rPr>
        <w:t xml:space="preserve">     </w:t>
      </w:r>
      <w:r w:rsidRPr="004874CD">
        <w:rPr>
          <w:sz w:val="16"/>
          <w:szCs w:val="16"/>
        </w:rPr>
        <w:t>El rubro de contribuciones patronales está conformado por las subcuentas 0 04 00 Contribuciones patronales al desarrollo de la seguridad social y 0 05 00 Contribuciones patronales a fondos de pensiones y otros.</w:t>
      </w:r>
    </w:p>
  </w:footnote>
  <w:footnote w:id="3">
    <w:p w14:paraId="39EC3768" w14:textId="77777777" w:rsidR="00463C11" w:rsidRPr="00B35EA5" w:rsidRDefault="00463C11" w:rsidP="003A06C3">
      <w:pPr>
        <w:pStyle w:val="Textonotapie"/>
        <w:spacing w:after="120"/>
        <w:ind w:left="284" w:hanging="284"/>
        <w:jc w:val="both"/>
        <w:rPr>
          <w:rFonts w:cs="Arial"/>
          <w:sz w:val="12"/>
          <w:szCs w:val="12"/>
        </w:rPr>
      </w:pPr>
      <w:r w:rsidRPr="00B35EA5">
        <w:rPr>
          <w:rFonts w:cs="Arial"/>
          <w:sz w:val="12"/>
          <w:szCs w:val="12"/>
        </w:rPr>
        <w:footnoteRef/>
      </w:r>
      <w:r w:rsidRPr="00B35EA5">
        <w:rPr>
          <w:rFonts w:cs="Arial"/>
          <w:sz w:val="12"/>
          <w:szCs w:val="12"/>
        </w:rPr>
        <w:t xml:space="preserve"> </w:t>
      </w:r>
      <w:r w:rsidRPr="00B35EA5">
        <w:rPr>
          <w:rFonts w:cs="Arial"/>
          <w:sz w:val="12"/>
          <w:szCs w:val="12"/>
        </w:rPr>
        <w:tab/>
      </w:r>
      <w:r w:rsidRPr="004874CD">
        <w:rPr>
          <w:rFonts w:cs="Arial"/>
          <w:sz w:val="16"/>
          <w:szCs w:val="16"/>
        </w:rPr>
        <w:t>El rubro de Otros servicios personales está conformado por las subcuentas 0 02 01 Tiempo Extraordinario, 0 02 02 Recargo de funciones y 0 99 99 Remuneraciones diversas</w:t>
      </w:r>
    </w:p>
  </w:footnote>
  <w:footnote w:id="4">
    <w:p w14:paraId="017700AB" w14:textId="30B92EF1" w:rsidR="004874CD" w:rsidRDefault="004874CD" w:rsidP="004874CD">
      <w:pPr>
        <w:pStyle w:val="Textonotapie"/>
        <w:jc w:val="both"/>
      </w:pPr>
      <w:r>
        <w:rPr>
          <w:rStyle w:val="Refdenotaalpie"/>
        </w:rPr>
        <w:footnoteRef/>
      </w:r>
      <w:r>
        <w:t xml:space="preserve"> </w:t>
      </w:r>
      <w:r w:rsidRPr="004874CD">
        <w:rPr>
          <w:sz w:val="16"/>
          <w:szCs w:val="14"/>
        </w:rPr>
        <w:t>De acuerdo con lo indicado por la Contabilidad del BCCR los proyectos con contenido tecnológico se van a capitalizar durante este año 2023, por lo que dicha cuenta va a presentar una subejecución importante al final del año.</w:t>
      </w:r>
    </w:p>
  </w:footnote>
  <w:footnote w:id="5">
    <w:p w14:paraId="26540FF5" w14:textId="13AB8609" w:rsidR="00723AA3" w:rsidRDefault="00745EF1" w:rsidP="00723AA3">
      <w:pPr>
        <w:pStyle w:val="Textonotapie"/>
        <w:jc w:val="both"/>
        <w:rPr>
          <w:sz w:val="18"/>
          <w:szCs w:val="16"/>
        </w:rPr>
      </w:pPr>
      <w:r>
        <w:rPr>
          <w:rStyle w:val="Refdenotaalpie"/>
        </w:rPr>
        <w:footnoteRef/>
      </w:r>
      <w:r>
        <w:t xml:space="preserve"> </w:t>
      </w:r>
      <w:r>
        <w:rPr>
          <w:sz w:val="18"/>
          <w:szCs w:val="16"/>
        </w:rPr>
        <w:t xml:space="preserve">La </w:t>
      </w:r>
      <w:r w:rsidR="00EB48D0">
        <w:rPr>
          <w:sz w:val="18"/>
          <w:szCs w:val="16"/>
        </w:rPr>
        <w:t xml:space="preserve">División de </w:t>
      </w:r>
      <w:r w:rsidR="00700238">
        <w:rPr>
          <w:sz w:val="18"/>
          <w:szCs w:val="16"/>
        </w:rPr>
        <w:t>Supervisión de Fondos de Inversión y la División de Supervisión de Mercados e Intermediarios</w:t>
      </w:r>
      <w:r w:rsidR="00EB48D0">
        <w:rPr>
          <w:sz w:val="18"/>
          <w:szCs w:val="16"/>
        </w:rPr>
        <w:t xml:space="preserve"> se fusionaron </w:t>
      </w:r>
      <w:r w:rsidR="00700238">
        <w:rPr>
          <w:sz w:val="18"/>
          <w:szCs w:val="16"/>
        </w:rPr>
        <w:t xml:space="preserve">en </w:t>
      </w:r>
      <w:r w:rsidR="00723AA3">
        <w:rPr>
          <w:sz w:val="18"/>
          <w:szCs w:val="16"/>
        </w:rPr>
        <w:t>un proceso de reorganización aprobado por el</w:t>
      </w:r>
      <w:r w:rsidR="00EB48D0">
        <w:rPr>
          <w:sz w:val="18"/>
          <w:szCs w:val="16"/>
        </w:rPr>
        <w:t xml:space="preserve"> Conassif en el acuerdo </w:t>
      </w:r>
      <w:r w:rsidR="00723AA3" w:rsidRPr="00723AA3">
        <w:rPr>
          <w:sz w:val="18"/>
          <w:szCs w:val="16"/>
        </w:rPr>
        <w:t>CNS-1787/08, artículo 8, del acta de la sesión 1787-2023, celebrada el 27 de febrero de 2023; y ratificado por la Junta Directiva del Banco Central mediante acuerdo JD-6108/05, artículo 5 de la sesión 6108-2023, celebrada el 01 de marzo de 2023</w:t>
      </w:r>
      <w:r w:rsidR="00EB48D0">
        <w:rPr>
          <w:sz w:val="18"/>
          <w:szCs w:val="16"/>
        </w:rPr>
        <w:t xml:space="preserve">. </w:t>
      </w:r>
    </w:p>
    <w:p w14:paraId="46C5FD22" w14:textId="1AF7C310" w:rsidR="00745EF1" w:rsidRPr="00745EF1" w:rsidRDefault="00745EF1" w:rsidP="00723AA3">
      <w:pPr>
        <w:pStyle w:val="Textonotapie"/>
        <w:jc w:val="both"/>
        <w:rPr>
          <w:sz w:val="18"/>
          <w:szCs w:val="16"/>
        </w:rPr>
      </w:pPr>
    </w:p>
  </w:footnote>
  <w:footnote w:id="6">
    <w:p w14:paraId="333BAA61" w14:textId="295394AB" w:rsidR="00463C11" w:rsidRPr="002C0D8B" w:rsidRDefault="00463C11">
      <w:pPr>
        <w:pStyle w:val="Textonotapie"/>
        <w:rPr>
          <w:lang w:val="es-ES"/>
        </w:rPr>
      </w:pPr>
      <w:r w:rsidRPr="002C0D8B">
        <w:rPr>
          <w:rStyle w:val="Refdenotaalpie"/>
          <w:sz w:val="16"/>
          <w:szCs w:val="14"/>
        </w:rPr>
        <w:footnoteRef/>
      </w:r>
      <w:r w:rsidRPr="002C0D8B">
        <w:rPr>
          <w:sz w:val="16"/>
          <w:szCs w:val="14"/>
        </w:rPr>
        <w:t xml:space="preserve"> </w:t>
      </w:r>
      <w:r w:rsidRPr="004874CD">
        <w:rPr>
          <w:sz w:val="16"/>
          <w:szCs w:val="14"/>
          <w:lang w:val="es-ES"/>
        </w:rPr>
        <w:t>Tomado del informe de proyectos al corte del 3</w:t>
      </w:r>
      <w:r w:rsidR="00875339" w:rsidRPr="004874CD">
        <w:rPr>
          <w:sz w:val="16"/>
          <w:szCs w:val="14"/>
          <w:lang w:val="es-ES"/>
        </w:rPr>
        <w:t>0</w:t>
      </w:r>
      <w:r w:rsidRPr="004874CD">
        <w:rPr>
          <w:sz w:val="16"/>
          <w:szCs w:val="14"/>
          <w:lang w:val="es-ES"/>
        </w:rPr>
        <w:t xml:space="preserve"> de </w:t>
      </w:r>
      <w:r w:rsidR="00875339" w:rsidRPr="004874CD">
        <w:rPr>
          <w:sz w:val="16"/>
          <w:szCs w:val="14"/>
          <w:lang w:val="es-ES"/>
        </w:rPr>
        <w:t>junio</w:t>
      </w:r>
      <w:r w:rsidRPr="004874CD">
        <w:rPr>
          <w:sz w:val="16"/>
          <w:szCs w:val="14"/>
          <w:lang w:val="es-ES"/>
        </w:rPr>
        <w:t xml:space="preserve"> 202</w:t>
      </w:r>
      <w:r w:rsidR="00875339" w:rsidRPr="004874CD">
        <w:rPr>
          <w:sz w:val="16"/>
          <w:szCs w:val="14"/>
          <w:lang w:val="es-ES"/>
        </w:rPr>
        <w:t>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038AA" w14:textId="77777777" w:rsidR="004803A0" w:rsidRDefault="004803A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D753F" w14:textId="77777777" w:rsidR="00463C11" w:rsidRDefault="00463C11">
    <w:pPr>
      <w:pStyle w:val="Encabezado"/>
      <w:rPr>
        <w:lang w:val="es-CR"/>
      </w:rPr>
    </w:pPr>
  </w:p>
  <w:p w14:paraId="2484A25C" w14:textId="5FB80AA6" w:rsidR="00463C11" w:rsidRDefault="00463C11">
    <w:pPr>
      <w:pStyle w:val="Encabezado"/>
      <w:rPr>
        <w:lang w:val="es-CR"/>
      </w:rPr>
    </w:pPr>
    <w:r>
      <w:rPr>
        <w:noProof/>
        <w:lang w:val="es-CR"/>
      </w:rPr>
      <w:drawing>
        <wp:inline distT="0" distB="0" distL="0" distR="0" wp14:anchorId="759921B3" wp14:editId="00A54797">
          <wp:extent cx="1962150" cy="481487"/>
          <wp:effectExtent l="0" t="0" r="0" b="0"/>
          <wp:docPr id="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70222" cy="48346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6F1F8" w14:textId="77777777" w:rsidR="004803A0" w:rsidRDefault="004803A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B6C938E"/>
    <w:lvl w:ilvl="0">
      <w:start w:val="1"/>
      <w:numFmt w:val="bullet"/>
      <w:pStyle w:val="Listaconvietas"/>
      <w:lvlText w:val=""/>
      <w:lvlJc w:val="left"/>
      <w:pPr>
        <w:tabs>
          <w:tab w:val="num" w:pos="-1080"/>
        </w:tabs>
        <w:ind w:left="-1080" w:hanging="360"/>
      </w:pPr>
      <w:rPr>
        <w:rFonts w:ascii="Symbol" w:hAnsi="Symbol" w:hint="default"/>
      </w:rPr>
    </w:lvl>
  </w:abstractNum>
  <w:abstractNum w:abstractNumId="1" w15:restartNumberingAfterBreak="0">
    <w:nsid w:val="01EC7A87"/>
    <w:multiLevelType w:val="hybridMultilevel"/>
    <w:tmpl w:val="2BE694E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6587C61"/>
    <w:multiLevelType w:val="hybridMultilevel"/>
    <w:tmpl w:val="C5583970"/>
    <w:lvl w:ilvl="0" w:tplc="140A000D">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22DF7E72"/>
    <w:multiLevelType w:val="hybridMultilevel"/>
    <w:tmpl w:val="3CF25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814E78"/>
    <w:multiLevelType w:val="hybridMultilevel"/>
    <w:tmpl w:val="C24A4614"/>
    <w:lvl w:ilvl="0" w:tplc="140A000D">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27EC502E"/>
    <w:multiLevelType w:val="hybridMultilevel"/>
    <w:tmpl w:val="81BC9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D1358E"/>
    <w:multiLevelType w:val="hybridMultilevel"/>
    <w:tmpl w:val="819A65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4F0BE0"/>
    <w:multiLevelType w:val="hybridMultilevel"/>
    <w:tmpl w:val="763085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483C7501"/>
    <w:multiLevelType w:val="hybridMultilevel"/>
    <w:tmpl w:val="1AC8C232"/>
    <w:lvl w:ilvl="0" w:tplc="8D0C6A9A">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83E3B1E"/>
    <w:multiLevelType w:val="hybridMultilevel"/>
    <w:tmpl w:val="C590A46A"/>
    <w:lvl w:ilvl="0" w:tplc="041C0015">
      <w:start w:val="4"/>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4A0D0D10"/>
    <w:multiLevelType w:val="hybridMultilevel"/>
    <w:tmpl w:val="F6C21890"/>
    <w:lvl w:ilvl="0" w:tplc="80CC88C2">
      <w:start w:val="3"/>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D417A8D"/>
    <w:multiLevelType w:val="hybridMultilevel"/>
    <w:tmpl w:val="8626F5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4D626A17"/>
    <w:multiLevelType w:val="hybridMultilevel"/>
    <w:tmpl w:val="886CF97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60B71281"/>
    <w:multiLevelType w:val="hybridMultilevel"/>
    <w:tmpl w:val="3E1886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650128F5"/>
    <w:multiLevelType w:val="hybridMultilevel"/>
    <w:tmpl w:val="09F08DDE"/>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5" w15:restartNumberingAfterBreak="0">
    <w:nsid w:val="65D62099"/>
    <w:multiLevelType w:val="hybridMultilevel"/>
    <w:tmpl w:val="773A61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6BBC52C9"/>
    <w:multiLevelType w:val="hybridMultilevel"/>
    <w:tmpl w:val="7BFAC5D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78C5031F"/>
    <w:multiLevelType w:val="hybridMultilevel"/>
    <w:tmpl w:val="64B4E8E2"/>
    <w:lvl w:ilvl="0" w:tplc="140A0015">
      <w:start w:val="1"/>
      <w:numFmt w:val="upperLetter"/>
      <w:lvlText w:val="%1."/>
      <w:lvlJc w:val="left"/>
      <w:pPr>
        <w:ind w:left="720" w:hanging="360"/>
      </w:pPr>
      <w:rPr>
        <w:rFonts w:hint="default"/>
      </w:rPr>
    </w:lvl>
    <w:lvl w:ilvl="1" w:tplc="BF98D60E">
      <w:numFmt w:val="bullet"/>
      <w:lvlText w:val="-"/>
      <w:lvlJc w:val="left"/>
      <w:pPr>
        <w:ind w:left="1440" w:hanging="360"/>
      </w:pPr>
      <w:rPr>
        <w:rFonts w:ascii="Cambria" w:eastAsia="Times New Roman" w:hAnsi="Cambria" w:cs="Arial" w:hint="default"/>
      </w:rPr>
    </w:lvl>
    <w:lvl w:ilvl="2" w:tplc="0C0A0005">
      <w:start w:val="1"/>
      <w:numFmt w:val="bullet"/>
      <w:lvlText w:val=""/>
      <w:lvlJc w:val="left"/>
      <w:pPr>
        <w:ind w:left="606" w:hanging="180"/>
      </w:pPr>
      <w:rPr>
        <w:rFonts w:ascii="Wingdings" w:hAnsi="Wingdings"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B4A204C"/>
    <w:multiLevelType w:val="hybridMultilevel"/>
    <w:tmpl w:val="B4B07AFC"/>
    <w:lvl w:ilvl="0" w:tplc="274E2B3A">
      <w:start w:val="3"/>
      <w:numFmt w:val="upperRoman"/>
      <w:lvlText w:val="%1."/>
      <w:lvlJc w:val="left"/>
      <w:pPr>
        <w:ind w:left="1440" w:hanging="72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num w:numId="1" w16cid:durableId="1362627339">
    <w:abstractNumId w:val="0"/>
  </w:num>
  <w:num w:numId="2" w16cid:durableId="16077533">
    <w:abstractNumId w:val="12"/>
  </w:num>
  <w:num w:numId="3" w16cid:durableId="560555531">
    <w:abstractNumId w:val="8"/>
  </w:num>
  <w:num w:numId="4" w16cid:durableId="1334717859">
    <w:abstractNumId w:val="17"/>
  </w:num>
  <w:num w:numId="5" w16cid:durableId="1410344805">
    <w:abstractNumId w:val="9"/>
  </w:num>
  <w:num w:numId="6" w16cid:durableId="976766574">
    <w:abstractNumId w:val="18"/>
  </w:num>
  <w:num w:numId="7" w16cid:durableId="959649163">
    <w:abstractNumId w:val="3"/>
  </w:num>
  <w:num w:numId="8" w16cid:durableId="447503894">
    <w:abstractNumId w:val="1"/>
  </w:num>
  <w:num w:numId="9" w16cid:durableId="2116318828">
    <w:abstractNumId w:val="11"/>
  </w:num>
  <w:num w:numId="10" w16cid:durableId="511921854">
    <w:abstractNumId w:val="5"/>
  </w:num>
  <w:num w:numId="11" w16cid:durableId="441071579">
    <w:abstractNumId w:val="6"/>
  </w:num>
  <w:num w:numId="12" w16cid:durableId="1505823391">
    <w:abstractNumId w:val="16"/>
  </w:num>
  <w:num w:numId="13" w16cid:durableId="1106002069">
    <w:abstractNumId w:val="10"/>
  </w:num>
  <w:num w:numId="14" w16cid:durableId="1197037110">
    <w:abstractNumId w:val="13"/>
  </w:num>
  <w:num w:numId="15" w16cid:durableId="15276320">
    <w:abstractNumId w:val="7"/>
  </w:num>
  <w:num w:numId="16" w16cid:durableId="1560049899">
    <w:abstractNumId w:val="15"/>
  </w:num>
  <w:num w:numId="17" w16cid:durableId="1828665000">
    <w:abstractNumId w:val="2"/>
  </w:num>
  <w:num w:numId="18" w16cid:durableId="190608704">
    <w:abstractNumId w:val="4"/>
  </w:num>
  <w:num w:numId="19" w16cid:durableId="599024967">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20B"/>
    <w:rsid w:val="000003DD"/>
    <w:rsid w:val="000010B5"/>
    <w:rsid w:val="00001E71"/>
    <w:rsid w:val="00002DC9"/>
    <w:rsid w:val="00003632"/>
    <w:rsid w:val="000036A4"/>
    <w:rsid w:val="0000507E"/>
    <w:rsid w:val="000070E9"/>
    <w:rsid w:val="0001183C"/>
    <w:rsid w:val="000119BD"/>
    <w:rsid w:val="00012C4F"/>
    <w:rsid w:val="00013355"/>
    <w:rsid w:val="000174A1"/>
    <w:rsid w:val="000205F6"/>
    <w:rsid w:val="00020A46"/>
    <w:rsid w:val="000215AA"/>
    <w:rsid w:val="0002170C"/>
    <w:rsid w:val="00022300"/>
    <w:rsid w:val="00022C2E"/>
    <w:rsid w:val="00024164"/>
    <w:rsid w:val="00026DA7"/>
    <w:rsid w:val="00026E4A"/>
    <w:rsid w:val="000271E1"/>
    <w:rsid w:val="00031210"/>
    <w:rsid w:val="00032E5E"/>
    <w:rsid w:val="000335A6"/>
    <w:rsid w:val="00033AB4"/>
    <w:rsid w:val="00035057"/>
    <w:rsid w:val="000354FD"/>
    <w:rsid w:val="00035766"/>
    <w:rsid w:val="00035E8B"/>
    <w:rsid w:val="00036233"/>
    <w:rsid w:val="00036264"/>
    <w:rsid w:val="00036ACB"/>
    <w:rsid w:val="00036EBA"/>
    <w:rsid w:val="00037012"/>
    <w:rsid w:val="0003742E"/>
    <w:rsid w:val="00037D89"/>
    <w:rsid w:val="0004123F"/>
    <w:rsid w:val="00041343"/>
    <w:rsid w:val="0004178D"/>
    <w:rsid w:val="00042366"/>
    <w:rsid w:val="000425C1"/>
    <w:rsid w:val="000430B5"/>
    <w:rsid w:val="00044352"/>
    <w:rsid w:val="0004506E"/>
    <w:rsid w:val="000455D2"/>
    <w:rsid w:val="00046481"/>
    <w:rsid w:val="00050C34"/>
    <w:rsid w:val="00051D0A"/>
    <w:rsid w:val="00052025"/>
    <w:rsid w:val="00053200"/>
    <w:rsid w:val="00054163"/>
    <w:rsid w:val="000563A8"/>
    <w:rsid w:val="00056CD0"/>
    <w:rsid w:val="000605CD"/>
    <w:rsid w:val="0006062F"/>
    <w:rsid w:val="000614F3"/>
    <w:rsid w:val="00061B42"/>
    <w:rsid w:val="000621A6"/>
    <w:rsid w:val="00064BEA"/>
    <w:rsid w:val="00064F74"/>
    <w:rsid w:val="000653B2"/>
    <w:rsid w:val="0006613F"/>
    <w:rsid w:val="0006784A"/>
    <w:rsid w:val="000701BE"/>
    <w:rsid w:val="00071378"/>
    <w:rsid w:val="0007182C"/>
    <w:rsid w:val="000720F1"/>
    <w:rsid w:val="00073B7C"/>
    <w:rsid w:val="00074057"/>
    <w:rsid w:val="00074382"/>
    <w:rsid w:val="0007486A"/>
    <w:rsid w:val="00074F18"/>
    <w:rsid w:val="00075517"/>
    <w:rsid w:val="00075A70"/>
    <w:rsid w:val="00075E02"/>
    <w:rsid w:val="00075FC1"/>
    <w:rsid w:val="00077194"/>
    <w:rsid w:val="0008311C"/>
    <w:rsid w:val="00083208"/>
    <w:rsid w:val="00083230"/>
    <w:rsid w:val="00083363"/>
    <w:rsid w:val="0008499F"/>
    <w:rsid w:val="00084C3A"/>
    <w:rsid w:val="00084EC7"/>
    <w:rsid w:val="000862DC"/>
    <w:rsid w:val="00087A26"/>
    <w:rsid w:val="00090DD2"/>
    <w:rsid w:val="000916F9"/>
    <w:rsid w:val="00091891"/>
    <w:rsid w:val="00092083"/>
    <w:rsid w:val="0009217B"/>
    <w:rsid w:val="00092198"/>
    <w:rsid w:val="00092D27"/>
    <w:rsid w:val="00093B9C"/>
    <w:rsid w:val="0009467A"/>
    <w:rsid w:val="000957FE"/>
    <w:rsid w:val="00095E98"/>
    <w:rsid w:val="000A084B"/>
    <w:rsid w:val="000A100F"/>
    <w:rsid w:val="000A108B"/>
    <w:rsid w:val="000A2E7A"/>
    <w:rsid w:val="000A3012"/>
    <w:rsid w:val="000A5279"/>
    <w:rsid w:val="000A7833"/>
    <w:rsid w:val="000B11E3"/>
    <w:rsid w:val="000B12C4"/>
    <w:rsid w:val="000B2479"/>
    <w:rsid w:val="000B24F2"/>
    <w:rsid w:val="000B3003"/>
    <w:rsid w:val="000B3D0E"/>
    <w:rsid w:val="000B3EB3"/>
    <w:rsid w:val="000B5F10"/>
    <w:rsid w:val="000C022C"/>
    <w:rsid w:val="000C0907"/>
    <w:rsid w:val="000C12E3"/>
    <w:rsid w:val="000C1D85"/>
    <w:rsid w:val="000C2939"/>
    <w:rsid w:val="000C3B21"/>
    <w:rsid w:val="000C4312"/>
    <w:rsid w:val="000C52C1"/>
    <w:rsid w:val="000C65A7"/>
    <w:rsid w:val="000C67A9"/>
    <w:rsid w:val="000C692B"/>
    <w:rsid w:val="000C6B81"/>
    <w:rsid w:val="000D01E5"/>
    <w:rsid w:val="000D027E"/>
    <w:rsid w:val="000D12E7"/>
    <w:rsid w:val="000D164B"/>
    <w:rsid w:val="000D177A"/>
    <w:rsid w:val="000D2E5F"/>
    <w:rsid w:val="000D3782"/>
    <w:rsid w:val="000D466A"/>
    <w:rsid w:val="000D5184"/>
    <w:rsid w:val="000D5820"/>
    <w:rsid w:val="000D5F1E"/>
    <w:rsid w:val="000D68AD"/>
    <w:rsid w:val="000D6CCD"/>
    <w:rsid w:val="000D6FE6"/>
    <w:rsid w:val="000D7811"/>
    <w:rsid w:val="000D781D"/>
    <w:rsid w:val="000D7CF4"/>
    <w:rsid w:val="000E0196"/>
    <w:rsid w:val="000E07EA"/>
    <w:rsid w:val="000E108B"/>
    <w:rsid w:val="000E1253"/>
    <w:rsid w:val="000E1A91"/>
    <w:rsid w:val="000E2054"/>
    <w:rsid w:val="000E2576"/>
    <w:rsid w:val="000E4454"/>
    <w:rsid w:val="000E4749"/>
    <w:rsid w:val="000E4CB0"/>
    <w:rsid w:val="000E4F53"/>
    <w:rsid w:val="000E6A56"/>
    <w:rsid w:val="000E72A7"/>
    <w:rsid w:val="000F1BA0"/>
    <w:rsid w:val="000F2D24"/>
    <w:rsid w:val="000F433F"/>
    <w:rsid w:val="000F6DF8"/>
    <w:rsid w:val="000F7924"/>
    <w:rsid w:val="001021E5"/>
    <w:rsid w:val="001028D2"/>
    <w:rsid w:val="0010297E"/>
    <w:rsid w:val="00102AA9"/>
    <w:rsid w:val="00106787"/>
    <w:rsid w:val="001069B4"/>
    <w:rsid w:val="001072C1"/>
    <w:rsid w:val="00107978"/>
    <w:rsid w:val="00110429"/>
    <w:rsid w:val="00112873"/>
    <w:rsid w:val="00112F03"/>
    <w:rsid w:val="0011401D"/>
    <w:rsid w:val="001146D8"/>
    <w:rsid w:val="00115EA3"/>
    <w:rsid w:val="00116D0B"/>
    <w:rsid w:val="00116D83"/>
    <w:rsid w:val="00116FB8"/>
    <w:rsid w:val="00117160"/>
    <w:rsid w:val="001177CE"/>
    <w:rsid w:val="0012103E"/>
    <w:rsid w:val="00121D92"/>
    <w:rsid w:val="0012303A"/>
    <w:rsid w:val="0012330E"/>
    <w:rsid w:val="00123BD1"/>
    <w:rsid w:val="00123CDF"/>
    <w:rsid w:val="001245FE"/>
    <w:rsid w:val="00124C1E"/>
    <w:rsid w:val="00124F97"/>
    <w:rsid w:val="001252EA"/>
    <w:rsid w:val="00125625"/>
    <w:rsid w:val="00126493"/>
    <w:rsid w:val="00127207"/>
    <w:rsid w:val="001311E1"/>
    <w:rsid w:val="00132267"/>
    <w:rsid w:val="001345EB"/>
    <w:rsid w:val="00140460"/>
    <w:rsid w:val="0014182E"/>
    <w:rsid w:val="00141AE7"/>
    <w:rsid w:val="00141B59"/>
    <w:rsid w:val="00141D6C"/>
    <w:rsid w:val="001427B0"/>
    <w:rsid w:val="001431F8"/>
    <w:rsid w:val="00143ADE"/>
    <w:rsid w:val="00144286"/>
    <w:rsid w:val="00145478"/>
    <w:rsid w:val="001460B5"/>
    <w:rsid w:val="001462E4"/>
    <w:rsid w:val="00146CA7"/>
    <w:rsid w:val="0015017B"/>
    <w:rsid w:val="001509C1"/>
    <w:rsid w:val="00150AE2"/>
    <w:rsid w:val="001512BD"/>
    <w:rsid w:val="00151589"/>
    <w:rsid w:val="0015226E"/>
    <w:rsid w:val="00152985"/>
    <w:rsid w:val="001529A0"/>
    <w:rsid w:val="00152D24"/>
    <w:rsid w:val="00153152"/>
    <w:rsid w:val="00153ACF"/>
    <w:rsid w:val="00153E38"/>
    <w:rsid w:val="001548DE"/>
    <w:rsid w:val="0015545B"/>
    <w:rsid w:val="00155D3B"/>
    <w:rsid w:val="0015617F"/>
    <w:rsid w:val="001562F4"/>
    <w:rsid w:val="00157845"/>
    <w:rsid w:val="00162E4C"/>
    <w:rsid w:val="0016311D"/>
    <w:rsid w:val="00164046"/>
    <w:rsid w:val="00164214"/>
    <w:rsid w:val="00164B07"/>
    <w:rsid w:val="00164C79"/>
    <w:rsid w:val="00164CD9"/>
    <w:rsid w:val="0016612B"/>
    <w:rsid w:val="00166D00"/>
    <w:rsid w:val="00171265"/>
    <w:rsid w:val="00171BEE"/>
    <w:rsid w:val="00173046"/>
    <w:rsid w:val="00173A40"/>
    <w:rsid w:val="00181ABA"/>
    <w:rsid w:val="0018259B"/>
    <w:rsid w:val="001827B5"/>
    <w:rsid w:val="00183B7A"/>
    <w:rsid w:val="00186B3F"/>
    <w:rsid w:val="00190180"/>
    <w:rsid w:val="001902DA"/>
    <w:rsid w:val="0019116A"/>
    <w:rsid w:val="0019329B"/>
    <w:rsid w:val="00194C50"/>
    <w:rsid w:val="00195795"/>
    <w:rsid w:val="001967A2"/>
    <w:rsid w:val="001A0BE9"/>
    <w:rsid w:val="001A12FF"/>
    <w:rsid w:val="001A166F"/>
    <w:rsid w:val="001A18FA"/>
    <w:rsid w:val="001A2BE9"/>
    <w:rsid w:val="001A2DEB"/>
    <w:rsid w:val="001A5219"/>
    <w:rsid w:val="001A54C2"/>
    <w:rsid w:val="001A551C"/>
    <w:rsid w:val="001A6266"/>
    <w:rsid w:val="001A7099"/>
    <w:rsid w:val="001A7F55"/>
    <w:rsid w:val="001B11AD"/>
    <w:rsid w:val="001B33A4"/>
    <w:rsid w:val="001B3498"/>
    <w:rsid w:val="001B3764"/>
    <w:rsid w:val="001B4F73"/>
    <w:rsid w:val="001B6A54"/>
    <w:rsid w:val="001B6CE6"/>
    <w:rsid w:val="001B6FE2"/>
    <w:rsid w:val="001B72EC"/>
    <w:rsid w:val="001C1382"/>
    <w:rsid w:val="001C19C1"/>
    <w:rsid w:val="001C1EE7"/>
    <w:rsid w:val="001C1F01"/>
    <w:rsid w:val="001C313D"/>
    <w:rsid w:val="001C71AD"/>
    <w:rsid w:val="001D164F"/>
    <w:rsid w:val="001D2F5E"/>
    <w:rsid w:val="001D2F69"/>
    <w:rsid w:val="001D41E1"/>
    <w:rsid w:val="001D46F9"/>
    <w:rsid w:val="001D4E22"/>
    <w:rsid w:val="001D58FA"/>
    <w:rsid w:val="001D6060"/>
    <w:rsid w:val="001D65CA"/>
    <w:rsid w:val="001D6C30"/>
    <w:rsid w:val="001E0C1F"/>
    <w:rsid w:val="001E10FB"/>
    <w:rsid w:val="001E17DF"/>
    <w:rsid w:val="001E19CD"/>
    <w:rsid w:val="001E3AF9"/>
    <w:rsid w:val="001E3EAC"/>
    <w:rsid w:val="001E444B"/>
    <w:rsid w:val="001E494F"/>
    <w:rsid w:val="001E6B2E"/>
    <w:rsid w:val="001E72C9"/>
    <w:rsid w:val="001E7948"/>
    <w:rsid w:val="001F0AC6"/>
    <w:rsid w:val="001F184B"/>
    <w:rsid w:val="001F1A22"/>
    <w:rsid w:val="001F4DFE"/>
    <w:rsid w:val="001F7110"/>
    <w:rsid w:val="001F73E1"/>
    <w:rsid w:val="001F7B5E"/>
    <w:rsid w:val="002005EA"/>
    <w:rsid w:val="00201AF6"/>
    <w:rsid w:val="00202908"/>
    <w:rsid w:val="00203050"/>
    <w:rsid w:val="00203483"/>
    <w:rsid w:val="0020402C"/>
    <w:rsid w:val="002056D3"/>
    <w:rsid w:val="00205F5F"/>
    <w:rsid w:val="002060BA"/>
    <w:rsid w:val="0020641F"/>
    <w:rsid w:val="00206920"/>
    <w:rsid w:val="00206F58"/>
    <w:rsid w:val="0020756E"/>
    <w:rsid w:val="002117D1"/>
    <w:rsid w:val="00211D05"/>
    <w:rsid w:val="002128C4"/>
    <w:rsid w:val="0021562D"/>
    <w:rsid w:val="0021630E"/>
    <w:rsid w:val="002165E9"/>
    <w:rsid w:val="00216606"/>
    <w:rsid w:val="002167DA"/>
    <w:rsid w:val="00216FD9"/>
    <w:rsid w:val="002200C7"/>
    <w:rsid w:val="00221442"/>
    <w:rsid w:val="0022179E"/>
    <w:rsid w:val="00224105"/>
    <w:rsid w:val="002249F0"/>
    <w:rsid w:val="00224AFD"/>
    <w:rsid w:val="00226088"/>
    <w:rsid w:val="002266A9"/>
    <w:rsid w:val="0022749C"/>
    <w:rsid w:val="002300DE"/>
    <w:rsid w:val="00231C68"/>
    <w:rsid w:val="00231F9F"/>
    <w:rsid w:val="002320F9"/>
    <w:rsid w:val="00232EE3"/>
    <w:rsid w:val="00233088"/>
    <w:rsid w:val="00233460"/>
    <w:rsid w:val="00233AB5"/>
    <w:rsid w:val="00235A68"/>
    <w:rsid w:val="00235FA0"/>
    <w:rsid w:val="00236DC9"/>
    <w:rsid w:val="00236F60"/>
    <w:rsid w:val="00237299"/>
    <w:rsid w:val="002413A1"/>
    <w:rsid w:val="0024229A"/>
    <w:rsid w:val="0024246A"/>
    <w:rsid w:val="00243140"/>
    <w:rsid w:val="002444B3"/>
    <w:rsid w:val="0024590E"/>
    <w:rsid w:val="0025022A"/>
    <w:rsid w:val="00251D07"/>
    <w:rsid w:val="0025239E"/>
    <w:rsid w:val="00252DCB"/>
    <w:rsid w:val="002531D9"/>
    <w:rsid w:val="0025484E"/>
    <w:rsid w:val="00254D97"/>
    <w:rsid w:val="00254EB0"/>
    <w:rsid w:val="00255C03"/>
    <w:rsid w:val="00260AE9"/>
    <w:rsid w:val="00260EC9"/>
    <w:rsid w:val="00260F49"/>
    <w:rsid w:val="00261778"/>
    <w:rsid w:val="0026393A"/>
    <w:rsid w:val="00263C97"/>
    <w:rsid w:val="00265EDE"/>
    <w:rsid w:val="002667E6"/>
    <w:rsid w:val="00266BDE"/>
    <w:rsid w:val="002673BB"/>
    <w:rsid w:val="00267778"/>
    <w:rsid w:val="00267D06"/>
    <w:rsid w:val="00267DD4"/>
    <w:rsid w:val="00270395"/>
    <w:rsid w:val="0027142F"/>
    <w:rsid w:val="00271CAC"/>
    <w:rsid w:val="00271F37"/>
    <w:rsid w:val="00272640"/>
    <w:rsid w:val="0027287F"/>
    <w:rsid w:val="0027395E"/>
    <w:rsid w:val="00273AF8"/>
    <w:rsid w:val="0027495C"/>
    <w:rsid w:val="00275D3A"/>
    <w:rsid w:val="0028176D"/>
    <w:rsid w:val="00283A18"/>
    <w:rsid w:val="00283F71"/>
    <w:rsid w:val="00284AB2"/>
    <w:rsid w:val="00284C1B"/>
    <w:rsid w:val="002850AB"/>
    <w:rsid w:val="00286362"/>
    <w:rsid w:val="0028640C"/>
    <w:rsid w:val="0028756A"/>
    <w:rsid w:val="002879ED"/>
    <w:rsid w:val="00287E04"/>
    <w:rsid w:val="00290986"/>
    <w:rsid w:val="00291B82"/>
    <w:rsid w:val="0029292A"/>
    <w:rsid w:val="00295AD8"/>
    <w:rsid w:val="00295DCE"/>
    <w:rsid w:val="002964EA"/>
    <w:rsid w:val="00296869"/>
    <w:rsid w:val="00296A33"/>
    <w:rsid w:val="00296F80"/>
    <w:rsid w:val="00297826"/>
    <w:rsid w:val="002A01FD"/>
    <w:rsid w:val="002A08F7"/>
    <w:rsid w:val="002A164E"/>
    <w:rsid w:val="002A1DFC"/>
    <w:rsid w:val="002A2185"/>
    <w:rsid w:val="002A26A7"/>
    <w:rsid w:val="002A4516"/>
    <w:rsid w:val="002A4ED4"/>
    <w:rsid w:val="002A4F53"/>
    <w:rsid w:val="002A55A1"/>
    <w:rsid w:val="002A55D2"/>
    <w:rsid w:val="002A57FE"/>
    <w:rsid w:val="002A7C13"/>
    <w:rsid w:val="002B074D"/>
    <w:rsid w:val="002B0773"/>
    <w:rsid w:val="002B1D2C"/>
    <w:rsid w:val="002B28BB"/>
    <w:rsid w:val="002B5FAE"/>
    <w:rsid w:val="002B7B97"/>
    <w:rsid w:val="002C0D8B"/>
    <w:rsid w:val="002C1153"/>
    <w:rsid w:val="002C256D"/>
    <w:rsid w:val="002C2EC8"/>
    <w:rsid w:val="002C4674"/>
    <w:rsid w:val="002C4B33"/>
    <w:rsid w:val="002C53B9"/>
    <w:rsid w:val="002C6393"/>
    <w:rsid w:val="002C778D"/>
    <w:rsid w:val="002C7818"/>
    <w:rsid w:val="002D001E"/>
    <w:rsid w:val="002D07B1"/>
    <w:rsid w:val="002D11FC"/>
    <w:rsid w:val="002D1A3E"/>
    <w:rsid w:val="002D25A8"/>
    <w:rsid w:val="002D40FE"/>
    <w:rsid w:val="002D4177"/>
    <w:rsid w:val="002D5B27"/>
    <w:rsid w:val="002E06E5"/>
    <w:rsid w:val="002E2B8A"/>
    <w:rsid w:val="002E3491"/>
    <w:rsid w:val="002E3B2A"/>
    <w:rsid w:val="002E5E81"/>
    <w:rsid w:val="002E61EF"/>
    <w:rsid w:val="002E7FAB"/>
    <w:rsid w:val="002F0118"/>
    <w:rsid w:val="002F02A7"/>
    <w:rsid w:val="002F2BFA"/>
    <w:rsid w:val="002F3731"/>
    <w:rsid w:val="002F3C51"/>
    <w:rsid w:val="002F4899"/>
    <w:rsid w:val="002F4BA3"/>
    <w:rsid w:val="002F58F9"/>
    <w:rsid w:val="002F5AEB"/>
    <w:rsid w:val="002F5B42"/>
    <w:rsid w:val="002F6D17"/>
    <w:rsid w:val="002F7B56"/>
    <w:rsid w:val="00300220"/>
    <w:rsid w:val="003009B5"/>
    <w:rsid w:val="003021EC"/>
    <w:rsid w:val="00302448"/>
    <w:rsid w:val="00302E9F"/>
    <w:rsid w:val="0030611F"/>
    <w:rsid w:val="003071A3"/>
    <w:rsid w:val="003072AF"/>
    <w:rsid w:val="0031041F"/>
    <w:rsid w:val="00310431"/>
    <w:rsid w:val="00310EA8"/>
    <w:rsid w:val="00310FA8"/>
    <w:rsid w:val="003136A3"/>
    <w:rsid w:val="003139D7"/>
    <w:rsid w:val="003174C9"/>
    <w:rsid w:val="00317B84"/>
    <w:rsid w:val="00320C84"/>
    <w:rsid w:val="003210A5"/>
    <w:rsid w:val="0032204E"/>
    <w:rsid w:val="00322D84"/>
    <w:rsid w:val="00323DDD"/>
    <w:rsid w:val="0032476D"/>
    <w:rsid w:val="00326196"/>
    <w:rsid w:val="0032726C"/>
    <w:rsid w:val="003277A6"/>
    <w:rsid w:val="00327DC1"/>
    <w:rsid w:val="00327FCA"/>
    <w:rsid w:val="0033076B"/>
    <w:rsid w:val="00331EE1"/>
    <w:rsid w:val="00332419"/>
    <w:rsid w:val="0033265A"/>
    <w:rsid w:val="00332694"/>
    <w:rsid w:val="00332733"/>
    <w:rsid w:val="00332D4F"/>
    <w:rsid w:val="00333315"/>
    <w:rsid w:val="003347D1"/>
    <w:rsid w:val="0033684B"/>
    <w:rsid w:val="0033699A"/>
    <w:rsid w:val="00337759"/>
    <w:rsid w:val="00337A72"/>
    <w:rsid w:val="0034009D"/>
    <w:rsid w:val="0034041D"/>
    <w:rsid w:val="003409C3"/>
    <w:rsid w:val="00341236"/>
    <w:rsid w:val="00342CAF"/>
    <w:rsid w:val="00345C3A"/>
    <w:rsid w:val="00345D67"/>
    <w:rsid w:val="0034643C"/>
    <w:rsid w:val="00347500"/>
    <w:rsid w:val="00350228"/>
    <w:rsid w:val="00350B25"/>
    <w:rsid w:val="00352388"/>
    <w:rsid w:val="00352671"/>
    <w:rsid w:val="0035267B"/>
    <w:rsid w:val="00353CE1"/>
    <w:rsid w:val="00357495"/>
    <w:rsid w:val="00357BB6"/>
    <w:rsid w:val="003608DE"/>
    <w:rsid w:val="00361B69"/>
    <w:rsid w:val="00363B0B"/>
    <w:rsid w:val="00363D6C"/>
    <w:rsid w:val="00366669"/>
    <w:rsid w:val="0036770B"/>
    <w:rsid w:val="00371241"/>
    <w:rsid w:val="00372C6C"/>
    <w:rsid w:val="003744E3"/>
    <w:rsid w:val="00374708"/>
    <w:rsid w:val="003748D9"/>
    <w:rsid w:val="003763F0"/>
    <w:rsid w:val="00376BAC"/>
    <w:rsid w:val="00376D99"/>
    <w:rsid w:val="00376DC3"/>
    <w:rsid w:val="003772B9"/>
    <w:rsid w:val="0037776D"/>
    <w:rsid w:val="00377AB6"/>
    <w:rsid w:val="003817C1"/>
    <w:rsid w:val="00381C48"/>
    <w:rsid w:val="003829AD"/>
    <w:rsid w:val="00384E26"/>
    <w:rsid w:val="003860ED"/>
    <w:rsid w:val="00387CA5"/>
    <w:rsid w:val="00390F4E"/>
    <w:rsid w:val="00391A16"/>
    <w:rsid w:val="00391B5C"/>
    <w:rsid w:val="00392594"/>
    <w:rsid w:val="00393DED"/>
    <w:rsid w:val="00394181"/>
    <w:rsid w:val="00394346"/>
    <w:rsid w:val="0039483B"/>
    <w:rsid w:val="0039573E"/>
    <w:rsid w:val="003967E9"/>
    <w:rsid w:val="00397054"/>
    <w:rsid w:val="0039738D"/>
    <w:rsid w:val="003A0598"/>
    <w:rsid w:val="003A06C3"/>
    <w:rsid w:val="003A0DD1"/>
    <w:rsid w:val="003A1C89"/>
    <w:rsid w:val="003A2354"/>
    <w:rsid w:val="003A2361"/>
    <w:rsid w:val="003A3810"/>
    <w:rsid w:val="003A3CB2"/>
    <w:rsid w:val="003A48BA"/>
    <w:rsid w:val="003A4952"/>
    <w:rsid w:val="003A4B63"/>
    <w:rsid w:val="003A5480"/>
    <w:rsid w:val="003A56C4"/>
    <w:rsid w:val="003A62B3"/>
    <w:rsid w:val="003A6986"/>
    <w:rsid w:val="003A6C2C"/>
    <w:rsid w:val="003A6D80"/>
    <w:rsid w:val="003A7A7E"/>
    <w:rsid w:val="003B0740"/>
    <w:rsid w:val="003B12BD"/>
    <w:rsid w:val="003B259E"/>
    <w:rsid w:val="003B2759"/>
    <w:rsid w:val="003B30EF"/>
    <w:rsid w:val="003B34A0"/>
    <w:rsid w:val="003B44B1"/>
    <w:rsid w:val="003B455A"/>
    <w:rsid w:val="003B4CC8"/>
    <w:rsid w:val="003B520B"/>
    <w:rsid w:val="003B5434"/>
    <w:rsid w:val="003B5818"/>
    <w:rsid w:val="003B654E"/>
    <w:rsid w:val="003B6A92"/>
    <w:rsid w:val="003B7F0A"/>
    <w:rsid w:val="003C0685"/>
    <w:rsid w:val="003C11C4"/>
    <w:rsid w:val="003C1C12"/>
    <w:rsid w:val="003C3560"/>
    <w:rsid w:val="003C656D"/>
    <w:rsid w:val="003C6BC4"/>
    <w:rsid w:val="003D0A57"/>
    <w:rsid w:val="003D0E56"/>
    <w:rsid w:val="003D62E7"/>
    <w:rsid w:val="003D66C0"/>
    <w:rsid w:val="003D79D1"/>
    <w:rsid w:val="003D79DB"/>
    <w:rsid w:val="003D7EE2"/>
    <w:rsid w:val="003E0830"/>
    <w:rsid w:val="003E0ECE"/>
    <w:rsid w:val="003E1464"/>
    <w:rsid w:val="003E2C0A"/>
    <w:rsid w:val="003E2FB5"/>
    <w:rsid w:val="003E47A7"/>
    <w:rsid w:val="003E67EA"/>
    <w:rsid w:val="003E7143"/>
    <w:rsid w:val="003E771E"/>
    <w:rsid w:val="003E78A0"/>
    <w:rsid w:val="003F2A38"/>
    <w:rsid w:val="003F45E8"/>
    <w:rsid w:val="003F5110"/>
    <w:rsid w:val="003F6613"/>
    <w:rsid w:val="003F6A53"/>
    <w:rsid w:val="00400005"/>
    <w:rsid w:val="004002A5"/>
    <w:rsid w:val="0040033B"/>
    <w:rsid w:val="004009FB"/>
    <w:rsid w:val="00400E77"/>
    <w:rsid w:val="0040411A"/>
    <w:rsid w:val="004047BB"/>
    <w:rsid w:val="00407BBE"/>
    <w:rsid w:val="00410D01"/>
    <w:rsid w:val="00413144"/>
    <w:rsid w:val="00413BA6"/>
    <w:rsid w:val="0041436B"/>
    <w:rsid w:val="004162FE"/>
    <w:rsid w:val="00416745"/>
    <w:rsid w:val="004170E4"/>
    <w:rsid w:val="00420117"/>
    <w:rsid w:val="004201BB"/>
    <w:rsid w:val="00420BA9"/>
    <w:rsid w:val="004211D6"/>
    <w:rsid w:val="00422A31"/>
    <w:rsid w:val="00422B86"/>
    <w:rsid w:val="004246FF"/>
    <w:rsid w:val="00424867"/>
    <w:rsid w:val="004251E7"/>
    <w:rsid w:val="00425F47"/>
    <w:rsid w:val="004260AD"/>
    <w:rsid w:val="00432A1B"/>
    <w:rsid w:val="00432F8D"/>
    <w:rsid w:val="004336E9"/>
    <w:rsid w:val="00433805"/>
    <w:rsid w:val="00434CEC"/>
    <w:rsid w:val="004351F4"/>
    <w:rsid w:val="00440917"/>
    <w:rsid w:val="00441428"/>
    <w:rsid w:val="00442192"/>
    <w:rsid w:val="00442E58"/>
    <w:rsid w:val="0044313C"/>
    <w:rsid w:val="00443452"/>
    <w:rsid w:val="004441A7"/>
    <w:rsid w:val="00446DD9"/>
    <w:rsid w:val="0045017D"/>
    <w:rsid w:val="0045019C"/>
    <w:rsid w:val="00451CEB"/>
    <w:rsid w:val="00452F1D"/>
    <w:rsid w:val="004536A8"/>
    <w:rsid w:val="00454954"/>
    <w:rsid w:val="00454C8D"/>
    <w:rsid w:val="00454EDB"/>
    <w:rsid w:val="0045566D"/>
    <w:rsid w:val="00455E68"/>
    <w:rsid w:val="004561B2"/>
    <w:rsid w:val="00456D06"/>
    <w:rsid w:val="0045715A"/>
    <w:rsid w:val="004572C3"/>
    <w:rsid w:val="00460BF2"/>
    <w:rsid w:val="004639D3"/>
    <w:rsid w:val="00463C11"/>
    <w:rsid w:val="00464077"/>
    <w:rsid w:val="00465B89"/>
    <w:rsid w:val="004671DC"/>
    <w:rsid w:val="00467563"/>
    <w:rsid w:val="00470C97"/>
    <w:rsid w:val="004713B5"/>
    <w:rsid w:val="004722EE"/>
    <w:rsid w:val="00472B0E"/>
    <w:rsid w:val="004736FD"/>
    <w:rsid w:val="00473ABC"/>
    <w:rsid w:val="00475074"/>
    <w:rsid w:val="004751B3"/>
    <w:rsid w:val="0047528C"/>
    <w:rsid w:val="004759E6"/>
    <w:rsid w:val="004773EA"/>
    <w:rsid w:val="004803A0"/>
    <w:rsid w:val="00480924"/>
    <w:rsid w:val="004812D6"/>
    <w:rsid w:val="00481F5D"/>
    <w:rsid w:val="004826C7"/>
    <w:rsid w:val="00482A94"/>
    <w:rsid w:val="004840FF"/>
    <w:rsid w:val="004844B1"/>
    <w:rsid w:val="0048462D"/>
    <w:rsid w:val="004850C8"/>
    <w:rsid w:val="00486B8C"/>
    <w:rsid w:val="00487352"/>
    <w:rsid w:val="00487454"/>
    <w:rsid w:val="004874CD"/>
    <w:rsid w:val="00487917"/>
    <w:rsid w:val="00487B06"/>
    <w:rsid w:val="004907BD"/>
    <w:rsid w:val="00490C2B"/>
    <w:rsid w:val="00490FDA"/>
    <w:rsid w:val="004914B4"/>
    <w:rsid w:val="004932D7"/>
    <w:rsid w:val="0049422B"/>
    <w:rsid w:val="00494370"/>
    <w:rsid w:val="0049781D"/>
    <w:rsid w:val="004A10F8"/>
    <w:rsid w:val="004A1665"/>
    <w:rsid w:val="004A196A"/>
    <w:rsid w:val="004A1C84"/>
    <w:rsid w:val="004A2B66"/>
    <w:rsid w:val="004A4AB2"/>
    <w:rsid w:val="004A6715"/>
    <w:rsid w:val="004A6BE9"/>
    <w:rsid w:val="004A6FA3"/>
    <w:rsid w:val="004B0E58"/>
    <w:rsid w:val="004B1FB0"/>
    <w:rsid w:val="004B24CD"/>
    <w:rsid w:val="004B24E8"/>
    <w:rsid w:val="004B2938"/>
    <w:rsid w:val="004B2A3A"/>
    <w:rsid w:val="004B5CE9"/>
    <w:rsid w:val="004B5EFD"/>
    <w:rsid w:val="004B69FE"/>
    <w:rsid w:val="004C087F"/>
    <w:rsid w:val="004C0FB4"/>
    <w:rsid w:val="004C1C26"/>
    <w:rsid w:val="004C3683"/>
    <w:rsid w:val="004C3AF1"/>
    <w:rsid w:val="004C4C4B"/>
    <w:rsid w:val="004C57F5"/>
    <w:rsid w:val="004C588F"/>
    <w:rsid w:val="004D2328"/>
    <w:rsid w:val="004D290C"/>
    <w:rsid w:val="004D2A65"/>
    <w:rsid w:val="004D3399"/>
    <w:rsid w:val="004D4D12"/>
    <w:rsid w:val="004D54CF"/>
    <w:rsid w:val="004D6ABC"/>
    <w:rsid w:val="004D74F9"/>
    <w:rsid w:val="004E011A"/>
    <w:rsid w:val="004E0518"/>
    <w:rsid w:val="004E079F"/>
    <w:rsid w:val="004E09E5"/>
    <w:rsid w:val="004E2361"/>
    <w:rsid w:val="004E4BB6"/>
    <w:rsid w:val="004E4EB7"/>
    <w:rsid w:val="004E4EDA"/>
    <w:rsid w:val="004E7873"/>
    <w:rsid w:val="004E7D37"/>
    <w:rsid w:val="004F110F"/>
    <w:rsid w:val="004F1529"/>
    <w:rsid w:val="004F2DD1"/>
    <w:rsid w:val="004F36B3"/>
    <w:rsid w:val="004F3B45"/>
    <w:rsid w:val="004F3D16"/>
    <w:rsid w:val="004F42A9"/>
    <w:rsid w:val="004F5C92"/>
    <w:rsid w:val="004F616E"/>
    <w:rsid w:val="004F637A"/>
    <w:rsid w:val="004F69E6"/>
    <w:rsid w:val="004F72DE"/>
    <w:rsid w:val="004F7CD0"/>
    <w:rsid w:val="004F7F6B"/>
    <w:rsid w:val="0050041A"/>
    <w:rsid w:val="00500C15"/>
    <w:rsid w:val="00500D89"/>
    <w:rsid w:val="00501C6D"/>
    <w:rsid w:val="00504679"/>
    <w:rsid w:val="00504B8E"/>
    <w:rsid w:val="00505624"/>
    <w:rsid w:val="0050660A"/>
    <w:rsid w:val="00506668"/>
    <w:rsid w:val="005075CB"/>
    <w:rsid w:val="00510581"/>
    <w:rsid w:val="00510F06"/>
    <w:rsid w:val="00511582"/>
    <w:rsid w:val="00511849"/>
    <w:rsid w:val="00511CB8"/>
    <w:rsid w:val="00512F2D"/>
    <w:rsid w:val="005142CA"/>
    <w:rsid w:val="005151B1"/>
    <w:rsid w:val="00516976"/>
    <w:rsid w:val="00516BEB"/>
    <w:rsid w:val="0051775C"/>
    <w:rsid w:val="0052115A"/>
    <w:rsid w:val="00521AED"/>
    <w:rsid w:val="00521CB1"/>
    <w:rsid w:val="005223CB"/>
    <w:rsid w:val="005223EA"/>
    <w:rsid w:val="00523B7A"/>
    <w:rsid w:val="00525735"/>
    <w:rsid w:val="00526D5D"/>
    <w:rsid w:val="00531F92"/>
    <w:rsid w:val="00532A01"/>
    <w:rsid w:val="00536427"/>
    <w:rsid w:val="0053660A"/>
    <w:rsid w:val="005366BF"/>
    <w:rsid w:val="005369D0"/>
    <w:rsid w:val="00536A22"/>
    <w:rsid w:val="00537976"/>
    <w:rsid w:val="005401D7"/>
    <w:rsid w:val="005411B0"/>
    <w:rsid w:val="00542EF8"/>
    <w:rsid w:val="0054459E"/>
    <w:rsid w:val="00544E39"/>
    <w:rsid w:val="0054602D"/>
    <w:rsid w:val="005464C4"/>
    <w:rsid w:val="00546783"/>
    <w:rsid w:val="00546B63"/>
    <w:rsid w:val="00546BEE"/>
    <w:rsid w:val="00550127"/>
    <w:rsid w:val="00550269"/>
    <w:rsid w:val="00552C8A"/>
    <w:rsid w:val="00553C30"/>
    <w:rsid w:val="00554475"/>
    <w:rsid w:val="00554B03"/>
    <w:rsid w:val="00555A0B"/>
    <w:rsid w:val="00556D74"/>
    <w:rsid w:val="0055776A"/>
    <w:rsid w:val="00561086"/>
    <w:rsid w:val="005625BB"/>
    <w:rsid w:val="00562947"/>
    <w:rsid w:val="00564123"/>
    <w:rsid w:val="00565393"/>
    <w:rsid w:val="005657FE"/>
    <w:rsid w:val="00565BB5"/>
    <w:rsid w:val="00566D86"/>
    <w:rsid w:val="005700C0"/>
    <w:rsid w:val="00572644"/>
    <w:rsid w:val="00572A3E"/>
    <w:rsid w:val="00572F96"/>
    <w:rsid w:val="0057373B"/>
    <w:rsid w:val="00574C62"/>
    <w:rsid w:val="005765B0"/>
    <w:rsid w:val="00580E93"/>
    <w:rsid w:val="0058116C"/>
    <w:rsid w:val="0058308D"/>
    <w:rsid w:val="005836E3"/>
    <w:rsid w:val="00584A8F"/>
    <w:rsid w:val="0058507A"/>
    <w:rsid w:val="0058559A"/>
    <w:rsid w:val="00586CA9"/>
    <w:rsid w:val="0058767B"/>
    <w:rsid w:val="005912F7"/>
    <w:rsid w:val="00591C4C"/>
    <w:rsid w:val="00593859"/>
    <w:rsid w:val="005941C5"/>
    <w:rsid w:val="005946D1"/>
    <w:rsid w:val="00595A97"/>
    <w:rsid w:val="00596D7F"/>
    <w:rsid w:val="00596E6A"/>
    <w:rsid w:val="00597692"/>
    <w:rsid w:val="00597972"/>
    <w:rsid w:val="00597E7B"/>
    <w:rsid w:val="00597F49"/>
    <w:rsid w:val="005A0A80"/>
    <w:rsid w:val="005A0F07"/>
    <w:rsid w:val="005A18E3"/>
    <w:rsid w:val="005A1ACD"/>
    <w:rsid w:val="005A1B3D"/>
    <w:rsid w:val="005A1CAC"/>
    <w:rsid w:val="005A30DF"/>
    <w:rsid w:val="005A33E4"/>
    <w:rsid w:val="005A5421"/>
    <w:rsid w:val="005A6754"/>
    <w:rsid w:val="005A6F70"/>
    <w:rsid w:val="005A7A4D"/>
    <w:rsid w:val="005B089E"/>
    <w:rsid w:val="005B285E"/>
    <w:rsid w:val="005B3656"/>
    <w:rsid w:val="005B3A12"/>
    <w:rsid w:val="005B6520"/>
    <w:rsid w:val="005B70E5"/>
    <w:rsid w:val="005B7C65"/>
    <w:rsid w:val="005C01F3"/>
    <w:rsid w:val="005C1216"/>
    <w:rsid w:val="005C2636"/>
    <w:rsid w:val="005C317F"/>
    <w:rsid w:val="005C3EE0"/>
    <w:rsid w:val="005C3F0A"/>
    <w:rsid w:val="005C484F"/>
    <w:rsid w:val="005C7865"/>
    <w:rsid w:val="005D02A5"/>
    <w:rsid w:val="005D0765"/>
    <w:rsid w:val="005D0B4E"/>
    <w:rsid w:val="005D0C44"/>
    <w:rsid w:val="005D0C6E"/>
    <w:rsid w:val="005D64D1"/>
    <w:rsid w:val="005E08DE"/>
    <w:rsid w:val="005E1701"/>
    <w:rsid w:val="005E1927"/>
    <w:rsid w:val="005E2033"/>
    <w:rsid w:val="005E20E1"/>
    <w:rsid w:val="005E2ABB"/>
    <w:rsid w:val="005E2FB8"/>
    <w:rsid w:val="005E3993"/>
    <w:rsid w:val="005E39C3"/>
    <w:rsid w:val="005E3F53"/>
    <w:rsid w:val="005E47D9"/>
    <w:rsid w:val="005E748B"/>
    <w:rsid w:val="005F010D"/>
    <w:rsid w:val="005F1142"/>
    <w:rsid w:val="005F151C"/>
    <w:rsid w:val="005F1ED3"/>
    <w:rsid w:val="005F2AC3"/>
    <w:rsid w:val="005F36F3"/>
    <w:rsid w:val="005F4DF6"/>
    <w:rsid w:val="005F5165"/>
    <w:rsid w:val="005F516F"/>
    <w:rsid w:val="005F62E4"/>
    <w:rsid w:val="005F6E4D"/>
    <w:rsid w:val="005F6F9E"/>
    <w:rsid w:val="005F7AD7"/>
    <w:rsid w:val="006005B3"/>
    <w:rsid w:val="006005CE"/>
    <w:rsid w:val="0060088A"/>
    <w:rsid w:val="00600967"/>
    <w:rsid w:val="00600CE2"/>
    <w:rsid w:val="00601DC4"/>
    <w:rsid w:val="00603F10"/>
    <w:rsid w:val="0060502A"/>
    <w:rsid w:val="0060548C"/>
    <w:rsid w:val="00606B63"/>
    <w:rsid w:val="006073A3"/>
    <w:rsid w:val="0061049B"/>
    <w:rsid w:val="00610A2A"/>
    <w:rsid w:val="00610D0C"/>
    <w:rsid w:val="00610E37"/>
    <w:rsid w:val="0061112E"/>
    <w:rsid w:val="00612316"/>
    <w:rsid w:val="0061322B"/>
    <w:rsid w:val="0061396B"/>
    <w:rsid w:val="006146EA"/>
    <w:rsid w:val="00614B32"/>
    <w:rsid w:val="00615922"/>
    <w:rsid w:val="006162BB"/>
    <w:rsid w:val="0061650E"/>
    <w:rsid w:val="00620079"/>
    <w:rsid w:val="00620DD0"/>
    <w:rsid w:val="0062228B"/>
    <w:rsid w:val="006228A7"/>
    <w:rsid w:val="00622B6B"/>
    <w:rsid w:val="006233E0"/>
    <w:rsid w:val="00624AFC"/>
    <w:rsid w:val="00625B97"/>
    <w:rsid w:val="006276BF"/>
    <w:rsid w:val="00630032"/>
    <w:rsid w:val="00630A97"/>
    <w:rsid w:val="006315E5"/>
    <w:rsid w:val="00633C28"/>
    <w:rsid w:val="00634DC6"/>
    <w:rsid w:val="00634E23"/>
    <w:rsid w:val="006355C1"/>
    <w:rsid w:val="006357EC"/>
    <w:rsid w:val="00635C43"/>
    <w:rsid w:val="006377AD"/>
    <w:rsid w:val="006377F9"/>
    <w:rsid w:val="00640D03"/>
    <w:rsid w:val="00641F27"/>
    <w:rsid w:val="006426A4"/>
    <w:rsid w:val="00642F84"/>
    <w:rsid w:val="0064369A"/>
    <w:rsid w:val="00645596"/>
    <w:rsid w:val="00645DAE"/>
    <w:rsid w:val="00646207"/>
    <w:rsid w:val="0064621A"/>
    <w:rsid w:val="00647DE1"/>
    <w:rsid w:val="00651CA6"/>
    <w:rsid w:val="00653905"/>
    <w:rsid w:val="00654F48"/>
    <w:rsid w:val="00655626"/>
    <w:rsid w:val="006561E0"/>
    <w:rsid w:val="00656895"/>
    <w:rsid w:val="006571BD"/>
    <w:rsid w:val="006572C6"/>
    <w:rsid w:val="0065736B"/>
    <w:rsid w:val="006575D4"/>
    <w:rsid w:val="00660CF4"/>
    <w:rsid w:val="00661462"/>
    <w:rsid w:val="00662559"/>
    <w:rsid w:val="0066398A"/>
    <w:rsid w:val="00665266"/>
    <w:rsid w:val="00666990"/>
    <w:rsid w:val="006673E5"/>
    <w:rsid w:val="00667DB5"/>
    <w:rsid w:val="00667E34"/>
    <w:rsid w:val="0067135C"/>
    <w:rsid w:val="00672564"/>
    <w:rsid w:val="00672B47"/>
    <w:rsid w:val="0067319D"/>
    <w:rsid w:val="0067326A"/>
    <w:rsid w:val="00677058"/>
    <w:rsid w:val="0068037D"/>
    <w:rsid w:val="006808CC"/>
    <w:rsid w:val="00681FAE"/>
    <w:rsid w:val="0068296A"/>
    <w:rsid w:val="0068457A"/>
    <w:rsid w:val="006854E5"/>
    <w:rsid w:val="006865B8"/>
    <w:rsid w:val="006876F4"/>
    <w:rsid w:val="00690141"/>
    <w:rsid w:val="0069138E"/>
    <w:rsid w:val="00691503"/>
    <w:rsid w:val="00691907"/>
    <w:rsid w:val="00691AB2"/>
    <w:rsid w:val="006946A4"/>
    <w:rsid w:val="00695BE5"/>
    <w:rsid w:val="00695EC9"/>
    <w:rsid w:val="00696613"/>
    <w:rsid w:val="006A1193"/>
    <w:rsid w:val="006A1B46"/>
    <w:rsid w:val="006A1E8D"/>
    <w:rsid w:val="006A2176"/>
    <w:rsid w:val="006A2DEB"/>
    <w:rsid w:val="006A2E0C"/>
    <w:rsid w:val="006A3B24"/>
    <w:rsid w:val="006A6E59"/>
    <w:rsid w:val="006A70A4"/>
    <w:rsid w:val="006B4AF9"/>
    <w:rsid w:val="006B577A"/>
    <w:rsid w:val="006B63AC"/>
    <w:rsid w:val="006B6DED"/>
    <w:rsid w:val="006B7F1F"/>
    <w:rsid w:val="006C0042"/>
    <w:rsid w:val="006C0860"/>
    <w:rsid w:val="006C376D"/>
    <w:rsid w:val="006C3F08"/>
    <w:rsid w:val="006C65FD"/>
    <w:rsid w:val="006C746B"/>
    <w:rsid w:val="006D0287"/>
    <w:rsid w:val="006D0656"/>
    <w:rsid w:val="006D0904"/>
    <w:rsid w:val="006D2001"/>
    <w:rsid w:val="006D32D5"/>
    <w:rsid w:val="006D3E43"/>
    <w:rsid w:val="006D4E52"/>
    <w:rsid w:val="006D517E"/>
    <w:rsid w:val="006D613D"/>
    <w:rsid w:val="006D7401"/>
    <w:rsid w:val="006D7712"/>
    <w:rsid w:val="006E0451"/>
    <w:rsid w:val="006E0D02"/>
    <w:rsid w:val="006E1018"/>
    <w:rsid w:val="006E1671"/>
    <w:rsid w:val="006E17FC"/>
    <w:rsid w:val="006E2062"/>
    <w:rsid w:val="006E25C1"/>
    <w:rsid w:val="006E26E4"/>
    <w:rsid w:val="006E32ED"/>
    <w:rsid w:val="006E3403"/>
    <w:rsid w:val="006E3EDC"/>
    <w:rsid w:val="006E403D"/>
    <w:rsid w:val="006E4508"/>
    <w:rsid w:val="006E479B"/>
    <w:rsid w:val="006E4B90"/>
    <w:rsid w:val="006E4C1B"/>
    <w:rsid w:val="006E4F95"/>
    <w:rsid w:val="006E5016"/>
    <w:rsid w:val="006E7973"/>
    <w:rsid w:val="006F0537"/>
    <w:rsid w:val="006F11D1"/>
    <w:rsid w:val="006F1421"/>
    <w:rsid w:val="006F4A06"/>
    <w:rsid w:val="0070006A"/>
    <w:rsid w:val="00700238"/>
    <w:rsid w:val="00700A11"/>
    <w:rsid w:val="00700D94"/>
    <w:rsid w:val="0070165F"/>
    <w:rsid w:val="00701DF6"/>
    <w:rsid w:val="0070205A"/>
    <w:rsid w:val="007025E3"/>
    <w:rsid w:val="00702873"/>
    <w:rsid w:val="00702C72"/>
    <w:rsid w:val="00703027"/>
    <w:rsid w:val="00703A29"/>
    <w:rsid w:val="007048E8"/>
    <w:rsid w:val="00704DA9"/>
    <w:rsid w:val="00704F7A"/>
    <w:rsid w:val="0070595A"/>
    <w:rsid w:val="007074FE"/>
    <w:rsid w:val="00711380"/>
    <w:rsid w:val="00711D46"/>
    <w:rsid w:val="007122C5"/>
    <w:rsid w:val="0071413E"/>
    <w:rsid w:val="00715ACA"/>
    <w:rsid w:val="00715B74"/>
    <w:rsid w:val="0072022B"/>
    <w:rsid w:val="00720B33"/>
    <w:rsid w:val="00723AA3"/>
    <w:rsid w:val="00725B0E"/>
    <w:rsid w:val="00725CA4"/>
    <w:rsid w:val="007261F2"/>
    <w:rsid w:val="00726A56"/>
    <w:rsid w:val="00730032"/>
    <w:rsid w:val="00730EC0"/>
    <w:rsid w:val="00731ECB"/>
    <w:rsid w:val="00735952"/>
    <w:rsid w:val="00736740"/>
    <w:rsid w:val="00740404"/>
    <w:rsid w:val="00740C87"/>
    <w:rsid w:val="007419FD"/>
    <w:rsid w:val="00742124"/>
    <w:rsid w:val="0074357B"/>
    <w:rsid w:val="0074427E"/>
    <w:rsid w:val="007446FA"/>
    <w:rsid w:val="00745660"/>
    <w:rsid w:val="00745EF1"/>
    <w:rsid w:val="0074678D"/>
    <w:rsid w:val="00746B03"/>
    <w:rsid w:val="007470F4"/>
    <w:rsid w:val="0075015E"/>
    <w:rsid w:val="007505CC"/>
    <w:rsid w:val="00752C75"/>
    <w:rsid w:val="0075300B"/>
    <w:rsid w:val="00753C97"/>
    <w:rsid w:val="00756CD0"/>
    <w:rsid w:val="0076130B"/>
    <w:rsid w:val="00762F05"/>
    <w:rsid w:val="007630B7"/>
    <w:rsid w:val="00763358"/>
    <w:rsid w:val="00763398"/>
    <w:rsid w:val="00763F4B"/>
    <w:rsid w:val="00764801"/>
    <w:rsid w:val="00767DDE"/>
    <w:rsid w:val="00767F5D"/>
    <w:rsid w:val="00770721"/>
    <w:rsid w:val="00771FFE"/>
    <w:rsid w:val="00774B46"/>
    <w:rsid w:val="00777263"/>
    <w:rsid w:val="00777588"/>
    <w:rsid w:val="007778EF"/>
    <w:rsid w:val="00780091"/>
    <w:rsid w:val="00780295"/>
    <w:rsid w:val="00780423"/>
    <w:rsid w:val="007807C3"/>
    <w:rsid w:val="0078106A"/>
    <w:rsid w:val="00782711"/>
    <w:rsid w:val="00782DB5"/>
    <w:rsid w:val="007848D0"/>
    <w:rsid w:val="0078564C"/>
    <w:rsid w:val="00785F8B"/>
    <w:rsid w:val="0078626F"/>
    <w:rsid w:val="00787CBF"/>
    <w:rsid w:val="00790737"/>
    <w:rsid w:val="00790A1A"/>
    <w:rsid w:val="00792E0D"/>
    <w:rsid w:val="00795843"/>
    <w:rsid w:val="007964B5"/>
    <w:rsid w:val="007971C5"/>
    <w:rsid w:val="0079770E"/>
    <w:rsid w:val="007A06FC"/>
    <w:rsid w:val="007A2D36"/>
    <w:rsid w:val="007A36B3"/>
    <w:rsid w:val="007A3B92"/>
    <w:rsid w:val="007A3BED"/>
    <w:rsid w:val="007A671C"/>
    <w:rsid w:val="007A7FFB"/>
    <w:rsid w:val="007B08F1"/>
    <w:rsid w:val="007B0DE0"/>
    <w:rsid w:val="007B17AF"/>
    <w:rsid w:val="007B1F70"/>
    <w:rsid w:val="007B6A3E"/>
    <w:rsid w:val="007B6D2F"/>
    <w:rsid w:val="007B759F"/>
    <w:rsid w:val="007B7EBB"/>
    <w:rsid w:val="007C0C27"/>
    <w:rsid w:val="007C0EAA"/>
    <w:rsid w:val="007C1924"/>
    <w:rsid w:val="007C273E"/>
    <w:rsid w:val="007C30B7"/>
    <w:rsid w:val="007C30CF"/>
    <w:rsid w:val="007C3B1F"/>
    <w:rsid w:val="007C4D9E"/>
    <w:rsid w:val="007C7A8A"/>
    <w:rsid w:val="007C7D38"/>
    <w:rsid w:val="007D1D89"/>
    <w:rsid w:val="007D2B8F"/>
    <w:rsid w:val="007D4E6A"/>
    <w:rsid w:val="007D5590"/>
    <w:rsid w:val="007D6119"/>
    <w:rsid w:val="007D71FC"/>
    <w:rsid w:val="007E00AF"/>
    <w:rsid w:val="007E019C"/>
    <w:rsid w:val="007E01BF"/>
    <w:rsid w:val="007E0285"/>
    <w:rsid w:val="007E1301"/>
    <w:rsid w:val="007E13AF"/>
    <w:rsid w:val="007E23AD"/>
    <w:rsid w:val="007E245E"/>
    <w:rsid w:val="007E3C8C"/>
    <w:rsid w:val="007E5597"/>
    <w:rsid w:val="007E55F0"/>
    <w:rsid w:val="007E5ACC"/>
    <w:rsid w:val="007E69F6"/>
    <w:rsid w:val="007E79FE"/>
    <w:rsid w:val="007E7B6B"/>
    <w:rsid w:val="007F2088"/>
    <w:rsid w:val="007F3687"/>
    <w:rsid w:val="007F39B9"/>
    <w:rsid w:val="007F69AE"/>
    <w:rsid w:val="007F6A3C"/>
    <w:rsid w:val="0080304A"/>
    <w:rsid w:val="00803B82"/>
    <w:rsid w:val="008043D8"/>
    <w:rsid w:val="00805481"/>
    <w:rsid w:val="008100A7"/>
    <w:rsid w:val="008101BD"/>
    <w:rsid w:val="00811DE3"/>
    <w:rsid w:val="00812631"/>
    <w:rsid w:val="00813B72"/>
    <w:rsid w:val="008155A2"/>
    <w:rsid w:val="00815789"/>
    <w:rsid w:val="008158DB"/>
    <w:rsid w:val="00816167"/>
    <w:rsid w:val="00817FDC"/>
    <w:rsid w:val="008205C6"/>
    <w:rsid w:val="008222C0"/>
    <w:rsid w:val="008228DD"/>
    <w:rsid w:val="0082292F"/>
    <w:rsid w:val="008239CC"/>
    <w:rsid w:val="00823E3F"/>
    <w:rsid w:val="0082415F"/>
    <w:rsid w:val="00824C3B"/>
    <w:rsid w:val="00826235"/>
    <w:rsid w:val="00827F8F"/>
    <w:rsid w:val="008311B1"/>
    <w:rsid w:val="00832271"/>
    <w:rsid w:val="00832925"/>
    <w:rsid w:val="00832D07"/>
    <w:rsid w:val="0083454B"/>
    <w:rsid w:val="00836355"/>
    <w:rsid w:val="008373B0"/>
    <w:rsid w:val="00837604"/>
    <w:rsid w:val="008378E4"/>
    <w:rsid w:val="0084098C"/>
    <w:rsid w:val="008411AE"/>
    <w:rsid w:val="00841350"/>
    <w:rsid w:val="008420E0"/>
    <w:rsid w:val="00842F11"/>
    <w:rsid w:val="0084464C"/>
    <w:rsid w:val="00844B1D"/>
    <w:rsid w:val="0084543F"/>
    <w:rsid w:val="0084647E"/>
    <w:rsid w:val="00851A6B"/>
    <w:rsid w:val="008520C6"/>
    <w:rsid w:val="008529FA"/>
    <w:rsid w:val="00852B58"/>
    <w:rsid w:val="00854976"/>
    <w:rsid w:val="00855F15"/>
    <w:rsid w:val="008568F4"/>
    <w:rsid w:val="00856CFF"/>
    <w:rsid w:val="00857BB5"/>
    <w:rsid w:val="0086111B"/>
    <w:rsid w:val="00862645"/>
    <w:rsid w:val="008649E5"/>
    <w:rsid w:val="00864CF3"/>
    <w:rsid w:val="008654C7"/>
    <w:rsid w:val="00865D4E"/>
    <w:rsid w:val="008671A4"/>
    <w:rsid w:val="008677C9"/>
    <w:rsid w:val="008709DE"/>
    <w:rsid w:val="00870AA5"/>
    <w:rsid w:val="008714D6"/>
    <w:rsid w:val="00871744"/>
    <w:rsid w:val="00872665"/>
    <w:rsid w:val="008740D1"/>
    <w:rsid w:val="00874222"/>
    <w:rsid w:val="00875044"/>
    <w:rsid w:val="00875339"/>
    <w:rsid w:val="00875701"/>
    <w:rsid w:val="00875DE3"/>
    <w:rsid w:val="00876731"/>
    <w:rsid w:val="00876B01"/>
    <w:rsid w:val="00876BB9"/>
    <w:rsid w:val="0088002C"/>
    <w:rsid w:val="00881FA2"/>
    <w:rsid w:val="00885480"/>
    <w:rsid w:val="008856A1"/>
    <w:rsid w:val="008943ED"/>
    <w:rsid w:val="008945E3"/>
    <w:rsid w:val="00896B5C"/>
    <w:rsid w:val="00896DAC"/>
    <w:rsid w:val="00897137"/>
    <w:rsid w:val="008A0CE3"/>
    <w:rsid w:val="008A2B80"/>
    <w:rsid w:val="008A2D0E"/>
    <w:rsid w:val="008A31AF"/>
    <w:rsid w:val="008A404A"/>
    <w:rsid w:val="008A4FC0"/>
    <w:rsid w:val="008A64CF"/>
    <w:rsid w:val="008A70BF"/>
    <w:rsid w:val="008A7A23"/>
    <w:rsid w:val="008B10E9"/>
    <w:rsid w:val="008B335A"/>
    <w:rsid w:val="008B3B83"/>
    <w:rsid w:val="008B4F5C"/>
    <w:rsid w:val="008B4FF4"/>
    <w:rsid w:val="008B57C4"/>
    <w:rsid w:val="008B58CA"/>
    <w:rsid w:val="008B5C79"/>
    <w:rsid w:val="008B7416"/>
    <w:rsid w:val="008B7AA5"/>
    <w:rsid w:val="008C0ACA"/>
    <w:rsid w:val="008C0AD5"/>
    <w:rsid w:val="008C0DE3"/>
    <w:rsid w:val="008C0FD3"/>
    <w:rsid w:val="008C1380"/>
    <w:rsid w:val="008C189F"/>
    <w:rsid w:val="008C6994"/>
    <w:rsid w:val="008C6F11"/>
    <w:rsid w:val="008C770C"/>
    <w:rsid w:val="008D05AD"/>
    <w:rsid w:val="008D19C3"/>
    <w:rsid w:val="008D26D2"/>
    <w:rsid w:val="008D2CFF"/>
    <w:rsid w:val="008D3DCB"/>
    <w:rsid w:val="008D6645"/>
    <w:rsid w:val="008D7310"/>
    <w:rsid w:val="008D7F6A"/>
    <w:rsid w:val="008E0833"/>
    <w:rsid w:val="008E0B37"/>
    <w:rsid w:val="008E23F6"/>
    <w:rsid w:val="008E25D1"/>
    <w:rsid w:val="008E2FAF"/>
    <w:rsid w:val="008E441C"/>
    <w:rsid w:val="008E5DC6"/>
    <w:rsid w:val="008E6725"/>
    <w:rsid w:val="008F2667"/>
    <w:rsid w:val="008F276B"/>
    <w:rsid w:val="008F2C41"/>
    <w:rsid w:val="008F342C"/>
    <w:rsid w:val="008F3FC7"/>
    <w:rsid w:val="008F5968"/>
    <w:rsid w:val="008F5D4C"/>
    <w:rsid w:val="008F7428"/>
    <w:rsid w:val="00900401"/>
    <w:rsid w:val="0090077C"/>
    <w:rsid w:val="009008D7"/>
    <w:rsid w:val="00900E4B"/>
    <w:rsid w:val="009029FB"/>
    <w:rsid w:val="00904368"/>
    <w:rsid w:val="009047DA"/>
    <w:rsid w:val="00905315"/>
    <w:rsid w:val="009056F4"/>
    <w:rsid w:val="00906FC9"/>
    <w:rsid w:val="00907840"/>
    <w:rsid w:val="00910309"/>
    <w:rsid w:val="00911C22"/>
    <w:rsid w:val="00912CC7"/>
    <w:rsid w:val="00912D29"/>
    <w:rsid w:val="00913AA7"/>
    <w:rsid w:val="00914348"/>
    <w:rsid w:val="00914438"/>
    <w:rsid w:val="00914B73"/>
    <w:rsid w:val="00915241"/>
    <w:rsid w:val="0091560A"/>
    <w:rsid w:val="009156A5"/>
    <w:rsid w:val="00915A41"/>
    <w:rsid w:val="0091787F"/>
    <w:rsid w:val="00917C1D"/>
    <w:rsid w:val="00923319"/>
    <w:rsid w:val="009244A6"/>
    <w:rsid w:val="0092454E"/>
    <w:rsid w:val="00924BEF"/>
    <w:rsid w:val="0092514C"/>
    <w:rsid w:val="00925D72"/>
    <w:rsid w:val="0092663C"/>
    <w:rsid w:val="0092670E"/>
    <w:rsid w:val="00926E23"/>
    <w:rsid w:val="00926E30"/>
    <w:rsid w:val="00926F67"/>
    <w:rsid w:val="00930CBF"/>
    <w:rsid w:val="009315FE"/>
    <w:rsid w:val="0093205A"/>
    <w:rsid w:val="00934A87"/>
    <w:rsid w:val="00934DDE"/>
    <w:rsid w:val="00936798"/>
    <w:rsid w:val="00936A78"/>
    <w:rsid w:val="00941136"/>
    <w:rsid w:val="0094173F"/>
    <w:rsid w:val="00941A66"/>
    <w:rsid w:val="00942383"/>
    <w:rsid w:val="00942842"/>
    <w:rsid w:val="009434BE"/>
    <w:rsid w:val="00943BD4"/>
    <w:rsid w:val="009442C1"/>
    <w:rsid w:val="0094491F"/>
    <w:rsid w:val="00947BCD"/>
    <w:rsid w:val="00950428"/>
    <w:rsid w:val="00950C8E"/>
    <w:rsid w:val="00951839"/>
    <w:rsid w:val="00952248"/>
    <w:rsid w:val="00952456"/>
    <w:rsid w:val="00952A27"/>
    <w:rsid w:val="00952FAD"/>
    <w:rsid w:val="009533EA"/>
    <w:rsid w:val="00953407"/>
    <w:rsid w:val="0095364D"/>
    <w:rsid w:val="00953B0D"/>
    <w:rsid w:val="009545D3"/>
    <w:rsid w:val="00956140"/>
    <w:rsid w:val="009567E7"/>
    <w:rsid w:val="00956E27"/>
    <w:rsid w:val="0095750A"/>
    <w:rsid w:val="00957BB4"/>
    <w:rsid w:val="00960025"/>
    <w:rsid w:val="00961A4C"/>
    <w:rsid w:val="00961BBD"/>
    <w:rsid w:val="00961E1E"/>
    <w:rsid w:val="0096517C"/>
    <w:rsid w:val="00967B00"/>
    <w:rsid w:val="00967C09"/>
    <w:rsid w:val="0097004C"/>
    <w:rsid w:val="009706F0"/>
    <w:rsid w:val="009726B1"/>
    <w:rsid w:val="00973E55"/>
    <w:rsid w:val="00975149"/>
    <w:rsid w:val="00975324"/>
    <w:rsid w:val="00977D3A"/>
    <w:rsid w:val="00981EA4"/>
    <w:rsid w:val="009836FB"/>
    <w:rsid w:val="009859C0"/>
    <w:rsid w:val="00985ADE"/>
    <w:rsid w:val="00986797"/>
    <w:rsid w:val="009868C6"/>
    <w:rsid w:val="00986953"/>
    <w:rsid w:val="00987011"/>
    <w:rsid w:val="00990312"/>
    <w:rsid w:val="00990956"/>
    <w:rsid w:val="00991D3C"/>
    <w:rsid w:val="009924DF"/>
    <w:rsid w:val="009924FF"/>
    <w:rsid w:val="00992660"/>
    <w:rsid w:val="00993BB3"/>
    <w:rsid w:val="009940AD"/>
    <w:rsid w:val="00994EB6"/>
    <w:rsid w:val="009A12EB"/>
    <w:rsid w:val="009A1860"/>
    <w:rsid w:val="009A3080"/>
    <w:rsid w:val="009A33E6"/>
    <w:rsid w:val="009A49B1"/>
    <w:rsid w:val="009A57C1"/>
    <w:rsid w:val="009A6557"/>
    <w:rsid w:val="009A6CE0"/>
    <w:rsid w:val="009B09E4"/>
    <w:rsid w:val="009B0AFA"/>
    <w:rsid w:val="009B0D81"/>
    <w:rsid w:val="009B226D"/>
    <w:rsid w:val="009B4CDD"/>
    <w:rsid w:val="009B4FB3"/>
    <w:rsid w:val="009B7192"/>
    <w:rsid w:val="009C02B3"/>
    <w:rsid w:val="009C07DF"/>
    <w:rsid w:val="009C2746"/>
    <w:rsid w:val="009C30B9"/>
    <w:rsid w:val="009C394C"/>
    <w:rsid w:val="009C3FC3"/>
    <w:rsid w:val="009C4226"/>
    <w:rsid w:val="009C4915"/>
    <w:rsid w:val="009C5455"/>
    <w:rsid w:val="009C5DF3"/>
    <w:rsid w:val="009C66BB"/>
    <w:rsid w:val="009C70B6"/>
    <w:rsid w:val="009C72A8"/>
    <w:rsid w:val="009C7B43"/>
    <w:rsid w:val="009D05FE"/>
    <w:rsid w:val="009D0EFD"/>
    <w:rsid w:val="009D1983"/>
    <w:rsid w:val="009D1AF1"/>
    <w:rsid w:val="009D29C4"/>
    <w:rsid w:val="009D2EFF"/>
    <w:rsid w:val="009D34D3"/>
    <w:rsid w:val="009D3BAD"/>
    <w:rsid w:val="009D528D"/>
    <w:rsid w:val="009D60C4"/>
    <w:rsid w:val="009D6450"/>
    <w:rsid w:val="009E054A"/>
    <w:rsid w:val="009E0D85"/>
    <w:rsid w:val="009E2304"/>
    <w:rsid w:val="009E2D0A"/>
    <w:rsid w:val="009E4144"/>
    <w:rsid w:val="009E4639"/>
    <w:rsid w:val="009E5849"/>
    <w:rsid w:val="009E5D8B"/>
    <w:rsid w:val="009E741C"/>
    <w:rsid w:val="009F0F07"/>
    <w:rsid w:val="009F1B87"/>
    <w:rsid w:val="009F416B"/>
    <w:rsid w:val="009F4958"/>
    <w:rsid w:val="009F4D6D"/>
    <w:rsid w:val="009F568B"/>
    <w:rsid w:val="009F7378"/>
    <w:rsid w:val="009F7468"/>
    <w:rsid w:val="00A005F0"/>
    <w:rsid w:val="00A022A3"/>
    <w:rsid w:val="00A02D63"/>
    <w:rsid w:val="00A037AE"/>
    <w:rsid w:val="00A0393B"/>
    <w:rsid w:val="00A04F0F"/>
    <w:rsid w:val="00A05C46"/>
    <w:rsid w:val="00A0704E"/>
    <w:rsid w:val="00A078E9"/>
    <w:rsid w:val="00A1304A"/>
    <w:rsid w:val="00A14228"/>
    <w:rsid w:val="00A14785"/>
    <w:rsid w:val="00A15A36"/>
    <w:rsid w:val="00A15EE7"/>
    <w:rsid w:val="00A20AA6"/>
    <w:rsid w:val="00A20B67"/>
    <w:rsid w:val="00A20DB3"/>
    <w:rsid w:val="00A2176C"/>
    <w:rsid w:val="00A2178C"/>
    <w:rsid w:val="00A21B4F"/>
    <w:rsid w:val="00A22A87"/>
    <w:rsid w:val="00A22E76"/>
    <w:rsid w:val="00A247DF"/>
    <w:rsid w:val="00A249DC"/>
    <w:rsid w:val="00A250A2"/>
    <w:rsid w:val="00A251B1"/>
    <w:rsid w:val="00A25B72"/>
    <w:rsid w:val="00A26544"/>
    <w:rsid w:val="00A27092"/>
    <w:rsid w:val="00A30094"/>
    <w:rsid w:val="00A3064F"/>
    <w:rsid w:val="00A30B43"/>
    <w:rsid w:val="00A3229D"/>
    <w:rsid w:val="00A34B9F"/>
    <w:rsid w:val="00A3619F"/>
    <w:rsid w:val="00A37811"/>
    <w:rsid w:val="00A40D3D"/>
    <w:rsid w:val="00A40F4D"/>
    <w:rsid w:val="00A4155F"/>
    <w:rsid w:val="00A41631"/>
    <w:rsid w:val="00A41DF2"/>
    <w:rsid w:val="00A42D4E"/>
    <w:rsid w:val="00A4399D"/>
    <w:rsid w:val="00A45BB0"/>
    <w:rsid w:val="00A53121"/>
    <w:rsid w:val="00A548A0"/>
    <w:rsid w:val="00A55CCA"/>
    <w:rsid w:val="00A57049"/>
    <w:rsid w:val="00A60718"/>
    <w:rsid w:val="00A60C54"/>
    <w:rsid w:val="00A61CE0"/>
    <w:rsid w:val="00A6217E"/>
    <w:rsid w:val="00A6333F"/>
    <w:rsid w:val="00A6369D"/>
    <w:rsid w:val="00A63CEE"/>
    <w:rsid w:val="00A63F24"/>
    <w:rsid w:val="00A67984"/>
    <w:rsid w:val="00A70029"/>
    <w:rsid w:val="00A7083D"/>
    <w:rsid w:val="00A71C97"/>
    <w:rsid w:val="00A71D1F"/>
    <w:rsid w:val="00A74AD8"/>
    <w:rsid w:val="00A74E28"/>
    <w:rsid w:val="00A80575"/>
    <w:rsid w:val="00A81808"/>
    <w:rsid w:val="00A82052"/>
    <w:rsid w:val="00A82DE6"/>
    <w:rsid w:val="00A836C6"/>
    <w:rsid w:val="00A83DB5"/>
    <w:rsid w:val="00A84B01"/>
    <w:rsid w:val="00A856E8"/>
    <w:rsid w:val="00A85D3F"/>
    <w:rsid w:val="00A863E0"/>
    <w:rsid w:val="00A8694B"/>
    <w:rsid w:val="00A873A2"/>
    <w:rsid w:val="00A87EC8"/>
    <w:rsid w:val="00A90681"/>
    <w:rsid w:val="00A906E8"/>
    <w:rsid w:val="00A90F59"/>
    <w:rsid w:val="00A91761"/>
    <w:rsid w:val="00A91FA5"/>
    <w:rsid w:val="00A921CA"/>
    <w:rsid w:val="00A935CA"/>
    <w:rsid w:val="00A93A8A"/>
    <w:rsid w:val="00A95EE0"/>
    <w:rsid w:val="00A975E3"/>
    <w:rsid w:val="00A97D1C"/>
    <w:rsid w:val="00AA0CE1"/>
    <w:rsid w:val="00AA20EB"/>
    <w:rsid w:val="00AA3420"/>
    <w:rsid w:val="00AA3F15"/>
    <w:rsid w:val="00AA4630"/>
    <w:rsid w:val="00AA6964"/>
    <w:rsid w:val="00AB11B6"/>
    <w:rsid w:val="00AB15D1"/>
    <w:rsid w:val="00AB3122"/>
    <w:rsid w:val="00AB40BD"/>
    <w:rsid w:val="00AB43DB"/>
    <w:rsid w:val="00AB563B"/>
    <w:rsid w:val="00AB5F96"/>
    <w:rsid w:val="00AC20F4"/>
    <w:rsid w:val="00AC2301"/>
    <w:rsid w:val="00AC2F85"/>
    <w:rsid w:val="00AC7839"/>
    <w:rsid w:val="00AD0F7A"/>
    <w:rsid w:val="00AD40D6"/>
    <w:rsid w:val="00AD420A"/>
    <w:rsid w:val="00AD4A0B"/>
    <w:rsid w:val="00AD4CAB"/>
    <w:rsid w:val="00AD4E87"/>
    <w:rsid w:val="00AD600D"/>
    <w:rsid w:val="00AE12A7"/>
    <w:rsid w:val="00AE148D"/>
    <w:rsid w:val="00AE1A85"/>
    <w:rsid w:val="00AE24A3"/>
    <w:rsid w:val="00AE2A50"/>
    <w:rsid w:val="00AE342D"/>
    <w:rsid w:val="00AE3526"/>
    <w:rsid w:val="00AE3D77"/>
    <w:rsid w:val="00AE46DB"/>
    <w:rsid w:val="00AE6EBB"/>
    <w:rsid w:val="00AE7A8D"/>
    <w:rsid w:val="00AF0867"/>
    <w:rsid w:val="00AF087C"/>
    <w:rsid w:val="00AF19E2"/>
    <w:rsid w:val="00AF1C74"/>
    <w:rsid w:val="00AF1CD6"/>
    <w:rsid w:val="00AF230A"/>
    <w:rsid w:val="00AF28AE"/>
    <w:rsid w:val="00AF28FB"/>
    <w:rsid w:val="00AF2AA7"/>
    <w:rsid w:val="00AF5927"/>
    <w:rsid w:val="00AF6159"/>
    <w:rsid w:val="00AF6BCE"/>
    <w:rsid w:val="00B0158B"/>
    <w:rsid w:val="00B03194"/>
    <w:rsid w:val="00B076A7"/>
    <w:rsid w:val="00B117DC"/>
    <w:rsid w:val="00B11B2A"/>
    <w:rsid w:val="00B12390"/>
    <w:rsid w:val="00B1296A"/>
    <w:rsid w:val="00B1395E"/>
    <w:rsid w:val="00B14C2F"/>
    <w:rsid w:val="00B14FD6"/>
    <w:rsid w:val="00B15C20"/>
    <w:rsid w:val="00B168DD"/>
    <w:rsid w:val="00B16DBD"/>
    <w:rsid w:val="00B16ED8"/>
    <w:rsid w:val="00B1765D"/>
    <w:rsid w:val="00B17E46"/>
    <w:rsid w:val="00B2084C"/>
    <w:rsid w:val="00B21D41"/>
    <w:rsid w:val="00B22371"/>
    <w:rsid w:val="00B23C40"/>
    <w:rsid w:val="00B241A9"/>
    <w:rsid w:val="00B266BB"/>
    <w:rsid w:val="00B26897"/>
    <w:rsid w:val="00B27396"/>
    <w:rsid w:val="00B27A0E"/>
    <w:rsid w:val="00B3048A"/>
    <w:rsid w:val="00B30D14"/>
    <w:rsid w:val="00B314E6"/>
    <w:rsid w:val="00B31D2A"/>
    <w:rsid w:val="00B33C1E"/>
    <w:rsid w:val="00B33FCD"/>
    <w:rsid w:val="00B355C3"/>
    <w:rsid w:val="00B35EA5"/>
    <w:rsid w:val="00B36133"/>
    <w:rsid w:val="00B3682D"/>
    <w:rsid w:val="00B37A42"/>
    <w:rsid w:val="00B37BB6"/>
    <w:rsid w:val="00B41459"/>
    <w:rsid w:val="00B420C6"/>
    <w:rsid w:val="00B427B4"/>
    <w:rsid w:val="00B4288B"/>
    <w:rsid w:val="00B4348B"/>
    <w:rsid w:val="00B454E6"/>
    <w:rsid w:val="00B45AC1"/>
    <w:rsid w:val="00B467C9"/>
    <w:rsid w:val="00B47CCB"/>
    <w:rsid w:val="00B50736"/>
    <w:rsid w:val="00B50CCB"/>
    <w:rsid w:val="00B51CA0"/>
    <w:rsid w:val="00B5208C"/>
    <w:rsid w:val="00B52F9E"/>
    <w:rsid w:val="00B604D2"/>
    <w:rsid w:val="00B6150A"/>
    <w:rsid w:val="00B62405"/>
    <w:rsid w:val="00B633DF"/>
    <w:rsid w:val="00B63C61"/>
    <w:rsid w:val="00B640E0"/>
    <w:rsid w:val="00B702B7"/>
    <w:rsid w:val="00B702C7"/>
    <w:rsid w:val="00B724EB"/>
    <w:rsid w:val="00B73014"/>
    <w:rsid w:val="00B73C6E"/>
    <w:rsid w:val="00B75131"/>
    <w:rsid w:val="00B8073B"/>
    <w:rsid w:val="00B80D45"/>
    <w:rsid w:val="00B80EBA"/>
    <w:rsid w:val="00B82380"/>
    <w:rsid w:val="00B82482"/>
    <w:rsid w:val="00B8314C"/>
    <w:rsid w:val="00B86889"/>
    <w:rsid w:val="00B86971"/>
    <w:rsid w:val="00B93387"/>
    <w:rsid w:val="00B94EA3"/>
    <w:rsid w:val="00B974A1"/>
    <w:rsid w:val="00BA1794"/>
    <w:rsid w:val="00BA3456"/>
    <w:rsid w:val="00BA39F3"/>
    <w:rsid w:val="00BA3B59"/>
    <w:rsid w:val="00BA42C7"/>
    <w:rsid w:val="00BA4802"/>
    <w:rsid w:val="00BA6AB2"/>
    <w:rsid w:val="00BA7A32"/>
    <w:rsid w:val="00BA7CB0"/>
    <w:rsid w:val="00BB036C"/>
    <w:rsid w:val="00BB116C"/>
    <w:rsid w:val="00BB1895"/>
    <w:rsid w:val="00BB2F5F"/>
    <w:rsid w:val="00BB3756"/>
    <w:rsid w:val="00BB488A"/>
    <w:rsid w:val="00BB52F3"/>
    <w:rsid w:val="00BB67D0"/>
    <w:rsid w:val="00BB7546"/>
    <w:rsid w:val="00BB7841"/>
    <w:rsid w:val="00BB7D86"/>
    <w:rsid w:val="00BB7FB0"/>
    <w:rsid w:val="00BC1C8F"/>
    <w:rsid w:val="00BC2A3E"/>
    <w:rsid w:val="00BC43A5"/>
    <w:rsid w:val="00BC4E4A"/>
    <w:rsid w:val="00BC51C6"/>
    <w:rsid w:val="00BC630A"/>
    <w:rsid w:val="00BC69CF"/>
    <w:rsid w:val="00BD275B"/>
    <w:rsid w:val="00BD2E31"/>
    <w:rsid w:val="00BD64AF"/>
    <w:rsid w:val="00BD6B93"/>
    <w:rsid w:val="00BD7491"/>
    <w:rsid w:val="00BD753E"/>
    <w:rsid w:val="00BE15A1"/>
    <w:rsid w:val="00BE1E82"/>
    <w:rsid w:val="00BE263D"/>
    <w:rsid w:val="00BE2C1D"/>
    <w:rsid w:val="00BE2C22"/>
    <w:rsid w:val="00BE40AF"/>
    <w:rsid w:val="00BE528E"/>
    <w:rsid w:val="00BE6259"/>
    <w:rsid w:val="00BE68C8"/>
    <w:rsid w:val="00BE6BC8"/>
    <w:rsid w:val="00BE7144"/>
    <w:rsid w:val="00BE7757"/>
    <w:rsid w:val="00BF0B2A"/>
    <w:rsid w:val="00BF2D23"/>
    <w:rsid w:val="00BF2DCE"/>
    <w:rsid w:val="00BF420B"/>
    <w:rsid w:val="00BF7302"/>
    <w:rsid w:val="00BF7771"/>
    <w:rsid w:val="00BF7FD7"/>
    <w:rsid w:val="00C00C10"/>
    <w:rsid w:val="00C0214D"/>
    <w:rsid w:val="00C0682A"/>
    <w:rsid w:val="00C07294"/>
    <w:rsid w:val="00C07739"/>
    <w:rsid w:val="00C07E29"/>
    <w:rsid w:val="00C10C95"/>
    <w:rsid w:val="00C129DB"/>
    <w:rsid w:val="00C139A0"/>
    <w:rsid w:val="00C13E02"/>
    <w:rsid w:val="00C141BC"/>
    <w:rsid w:val="00C15313"/>
    <w:rsid w:val="00C15394"/>
    <w:rsid w:val="00C15C43"/>
    <w:rsid w:val="00C16CDF"/>
    <w:rsid w:val="00C221A2"/>
    <w:rsid w:val="00C22E7E"/>
    <w:rsid w:val="00C25302"/>
    <w:rsid w:val="00C27497"/>
    <w:rsid w:val="00C27AF2"/>
    <w:rsid w:val="00C27E13"/>
    <w:rsid w:val="00C30A99"/>
    <w:rsid w:val="00C31485"/>
    <w:rsid w:val="00C3220E"/>
    <w:rsid w:val="00C3273B"/>
    <w:rsid w:val="00C32BDB"/>
    <w:rsid w:val="00C3354F"/>
    <w:rsid w:val="00C3560A"/>
    <w:rsid w:val="00C40405"/>
    <w:rsid w:val="00C43AC8"/>
    <w:rsid w:val="00C44846"/>
    <w:rsid w:val="00C46C2A"/>
    <w:rsid w:val="00C4784F"/>
    <w:rsid w:val="00C50719"/>
    <w:rsid w:val="00C50B28"/>
    <w:rsid w:val="00C51446"/>
    <w:rsid w:val="00C56DB1"/>
    <w:rsid w:val="00C5748E"/>
    <w:rsid w:val="00C57F21"/>
    <w:rsid w:val="00C61939"/>
    <w:rsid w:val="00C62C45"/>
    <w:rsid w:val="00C64D66"/>
    <w:rsid w:val="00C64E8E"/>
    <w:rsid w:val="00C65CC4"/>
    <w:rsid w:val="00C65CF9"/>
    <w:rsid w:val="00C673E1"/>
    <w:rsid w:val="00C67971"/>
    <w:rsid w:val="00C73FB8"/>
    <w:rsid w:val="00C74017"/>
    <w:rsid w:val="00C7570C"/>
    <w:rsid w:val="00C75739"/>
    <w:rsid w:val="00C75789"/>
    <w:rsid w:val="00C75E66"/>
    <w:rsid w:val="00C765C9"/>
    <w:rsid w:val="00C80606"/>
    <w:rsid w:val="00C80EFA"/>
    <w:rsid w:val="00C81E77"/>
    <w:rsid w:val="00C83ECE"/>
    <w:rsid w:val="00C84B16"/>
    <w:rsid w:val="00C8514E"/>
    <w:rsid w:val="00C8568B"/>
    <w:rsid w:val="00C8693A"/>
    <w:rsid w:val="00C87773"/>
    <w:rsid w:val="00C905D4"/>
    <w:rsid w:val="00C90807"/>
    <w:rsid w:val="00C91BEA"/>
    <w:rsid w:val="00C91FEB"/>
    <w:rsid w:val="00C9590D"/>
    <w:rsid w:val="00CA16F6"/>
    <w:rsid w:val="00CA1F2E"/>
    <w:rsid w:val="00CA2FC0"/>
    <w:rsid w:val="00CA36D7"/>
    <w:rsid w:val="00CA4D6C"/>
    <w:rsid w:val="00CA5076"/>
    <w:rsid w:val="00CA718D"/>
    <w:rsid w:val="00CA72C3"/>
    <w:rsid w:val="00CA75B5"/>
    <w:rsid w:val="00CA7729"/>
    <w:rsid w:val="00CB0AAE"/>
    <w:rsid w:val="00CB0DF4"/>
    <w:rsid w:val="00CB158F"/>
    <w:rsid w:val="00CB24DD"/>
    <w:rsid w:val="00CB26DD"/>
    <w:rsid w:val="00CB4C33"/>
    <w:rsid w:val="00CB5F0F"/>
    <w:rsid w:val="00CB6455"/>
    <w:rsid w:val="00CB7999"/>
    <w:rsid w:val="00CB7B0B"/>
    <w:rsid w:val="00CC0C9B"/>
    <w:rsid w:val="00CC0E18"/>
    <w:rsid w:val="00CC2764"/>
    <w:rsid w:val="00CC4079"/>
    <w:rsid w:val="00CC40D3"/>
    <w:rsid w:val="00CC564C"/>
    <w:rsid w:val="00CC6026"/>
    <w:rsid w:val="00CC7B7B"/>
    <w:rsid w:val="00CD1757"/>
    <w:rsid w:val="00CD1F3A"/>
    <w:rsid w:val="00CD42DD"/>
    <w:rsid w:val="00CD46FE"/>
    <w:rsid w:val="00CD4877"/>
    <w:rsid w:val="00CD59EC"/>
    <w:rsid w:val="00CD785F"/>
    <w:rsid w:val="00CE0A00"/>
    <w:rsid w:val="00CE0FB6"/>
    <w:rsid w:val="00CE1EB4"/>
    <w:rsid w:val="00CE241C"/>
    <w:rsid w:val="00CF100C"/>
    <w:rsid w:val="00CF21AD"/>
    <w:rsid w:val="00CF308F"/>
    <w:rsid w:val="00CF32E7"/>
    <w:rsid w:val="00CF34D7"/>
    <w:rsid w:val="00CF53F9"/>
    <w:rsid w:val="00CF6BBB"/>
    <w:rsid w:val="00CF7158"/>
    <w:rsid w:val="00D0200E"/>
    <w:rsid w:val="00D02DA6"/>
    <w:rsid w:val="00D0372C"/>
    <w:rsid w:val="00D03847"/>
    <w:rsid w:val="00D04BDC"/>
    <w:rsid w:val="00D06908"/>
    <w:rsid w:val="00D07A7B"/>
    <w:rsid w:val="00D11C8A"/>
    <w:rsid w:val="00D14106"/>
    <w:rsid w:val="00D146D7"/>
    <w:rsid w:val="00D20261"/>
    <w:rsid w:val="00D20693"/>
    <w:rsid w:val="00D219CA"/>
    <w:rsid w:val="00D237B2"/>
    <w:rsid w:val="00D23AE2"/>
    <w:rsid w:val="00D23AF5"/>
    <w:rsid w:val="00D2425D"/>
    <w:rsid w:val="00D257B4"/>
    <w:rsid w:val="00D27BC9"/>
    <w:rsid w:val="00D27ED7"/>
    <w:rsid w:val="00D31010"/>
    <w:rsid w:val="00D3177B"/>
    <w:rsid w:val="00D31E3E"/>
    <w:rsid w:val="00D32965"/>
    <w:rsid w:val="00D32A42"/>
    <w:rsid w:val="00D359A1"/>
    <w:rsid w:val="00D35FE7"/>
    <w:rsid w:val="00D36B24"/>
    <w:rsid w:val="00D3798A"/>
    <w:rsid w:val="00D37F70"/>
    <w:rsid w:val="00D400C1"/>
    <w:rsid w:val="00D41DA2"/>
    <w:rsid w:val="00D41F3D"/>
    <w:rsid w:val="00D42442"/>
    <w:rsid w:val="00D43F06"/>
    <w:rsid w:val="00D44AD5"/>
    <w:rsid w:val="00D45172"/>
    <w:rsid w:val="00D456E9"/>
    <w:rsid w:val="00D45EDA"/>
    <w:rsid w:val="00D46054"/>
    <w:rsid w:val="00D507AA"/>
    <w:rsid w:val="00D50DC2"/>
    <w:rsid w:val="00D5644C"/>
    <w:rsid w:val="00D57441"/>
    <w:rsid w:val="00D60EA1"/>
    <w:rsid w:val="00D62DCD"/>
    <w:rsid w:val="00D63482"/>
    <w:rsid w:val="00D63B09"/>
    <w:rsid w:val="00D6509C"/>
    <w:rsid w:val="00D65C85"/>
    <w:rsid w:val="00D660DB"/>
    <w:rsid w:val="00D66D6B"/>
    <w:rsid w:val="00D673C0"/>
    <w:rsid w:val="00D71AEE"/>
    <w:rsid w:val="00D72A3B"/>
    <w:rsid w:val="00D76CE7"/>
    <w:rsid w:val="00D77196"/>
    <w:rsid w:val="00D77CAE"/>
    <w:rsid w:val="00D812B2"/>
    <w:rsid w:val="00D8132B"/>
    <w:rsid w:val="00D82453"/>
    <w:rsid w:val="00D83226"/>
    <w:rsid w:val="00D848F5"/>
    <w:rsid w:val="00D85C3E"/>
    <w:rsid w:val="00D86E60"/>
    <w:rsid w:val="00D915EE"/>
    <w:rsid w:val="00D91F27"/>
    <w:rsid w:val="00D92B01"/>
    <w:rsid w:val="00D93B48"/>
    <w:rsid w:val="00D94411"/>
    <w:rsid w:val="00D953E9"/>
    <w:rsid w:val="00D95A11"/>
    <w:rsid w:val="00D95DDC"/>
    <w:rsid w:val="00DA09DD"/>
    <w:rsid w:val="00DA26F2"/>
    <w:rsid w:val="00DA2D27"/>
    <w:rsid w:val="00DA2F7E"/>
    <w:rsid w:val="00DA35DE"/>
    <w:rsid w:val="00DA3A97"/>
    <w:rsid w:val="00DA4571"/>
    <w:rsid w:val="00DA4F27"/>
    <w:rsid w:val="00DA6FA0"/>
    <w:rsid w:val="00DB0D3A"/>
    <w:rsid w:val="00DB1E7C"/>
    <w:rsid w:val="00DB219F"/>
    <w:rsid w:val="00DB2D24"/>
    <w:rsid w:val="00DB3530"/>
    <w:rsid w:val="00DB36B8"/>
    <w:rsid w:val="00DB6373"/>
    <w:rsid w:val="00DB66AE"/>
    <w:rsid w:val="00DC0526"/>
    <w:rsid w:val="00DC2C9C"/>
    <w:rsid w:val="00DC2E9F"/>
    <w:rsid w:val="00DC3045"/>
    <w:rsid w:val="00DC3071"/>
    <w:rsid w:val="00DC3BFD"/>
    <w:rsid w:val="00DC3D35"/>
    <w:rsid w:val="00DC520E"/>
    <w:rsid w:val="00DC5242"/>
    <w:rsid w:val="00DD225E"/>
    <w:rsid w:val="00DD2762"/>
    <w:rsid w:val="00DD5756"/>
    <w:rsid w:val="00DD74CE"/>
    <w:rsid w:val="00DD7678"/>
    <w:rsid w:val="00DD7B26"/>
    <w:rsid w:val="00DE1B01"/>
    <w:rsid w:val="00DE3EF2"/>
    <w:rsid w:val="00DE479D"/>
    <w:rsid w:val="00DE68A6"/>
    <w:rsid w:val="00DE7BBD"/>
    <w:rsid w:val="00DE7F5F"/>
    <w:rsid w:val="00DE7FEE"/>
    <w:rsid w:val="00DF0610"/>
    <w:rsid w:val="00DF20BD"/>
    <w:rsid w:val="00DF5209"/>
    <w:rsid w:val="00DF58CF"/>
    <w:rsid w:val="00DF5A39"/>
    <w:rsid w:val="00DF63B1"/>
    <w:rsid w:val="00DF6BAD"/>
    <w:rsid w:val="00DF7058"/>
    <w:rsid w:val="00E009AF"/>
    <w:rsid w:val="00E00D54"/>
    <w:rsid w:val="00E0145F"/>
    <w:rsid w:val="00E02C20"/>
    <w:rsid w:val="00E03731"/>
    <w:rsid w:val="00E04406"/>
    <w:rsid w:val="00E04F80"/>
    <w:rsid w:val="00E050F9"/>
    <w:rsid w:val="00E05236"/>
    <w:rsid w:val="00E06B6A"/>
    <w:rsid w:val="00E07AC3"/>
    <w:rsid w:val="00E1188F"/>
    <w:rsid w:val="00E11B73"/>
    <w:rsid w:val="00E12BE7"/>
    <w:rsid w:val="00E14158"/>
    <w:rsid w:val="00E1557D"/>
    <w:rsid w:val="00E165D0"/>
    <w:rsid w:val="00E1667A"/>
    <w:rsid w:val="00E1750D"/>
    <w:rsid w:val="00E20A6D"/>
    <w:rsid w:val="00E21989"/>
    <w:rsid w:val="00E2284B"/>
    <w:rsid w:val="00E2324C"/>
    <w:rsid w:val="00E23AE9"/>
    <w:rsid w:val="00E23DD4"/>
    <w:rsid w:val="00E246E4"/>
    <w:rsid w:val="00E24A1E"/>
    <w:rsid w:val="00E24F5A"/>
    <w:rsid w:val="00E25895"/>
    <w:rsid w:val="00E27A91"/>
    <w:rsid w:val="00E31BE5"/>
    <w:rsid w:val="00E32486"/>
    <w:rsid w:val="00E33270"/>
    <w:rsid w:val="00E33AF0"/>
    <w:rsid w:val="00E34ED3"/>
    <w:rsid w:val="00E35777"/>
    <w:rsid w:val="00E36CB0"/>
    <w:rsid w:val="00E37594"/>
    <w:rsid w:val="00E40569"/>
    <w:rsid w:val="00E40CAD"/>
    <w:rsid w:val="00E435DB"/>
    <w:rsid w:val="00E4381E"/>
    <w:rsid w:val="00E43E1A"/>
    <w:rsid w:val="00E46009"/>
    <w:rsid w:val="00E46A83"/>
    <w:rsid w:val="00E4739D"/>
    <w:rsid w:val="00E506DD"/>
    <w:rsid w:val="00E50FB1"/>
    <w:rsid w:val="00E515F3"/>
    <w:rsid w:val="00E52910"/>
    <w:rsid w:val="00E53F35"/>
    <w:rsid w:val="00E56CEC"/>
    <w:rsid w:val="00E60563"/>
    <w:rsid w:val="00E6320B"/>
    <w:rsid w:val="00E63737"/>
    <w:rsid w:val="00E65AB9"/>
    <w:rsid w:val="00E65D70"/>
    <w:rsid w:val="00E665EA"/>
    <w:rsid w:val="00E70047"/>
    <w:rsid w:val="00E708D3"/>
    <w:rsid w:val="00E70CFE"/>
    <w:rsid w:val="00E7206F"/>
    <w:rsid w:val="00E735C8"/>
    <w:rsid w:val="00E74053"/>
    <w:rsid w:val="00E74FE0"/>
    <w:rsid w:val="00E75C97"/>
    <w:rsid w:val="00E75F83"/>
    <w:rsid w:val="00E7769E"/>
    <w:rsid w:val="00E778EC"/>
    <w:rsid w:val="00E80C59"/>
    <w:rsid w:val="00E8148E"/>
    <w:rsid w:val="00E818D2"/>
    <w:rsid w:val="00E81C30"/>
    <w:rsid w:val="00E830F5"/>
    <w:rsid w:val="00E87507"/>
    <w:rsid w:val="00E904C1"/>
    <w:rsid w:val="00E9071B"/>
    <w:rsid w:val="00E90DFA"/>
    <w:rsid w:val="00E90EB6"/>
    <w:rsid w:val="00E93082"/>
    <w:rsid w:val="00E94287"/>
    <w:rsid w:val="00E949B9"/>
    <w:rsid w:val="00E94BF5"/>
    <w:rsid w:val="00E96D3C"/>
    <w:rsid w:val="00EA0203"/>
    <w:rsid w:val="00EA0F2D"/>
    <w:rsid w:val="00EA1BD1"/>
    <w:rsid w:val="00EA2BFD"/>
    <w:rsid w:val="00EA4E97"/>
    <w:rsid w:val="00EA6EBE"/>
    <w:rsid w:val="00EA7F96"/>
    <w:rsid w:val="00EB116F"/>
    <w:rsid w:val="00EB162C"/>
    <w:rsid w:val="00EB22AF"/>
    <w:rsid w:val="00EB2AF9"/>
    <w:rsid w:val="00EB31CA"/>
    <w:rsid w:val="00EB3397"/>
    <w:rsid w:val="00EB372B"/>
    <w:rsid w:val="00EB4788"/>
    <w:rsid w:val="00EB48D0"/>
    <w:rsid w:val="00EB4FE1"/>
    <w:rsid w:val="00EB6ECA"/>
    <w:rsid w:val="00EB7047"/>
    <w:rsid w:val="00EC0315"/>
    <w:rsid w:val="00EC0756"/>
    <w:rsid w:val="00EC13E1"/>
    <w:rsid w:val="00EC15FE"/>
    <w:rsid w:val="00EC1921"/>
    <w:rsid w:val="00EC29E4"/>
    <w:rsid w:val="00EC40FF"/>
    <w:rsid w:val="00EC4472"/>
    <w:rsid w:val="00EC49D0"/>
    <w:rsid w:val="00EC4B0B"/>
    <w:rsid w:val="00EC56C3"/>
    <w:rsid w:val="00EC59D1"/>
    <w:rsid w:val="00EC6EB5"/>
    <w:rsid w:val="00EC712C"/>
    <w:rsid w:val="00ED0D7B"/>
    <w:rsid w:val="00ED15C0"/>
    <w:rsid w:val="00ED17FD"/>
    <w:rsid w:val="00ED1C45"/>
    <w:rsid w:val="00ED2DF9"/>
    <w:rsid w:val="00ED3A29"/>
    <w:rsid w:val="00ED44D6"/>
    <w:rsid w:val="00ED65D2"/>
    <w:rsid w:val="00EE1E79"/>
    <w:rsid w:val="00EE21C2"/>
    <w:rsid w:val="00EE2589"/>
    <w:rsid w:val="00EE3952"/>
    <w:rsid w:val="00EE65FC"/>
    <w:rsid w:val="00EE745B"/>
    <w:rsid w:val="00EE7606"/>
    <w:rsid w:val="00EF11DC"/>
    <w:rsid w:val="00EF1428"/>
    <w:rsid w:val="00EF2827"/>
    <w:rsid w:val="00EF2F8F"/>
    <w:rsid w:val="00EF3590"/>
    <w:rsid w:val="00EF396D"/>
    <w:rsid w:val="00EF3EA4"/>
    <w:rsid w:val="00EF4652"/>
    <w:rsid w:val="00EF600A"/>
    <w:rsid w:val="00EF64E2"/>
    <w:rsid w:val="00EF6A6D"/>
    <w:rsid w:val="00EF6C1D"/>
    <w:rsid w:val="00EF6C44"/>
    <w:rsid w:val="00EF745C"/>
    <w:rsid w:val="00EF79E1"/>
    <w:rsid w:val="00F00944"/>
    <w:rsid w:val="00F01512"/>
    <w:rsid w:val="00F019A6"/>
    <w:rsid w:val="00F02EBD"/>
    <w:rsid w:val="00F02ED0"/>
    <w:rsid w:val="00F0328B"/>
    <w:rsid w:val="00F03DF5"/>
    <w:rsid w:val="00F04274"/>
    <w:rsid w:val="00F04A84"/>
    <w:rsid w:val="00F0530F"/>
    <w:rsid w:val="00F05C82"/>
    <w:rsid w:val="00F07881"/>
    <w:rsid w:val="00F07B99"/>
    <w:rsid w:val="00F07CB9"/>
    <w:rsid w:val="00F07D47"/>
    <w:rsid w:val="00F106D5"/>
    <w:rsid w:val="00F1138B"/>
    <w:rsid w:val="00F1157B"/>
    <w:rsid w:val="00F132BC"/>
    <w:rsid w:val="00F133A5"/>
    <w:rsid w:val="00F13702"/>
    <w:rsid w:val="00F13804"/>
    <w:rsid w:val="00F175DD"/>
    <w:rsid w:val="00F17D0A"/>
    <w:rsid w:val="00F22DFC"/>
    <w:rsid w:val="00F232B5"/>
    <w:rsid w:val="00F23A31"/>
    <w:rsid w:val="00F23FA9"/>
    <w:rsid w:val="00F24EF4"/>
    <w:rsid w:val="00F27C4D"/>
    <w:rsid w:val="00F300CA"/>
    <w:rsid w:val="00F30C40"/>
    <w:rsid w:val="00F3271D"/>
    <w:rsid w:val="00F32B1E"/>
    <w:rsid w:val="00F3487F"/>
    <w:rsid w:val="00F352FB"/>
    <w:rsid w:val="00F35424"/>
    <w:rsid w:val="00F35683"/>
    <w:rsid w:val="00F3571B"/>
    <w:rsid w:val="00F35C7F"/>
    <w:rsid w:val="00F36883"/>
    <w:rsid w:val="00F4279E"/>
    <w:rsid w:val="00F42B62"/>
    <w:rsid w:val="00F4328A"/>
    <w:rsid w:val="00F43C46"/>
    <w:rsid w:val="00F440BC"/>
    <w:rsid w:val="00F467BA"/>
    <w:rsid w:val="00F46811"/>
    <w:rsid w:val="00F46B3B"/>
    <w:rsid w:val="00F46C10"/>
    <w:rsid w:val="00F47CDC"/>
    <w:rsid w:val="00F502C3"/>
    <w:rsid w:val="00F531F6"/>
    <w:rsid w:val="00F549A7"/>
    <w:rsid w:val="00F55E29"/>
    <w:rsid w:val="00F6023B"/>
    <w:rsid w:val="00F60928"/>
    <w:rsid w:val="00F60CC6"/>
    <w:rsid w:val="00F61F84"/>
    <w:rsid w:val="00F62266"/>
    <w:rsid w:val="00F624C7"/>
    <w:rsid w:val="00F629AB"/>
    <w:rsid w:val="00F63DF5"/>
    <w:rsid w:val="00F646D8"/>
    <w:rsid w:val="00F64836"/>
    <w:rsid w:val="00F64A74"/>
    <w:rsid w:val="00F65122"/>
    <w:rsid w:val="00F658CF"/>
    <w:rsid w:val="00F66314"/>
    <w:rsid w:val="00F668DD"/>
    <w:rsid w:val="00F66F71"/>
    <w:rsid w:val="00F670DE"/>
    <w:rsid w:val="00F70371"/>
    <w:rsid w:val="00F70ED8"/>
    <w:rsid w:val="00F71DEF"/>
    <w:rsid w:val="00F7279F"/>
    <w:rsid w:val="00F7299E"/>
    <w:rsid w:val="00F7309D"/>
    <w:rsid w:val="00F74F63"/>
    <w:rsid w:val="00F76847"/>
    <w:rsid w:val="00F76FC6"/>
    <w:rsid w:val="00F77FBB"/>
    <w:rsid w:val="00F80389"/>
    <w:rsid w:val="00F823D1"/>
    <w:rsid w:val="00F825E3"/>
    <w:rsid w:val="00F837A1"/>
    <w:rsid w:val="00F83C01"/>
    <w:rsid w:val="00F84A50"/>
    <w:rsid w:val="00F854C6"/>
    <w:rsid w:val="00F8689F"/>
    <w:rsid w:val="00F86A4B"/>
    <w:rsid w:val="00F9008E"/>
    <w:rsid w:val="00F90BBD"/>
    <w:rsid w:val="00F91A44"/>
    <w:rsid w:val="00F926B9"/>
    <w:rsid w:val="00F92CE4"/>
    <w:rsid w:val="00F936EC"/>
    <w:rsid w:val="00F966ED"/>
    <w:rsid w:val="00F97695"/>
    <w:rsid w:val="00FA0202"/>
    <w:rsid w:val="00FA1A4E"/>
    <w:rsid w:val="00FA1A98"/>
    <w:rsid w:val="00FA293F"/>
    <w:rsid w:val="00FA2A9E"/>
    <w:rsid w:val="00FA2DA5"/>
    <w:rsid w:val="00FA39AE"/>
    <w:rsid w:val="00FA516C"/>
    <w:rsid w:val="00FA5ADC"/>
    <w:rsid w:val="00FA6139"/>
    <w:rsid w:val="00FA6174"/>
    <w:rsid w:val="00FA71DB"/>
    <w:rsid w:val="00FB0083"/>
    <w:rsid w:val="00FB105F"/>
    <w:rsid w:val="00FB1B57"/>
    <w:rsid w:val="00FB24E4"/>
    <w:rsid w:val="00FB2D84"/>
    <w:rsid w:val="00FB36E5"/>
    <w:rsid w:val="00FB3D80"/>
    <w:rsid w:val="00FB4209"/>
    <w:rsid w:val="00FB46D4"/>
    <w:rsid w:val="00FB57CE"/>
    <w:rsid w:val="00FB5C16"/>
    <w:rsid w:val="00FB61BF"/>
    <w:rsid w:val="00FC0173"/>
    <w:rsid w:val="00FC045A"/>
    <w:rsid w:val="00FC052D"/>
    <w:rsid w:val="00FC27D1"/>
    <w:rsid w:val="00FC44A1"/>
    <w:rsid w:val="00FC4E94"/>
    <w:rsid w:val="00FC4F7B"/>
    <w:rsid w:val="00FC611F"/>
    <w:rsid w:val="00FC6173"/>
    <w:rsid w:val="00FC6AC5"/>
    <w:rsid w:val="00FD1CB3"/>
    <w:rsid w:val="00FD1E23"/>
    <w:rsid w:val="00FD26CF"/>
    <w:rsid w:val="00FD3267"/>
    <w:rsid w:val="00FD3D3F"/>
    <w:rsid w:val="00FD5295"/>
    <w:rsid w:val="00FD5443"/>
    <w:rsid w:val="00FD5474"/>
    <w:rsid w:val="00FD5B64"/>
    <w:rsid w:val="00FD6E4D"/>
    <w:rsid w:val="00FD7E1E"/>
    <w:rsid w:val="00FE19F5"/>
    <w:rsid w:val="00FE1A58"/>
    <w:rsid w:val="00FE2C81"/>
    <w:rsid w:val="00FE39B4"/>
    <w:rsid w:val="00FE3F29"/>
    <w:rsid w:val="00FE4F1B"/>
    <w:rsid w:val="00FE5765"/>
    <w:rsid w:val="00FE6BB1"/>
    <w:rsid w:val="00FE6CEA"/>
    <w:rsid w:val="00FE6E4F"/>
    <w:rsid w:val="00FF09D0"/>
    <w:rsid w:val="00FF101E"/>
    <w:rsid w:val="00FF1E78"/>
    <w:rsid w:val="00FF2A7D"/>
    <w:rsid w:val="00FF33B9"/>
    <w:rsid w:val="00FF33F6"/>
    <w:rsid w:val="00FF3543"/>
    <w:rsid w:val="00FF43D8"/>
    <w:rsid w:val="00FF4DDF"/>
    <w:rsid w:val="00FF6477"/>
    <w:rsid w:val="00FF6CF1"/>
    <w:rsid w:val="00FF7A5B"/>
    <w:rsid w:val="00FF7EC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2705"/>
    <o:shapelayout v:ext="edit">
      <o:idmap v:ext="edit" data="1"/>
    </o:shapelayout>
  </w:shapeDefaults>
  <w:decimalSymbol w:val=","/>
  <w:listSeparator w:val=";"/>
  <w14:docId w14:val="4B1057A4"/>
  <w15:chartTrackingRefBased/>
  <w15:docId w15:val="{EC92D15F-18D2-44A8-856B-017A8F582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7D06"/>
    <w:rPr>
      <w:rFonts w:ascii="Arial" w:hAnsi="Arial"/>
      <w:sz w:val="22"/>
      <w:lang w:eastAsia="en-US"/>
    </w:rPr>
  </w:style>
  <w:style w:type="paragraph" w:styleId="Ttulo1">
    <w:name w:val="heading 1"/>
    <w:basedOn w:val="Normal"/>
    <w:next w:val="Normal"/>
    <w:link w:val="Ttulo1Car"/>
    <w:qFormat/>
    <w:rsid w:val="00C31485"/>
    <w:pPr>
      <w:keepNext/>
      <w:jc w:val="both"/>
      <w:outlineLvl w:val="0"/>
    </w:pPr>
    <w:rPr>
      <w:rFonts w:ascii="Cambria" w:hAnsi="Cambria"/>
      <w:sz w:val="24"/>
    </w:rPr>
  </w:style>
  <w:style w:type="paragraph" w:styleId="Ttulo2">
    <w:name w:val="heading 2"/>
    <w:basedOn w:val="Normal"/>
    <w:next w:val="Normal"/>
    <w:qFormat/>
    <w:rsid w:val="003B654E"/>
    <w:pPr>
      <w:keepNext/>
      <w:jc w:val="center"/>
      <w:outlineLvl w:val="1"/>
    </w:pPr>
    <w:rPr>
      <w:rFonts w:ascii="Cambria" w:hAnsi="Cambria"/>
      <w:sz w:val="28"/>
    </w:rPr>
  </w:style>
  <w:style w:type="paragraph" w:styleId="Ttulo3">
    <w:name w:val="heading 3"/>
    <w:basedOn w:val="Normal"/>
    <w:next w:val="Normal"/>
    <w:qFormat/>
    <w:pPr>
      <w:keepNext/>
      <w:jc w:val="both"/>
      <w:outlineLvl w:val="2"/>
    </w:pPr>
    <w:rPr>
      <w:sz w:val="28"/>
      <w:u w:val="single"/>
    </w:rPr>
  </w:style>
  <w:style w:type="paragraph" w:styleId="Ttulo4">
    <w:name w:val="heading 4"/>
    <w:basedOn w:val="Normal"/>
    <w:next w:val="Normal"/>
    <w:link w:val="Ttulo4Car"/>
    <w:qFormat/>
    <w:pPr>
      <w:keepNext/>
      <w:tabs>
        <w:tab w:val="num" w:pos="360"/>
      </w:tabs>
      <w:jc w:val="both"/>
      <w:outlineLvl w:val="3"/>
    </w:pPr>
    <w:rPr>
      <w:sz w:val="28"/>
    </w:rPr>
  </w:style>
  <w:style w:type="paragraph" w:styleId="Ttulo5">
    <w:name w:val="heading 5"/>
    <w:basedOn w:val="Normal"/>
    <w:next w:val="Normal"/>
    <w:qFormat/>
    <w:pPr>
      <w:keepNext/>
      <w:jc w:val="center"/>
      <w:outlineLvl w:val="4"/>
    </w:pPr>
    <w:rPr>
      <w:sz w:val="28"/>
    </w:rPr>
  </w:style>
  <w:style w:type="paragraph" w:styleId="Ttulo6">
    <w:name w:val="heading 6"/>
    <w:basedOn w:val="Normal"/>
    <w:next w:val="Normal"/>
    <w:qFormat/>
    <w:pPr>
      <w:keepNext/>
      <w:tabs>
        <w:tab w:val="num" w:pos="360"/>
      </w:tabs>
      <w:outlineLvl w:val="5"/>
    </w:pPr>
    <w:rPr>
      <w:sz w:val="28"/>
    </w:rPr>
  </w:style>
  <w:style w:type="paragraph" w:styleId="Ttulo7">
    <w:name w:val="heading 7"/>
    <w:basedOn w:val="Normal"/>
    <w:next w:val="Normal"/>
    <w:qFormat/>
    <w:pPr>
      <w:keepNext/>
      <w:tabs>
        <w:tab w:val="left" w:pos="5387"/>
        <w:tab w:val="left" w:pos="8222"/>
        <w:tab w:val="left" w:pos="8505"/>
      </w:tabs>
      <w:outlineLvl w:val="6"/>
    </w:pPr>
    <w:rPr>
      <w:b/>
      <w:sz w:val="28"/>
    </w:rPr>
  </w:style>
  <w:style w:type="paragraph" w:styleId="Ttulo8">
    <w:name w:val="heading 8"/>
    <w:basedOn w:val="Normal"/>
    <w:next w:val="Normal"/>
    <w:qFormat/>
    <w:pPr>
      <w:keepNext/>
      <w:tabs>
        <w:tab w:val="left" w:pos="5387"/>
        <w:tab w:val="left" w:pos="8222"/>
        <w:tab w:val="left" w:pos="8505"/>
        <w:tab w:val="left" w:pos="8789"/>
      </w:tabs>
      <w:jc w:val="both"/>
      <w:outlineLvl w:val="7"/>
    </w:pPr>
    <w:rPr>
      <w:b/>
      <w:sz w:val="28"/>
    </w:rPr>
  </w:style>
  <w:style w:type="paragraph" w:styleId="Ttulo9">
    <w:name w:val="heading 9"/>
    <w:basedOn w:val="Normal"/>
    <w:next w:val="Normal"/>
    <w:qFormat/>
    <w:pPr>
      <w:keepNext/>
      <w:jc w:val="center"/>
      <w:outlineLvl w:val="8"/>
    </w:pPr>
    <w:rPr>
      <w:b/>
      <w:cap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jc w:val="both"/>
    </w:pPr>
    <w:rPr>
      <w:sz w:val="24"/>
      <w:u w:val="single"/>
    </w:rPr>
  </w:style>
  <w:style w:type="paragraph" w:styleId="Sangradetextonormal">
    <w:name w:val="Body Text Indent"/>
    <w:basedOn w:val="Normal"/>
    <w:pPr>
      <w:ind w:left="567" w:hanging="567"/>
      <w:jc w:val="both"/>
    </w:pPr>
    <w:rPr>
      <w:sz w:val="28"/>
    </w:rPr>
  </w:style>
  <w:style w:type="paragraph" w:styleId="Sangra2detindependiente">
    <w:name w:val="Body Text Indent 2"/>
    <w:basedOn w:val="Normal"/>
    <w:pPr>
      <w:ind w:firstLine="480"/>
      <w:jc w:val="both"/>
    </w:pPr>
    <w:rPr>
      <w:sz w:val="28"/>
    </w:rPr>
  </w:style>
  <w:style w:type="paragraph" w:styleId="Sangra3detindependiente">
    <w:name w:val="Body Text Indent 3"/>
    <w:basedOn w:val="Normal"/>
    <w:pPr>
      <w:ind w:firstLine="504"/>
    </w:pPr>
    <w:rPr>
      <w:sz w:val="28"/>
    </w:rPr>
  </w:style>
  <w:style w:type="paragraph" w:styleId="Textoindependiente2">
    <w:name w:val="Body Text 2"/>
    <w:basedOn w:val="Normal"/>
    <w:pPr>
      <w:tabs>
        <w:tab w:val="num" w:pos="360"/>
      </w:tabs>
      <w:jc w:val="both"/>
    </w:pPr>
    <w:rPr>
      <w:sz w:val="28"/>
    </w:rPr>
  </w:style>
  <w:style w:type="paragraph" w:styleId="Encabezado">
    <w:name w:val="header"/>
    <w:basedOn w:val="Normal"/>
    <w:link w:val="EncabezadoCar"/>
    <w:uiPriority w:val="99"/>
    <w:pPr>
      <w:tabs>
        <w:tab w:val="center" w:pos="4320"/>
        <w:tab w:val="right" w:pos="8640"/>
      </w:tabs>
    </w:pPr>
    <w:rPr>
      <w:lang w:val="es-ES_tradnl"/>
    </w:rPr>
  </w:style>
  <w:style w:type="paragraph" w:styleId="Textocomentario">
    <w:name w:val="annotation text"/>
    <w:basedOn w:val="Normal"/>
    <w:semiHidden/>
    <w:rPr>
      <w:lang w:val="es-ES_tradnl"/>
    </w:rPr>
  </w:style>
  <w:style w:type="paragraph" w:styleId="Textoindependiente3">
    <w:name w:val="Body Text 3"/>
    <w:basedOn w:val="Normal"/>
    <w:rPr>
      <w:sz w:val="28"/>
    </w:rPr>
  </w:style>
  <w:style w:type="character" w:styleId="Hipervnculo">
    <w:name w:val="Hyperlink"/>
    <w:uiPriority w:val="99"/>
    <w:rPr>
      <w:color w:val="0000FF"/>
      <w:u w:val="single"/>
    </w:rPr>
  </w:style>
  <w:style w:type="paragraph" w:styleId="Piedepgina">
    <w:name w:val="footer"/>
    <w:basedOn w:val="Normal"/>
    <w:pPr>
      <w:tabs>
        <w:tab w:val="center" w:pos="4252"/>
        <w:tab w:val="right" w:pos="8504"/>
      </w:tabs>
    </w:pPr>
    <w:rPr>
      <w:sz w:val="24"/>
      <w:szCs w:val="24"/>
      <w:lang w:val="es-ES" w:eastAsia="es-ES"/>
    </w:rPr>
  </w:style>
  <w:style w:type="paragraph" w:customStyle="1" w:styleId="xl24">
    <w:name w:val="xl24"/>
    <w:basedOn w:val="Normal"/>
    <w:pPr>
      <w:spacing w:before="100" w:beforeAutospacing="1" w:after="100" w:afterAutospacing="1"/>
    </w:pPr>
    <w:rPr>
      <w:rFonts w:ascii="Tahoma" w:eastAsia="Arial Unicode MS" w:hAnsi="Tahoma" w:cs="Arial Unicode MS"/>
      <w:color w:val="000000"/>
      <w:sz w:val="24"/>
      <w:szCs w:val="24"/>
      <w:lang w:val="en-US"/>
    </w:rPr>
  </w:style>
  <w:style w:type="paragraph" w:customStyle="1" w:styleId="xl25">
    <w:name w:val="xl25"/>
    <w:basedOn w:val="Normal"/>
    <w:pPr>
      <w:spacing w:before="100" w:beforeAutospacing="1" w:after="100" w:afterAutospacing="1"/>
      <w:jc w:val="center"/>
    </w:pPr>
    <w:rPr>
      <w:rFonts w:ascii="Tahoma" w:eastAsia="Arial Unicode MS" w:hAnsi="Tahoma" w:cs="Arial Unicode MS"/>
      <w:b/>
      <w:bCs/>
      <w:color w:val="000000"/>
      <w:sz w:val="24"/>
      <w:szCs w:val="24"/>
      <w:lang w:val="en-US"/>
    </w:rPr>
  </w:style>
  <w:style w:type="paragraph" w:customStyle="1" w:styleId="xl26">
    <w:name w:val="xl26"/>
    <w:basedOn w:val="Normal"/>
    <w:pPr>
      <w:spacing w:before="100" w:beforeAutospacing="1" w:after="100" w:afterAutospacing="1"/>
      <w:jc w:val="center"/>
    </w:pPr>
    <w:rPr>
      <w:rFonts w:ascii="Tahoma" w:eastAsia="Arial Unicode MS" w:hAnsi="Tahoma" w:cs="Arial Unicode MS"/>
      <w:b/>
      <w:bCs/>
      <w:sz w:val="24"/>
      <w:szCs w:val="24"/>
      <w:lang w:val="en-US"/>
    </w:rPr>
  </w:style>
  <w:style w:type="paragraph" w:customStyle="1" w:styleId="xl27">
    <w:name w:val="xl27"/>
    <w:basedOn w:val="Normal"/>
    <w:pPr>
      <w:spacing w:before="100" w:beforeAutospacing="1" w:after="100" w:afterAutospacing="1"/>
    </w:pPr>
    <w:rPr>
      <w:rFonts w:ascii="Tahoma" w:eastAsia="Arial Unicode MS" w:hAnsi="Tahoma" w:cs="Arial Unicode MS"/>
      <w:b/>
      <w:bCs/>
      <w:color w:val="000000"/>
      <w:sz w:val="24"/>
      <w:szCs w:val="24"/>
      <w:lang w:val="en-US"/>
    </w:rPr>
  </w:style>
  <w:style w:type="paragraph" w:customStyle="1" w:styleId="xl28">
    <w:name w:val="xl28"/>
    <w:basedOn w:val="Normal"/>
    <w:pPr>
      <w:spacing w:before="100" w:beforeAutospacing="1" w:after="100" w:afterAutospacing="1"/>
      <w:jc w:val="center"/>
    </w:pPr>
    <w:rPr>
      <w:rFonts w:ascii="Tahoma" w:eastAsia="Arial Unicode MS" w:hAnsi="Tahoma" w:cs="Arial Unicode MS"/>
      <w:b/>
      <w:bCs/>
      <w:color w:val="000000"/>
      <w:sz w:val="24"/>
      <w:szCs w:val="24"/>
      <w:lang w:val="en-US"/>
    </w:rPr>
  </w:style>
  <w:style w:type="paragraph" w:customStyle="1" w:styleId="xl29">
    <w:name w:val="xl29"/>
    <w:basedOn w:val="Normal"/>
    <w:pPr>
      <w:spacing w:before="100" w:beforeAutospacing="1" w:after="100" w:afterAutospacing="1"/>
    </w:pPr>
    <w:rPr>
      <w:rFonts w:ascii="Tahoma" w:eastAsia="Arial Unicode MS" w:hAnsi="Tahoma" w:cs="Arial Unicode MS"/>
      <w:color w:val="000000"/>
      <w:sz w:val="24"/>
      <w:szCs w:val="24"/>
      <w:lang w:val="en-US"/>
    </w:rPr>
  </w:style>
  <w:style w:type="paragraph" w:customStyle="1" w:styleId="xl30">
    <w:name w:val="xl30"/>
    <w:basedOn w:val="Normal"/>
    <w:pPr>
      <w:spacing w:before="100" w:beforeAutospacing="1" w:after="100" w:afterAutospacing="1"/>
    </w:pPr>
    <w:rPr>
      <w:rFonts w:ascii="Tahoma" w:eastAsia="Arial Unicode MS" w:hAnsi="Tahoma" w:cs="Arial Unicode MS"/>
      <w:b/>
      <w:bCs/>
      <w:color w:val="000000"/>
      <w:sz w:val="24"/>
      <w:szCs w:val="24"/>
      <w:u w:val="single"/>
      <w:lang w:val="en-US"/>
    </w:rPr>
  </w:style>
  <w:style w:type="paragraph" w:customStyle="1" w:styleId="xl31">
    <w:name w:val="xl31"/>
    <w:basedOn w:val="Normal"/>
    <w:pPr>
      <w:spacing w:before="100" w:beforeAutospacing="1" w:after="100" w:afterAutospacing="1"/>
      <w:jc w:val="right"/>
    </w:pPr>
    <w:rPr>
      <w:rFonts w:ascii="Tahoma" w:eastAsia="Arial Unicode MS" w:hAnsi="Tahoma" w:cs="Arial Unicode MS"/>
      <w:sz w:val="24"/>
      <w:szCs w:val="24"/>
      <w:lang w:val="en-US"/>
    </w:rPr>
  </w:style>
  <w:style w:type="paragraph" w:customStyle="1" w:styleId="xl32">
    <w:name w:val="xl32"/>
    <w:basedOn w:val="Normal"/>
    <w:pPr>
      <w:spacing w:before="100" w:beforeAutospacing="1" w:after="100" w:afterAutospacing="1"/>
    </w:pPr>
    <w:rPr>
      <w:rFonts w:ascii="Tahoma" w:eastAsia="Arial Unicode MS" w:hAnsi="Tahoma" w:cs="Arial Unicode MS"/>
      <w:b/>
      <w:bCs/>
      <w:color w:val="000000"/>
      <w:sz w:val="24"/>
      <w:szCs w:val="24"/>
      <w:u w:val="single"/>
      <w:lang w:val="en-US"/>
    </w:rPr>
  </w:style>
  <w:style w:type="paragraph" w:customStyle="1" w:styleId="xl33">
    <w:name w:val="xl33"/>
    <w:basedOn w:val="Normal"/>
    <w:pPr>
      <w:spacing w:before="100" w:beforeAutospacing="1" w:after="100" w:afterAutospacing="1"/>
    </w:pPr>
    <w:rPr>
      <w:rFonts w:ascii="Tahoma" w:eastAsia="Arial Unicode MS" w:hAnsi="Tahoma" w:cs="Arial Unicode MS"/>
      <w:b/>
      <w:bCs/>
      <w:color w:val="000000"/>
      <w:sz w:val="24"/>
      <w:szCs w:val="24"/>
      <w:lang w:val="en-US"/>
    </w:rPr>
  </w:style>
  <w:style w:type="paragraph" w:customStyle="1" w:styleId="xl34">
    <w:name w:val="xl34"/>
    <w:basedOn w:val="Normal"/>
    <w:pPr>
      <w:spacing w:before="100" w:beforeAutospacing="1" w:after="100" w:afterAutospacing="1"/>
    </w:pPr>
    <w:rPr>
      <w:rFonts w:ascii="Tahoma" w:eastAsia="Arial Unicode MS" w:hAnsi="Tahoma" w:cs="Arial Unicode MS"/>
      <w:b/>
      <w:bCs/>
      <w:sz w:val="24"/>
      <w:szCs w:val="24"/>
      <w:lang w:val="en-US"/>
    </w:rPr>
  </w:style>
  <w:style w:type="paragraph" w:customStyle="1" w:styleId="xl35">
    <w:name w:val="xl35"/>
    <w:basedOn w:val="Normal"/>
    <w:pPr>
      <w:spacing w:before="100" w:beforeAutospacing="1" w:after="100" w:afterAutospacing="1"/>
      <w:jc w:val="right"/>
    </w:pPr>
    <w:rPr>
      <w:rFonts w:ascii="Tahoma" w:eastAsia="Arial Unicode MS" w:hAnsi="Tahoma" w:cs="Arial Unicode MS"/>
      <w:b/>
      <w:bCs/>
      <w:color w:val="000000"/>
      <w:sz w:val="24"/>
      <w:szCs w:val="24"/>
      <w:lang w:val="en-US"/>
    </w:rPr>
  </w:style>
  <w:style w:type="paragraph" w:customStyle="1" w:styleId="xl36">
    <w:name w:val="xl36"/>
    <w:basedOn w:val="Normal"/>
    <w:pPr>
      <w:spacing w:before="100" w:beforeAutospacing="1" w:after="100" w:afterAutospacing="1"/>
    </w:pPr>
    <w:rPr>
      <w:rFonts w:ascii="Tahoma" w:eastAsia="Arial Unicode MS" w:hAnsi="Tahoma" w:cs="Arial Unicode MS"/>
      <w:color w:val="000000"/>
      <w:sz w:val="24"/>
      <w:szCs w:val="24"/>
      <w:lang w:val="en-US"/>
    </w:rPr>
  </w:style>
  <w:style w:type="paragraph" w:customStyle="1" w:styleId="xl37">
    <w:name w:val="xl37"/>
    <w:basedOn w:val="Normal"/>
    <w:pPr>
      <w:spacing w:before="100" w:beforeAutospacing="1" w:after="100" w:afterAutospacing="1"/>
    </w:pPr>
    <w:rPr>
      <w:rFonts w:ascii="Tahoma" w:eastAsia="Arial Unicode MS" w:hAnsi="Tahoma" w:cs="Arial Unicode MS"/>
      <w:sz w:val="24"/>
      <w:szCs w:val="24"/>
      <w:lang w:val="en-US"/>
    </w:rPr>
  </w:style>
  <w:style w:type="paragraph" w:customStyle="1" w:styleId="xl38">
    <w:name w:val="xl38"/>
    <w:basedOn w:val="Normal"/>
    <w:pPr>
      <w:spacing w:before="100" w:beforeAutospacing="1" w:after="100" w:afterAutospacing="1"/>
      <w:jc w:val="right"/>
    </w:pPr>
    <w:rPr>
      <w:rFonts w:ascii="Tahoma" w:eastAsia="Arial Unicode MS" w:hAnsi="Tahoma" w:cs="Arial Unicode MS"/>
      <w:color w:val="000000"/>
      <w:sz w:val="24"/>
      <w:szCs w:val="24"/>
      <w:lang w:val="en-US"/>
    </w:rPr>
  </w:style>
  <w:style w:type="paragraph" w:customStyle="1" w:styleId="xl39">
    <w:name w:val="xl39"/>
    <w:basedOn w:val="Normal"/>
    <w:pPr>
      <w:spacing w:before="100" w:beforeAutospacing="1" w:after="100" w:afterAutospacing="1"/>
      <w:jc w:val="right"/>
    </w:pPr>
    <w:rPr>
      <w:rFonts w:ascii="Tahoma" w:eastAsia="Arial Unicode MS" w:hAnsi="Tahoma" w:cs="Arial Unicode MS"/>
      <w:color w:val="000000"/>
      <w:sz w:val="24"/>
      <w:szCs w:val="24"/>
      <w:lang w:val="en-US"/>
    </w:rPr>
  </w:style>
  <w:style w:type="paragraph" w:customStyle="1" w:styleId="xl40">
    <w:name w:val="xl40"/>
    <w:basedOn w:val="Normal"/>
    <w:pPr>
      <w:spacing w:before="100" w:beforeAutospacing="1" w:after="100" w:afterAutospacing="1"/>
      <w:jc w:val="right"/>
    </w:pPr>
    <w:rPr>
      <w:rFonts w:ascii="Tahoma" w:eastAsia="Arial Unicode MS" w:hAnsi="Tahoma" w:cs="Arial Unicode MS"/>
      <w:b/>
      <w:bCs/>
      <w:color w:val="000000"/>
      <w:sz w:val="24"/>
      <w:szCs w:val="24"/>
      <w:lang w:val="en-US"/>
    </w:rPr>
  </w:style>
  <w:style w:type="paragraph" w:customStyle="1" w:styleId="xl41">
    <w:name w:val="xl41"/>
    <w:basedOn w:val="Normal"/>
    <w:pPr>
      <w:spacing w:before="100" w:beforeAutospacing="1" w:after="100" w:afterAutospacing="1"/>
    </w:pPr>
    <w:rPr>
      <w:rFonts w:ascii="Tahoma" w:eastAsia="Arial Unicode MS" w:hAnsi="Tahoma" w:cs="Arial Unicode MS"/>
      <w:b/>
      <w:bCs/>
      <w:sz w:val="24"/>
      <w:szCs w:val="24"/>
      <w:lang w:val="en-US"/>
    </w:rPr>
  </w:style>
  <w:style w:type="paragraph" w:styleId="Textonotapie">
    <w:name w:val="footnote text"/>
    <w:basedOn w:val="Normal"/>
    <w:link w:val="TextonotapieCar"/>
  </w:style>
  <w:style w:type="character" w:styleId="Refdenotaalpie">
    <w:name w:val="footnote reference"/>
    <w:rPr>
      <w:vertAlign w:val="superscript"/>
    </w:rPr>
  </w:style>
  <w:style w:type="paragraph" w:styleId="Ttulo">
    <w:name w:val="Title"/>
    <w:basedOn w:val="Normal"/>
    <w:qFormat/>
    <w:pPr>
      <w:jc w:val="center"/>
    </w:pPr>
    <w:rPr>
      <w:b/>
      <w:bCs/>
      <w:sz w:val="24"/>
      <w:szCs w:val="24"/>
    </w:rPr>
  </w:style>
  <w:style w:type="paragraph" w:styleId="Subttulo">
    <w:name w:val="Subtitle"/>
    <w:basedOn w:val="Normal"/>
    <w:qFormat/>
    <w:pPr>
      <w:spacing w:after="240"/>
      <w:jc w:val="right"/>
    </w:pPr>
    <w:rPr>
      <w:sz w:val="28"/>
    </w:rPr>
  </w:style>
  <w:style w:type="character" w:styleId="Nmerodepgina">
    <w:name w:val="page number"/>
    <w:basedOn w:val="Fuentedeprrafopredeter"/>
  </w:style>
  <w:style w:type="paragraph" w:styleId="TDC1">
    <w:name w:val="toc 1"/>
    <w:basedOn w:val="Normal"/>
    <w:next w:val="Normal"/>
    <w:autoRedefine/>
    <w:uiPriority w:val="39"/>
  </w:style>
  <w:style w:type="paragraph" w:styleId="TDC2">
    <w:name w:val="toc 2"/>
    <w:basedOn w:val="Normal"/>
    <w:next w:val="Normal"/>
    <w:autoRedefine/>
    <w:uiPriority w:val="39"/>
    <w:pPr>
      <w:ind w:left="200"/>
    </w:pPr>
  </w:style>
  <w:style w:type="paragraph" w:styleId="TDC3">
    <w:name w:val="toc 3"/>
    <w:basedOn w:val="Normal"/>
    <w:next w:val="Normal"/>
    <w:autoRedefine/>
    <w:uiPriority w:val="39"/>
    <w:pPr>
      <w:ind w:left="400"/>
    </w:pPr>
  </w:style>
  <w:style w:type="paragraph" w:styleId="TDC4">
    <w:name w:val="toc 4"/>
    <w:basedOn w:val="Normal"/>
    <w:next w:val="Normal"/>
    <w:autoRedefine/>
    <w:uiPriority w:val="39"/>
    <w:pPr>
      <w:ind w:left="600"/>
    </w:pPr>
  </w:style>
  <w:style w:type="paragraph" w:styleId="TDC5">
    <w:name w:val="toc 5"/>
    <w:basedOn w:val="Normal"/>
    <w:next w:val="Normal"/>
    <w:autoRedefine/>
    <w:uiPriority w:val="39"/>
    <w:pPr>
      <w:ind w:left="800"/>
    </w:pPr>
  </w:style>
  <w:style w:type="paragraph" w:styleId="TDC6">
    <w:name w:val="toc 6"/>
    <w:basedOn w:val="Normal"/>
    <w:next w:val="Normal"/>
    <w:autoRedefine/>
    <w:uiPriority w:val="39"/>
    <w:pPr>
      <w:ind w:left="1000"/>
    </w:pPr>
  </w:style>
  <w:style w:type="paragraph" w:styleId="TDC7">
    <w:name w:val="toc 7"/>
    <w:basedOn w:val="Normal"/>
    <w:next w:val="Normal"/>
    <w:autoRedefine/>
    <w:uiPriority w:val="39"/>
    <w:pPr>
      <w:ind w:left="1200"/>
    </w:pPr>
  </w:style>
  <w:style w:type="paragraph" w:styleId="TDC8">
    <w:name w:val="toc 8"/>
    <w:basedOn w:val="Normal"/>
    <w:next w:val="Normal"/>
    <w:autoRedefine/>
    <w:uiPriority w:val="39"/>
    <w:pPr>
      <w:ind w:left="1400"/>
    </w:pPr>
  </w:style>
  <w:style w:type="paragraph" w:styleId="TDC9">
    <w:name w:val="toc 9"/>
    <w:basedOn w:val="Normal"/>
    <w:next w:val="Normal"/>
    <w:autoRedefine/>
    <w:uiPriority w:val="39"/>
    <w:pPr>
      <w:ind w:left="1600"/>
    </w:pPr>
  </w:style>
  <w:style w:type="paragraph" w:customStyle="1" w:styleId="xl42">
    <w:name w:val="xl42"/>
    <w:basedOn w:val="Normal"/>
    <w:pPr>
      <w:spacing w:before="100" w:beforeAutospacing="1" w:after="100" w:afterAutospacing="1"/>
      <w:jc w:val="right"/>
    </w:pPr>
    <w:rPr>
      <w:rFonts w:ascii="Tahoma" w:eastAsia="Arial Unicode MS" w:hAnsi="Tahoma" w:cs="Arial Unicode MS"/>
      <w:color w:val="000000"/>
      <w:sz w:val="24"/>
      <w:szCs w:val="24"/>
      <w:lang w:val="en-US"/>
    </w:rPr>
  </w:style>
  <w:style w:type="paragraph" w:customStyle="1" w:styleId="xl43">
    <w:name w:val="xl43"/>
    <w:basedOn w:val="Normal"/>
    <w:pPr>
      <w:spacing w:before="100" w:beforeAutospacing="1" w:after="100" w:afterAutospacing="1"/>
      <w:jc w:val="right"/>
    </w:pPr>
    <w:rPr>
      <w:rFonts w:ascii="Tahoma" w:eastAsia="Arial Unicode MS" w:hAnsi="Tahoma" w:cs="Arial Unicode MS"/>
      <w:b/>
      <w:bCs/>
      <w:color w:val="000000"/>
      <w:sz w:val="24"/>
      <w:szCs w:val="24"/>
      <w:lang w:val="en-US"/>
    </w:rPr>
  </w:style>
  <w:style w:type="paragraph" w:customStyle="1" w:styleId="xl44">
    <w:name w:val="xl44"/>
    <w:basedOn w:val="Normal"/>
    <w:pPr>
      <w:spacing w:before="100" w:beforeAutospacing="1" w:after="100" w:afterAutospacing="1"/>
    </w:pPr>
    <w:rPr>
      <w:rFonts w:ascii="Tahoma" w:eastAsia="Arial Unicode MS" w:hAnsi="Tahoma" w:cs="Arial Unicode MS"/>
      <w:b/>
      <w:bCs/>
      <w:sz w:val="24"/>
      <w:szCs w:val="24"/>
      <w:lang w:val="en-US"/>
    </w:rPr>
  </w:style>
  <w:style w:type="paragraph" w:customStyle="1" w:styleId="xl45">
    <w:name w:val="xl45"/>
    <w:basedOn w:val="Normal"/>
    <w:pPr>
      <w:spacing w:before="100" w:beforeAutospacing="1" w:after="100" w:afterAutospacing="1"/>
      <w:jc w:val="right"/>
    </w:pPr>
    <w:rPr>
      <w:rFonts w:ascii="Tahoma" w:eastAsia="Arial Unicode MS" w:hAnsi="Tahoma" w:cs="Arial Unicode MS"/>
      <w:color w:val="000000"/>
      <w:sz w:val="16"/>
      <w:szCs w:val="16"/>
      <w:lang w:val="en-US"/>
    </w:rPr>
  </w:style>
  <w:style w:type="paragraph" w:customStyle="1" w:styleId="xl46">
    <w:name w:val="xl46"/>
    <w:basedOn w:val="Normal"/>
    <w:pPr>
      <w:spacing w:before="100" w:beforeAutospacing="1" w:after="100" w:afterAutospacing="1"/>
      <w:jc w:val="center"/>
    </w:pPr>
    <w:rPr>
      <w:rFonts w:eastAsia="Arial Unicode MS" w:cs="Arial"/>
      <w:b/>
      <w:bCs/>
      <w:color w:val="000000"/>
      <w:sz w:val="30"/>
      <w:szCs w:val="30"/>
      <w:lang w:val="en-US"/>
    </w:rPr>
  </w:style>
  <w:style w:type="character" w:customStyle="1" w:styleId="font1">
    <w:name w:val="font1"/>
    <w:rPr>
      <w:rFonts w:ascii="Helvetica" w:hAnsi="Helvetica" w:hint="default"/>
      <w:b w:val="0"/>
      <w:bCs w:val="0"/>
      <w:i w:val="0"/>
      <w:iCs w:val="0"/>
      <w:strike w:val="0"/>
      <w:dstrike w:val="0"/>
      <w:color w:val="000000"/>
      <w:sz w:val="18"/>
      <w:szCs w:val="18"/>
      <w:u w:val="none"/>
      <w:effect w:val="none"/>
    </w:rPr>
  </w:style>
  <w:style w:type="character" w:styleId="Textoennegrita">
    <w:name w:val="Strong"/>
    <w:qFormat/>
    <w:rPr>
      <w:b/>
      <w:bCs/>
    </w:rPr>
  </w:style>
  <w:style w:type="character" w:styleId="Hipervnculovisitado">
    <w:name w:val="FollowedHyperlink"/>
    <w:rPr>
      <w:color w:val="800080"/>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val="en-US"/>
    </w:rPr>
  </w:style>
  <w:style w:type="paragraph" w:styleId="Textosinformato">
    <w:name w:val="Plain Text"/>
    <w:basedOn w:val="Normal"/>
    <w:rPr>
      <w:rFonts w:ascii="Courier New" w:hAnsi="Courier New" w:cs="Courier New"/>
      <w:lang w:val="en-US"/>
    </w:rPr>
  </w:style>
  <w:style w:type="paragraph" w:customStyle="1" w:styleId="PlainText1">
    <w:name w:val="Plain Text1"/>
    <w:basedOn w:val="Normal"/>
    <w:rPr>
      <w:rFonts w:ascii="Courier New" w:hAnsi="Courier New"/>
      <w:lang w:val="es-ES" w:eastAsia="es-ES"/>
    </w:rPr>
  </w:style>
  <w:style w:type="character" w:styleId="Refdecomentario">
    <w:name w:val="annotation reference"/>
    <w:uiPriority w:val="99"/>
    <w:semiHidden/>
    <w:rPr>
      <w:sz w:val="16"/>
      <w:szCs w:val="16"/>
    </w:rPr>
  </w:style>
  <w:style w:type="paragraph" w:styleId="Asuntodelcomentario">
    <w:name w:val="annotation subject"/>
    <w:basedOn w:val="Textocomentario"/>
    <w:next w:val="Textocomentario"/>
    <w:semiHidden/>
    <w:rPr>
      <w:b/>
      <w:bCs/>
      <w:lang w:val="es-CR"/>
    </w:rPr>
  </w:style>
  <w:style w:type="paragraph" w:styleId="Textodeglobo">
    <w:name w:val="Balloon Text"/>
    <w:basedOn w:val="Normal"/>
    <w:semiHidden/>
    <w:rPr>
      <w:rFonts w:ascii="Tahoma" w:hAnsi="Tahoma" w:cs="Tahoma"/>
      <w:sz w:val="16"/>
      <w:szCs w:val="16"/>
    </w:rPr>
  </w:style>
  <w:style w:type="paragraph" w:styleId="Textonotaalfinal">
    <w:name w:val="endnote text"/>
    <w:basedOn w:val="Normal"/>
    <w:link w:val="TextonotaalfinalCar"/>
    <w:semiHidden/>
  </w:style>
  <w:style w:type="character" w:styleId="Refdenotaalfinal">
    <w:name w:val="endnote reference"/>
    <w:semiHidden/>
    <w:rPr>
      <w:vertAlign w:val="superscript"/>
    </w:rPr>
  </w:style>
  <w:style w:type="paragraph" w:styleId="Listaconvietas">
    <w:name w:val="List Bullet"/>
    <w:basedOn w:val="Normal"/>
    <w:pPr>
      <w:numPr>
        <w:numId w:val="1"/>
      </w:numPr>
    </w:pPr>
  </w:style>
  <w:style w:type="paragraph" w:styleId="Mapadeldocumento">
    <w:name w:val="Document Map"/>
    <w:basedOn w:val="Normal"/>
    <w:semiHidden/>
    <w:pPr>
      <w:shd w:val="clear" w:color="auto" w:fill="000080"/>
    </w:pPr>
    <w:rPr>
      <w:rFonts w:ascii="Tahoma" w:hAnsi="Tahoma" w:cs="Tahoma"/>
    </w:rPr>
  </w:style>
  <w:style w:type="paragraph" w:customStyle="1" w:styleId="CarCarCharCharCarCar">
    <w:name w:val="Car Car Char Char Car Car"/>
    <w:basedOn w:val="Normal"/>
    <w:rsid w:val="00F440BC"/>
    <w:pPr>
      <w:spacing w:after="160" w:line="240" w:lineRule="exact"/>
    </w:pPr>
    <w:rPr>
      <w:rFonts w:eastAsia="MS Mincho"/>
      <w:lang w:val="es-ES"/>
    </w:rPr>
  </w:style>
  <w:style w:type="table" w:styleId="Tablaconcuadrcula1">
    <w:name w:val="Table Grid 1"/>
    <w:basedOn w:val="Tablanormal"/>
    <w:rsid w:val="00F440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concuadrcula">
    <w:name w:val="Table Grid"/>
    <w:basedOn w:val="Tablanormal"/>
    <w:rsid w:val="00AD60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iguras y gráficos,Viñetas,Bulletr List Paragraph,3"/>
    <w:basedOn w:val="Normal"/>
    <w:link w:val="PrrafodelistaCar"/>
    <w:uiPriority w:val="34"/>
    <w:qFormat/>
    <w:rsid w:val="000A084B"/>
    <w:pPr>
      <w:ind w:left="720"/>
    </w:pPr>
  </w:style>
  <w:style w:type="paragraph" w:styleId="Revisin">
    <w:name w:val="Revision"/>
    <w:hidden/>
    <w:uiPriority w:val="99"/>
    <w:semiHidden/>
    <w:rsid w:val="0000507E"/>
    <w:rPr>
      <w:lang w:eastAsia="en-US"/>
    </w:rPr>
  </w:style>
  <w:style w:type="character" w:customStyle="1" w:styleId="TextoindependienteCar">
    <w:name w:val="Texto independiente Car"/>
    <w:link w:val="Textoindependiente"/>
    <w:rsid w:val="00D0200E"/>
    <w:rPr>
      <w:sz w:val="24"/>
      <w:u w:val="single"/>
      <w:lang w:val="es-CR" w:eastAsia="en-US"/>
    </w:rPr>
  </w:style>
  <w:style w:type="paragraph" w:customStyle="1" w:styleId="p4">
    <w:name w:val="p4"/>
    <w:basedOn w:val="Normal"/>
    <w:rsid w:val="00554B03"/>
    <w:pPr>
      <w:tabs>
        <w:tab w:val="left" w:pos="720"/>
      </w:tabs>
      <w:overflowPunct w:val="0"/>
      <w:autoSpaceDE w:val="0"/>
      <w:autoSpaceDN w:val="0"/>
      <w:adjustRightInd w:val="0"/>
      <w:spacing w:line="280" w:lineRule="auto"/>
      <w:jc w:val="both"/>
      <w:textAlignment w:val="baseline"/>
    </w:pPr>
    <w:rPr>
      <w:sz w:val="24"/>
      <w:lang w:val="es-ES_tradnl" w:eastAsia="es-ES"/>
    </w:rPr>
  </w:style>
  <w:style w:type="character" w:customStyle="1" w:styleId="TextonotapieCar">
    <w:name w:val="Texto nota pie Car"/>
    <w:link w:val="Textonotapie"/>
    <w:rsid w:val="00B640E0"/>
    <w:rPr>
      <w:lang w:eastAsia="en-US"/>
    </w:rPr>
  </w:style>
  <w:style w:type="paragraph" w:customStyle="1" w:styleId="TtulodeTDC">
    <w:name w:val="Título de TDC"/>
    <w:basedOn w:val="Ttulo1"/>
    <w:next w:val="Normal"/>
    <w:uiPriority w:val="39"/>
    <w:unhideWhenUsed/>
    <w:qFormat/>
    <w:rsid w:val="006D7401"/>
    <w:pPr>
      <w:keepLines/>
      <w:spacing w:before="480" w:line="276" w:lineRule="auto"/>
      <w:jc w:val="left"/>
      <w:outlineLvl w:val="9"/>
    </w:pPr>
    <w:rPr>
      <w:b/>
      <w:bCs/>
      <w:color w:val="365F91"/>
      <w:sz w:val="28"/>
      <w:szCs w:val="28"/>
      <w:lang w:val="es-ES" w:eastAsia="es-ES"/>
    </w:rPr>
  </w:style>
  <w:style w:type="character" w:customStyle="1" w:styleId="EncabezadoCar">
    <w:name w:val="Encabezado Car"/>
    <w:link w:val="Encabezado"/>
    <w:uiPriority w:val="99"/>
    <w:rsid w:val="007A7FFB"/>
    <w:rPr>
      <w:lang w:val="es-ES_tradnl" w:eastAsia="en-US"/>
    </w:rPr>
  </w:style>
  <w:style w:type="character" w:customStyle="1" w:styleId="TextonotaalfinalCar">
    <w:name w:val="Texto nota al final Car"/>
    <w:link w:val="Textonotaalfinal"/>
    <w:semiHidden/>
    <w:rsid w:val="003B12BD"/>
    <w:rPr>
      <w:lang w:eastAsia="en-US"/>
    </w:rPr>
  </w:style>
  <w:style w:type="character" w:customStyle="1" w:styleId="PrrafodelistaCar">
    <w:name w:val="Párrafo de lista Car"/>
    <w:aliases w:val="figuras y gráficos Car,Viñetas Car,Bulletr List Paragraph Car,3 Car"/>
    <w:link w:val="Prrafodelista"/>
    <w:uiPriority w:val="34"/>
    <w:locked/>
    <w:rsid w:val="00912D29"/>
    <w:rPr>
      <w:lang w:eastAsia="en-US"/>
    </w:rPr>
  </w:style>
  <w:style w:type="character" w:styleId="nfasisintenso">
    <w:name w:val="Intense Emphasis"/>
    <w:uiPriority w:val="21"/>
    <w:qFormat/>
    <w:rsid w:val="00B26897"/>
    <w:rPr>
      <w:b/>
      <w:bCs/>
      <w:i/>
      <w:iCs/>
      <w:color w:val="4F81BD"/>
    </w:rPr>
  </w:style>
  <w:style w:type="character" w:customStyle="1" w:styleId="Ttulo4Car">
    <w:name w:val="Título 4 Car"/>
    <w:link w:val="Ttulo4"/>
    <w:rsid w:val="003A06C3"/>
    <w:rPr>
      <w:sz w:val="28"/>
      <w:lang w:val="es-CR" w:eastAsia="en-US"/>
    </w:rPr>
  </w:style>
  <w:style w:type="character" w:customStyle="1" w:styleId="Ttulo1Car">
    <w:name w:val="Título 1 Car"/>
    <w:link w:val="Ttulo1"/>
    <w:rsid w:val="007E245E"/>
    <w:rPr>
      <w:rFonts w:ascii="Cambria" w:hAnsi="Cambria"/>
      <w:sz w:val="24"/>
      <w:lang w:val="es-C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7480">
      <w:bodyDiv w:val="1"/>
      <w:marLeft w:val="0"/>
      <w:marRight w:val="0"/>
      <w:marTop w:val="0"/>
      <w:marBottom w:val="0"/>
      <w:divBdr>
        <w:top w:val="none" w:sz="0" w:space="0" w:color="auto"/>
        <w:left w:val="none" w:sz="0" w:space="0" w:color="auto"/>
        <w:bottom w:val="none" w:sz="0" w:space="0" w:color="auto"/>
        <w:right w:val="none" w:sz="0" w:space="0" w:color="auto"/>
      </w:divBdr>
    </w:div>
    <w:div w:id="11954229">
      <w:bodyDiv w:val="1"/>
      <w:marLeft w:val="0"/>
      <w:marRight w:val="0"/>
      <w:marTop w:val="0"/>
      <w:marBottom w:val="0"/>
      <w:divBdr>
        <w:top w:val="none" w:sz="0" w:space="0" w:color="auto"/>
        <w:left w:val="none" w:sz="0" w:space="0" w:color="auto"/>
        <w:bottom w:val="none" w:sz="0" w:space="0" w:color="auto"/>
        <w:right w:val="none" w:sz="0" w:space="0" w:color="auto"/>
      </w:divBdr>
    </w:div>
    <w:div w:id="18439005">
      <w:bodyDiv w:val="1"/>
      <w:marLeft w:val="0"/>
      <w:marRight w:val="0"/>
      <w:marTop w:val="0"/>
      <w:marBottom w:val="0"/>
      <w:divBdr>
        <w:top w:val="none" w:sz="0" w:space="0" w:color="auto"/>
        <w:left w:val="none" w:sz="0" w:space="0" w:color="auto"/>
        <w:bottom w:val="none" w:sz="0" w:space="0" w:color="auto"/>
        <w:right w:val="none" w:sz="0" w:space="0" w:color="auto"/>
      </w:divBdr>
    </w:div>
    <w:div w:id="22219009">
      <w:bodyDiv w:val="1"/>
      <w:marLeft w:val="0"/>
      <w:marRight w:val="0"/>
      <w:marTop w:val="0"/>
      <w:marBottom w:val="0"/>
      <w:divBdr>
        <w:top w:val="none" w:sz="0" w:space="0" w:color="auto"/>
        <w:left w:val="none" w:sz="0" w:space="0" w:color="auto"/>
        <w:bottom w:val="none" w:sz="0" w:space="0" w:color="auto"/>
        <w:right w:val="none" w:sz="0" w:space="0" w:color="auto"/>
      </w:divBdr>
    </w:div>
    <w:div w:id="37631483">
      <w:bodyDiv w:val="1"/>
      <w:marLeft w:val="0"/>
      <w:marRight w:val="0"/>
      <w:marTop w:val="0"/>
      <w:marBottom w:val="0"/>
      <w:divBdr>
        <w:top w:val="none" w:sz="0" w:space="0" w:color="auto"/>
        <w:left w:val="none" w:sz="0" w:space="0" w:color="auto"/>
        <w:bottom w:val="none" w:sz="0" w:space="0" w:color="auto"/>
        <w:right w:val="none" w:sz="0" w:space="0" w:color="auto"/>
      </w:divBdr>
    </w:div>
    <w:div w:id="51004962">
      <w:bodyDiv w:val="1"/>
      <w:marLeft w:val="0"/>
      <w:marRight w:val="0"/>
      <w:marTop w:val="0"/>
      <w:marBottom w:val="0"/>
      <w:divBdr>
        <w:top w:val="none" w:sz="0" w:space="0" w:color="auto"/>
        <w:left w:val="none" w:sz="0" w:space="0" w:color="auto"/>
        <w:bottom w:val="none" w:sz="0" w:space="0" w:color="auto"/>
        <w:right w:val="none" w:sz="0" w:space="0" w:color="auto"/>
      </w:divBdr>
    </w:div>
    <w:div w:id="53550044">
      <w:bodyDiv w:val="1"/>
      <w:marLeft w:val="0"/>
      <w:marRight w:val="0"/>
      <w:marTop w:val="0"/>
      <w:marBottom w:val="0"/>
      <w:divBdr>
        <w:top w:val="none" w:sz="0" w:space="0" w:color="auto"/>
        <w:left w:val="none" w:sz="0" w:space="0" w:color="auto"/>
        <w:bottom w:val="none" w:sz="0" w:space="0" w:color="auto"/>
        <w:right w:val="none" w:sz="0" w:space="0" w:color="auto"/>
      </w:divBdr>
    </w:div>
    <w:div w:id="75397764">
      <w:bodyDiv w:val="1"/>
      <w:marLeft w:val="0"/>
      <w:marRight w:val="0"/>
      <w:marTop w:val="0"/>
      <w:marBottom w:val="0"/>
      <w:divBdr>
        <w:top w:val="none" w:sz="0" w:space="0" w:color="auto"/>
        <w:left w:val="none" w:sz="0" w:space="0" w:color="auto"/>
        <w:bottom w:val="none" w:sz="0" w:space="0" w:color="auto"/>
        <w:right w:val="none" w:sz="0" w:space="0" w:color="auto"/>
      </w:divBdr>
    </w:div>
    <w:div w:id="82840842">
      <w:bodyDiv w:val="1"/>
      <w:marLeft w:val="0"/>
      <w:marRight w:val="0"/>
      <w:marTop w:val="0"/>
      <w:marBottom w:val="0"/>
      <w:divBdr>
        <w:top w:val="none" w:sz="0" w:space="0" w:color="auto"/>
        <w:left w:val="none" w:sz="0" w:space="0" w:color="auto"/>
        <w:bottom w:val="none" w:sz="0" w:space="0" w:color="auto"/>
        <w:right w:val="none" w:sz="0" w:space="0" w:color="auto"/>
      </w:divBdr>
    </w:div>
    <w:div w:id="85463856">
      <w:bodyDiv w:val="1"/>
      <w:marLeft w:val="0"/>
      <w:marRight w:val="0"/>
      <w:marTop w:val="0"/>
      <w:marBottom w:val="0"/>
      <w:divBdr>
        <w:top w:val="none" w:sz="0" w:space="0" w:color="auto"/>
        <w:left w:val="none" w:sz="0" w:space="0" w:color="auto"/>
        <w:bottom w:val="none" w:sz="0" w:space="0" w:color="auto"/>
        <w:right w:val="none" w:sz="0" w:space="0" w:color="auto"/>
      </w:divBdr>
    </w:div>
    <w:div w:id="115030684">
      <w:bodyDiv w:val="1"/>
      <w:marLeft w:val="0"/>
      <w:marRight w:val="0"/>
      <w:marTop w:val="0"/>
      <w:marBottom w:val="0"/>
      <w:divBdr>
        <w:top w:val="none" w:sz="0" w:space="0" w:color="auto"/>
        <w:left w:val="none" w:sz="0" w:space="0" w:color="auto"/>
        <w:bottom w:val="none" w:sz="0" w:space="0" w:color="auto"/>
        <w:right w:val="none" w:sz="0" w:space="0" w:color="auto"/>
      </w:divBdr>
    </w:div>
    <w:div w:id="115218775">
      <w:bodyDiv w:val="1"/>
      <w:marLeft w:val="0"/>
      <w:marRight w:val="0"/>
      <w:marTop w:val="0"/>
      <w:marBottom w:val="0"/>
      <w:divBdr>
        <w:top w:val="none" w:sz="0" w:space="0" w:color="auto"/>
        <w:left w:val="none" w:sz="0" w:space="0" w:color="auto"/>
        <w:bottom w:val="none" w:sz="0" w:space="0" w:color="auto"/>
        <w:right w:val="none" w:sz="0" w:space="0" w:color="auto"/>
      </w:divBdr>
    </w:div>
    <w:div w:id="120804798">
      <w:bodyDiv w:val="1"/>
      <w:marLeft w:val="0"/>
      <w:marRight w:val="0"/>
      <w:marTop w:val="0"/>
      <w:marBottom w:val="0"/>
      <w:divBdr>
        <w:top w:val="none" w:sz="0" w:space="0" w:color="auto"/>
        <w:left w:val="none" w:sz="0" w:space="0" w:color="auto"/>
        <w:bottom w:val="none" w:sz="0" w:space="0" w:color="auto"/>
        <w:right w:val="none" w:sz="0" w:space="0" w:color="auto"/>
      </w:divBdr>
    </w:div>
    <w:div w:id="132841937">
      <w:bodyDiv w:val="1"/>
      <w:marLeft w:val="0"/>
      <w:marRight w:val="0"/>
      <w:marTop w:val="0"/>
      <w:marBottom w:val="0"/>
      <w:divBdr>
        <w:top w:val="none" w:sz="0" w:space="0" w:color="auto"/>
        <w:left w:val="none" w:sz="0" w:space="0" w:color="auto"/>
        <w:bottom w:val="none" w:sz="0" w:space="0" w:color="auto"/>
        <w:right w:val="none" w:sz="0" w:space="0" w:color="auto"/>
      </w:divBdr>
    </w:div>
    <w:div w:id="134103022">
      <w:bodyDiv w:val="1"/>
      <w:marLeft w:val="0"/>
      <w:marRight w:val="0"/>
      <w:marTop w:val="0"/>
      <w:marBottom w:val="0"/>
      <w:divBdr>
        <w:top w:val="none" w:sz="0" w:space="0" w:color="auto"/>
        <w:left w:val="none" w:sz="0" w:space="0" w:color="auto"/>
        <w:bottom w:val="none" w:sz="0" w:space="0" w:color="auto"/>
        <w:right w:val="none" w:sz="0" w:space="0" w:color="auto"/>
      </w:divBdr>
    </w:div>
    <w:div w:id="138883836">
      <w:bodyDiv w:val="1"/>
      <w:marLeft w:val="0"/>
      <w:marRight w:val="0"/>
      <w:marTop w:val="0"/>
      <w:marBottom w:val="0"/>
      <w:divBdr>
        <w:top w:val="none" w:sz="0" w:space="0" w:color="auto"/>
        <w:left w:val="none" w:sz="0" w:space="0" w:color="auto"/>
        <w:bottom w:val="none" w:sz="0" w:space="0" w:color="auto"/>
        <w:right w:val="none" w:sz="0" w:space="0" w:color="auto"/>
      </w:divBdr>
    </w:div>
    <w:div w:id="140389017">
      <w:bodyDiv w:val="1"/>
      <w:marLeft w:val="0"/>
      <w:marRight w:val="0"/>
      <w:marTop w:val="0"/>
      <w:marBottom w:val="0"/>
      <w:divBdr>
        <w:top w:val="none" w:sz="0" w:space="0" w:color="auto"/>
        <w:left w:val="none" w:sz="0" w:space="0" w:color="auto"/>
        <w:bottom w:val="none" w:sz="0" w:space="0" w:color="auto"/>
        <w:right w:val="none" w:sz="0" w:space="0" w:color="auto"/>
      </w:divBdr>
    </w:div>
    <w:div w:id="156969630">
      <w:bodyDiv w:val="1"/>
      <w:marLeft w:val="0"/>
      <w:marRight w:val="0"/>
      <w:marTop w:val="0"/>
      <w:marBottom w:val="0"/>
      <w:divBdr>
        <w:top w:val="none" w:sz="0" w:space="0" w:color="auto"/>
        <w:left w:val="none" w:sz="0" w:space="0" w:color="auto"/>
        <w:bottom w:val="none" w:sz="0" w:space="0" w:color="auto"/>
        <w:right w:val="none" w:sz="0" w:space="0" w:color="auto"/>
      </w:divBdr>
    </w:div>
    <w:div w:id="160851429">
      <w:bodyDiv w:val="1"/>
      <w:marLeft w:val="0"/>
      <w:marRight w:val="0"/>
      <w:marTop w:val="0"/>
      <w:marBottom w:val="0"/>
      <w:divBdr>
        <w:top w:val="none" w:sz="0" w:space="0" w:color="auto"/>
        <w:left w:val="none" w:sz="0" w:space="0" w:color="auto"/>
        <w:bottom w:val="none" w:sz="0" w:space="0" w:color="auto"/>
        <w:right w:val="none" w:sz="0" w:space="0" w:color="auto"/>
      </w:divBdr>
    </w:div>
    <w:div w:id="163054595">
      <w:bodyDiv w:val="1"/>
      <w:marLeft w:val="0"/>
      <w:marRight w:val="0"/>
      <w:marTop w:val="0"/>
      <w:marBottom w:val="0"/>
      <w:divBdr>
        <w:top w:val="none" w:sz="0" w:space="0" w:color="auto"/>
        <w:left w:val="none" w:sz="0" w:space="0" w:color="auto"/>
        <w:bottom w:val="none" w:sz="0" w:space="0" w:color="auto"/>
        <w:right w:val="none" w:sz="0" w:space="0" w:color="auto"/>
      </w:divBdr>
    </w:div>
    <w:div w:id="163130025">
      <w:bodyDiv w:val="1"/>
      <w:marLeft w:val="0"/>
      <w:marRight w:val="0"/>
      <w:marTop w:val="0"/>
      <w:marBottom w:val="0"/>
      <w:divBdr>
        <w:top w:val="none" w:sz="0" w:space="0" w:color="auto"/>
        <w:left w:val="none" w:sz="0" w:space="0" w:color="auto"/>
        <w:bottom w:val="none" w:sz="0" w:space="0" w:color="auto"/>
        <w:right w:val="none" w:sz="0" w:space="0" w:color="auto"/>
      </w:divBdr>
    </w:div>
    <w:div w:id="164130160">
      <w:bodyDiv w:val="1"/>
      <w:marLeft w:val="0"/>
      <w:marRight w:val="0"/>
      <w:marTop w:val="0"/>
      <w:marBottom w:val="0"/>
      <w:divBdr>
        <w:top w:val="none" w:sz="0" w:space="0" w:color="auto"/>
        <w:left w:val="none" w:sz="0" w:space="0" w:color="auto"/>
        <w:bottom w:val="none" w:sz="0" w:space="0" w:color="auto"/>
        <w:right w:val="none" w:sz="0" w:space="0" w:color="auto"/>
      </w:divBdr>
    </w:div>
    <w:div w:id="187640308">
      <w:bodyDiv w:val="1"/>
      <w:marLeft w:val="0"/>
      <w:marRight w:val="0"/>
      <w:marTop w:val="0"/>
      <w:marBottom w:val="0"/>
      <w:divBdr>
        <w:top w:val="none" w:sz="0" w:space="0" w:color="auto"/>
        <w:left w:val="none" w:sz="0" w:space="0" w:color="auto"/>
        <w:bottom w:val="none" w:sz="0" w:space="0" w:color="auto"/>
        <w:right w:val="none" w:sz="0" w:space="0" w:color="auto"/>
      </w:divBdr>
    </w:div>
    <w:div w:id="189149876">
      <w:bodyDiv w:val="1"/>
      <w:marLeft w:val="0"/>
      <w:marRight w:val="0"/>
      <w:marTop w:val="0"/>
      <w:marBottom w:val="0"/>
      <w:divBdr>
        <w:top w:val="none" w:sz="0" w:space="0" w:color="auto"/>
        <w:left w:val="none" w:sz="0" w:space="0" w:color="auto"/>
        <w:bottom w:val="none" w:sz="0" w:space="0" w:color="auto"/>
        <w:right w:val="none" w:sz="0" w:space="0" w:color="auto"/>
      </w:divBdr>
    </w:div>
    <w:div w:id="196968045">
      <w:bodyDiv w:val="1"/>
      <w:marLeft w:val="0"/>
      <w:marRight w:val="0"/>
      <w:marTop w:val="0"/>
      <w:marBottom w:val="0"/>
      <w:divBdr>
        <w:top w:val="none" w:sz="0" w:space="0" w:color="auto"/>
        <w:left w:val="none" w:sz="0" w:space="0" w:color="auto"/>
        <w:bottom w:val="none" w:sz="0" w:space="0" w:color="auto"/>
        <w:right w:val="none" w:sz="0" w:space="0" w:color="auto"/>
      </w:divBdr>
    </w:div>
    <w:div w:id="201748160">
      <w:bodyDiv w:val="1"/>
      <w:marLeft w:val="0"/>
      <w:marRight w:val="0"/>
      <w:marTop w:val="0"/>
      <w:marBottom w:val="0"/>
      <w:divBdr>
        <w:top w:val="none" w:sz="0" w:space="0" w:color="auto"/>
        <w:left w:val="none" w:sz="0" w:space="0" w:color="auto"/>
        <w:bottom w:val="none" w:sz="0" w:space="0" w:color="auto"/>
        <w:right w:val="none" w:sz="0" w:space="0" w:color="auto"/>
      </w:divBdr>
    </w:div>
    <w:div w:id="205410569">
      <w:bodyDiv w:val="1"/>
      <w:marLeft w:val="0"/>
      <w:marRight w:val="0"/>
      <w:marTop w:val="0"/>
      <w:marBottom w:val="0"/>
      <w:divBdr>
        <w:top w:val="none" w:sz="0" w:space="0" w:color="auto"/>
        <w:left w:val="none" w:sz="0" w:space="0" w:color="auto"/>
        <w:bottom w:val="none" w:sz="0" w:space="0" w:color="auto"/>
        <w:right w:val="none" w:sz="0" w:space="0" w:color="auto"/>
      </w:divBdr>
    </w:div>
    <w:div w:id="210580438">
      <w:bodyDiv w:val="1"/>
      <w:marLeft w:val="0"/>
      <w:marRight w:val="0"/>
      <w:marTop w:val="0"/>
      <w:marBottom w:val="0"/>
      <w:divBdr>
        <w:top w:val="none" w:sz="0" w:space="0" w:color="auto"/>
        <w:left w:val="none" w:sz="0" w:space="0" w:color="auto"/>
        <w:bottom w:val="none" w:sz="0" w:space="0" w:color="auto"/>
        <w:right w:val="none" w:sz="0" w:space="0" w:color="auto"/>
      </w:divBdr>
    </w:div>
    <w:div w:id="214662303">
      <w:bodyDiv w:val="1"/>
      <w:marLeft w:val="0"/>
      <w:marRight w:val="0"/>
      <w:marTop w:val="0"/>
      <w:marBottom w:val="0"/>
      <w:divBdr>
        <w:top w:val="none" w:sz="0" w:space="0" w:color="auto"/>
        <w:left w:val="none" w:sz="0" w:space="0" w:color="auto"/>
        <w:bottom w:val="none" w:sz="0" w:space="0" w:color="auto"/>
        <w:right w:val="none" w:sz="0" w:space="0" w:color="auto"/>
      </w:divBdr>
    </w:div>
    <w:div w:id="231039773">
      <w:bodyDiv w:val="1"/>
      <w:marLeft w:val="0"/>
      <w:marRight w:val="0"/>
      <w:marTop w:val="0"/>
      <w:marBottom w:val="0"/>
      <w:divBdr>
        <w:top w:val="none" w:sz="0" w:space="0" w:color="auto"/>
        <w:left w:val="none" w:sz="0" w:space="0" w:color="auto"/>
        <w:bottom w:val="none" w:sz="0" w:space="0" w:color="auto"/>
        <w:right w:val="none" w:sz="0" w:space="0" w:color="auto"/>
      </w:divBdr>
    </w:div>
    <w:div w:id="237716459">
      <w:bodyDiv w:val="1"/>
      <w:marLeft w:val="0"/>
      <w:marRight w:val="0"/>
      <w:marTop w:val="0"/>
      <w:marBottom w:val="0"/>
      <w:divBdr>
        <w:top w:val="none" w:sz="0" w:space="0" w:color="auto"/>
        <w:left w:val="none" w:sz="0" w:space="0" w:color="auto"/>
        <w:bottom w:val="none" w:sz="0" w:space="0" w:color="auto"/>
        <w:right w:val="none" w:sz="0" w:space="0" w:color="auto"/>
      </w:divBdr>
    </w:div>
    <w:div w:id="245651466">
      <w:bodyDiv w:val="1"/>
      <w:marLeft w:val="0"/>
      <w:marRight w:val="0"/>
      <w:marTop w:val="0"/>
      <w:marBottom w:val="0"/>
      <w:divBdr>
        <w:top w:val="none" w:sz="0" w:space="0" w:color="auto"/>
        <w:left w:val="none" w:sz="0" w:space="0" w:color="auto"/>
        <w:bottom w:val="none" w:sz="0" w:space="0" w:color="auto"/>
        <w:right w:val="none" w:sz="0" w:space="0" w:color="auto"/>
      </w:divBdr>
    </w:div>
    <w:div w:id="261423665">
      <w:bodyDiv w:val="1"/>
      <w:marLeft w:val="0"/>
      <w:marRight w:val="0"/>
      <w:marTop w:val="0"/>
      <w:marBottom w:val="0"/>
      <w:divBdr>
        <w:top w:val="none" w:sz="0" w:space="0" w:color="auto"/>
        <w:left w:val="none" w:sz="0" w:space="0" w:color="auto"/>
        <w:bottom w:val="none" w:sz="0" w:space="0" w:color="auto"/>
        <w:right w:val="none" w:sz="0" w:space="0" w:color="auto"/>
      </w:divBdr>
    </w:div>
    <w:div w:id="275600144">
      <w:bodyDiv w:val="1"/>
      <w:marLeft w:val="0"/>
      <w:marRight w:val="0"/>
      <w:marTop w:val="0"/>
      <w:marBottom w:val="0"/>
      <w:divBdr>
        <w:top w:val="none" w:sz="0" w:space="0" w:color="auto"/>
        <w:left w:val="none" w:sz="0" w:space="0" w:color="auto"/>
        <w:bottom w:val="none" w:sz="0" w:space="0" w:color="auto"/>
        <w:right w:val="none" w:sz="0" w:space="0" w:color="auto"/>
      </w:divBdr>
    </w:div>
    <w:div w:id="278493637">
      <w:bodyDiv w:val="1"/>
      <w:marLeft w:val="0"/>
      <w:marRight w:val="0"/>
      <w:marTop w:val="0"/>
      <w:marBottom w:val="0"/>
      <w:divBdr>
        <w:top w:val="none" w:sz="0" w:space="0" w:color="auto"/>
        <w:left w:val="none" w:sz="0" w:space="0" w:color="auto"/>
        <w:bottom w:val="none" w:sz="0" w:space="0" w:color="auto"/>
        <w:right w:val="none" w:sz="0" w:space="0" w:color="auto"/>
      </w:divBdr>
    </w:div>
    <w:div w:id="281351345">
      <w:bodyDiv w:val="1"/>
      <w:marLeft w:val="0"/>
      <w:marRight w:val="0"/>
      <w:marTop w:val="0"/>
      <w:marBottom w:val="0"/>
      <w:divBdr>
        <w:top w:val="none" w:sz="0" w:space="0" w:color="auto"/>
        <w:left w:val="none" w:sz="0" w:space="0" w:color="auto"/>
        <w:bottom w:val="none" w:sz="0" w:space="0" w:color="auto"/>
        <w:right w:val="none" w:sz="0" w:space="0" w:color="auto"/>
      </w:divBdr>
    </w:div>
    <w:div w:id="282930939">
      <w:bodyDiv w:val="1"/>
      <w:marLeft w:val="0"/>
      <w:marRight w:val="0"/>
      <w:marTop w:val="0"/>
      <w:marBottom w:val="0"/>
      <w:divBdr>
        <w:top w:val="none" w:sz="0" w:space="0" w:color="auto"/>
        <w:left w:val="none" w:sz="0" w:space="0" w:color="auto"/>
        <w:bottom w:val="none" w:sz="0" w:space="0" w:color="auto"/>
        <w:right w:val="none" w:sz="0" w:space="0" w:color="auto"/>
      </w:divBdr>
    </w:div>
    <w:div w:id="284820363">
      <w:bodyDiv w:val="1"/>
      <w:marLeft w:val="0"/>
      <w:marRight w:val="0"/>
      <w:marTop w:val="0"/>
      <w:marBottom w:val="0"/>
      <w:divBdr>
        <w:top w:val="none" w:sz="0" w:space="0" w:color="auto"/>
        <w:left w:val="none" w:sz="0" w:space="0" w:color="auto"/>
        <w:bottom w:val="none" w:sz="0" w:space="0" w:color="auto"/>
        <w:right w:val="none" w:sz="0" w:space="0" w:color="auto"/>
      </w:divBdr>
    </w:div>
    <w:div w:id="295452835">
      <w:bodyDiv w:val="1"/>
      <w:marLeft w:val="0"/>
      <w:marRight w:val="0"/>
      <w:marTop w:val="0"/>
      <w:marBottom w:val="0"/>
      <w:divBdr>
        <w:top w:val="none" w:sz="0" w:space="0" w:color="auto"/>
        <w:left w:val="none" w:sz="0" w:space="0" w:color="auto"/>
        <w:bottom w:val="none" w:sz="0" w:space="0" w:color="auto"/>
        <w:right w:val="none" w:sz="0" w:space="0" w:color="auto"/>
      </w:divBdr>
    </w:div>
    <w:div w:id="296104375">
      <w:bodyDiv w:val="1"/>
      <w:marLeft w:val="0"/>
      <w:marRight w:val="0"/>
      <w:marTop w:val="0"/>
      <w:marBottom w:val="0"/>
      <w:divBdr>
        <w:top w:val="none" w:sz="0" w:space="0" w:color="auto"/>
        <w:left w:val="none" w:sz="0" w:space="0" w:color="auto"/>
        <w:bottom w:val="none" w:sz="0" w:space="0" w:color="auto"/>
        <w:right w:val="none" w:sz="0" w:space="0" w:color="auto"/>
      </w:divBdr>
    </w:div>
    <w:div w:id="302276234">
      <w:bodyDiv w:val="1"/>
      <w:marLeft w:val="0"/>
      <w:marRight w:val="0"/>
      <w:marTop w:val="0"/>
      <w:marBottom w:val="0"/>
      <w:divBdr>
        <w:top w:val="none" w:sz="0" w:space="0" w:color="auto"/>
        <w:left w:val="none" w:sz="0" w:space="0" w:color="auto"/>
        <w:bottom w:val="none" w:sz="0" w:space="0" w:color="auto"/>
        <w:right w:val="none" w:sz="0" w:space="0" w:color="auto"/>
      </w:divBdr>
    </w:div>
    <w:div w:id="315495563">
      <w:bodyDiv w:val="1"/>
      <w:marLeft w:val="0"/>
      <w:marRight w:val="0"/>
      <w:marTop w:val="0"/>
      <w:marBottom w:val="0"/>
      <w:divBdr>
        <w:top w:val="none" w:sz="0" w:space="0" w:color="auto"/>
        <w:left w:val="none" w:sz="0" w:space="0" w:color="auto"/>
        <w:bottom w:val="none" w:sz="0" w:space="0" w:color="auto"/>
        <w:right w:val="none" w:sz="0" w:space="0" w:color="auto"/>
      </w:divBdr>
    </w:div>
    <w:div w:id="324819624">
      <w:bodyDiv w:val="1"/>
      <w:marLeft w:val="0"/>
      <w:marRight w:val="0"/>
      <w:marTop w:val="0"/>
      <w:marBottom w:val="0"/>
      <w:divBdr>
        <w:top w:val="none" w:sz="0" w:space="0" w:color="auto"/>
        <w:left w:val="none" w:sz="0" w:space="0" w:color="auto"/>
        <w:bottom w:val="none" w:sz="0" w:space="0" w:color="auto"/>
        <w:right w:val="none" w:sz="0" w:space="0" w:color="auto"/>
      </w:divBdr>
    </w:div>
    <w:div w:id="332102730">
      <w:bodyDiv w:val="1"/>
      <w:marLeft w:val="0"/>
      <w:marRight w:val="0"/>
      <w:marTop w:val="0"/>
      <w:marBottom w:val="0"/>
      <w:divBdr>
        <w:top w:val="none" w:sz="0" w:space="0" w:color="auto"/>
        <w:left w:val="none" w:sz="0" w:space="0" w:color="auto"/>
        <w:bottom w:val="none" w:sz="0" w:space="0" w:color="auto"/>
        <w:right w:val="none" w:sz="0" w:space="0" w:color="auto"/>
      </w:divBdr>
    </w:div>
    <w:div w:id="332150660">
      <w:bodyDiv w:val="1"/>
      <w:marLeft w:val="0"/>
      <w:marRight w:val="0"/>
      <w:marTop w:val="0"/>
      <w:marBottom w:val="0"/>
      <w:divBdr>
        <w:top w:val="none" w:sz="0" w:space="0" w:color="auto"/>
        <w:left w:val="none" w:sz="0" w:space="0" w:color="auto"/>
        <w:bottom w:val="none" w:sz="0" w:space="0" w:color="auto"/>
        <w:right w:val="none" w:sz="0" w:space="0" w:color="auto"/>
      </w:divBdr>
    </w:div>
    <w:div w:id="336615757">
      <w:bodyDiv w:val="1"/>
      <w:marLeft w:val="0"/>
      <w:marRight w:val="0"/>
      <w:marTop w:val="0"/>
      <w:marBottom w:val="0"/>
      <w:divBdr>
        <w:top w:val="none" w:sz="0" w:space="0" w:color="auto"/>
        <w:left w:val="none" w:sz="0" w:space="0" w:color="auto"/>
        <w:bottom w:val="none" w:sz="0" w:space="0" w:color="auto"/>
        <w:right w:val="none" w:sz="0" w:space="0" w:color="auto"/>
      </w:divBdr>
    </w:div>
    <w:div w:id="361639111">
      <w:bodyDiv w:val="1"/>
      <w:marLeft w:val="0"/>
      <w:marRight w:val="0"/>
      <w:marTop w:val="0"/>
      <w:marBottom w:val="0"/>
      <w:divBdr>
        <w:top w:val="none" w:sz="0" w:space="0" w:color="auto"/>
        <w:left w:val="none" w:sz="0" w:space="0" w:color="auto"/>
        <w:bottom w:val="none" w:sz="0" w:space="0" w:color="auto"/>
        <w:right w:val="none" w:sz="0" w:space="0" w:color="auto"/>
      </w:divBdr>
    </w:div>
    <w:div w:id="363097991">
      <w:bodyDiv w:val="1"/>
      <w:marLeft w:val="0"/>
      <w:marRight w:val="0"/>
      <w:marTop w:val="0"/>
      <w:marBottom w:val="0"/>
      <w:divBdr>
        <w:top w:val="none" w:sz="0" w:space="0" w:color="auto"/>
        <w:left w:val="none" w:sz="0" w:space="0" w:color="auto"/>
        <w:bottom w:val="none" w:sz="0" w:space="0" w:color="auto"/>
        <w:right w:val="none" w:sz="0" w:space="0" w:color="auto"/>
      </w:divBdr>
    </w:div>
    <w:div w:id="381254052">
      <w:bodyDiv w:val="1"/>
      <w:marLeft w:val="0"/>
      <w:marRight w:val="0"/>
      <w:marTop w:val="0"/>
      <w:marBottom w:val="0"/>
      <w:divBdr>
        <w:top w:val="none" w:sz="0" w:space="0" w:color="auto"/>
        <w:left w:val="none" w:sz="0" w:space="0" w:color="auto"/>
        <w:bottom w:val="none" w:sz="0" w:space="0" w:color="auto"/>
        <w:right w:val="none" w:sz="0" w:space="0" w:color="auto"/>
      </w:divBdr>
    </w:div>
    <w:div w:id="381254324">
      <w:bodyDiv w:val="1"/>
      <w:marLeft w:val="0"/>
      <w:marRight w:val="0"/>
      <w:marTop w:val="0"/>
      <w:marBottom w:val="0"/>
      <w:divBdr>
        <w:top w:val="none" w:sz="0" w:space="0" w:color="auto"/>
        <w:left w:val="none" w:sz="0" w:space="0" w:color="auto"/>
        <w:bottom w:val="none" w:sz="0" w:space="0" w:color="auto"/>
        <w:right w:val="none" w:sz="0" w:space="0" w:color="auto"/>
      </w:divBdr>
    </w:div>
    <w:div w:id="381904717">
      <w:bodyDiv w:val="1"/>
      <w:marLeft w:val="0"/>
      <w:marRight w:val="0"/>
      <w:marTop w:val="0"/>
      <w:marBottom w:val="0"/>
      <w:divBdr>
        <w:top w:val="none" w:sz="0" w:space="0" w:color="auto"/>
        <w:left w:val="none" w:sz="0" w:space="0" w:color="auto"/>
        <w:bottom w:val="none" w:sz="0" w:space="0" w:color="auto"/>
        <w:right w:val="none" w:sz="0" w:space="0" w:color="auto"/>
      </w:divBdr>
    </w:div>
    <w:div w:id="394281574">
      <w:bodyDiv w:val="1"/>
      <w:marLeft w:val="0"/>
      <w:marRight w:val="0"/>
      <w:marTop w:val="0"/>
      <w:marBottom w:val="0"/>
      <w:divBdr>
        <w:top w:val="none" w:sz="0" w:space="0" w:color="auto"/>
        <w:left w:val="none" w:sz="0" w:space="0" w:color="auto"/>
        <w:bottom w:val="none" w:sz="0" w:space="0" w:color="auto"/>
        <w:right w:val="none" w:sz="0" w:space="0" w:color="auto"/>
      </w:divBdr>
    </w:div>
    <w:div w:id="411126508">
      <w:bodyDiv w:val="1"/>
      <w:marLeft w:val="0"/>
      <w:marRight w:val="0"/>
      <w:marTop w:val="0"/>
      <w:marBottom w:val="0"/>
      <w:divBdr>
        <w:top w:val="none" w:sz="0" w:space="0" w:color="auto"/>
        <w:left w:val="none" w:sz="0" w:space="0" w:color="auto"/>
        <w:bottom w:val="none" w:sz="0" w:space="0" w:color="auto"/>
        <w:right w:val="none" w:sz="0" w:space="0" w:color="auto"/>
      </w:divBdr>
    </w:div>
    <w:div w:id="416092993">
      <w:bodyDiv w:val="1"/>
      <w:marLeft w:val="0"/>
      <w:marRight w:val="0"/>
      <w:marTop w:val="0"/>
      <w:marBottom w:val="0"/>
      <w:divBdr>
        <w:top w:val="none" w:sz="0" w:space="0" w:color="auto"/>
        <w:left w:val="none" w:sz="0" w:space="0" w:color="auto"/>
        <w:bottom w:val="none" w:sz="0" w:space="0" w:color="auto"/>
        <w:right w:val="none" w:sz="0" w:space="0" w:color="auto"/>
      </w:divBdr>
    </w:div>
    <w:div w:id="420226341">
      <w:bodyDiv w:val="1"/>
      <w:marLeft w:val="0"/>
      <w:marRight w:val="0"/>
      <w:marTop w:val="0"/>
      <w:marBottom w:val="0"/>
      <w:divBdr>
        <w:top w:val="none" w:sz="0" w:space="0" w:color="auto"/>
        <w:left w:val="none" w:sz="0" w:space="0" w:color="auto"/>
        <w:bottom w:val="none" w:sz="0" w:space="0" w:color="auto"/>
        <w:right w:val="none" w:sz="0" w:space="0" w:color="auto"/>
      </w:divBdr>
    </w:div>
    <w:div w:id="422803587">
      <w:bodyDiv w:val="1"/>
      <w:marLeft w:val="0"/>
      <w:marRight w:val="0"/>
      <w:marTop w:val="0"/>
      <w:marBottom w:val="0"/>
      <w:divBdr>
        <w:top w:val="none" w:sz="0" w:space="0" w:color="auto"/>
        <w:left w:val="none" w:sz="0" w:space="0" w:color="auto"/>
        <w:bottom w:val="none" w:sz="0" w:space="0" w:color="auto"/>
        <w:right w:val="none" w:sz="0" w:space="0" w:color="auto"/>
      </w:divBdr>
    </w:div>
    <w:div w:id="427652546">
      <w:bodyDiv w:val="1"/>
      <w:marLeft w:val="0"/>
      <w:marRight w:val="0"/>
      <w:marTop w:val="0"/>
      <w:marBottom w:val="0"/>
      <w:divBdr>
        <w:top w:val="none" w:sz="0" w:space="0" w:color="auto"/>
        <w:left w:val="none" w:sz="0" w:space="0" w:color="auto"/>
        <w:bottom w:val="none" w:sz="0" w:space="0" w:color="auto"/>
        <w:right w:val="none" w:sz="0" w:space="0" w:color="auto"/>
      </w:divBdr>
    </w:div>
    <w:div w:id="432021394">
      <w:bodyDiv w:val="1"/>
      <w:marLeft w:val="0"/>
      <w:marRight w:val="0"/>
      <w:marTop w:val="0"/>
      <w:marBottom w:val="0"/>
      <w:divBdr>
        <w:top w:val="none" w:sz="0" w:space="0" w:color="auto"/>
        <w:left w:val="none" w:sz="0" w:space="0" w:color="auto"/>
        <w:bottom w:val="none" w:sz="0" w:space="0" w:color="auto"/>
        <w:right w:val="none" w:sz="0" w:space="0" w:color="auto"/>
      </w:divBdr>
    </w:div>
    <w:div w:id="446777382">
      <w:bodyDiv w:val="1"/>
      <w:marLeft w:val="0"/>
      <w:marRight w:val="0"/>
      <w:marTop w:val="0"/>
      <w:marBottom w:val="0"/>
      <w:divBdr>
        <w:top w:val="none" w:sz="0" w:space="0" w:color="auto"/>
        <w:left w:val="none" w:sz="0" w:space="0" w:color="auto"/>
        <w:bottom w:val="none" w:sz="0" w:space="0" w:color="auto"/>
        <w:right w:val="none" w:sz="0" w:space="0" w:color="auto"/>
      </w:divBdr>
    </w:div>
    <w:div w:id="452289443">
      <w:bodyDiv w:val="1"/>
      <w:marLeft w:val="0"/>
      <w:marRight w:val="0"/>
      <w:marTop w:val="0"/>
      <w:marBottom w:val="0"/>
      <w:divBdr>
        <w:top w:val="none" w:sz="0" w:space="0" w:color="auto"/>
        <w:left w:val="none" w:sz="0" w:space="0" w:color="auto"/>
        <w:bottom w:val="none" w:sz="0" w:space="0" w:color="auto"/>
        <w:right w:val="none" w:sz="0" w:space="0" w:color="auto"/>
      </w:divBdr>
    </w:div>
    <w:div w:id="457260357">
      <w:bodyDiv w:val="1"/>
      <w:marLeft w:val="0"/>
      <w:marRight w:val="0"/>
      <w:marTop w:val="0"/>
      <w:marBottom w:val="0"/>
      <w:divBdr>
        <w:top w:val="none" w:sz="0" w:space="0" w:color="auto"/>
        <w:left w:val="none" w:sz="0" w:space="0" w:color="auto"/>
        <w:bottom w:val="none" w:sz="0" w:space="0" w:color="auto"/>
        <w:right w:val="none" w:sz="0" w:space="0" w:color="auto"/>
      </w:divBdr>
    </w:div>
    <w:div w:id="468085626">
      <w:bodyDiv w:val="1"/>
      <w:marLeft w:val="0"/>
      <w:marRight w:val="0"/>
      <w:marTop w:val="0"/>
      <w:marBottom w:val="0"/>
      <w:divBdr>
        <w:top w:val="none" w:sz="0" w:space="0" w:color="auto"/>
        <w:left w:val="none" w:sz="0" w:space="0" w:color="auto"/>
        <w:bottom w:val="none" w:sz="0" w:space="0" w:color="auto"/>
        <w:right w:val="none" w:sz="0" w:space="0" w:color="auto"/>
      </w:divBdr>
    </w:div>
    <w:div w:id="475415533">
      <w:bodyDiv w:val="1"/>
      <w:marLeft w:val="0"/>
      <w:marRight w:val="0"/>
      <w:marTop w:val="0"/>
      <w:marBottom w:val="0"/>
      <w:divBdr>
        <w:top w:val="none" w:sz="0" w:space="0" w:color="auto"/>
        <w:left w:val="none" w:sz="0" w:space="0" w:color="auto"/>
        <w:bottom w:val="none" w:sz="0" w:space="0" w:color="auto"/>
        <w:right w:val="none" w:sz="0" w:space="0" w:color="auto"/>
      </w:divBdr>
    </w:div>
    <w:div w:id="477647544">
      <w:bodyDiv w:val="1"/>
      <w:marLeft w:val="0"/>
      <w:marRight w:val="0"/>
      <w:marTop w:val="0"/>
      <w:marBottom w:val="0"/>
      <w:divBdr>
        <w:top w:val="none" w:sz="0" w:space="0" w:color="auto"/>
        <w:left w:val="none" w:sz="0" w:space="0" w:color="auto"/>
        <w:bottom w:val="none" w:sz="0" w:space="0" w:color="auto"/>
        <w:right w:val="none" w:sz="0" w:space="0" w:color="auto"/>
      </w:divBdr>
    </w:div>
    <w:div w:id="479199594">
      <w:bodyDiv w:val="1"/>
      <w:marLeft w:val="0"/>
      <w:marRight w:val="0"/>
      <w:marTop w:val="0"/>
      <w:marBottom w:val="0"/>
      <w:divBdr>
        <w:top w:val="none" w:sz="0" w:space="0" w:color="auto"/>
        <w:left w:val="none" w:sz="0" w:space="0" w:color="auto"/>
        <w:bottom w:val="none" w:sz="0" w:space="0" w:color="auto"/>
        <w:right w:val="none" w:sz="0" w:space="0" w:color="auto"/>
      </w:divBdr>
    </w:div>
    <w:div w:id="479418328">
      <w:bodyDiv w:val="1"/>
      <w:marLeft w:val="0"/>
      <w:marRight w:val="0"/>
      <w:marTop w:val="0"/>
      <w:marBottom w:val="0"/>
      <w:divBdr>
        <w:top w:val="none" w:sz="0" w:space="0" w:color="auto"/>
        <w:left w:val="none" w:sz="0" w:space="0" w:color="auto"/>
        <w:bottom w:val="none" w:sz="0" w:space="0" w:color="auto"/>
        <w:right w:val="none" w:sz="0" w:space="0" w:color="auto"/>
      </w:divBdr>
    </w:div>
    <w:div w:id="488442896">
      <w:bodyDiv w:val="1"/>
      <w:marLeft w:val="0"/>
      <w:marRight w:val="0"/>
      <w:marTop w:val="0"/>
      <w:marBottom w:val="0"/>
      <w:divBdr>
        <w:top w:val="none" w:sz="0" w:space="0" w:color="auto"/>
        <w:left w:val="none" w:sz="0" w:space="0" w:color="auto"/>
        <w:bottom w:val="none" w:sz="0" w:space="0" w:color="auto"/>
        <w:right w:val="none" w:sz="0" w:space="0" w:color="auto"/>
      </w:divBdr>
    </w:div>
    <w:div w:id="489294655">
      <w:bodyDiv w:val="1"/>
      <w:marLeft w:val="0"/>
      <w:marRight w:val="0"/>
      <w:marTop w:val="0"/>
      <w:marBottom w:val="0"/>
      <w:divBdr>
        <w:top w:val="none" w:sz="0" w:space="0" w:color="auto"/>
        <w:left w:val="none" w:sz="0" w:space="0" w:color="auto"/>
        <w:bottom w:val="none" w:sz="0" w:space="0" w:color="auto"/>
        <w:right w:val="none" w:sz="0" w:space="0" w:color="auto"/>
      </w:divBdr>
    </w:div>
    <w:div w:id="497311768">
      <w:bodyDiv w:val="1"/>
      <w:marLeft w:val="0"/>
      <w:marRight w:val="0"/>
      <w:marTop w:val="0"/>
      <w:marBottom w:val="0"/>
      <w:divBdr>
        <w:top w:val="none" w:sz="0" w:space="0" w:color="auto"/>
        <w:left w:val="none" w:sz="0" w:space="0" w:color="auto"/>
        <w:bottom w:val="none" w:sz="0" w:space="0" w:color="auto"/>
        <w:right w:val="none" w:sz="0" w:space="0" w:color="auto"/>
      </w:divBdr>
    </w:div>
    <w:div w:id="499084787">
      <w:bodyDiv w:val="1"/>
      <w:marLeft w:val="0"/>
      <w:marRight w:val="0"/>
      <w:marTop w:val="0"/>
      <w:marBottom w:val="0"/>
      <w:divBdr>
        <w:top w:val="none" w:sz="0" w:space="0" w:color="auto"/>
        <w:left w:val="none" w:sz="0" w:space="0" w:color="auto"/>
        <w:bottom w:val="none" w:sz="0" w:space="0" w:color="auto"/>
        <w:right w:val="none" w:sz="0" w:space="0" w:color="auto"/>
      </w:divBdr>
    </w:div>
    <w:div w:id="500313475">
      <w:bodyDiv w:val="1"/>
      <w:marLeft w:val="0"/>
      <w:marRight w:val="0"/>
      <w:marTop w:val="0"/>
      <w:marBottom w:val="0"/>
      <w:divBdr>
        <w:top w:val="none" w:sz="0" w:space="0" w:color="auto"/>
        <w:left w:val="none" w:sz="0" w:space="0" w:color="auto"/>
        <w:bottom w:val="none" w:sz="0" w:space="0" w:color="auto"/>
        <w:right w:val="none" w:sz="0" w:space="0" w:color="auto"/>
      </w:divBdr>
    </w:div>
    <w:div w:id="504713054">
      <w:bodyDiv w:val="1"/>
      <w:marLeft w:val="0"/>
      <w:marRight w:val="0"/>
      <w:marTop w:val="0"/>
      <w:marBottom w:val="0"/>
      <w:divBdr>
        <w:top w:val="none" w:sz="0" w:space="0" w:color="auto"/>
        <w:left w:val="none" w:sz="0" w:space="0" w:color="auto"/>
        <w:bottom w:val="none" w:sz="0" w:space="0" w:color="auto"/>
        <w:right w:val="none" w:sz="0" w:space="0" w:color="auto"/>
      </w:divBdr>
    </w:div>
    <w:div w:id="507519844">
      <w:bodyDiv w:val="1"/>
      <w:marLeft w:val="0"/>
      <w:marRight w:val="0"/>
      <w:marTop w:val="0"/>
      <w:marBottom w:val="0"/>
      <w:divBdr>
        <w:top w:val="none" w:sz="0" w:space="0" w:color="auto"/>
        <w:left w:val="none" w:sz="0" w:space="0" w:color="auto"/>
        <w:bottom w:val="none" w:sz="0" w:space="0" w:color="auto"/>
        <w:right w:val="none" w:sz="0" w:space="0" w:color="auto"/>
      </w:divBdr>
    </w:div>
    <w:div w:id="515996936">
      <w:bodyDiv w:val="1"/>
      <w:marLeft w:val="0"/>
      <w:marRight w:val="0"/>
      <w:marTop w:val="0"/>
      <w:marBottom w:val="0"/>
      <w:divBdr>
        <w:top w:val="none" w:sz="0" w:space="0" w:color="auto"/>
        <w:left w:val="none" w:sz="0" w:space="0" w:color="auto"/>
        <w:bottom w:val="none" w:sz="0" w:space="0" w:color="auto"/>
        <w:right w:val="none" w:sz="0" w:space="0" w:color="auto"/>
      </w:divBdr>
    </w:div>
    <w:div w:id="517744016">
      <w:bodyDiv w:val="1"/>
      <w:marLeft w:val="0"/>
      <w:marRight w:val="0"/>
      <w:marTop w:val="0"/>
      <w:marBottom w:val="0"/>
      <w:divBdr>
        <w:top w:val="none" w:sz="0" w:space="0" w:color="auto"/>
        <w:left w:val="none" w:sz="0" w:space="0" w:color="auto"/>
        <w:bottom w:val="none" w:sz="0" w:space="0" w:color="auto"/>
        <w:right w:val="none" w:sz="0" w:space="0" w:color="auto"/>
      </w:divBdr>
    </w:div>
    <w:div w:id="518590750">
      <w:bodyDiv w:val="1"/>
      <w:marLeft w:val="0"/>
      <w:marRight w:val="0"/>
      <w:marTop w:val="0"/>
      <w:marBottom w:val="0"/>
      <w:divBdr>
        <w:top w:val="none" w:sz="0" w:space="0" w:color="auto"/>
        <w:left w:val="none" w:sz="0" w:space="0" w:color="auto"/>
        <w:bottom w:val="none" w:sz="0" w:space="0" w:color="auto"/>
        <w:right w:val="none" w:sz="0" w:space="0" w:color="auto"/>
      </w:divBdr>
    </w:div>
    <w:div w:id="523179511">
      <w:bodyDiv w:val="1"/>
      <w:marLeft w:val="0"/>
      <w:marRight w:val="0"/>
      <w:marTop w:val="0"/>
      <w:marBottom w:val="0"/>
      <w:divBdr>
        <w:top w:val="none" w:sz="0" w:space="0" w:color="auto"/>
        <w:left w:val="none" w:sz="0" w:space="0" w:color="auto"/>
        <w:bottom w:val="none" w:sz="0" w:space="0" w:color="auto"/>
        <w:right w:val="none" w:sz="0" w:space="0" w:color="auto"/>
      </w:divBdr>
    </w:div>
    <w:div w:id="538325898">
      <w:bodyDiv w:val="1"/>
      <w:marLeft w:val="0"/>
      <w:marRight w:val="0"/>
      <w:marTop w:val="0"/>
      <w:marBottom w:val="0"/>
      <w:divBdr>
        <w:top w:val="none" w:sz="0" w:space="0" w:color="auto"/>
        <w:left w:val="none" w:sz="0" w:space="0" w:color="auto"/>
        <w:bottom w:val="none" w:sz="0" w:space="0" w:color="auto"/>
        <w:right w:val="none" w:sz="0" w:space="0" w:color="auto"/>
      </w:divBdr>
    </w:div>
    <w:div w:id="538712791">
      <w:bodyDiv w:val="1"/>
      <w:marLeft w:val="0"/>
      <w:marRight w:val="0"/>
      <w:marTop w:val="0"/>
      <w:marBottom w:val="0"/>
      <w:divBdr>
        <w:top w:val="none" w:sz="0" w:space="0" w:color="auto"/>
        <w:left w:val="none" w:sz="0" w:space="0" w:color="auto"/>
        <w:bottom w:val="none" w:sz="0" w:space="0" w:color="auto"/>
        <w:right w:val="none" w:sz="0" w:space="0" w:color="auto"/>
      </w:divBdr>
    </w:div>
    <w:div w:id="545067651">
      <w:bodyDiv w:val="1"/>
      <w:marLeft w:val="0"/>
      <w:marRight w:val="0"/>
      <w:marTop w:val="0"/>
      <w:marBottom w:val="0"/>
      <w:divBdr>
        <w:top w:val="none" w:sz="0" w:space="0" w:color="auto"/>
        <w:left w:val="none" w:sz="0" w:space="0" w:color="auto"/>
        <w:bottom w:val="none" w:sz="0" w:space="0" w:color="auto"/>
        <w:right w:val="none" w:sz="0" w:space="0" w:color="auto"/>
      </w:divBdr>
    </w:div>
    <w:div w:id="554437735">
      <w:bodyDiv w:val="1"/>
      <w:marLeft w:val="0"/>
      <w:marRight w:val="0"/>
      <w:marTop w:val="0"/>
      <w:marBottom w:val="0"/>
      <w:divBdr>
        <w:top w:val="none" w:sz="0" w:space="0" w:color="auto"/>
        <w:left w:val="none" w:sz="0" w:space="0" w:color="auto"/>
        <w:bottom w:val="none" w:sz="0" w:space="0" w:color="auto"/>
        <w:right w:val="none" w:sz="0" w:space="0" w:color="auto"/>
      </w:divBdr>
    </w:div>
    <w:div w:id="558979151">
      <w:bodyDiv w:val="1"/>
      <w:marLeft w:val="0"/>
      <w:marRight w:val="0"/>
      <w:marTop w:val="0"/>
      <w:marBottom w:val="0"/>
      <w:divBdr>
        <w:top w:val="none" w:sz="0" w:space="0" w:color="auto"/>
        <w:left w:val="none" w:sz="0" w:space="0" w:color="auto"/>
        <w:bottom w:val="none" w:sz="0" w:space="0" w:color="auto"/>
        <w:right w:val="none" w:sz="0" w:space="0" w:color="auto"/>
      </w:divBdr>
    </w:div>
    <w:div w:id="562445170">
      <w:bodyDiv w:val="1"/>
      <w:marLeft w:val="0"/>
      <w:marRight w:val="0"/>
      <w:marTop w:val="0"/>
      <w:marBottom w:val="0"/>
      <w:divBdr>
        <w:top w:val="none" w:sz="0" w:space="0" w:color="auto"/>
        <w:left w:val="none" w:sz="0" w:space="0" w:color="auto"/>
        <w:bottom w:val="none" w:sz="0" w:space="0" w:color="auto"/>
        <w:right w:val="none" w:sz="0" w:space="0" w:color="auto"/>
      </w:divBdr>
    </w:div>
    <w:div w:id="563177553">
      <w:bodyDiv w:val="1"/>
      <w:marLeft w:val="0"/>
      <w:marRight w:val="0"/>
      <w:marTop w:val="0"/>
      <w:marBottom w:val="0"/>
      <w:divBdr>
        <w:top w:val="none" w:sz="0" w:space="0" w:color="auto"/>
        <w:left w:val="none" w:sz="0" w:space="0" w:color="auto"/>
        <w:bottom w:val="none" w:sz="0" w:space="0" w:color="auto"/>
        <w:right w:val="none" w:sz="0" w:space="0" w:color="auto"/>
      </w:divBdr>
    </w:div>
    <w:div w:id="567420094">
      <w:bodyDiv w:val="1"/>
      <w:marLeft w:val="0"/>
      <w:marRight w:val="0"/>
      <w:marTop w:val="0"/>
      <w:marBottom w:val="0"/>
      <w:divBdr>
        <w:top w:val="none" w:sz="0" w:space="0" w:color="auto"/>
        <w:left w:val="none" w:sz="0" w:space="0" w:color="auto"/>
        <w:bottom w:val="none" w:sz="0" w:space="0" w:color="auto"/>
        <w:right w:val="none" w:sz="0" w:space="0" w:color="auto"/>
      </w:divBdr>
    </w:div>
    <w:div w:id="570310705">
      <w:bodyDiv w:val="1"/>
      <w:marLeft w:val="0"/>
      <w:marRight w:val="0"/>
      <w:marTop w:val="0"/>
      <w:marBottom w:val="0"/>
      <w:divBdr>
        <w:top w:val="none" w:sz="0" w:space="0" w:color="auto"/>
        <w:left w:val="none" w:sz="0" w:space="0" w:color="auto"/>
        <w:bottom w:val="none" w:sz="0" w:space="0" w:color="auto"/>
        <w:right w:val="none" w:sz="0" w:space="0" w:color="auto"/>
      </w:divBdr>
    </w:div>
    <w:div w:id="573468429">
      <w:bodyDiv w:val="1"/>
      <w:marLeft w:val="0"/>
      <w:marRight w:val="0"/>
      <w:marTop w:val="0"/>
      <w:marBottom w:val="0"/>
      <w:divBdr>
        <w:top w:val="none" w:sz="0" w:space="0" w:color="auto"/>
        <w:left w:val="none" w:sz="0" w:space="0" w:color="auto"/>
        <w:bottom w:val="none" w:sz="0" w:space="0" w:color="auto"/>
        <w:right w:val="none" w:sz="0" w:space="0" w:color="auto"/>
      </w:divBdr>
    </w:div>
    <w:div w:id="577372295">
      <w:bodyDiv w:val="1"/>
      <w:marLeft w:val="0"/>
      <w:marRight w:val="0"/>
      <w:marTop w:val="0"/>
      <w:marBottom w:val="0"/>
      <w:divBdr>
        <w:top w:val="none" w:sz="0" w:space="0" w:color="auto"/>
        <w:left w:val="none" w:sz="0" w:space="0" w:color="auto"/>
        <w:bottom w:val="none" w:sz="0" w:space="0" w:color="auto"/>
        <w:right w:val="none" w:sz="0" w:space="0" w:color="auto"/>
      </w:divBdr>
    </w:div>
    <w:div w:id="577599871">
      <w:bodyDiv w:val="1"/>
      <w:marLeft w:val="0"/>
      <w:marRight w:val="0"/>
      <w:marTop w:val="0"/>
      <w:marBottom w:val="0"/>
      <w:divBdr>
        <w:top w:val="none" w:sz="0" w:space="0" w:color="auto"/>
        <w:left w:val="none" w:sz="0" w:space="0" w:color="auto"/>
        <w:bottom w:val="none" w:sz="0" w:space="0" w:color="auto"/>
        <w:right w:val="none" w:sz="0" w:space="0" w:color="auto"/>
      </w:divBdr>
    </w:div>
    <w:div w:id="595019188">
      <w:bodyDiv w:val="1"/>
      <w:marLeft w:val="0"/>
      <w:marRight w:val="0"/>
      <w:marTop w:val="0"/>
      <w:marBottom w:val="0"/>
      <w:divBdr>
        <w:top w:val="none" w:sz="0" w:space="0" w:color="auto"/>
        <w:left w:val="none" w:sz="0" w:space="0" w:color="auto"/>
        <w:bottom w:val="none" w:sz="0" w:space="0" w:color="auto"/>
        <w:right w:val="none" w:sz="0" w:space="0" w:color="auto"/>
      </w:divBdr>
    </w:div>
    <w:div w:id="595601723">
      <w:bodyDiv w:val="1"/>
      <w:marLeft w:val="0"/>
      <w:marRight w:val="0"/>
      <w:marTop w:val="0"/>
      <w:marBottom w:val="0"/>
      <w:divBdr>
        <w:top w:val="none" w:sz="0" w:space="0" w:color="auto"/>
        <w:left w:val="none" w:sz="0" w:space="0" w:color="auto"/>
        <w:bottom w:val="none" w:sz="0" w:space="0" w:color="auto"/>
        <w:right w:val="none" w:sz="0" w:space="0" w:color="auto"/>
      </w:divBdr>
    </w:div>
    <w:div w:id="598608495">
      <w:bodyDiv w:val="1"/>
      <w:marLeft w:val="0"/>
      <w:marRight w:val="0"/>
      <w:marTop w:val="0"/>
      <w:marBottom w:val="0"/>
      <w:divBdr>
        <w:top w:val="none" w:sz="0" w:space="0" w:color="auto"/>
        <w:left w:val="none" w:sz="0" w:space="0" w:color="auto"/>
        <w:bottom w:val="none" w:sz="0" w:space="0" w:color="auto"/>
        <w:right w:val="none" w:sz="0" w:space="0" w:color="auto"/>
      </w:divBdr>
    </w:div>
    <w:div w:id="598680337">
      <w:bodyDiv w:val="1"/>
      <w:marLeft w:val="0"/>
      <w:marRight w:val="0"/>
      <w:marTop w:val="0"/>
      <w:marBottom w:val="0"/>
      <w:divBdr>
        <w:top w:val="none" w:sz="0" w:space="0" w:color="auto"/>
        <w:left w:val="none" w:sz="0" w:space="0" w:color="auto"/>
        <w:bottom w:val="none" w:sz="0" w:space="0" w:color="auto"/>
        <w:right w:val="none" w:sz="0" w:space="0" w:color="auto"/>
      </w:divBdr>
    </w:div>
    <w:div w:id="612441063">
      <w:bodyDiv w:val="1"/>
      <w:marLeft w:val="0"/>
      <w:marRight w:val="0"/>
      <w:marTop w:val="0"/>
      <w:marBottom w:val="0"/>
      <w:divBdr>
        <w:top w:val="none" w:sz="0" w:space="0" w:color="auto"/>
        <w:left w:val="none" w:sz="0" w:space="0" w:color="auto"/>
        <w:bottom w:val="none" w:sz="0" w:space="0" w:color="auto"/>
        <w:right w:val="none" w:sz="0" w:space="0" w:color="auto"/>
      </w:divBdr>
    </w:div>
    <w:div w:id="621231498">
      <w:bodyDiv w:val="1"/>
      <w:marLeft w:val="0"/>
      <w:marRight w:val="0"/>
      <w:marTop w:val="0"/>
      <w:marBottom w:val="0"/>
      <w:divBdr>
        <w:top w:val="none" w:sz="0" w:space="0" w:color="auto"/>
        <w:left w:val="none" w:sz="0" w:space="0" w:color="auto"/>
        <w:bottom w:val="none" w:sz="0" w:space="0" w:color="auto"/>
        <w:right w:val="none" w:sz="0" w:space="0" w:color="auto"/>
      </w:divBdr>
    </w:div>
    <w:div w:id="637540418">
      <w:bodyDiv w:val="1"/>
      <w:marLeft w:val="0"/>
      <w:marRight w:val="0"/>
      <w:marTop w:val="0"/>
      <w:marBottom w:val="0"/>
      <w:divBdr>
        <w:top w:val="none" w:sz="0" w:space="0" w:color="auto"/>
        <w:left w:val="none" w:sz="0" w:space="0" w:color="auto"/>
        <w:bottom w:val="none" w:sz="0" w:space="0" w:color="auto"/>
        <w:right w:val="none" w:sz="0" w:space="0" w:color="auto"/>
      </w:divBdr>
    </w:div>
    <w:div w:id="671104583">
      <w:bodyDiv w:val="1"/>
      <w:marLeft w:val="0"/>
      <w:marRight w:val="0"/>
      <w:marTop w:val="0"/>
      <w:marBottom w:val="0"/>
      <w:divBdr>
        <w:top w:val="none" w:sz="0" w:space="0" w:color="auto"/>
        <w:left w:val="none" w:sz="0" w:space="0" w:color="auto"/>
        <w:bottom w:val="none" w:sz="0" w:space="0" w:color="auto"/>
        <w:right w:val="none" w:sz="0" w:space="0" w:color="auto"/>
      </w:divBdr>
    </w:div>
    <w:div w:id="674039008">
      <w:bodyDiv w:val="1"/>
      <w:marLeft w:val="0"/>
      <w:marRight w:val="0"/>
      <w:marTop w:val="0"/>
      <w:marBottom w:val="0"/>
      <w:divBdr>
        <w:top w:val="none" w:sz="0" w:space="0" w:color="auto"/>
        <w:left w:val="none" w:sz="0" w:space="0" w:color="auto"/>
        <w:bottom w:val="none" w:sz="0" w:space="0" w:color="auto"/>
        <w:right w:val="none" w:sz="0" w:space="0" w:color="auto"/>
      </w:divBdr>
    </w:div>
    <w:div w:id="675690971">
      <w:bodyDiv w:val="1"/>
      <w:marLeft w:val="0"/>
      <w:marRight w:val="0"/>
      <w:marTop w:val="0"/>
      <w:marBottom w:val="0"/>
      <w:divBdr>
        <w:top w:val="none" w:sz="0" w:space="0" w:color="auto"/>
        <w:left w:val="none" w:sz="0" w:space="0" w:color="auto"/>
        <w:bottom w:val="none" w:sz="0" w:space="0" w:color="auto"/>
        <w:right w:val="none" w:sz="0" w:space="0" w:color="auto"/>
      </w:divBdr>
    </w:div>
    <w:div w:id="689181505">
      <w:bodyDiv w:val="1"/>
      <w:marLeft w:val="0"/>
      <w:marRight w:val="0"/>
      <w:marTop w:val="0"/>
      <w:marBottom w:val="0"/>
      <w:divBdr>
        <w:top w:val="none" w:sz="0" w:space="0" w:color="auto"/>
        <w:left w:val="none" w:sz="0" w:space="0" w:color="auto"/>
        <w:bottom w:val="none" w:sz="0" w:space="0" w:color="auto"/>
        <w:right w:val="none" w:sz="0" w:space="0" w:color="auto"/>
      </w:divBdr>
    </w:div>
    <w:div w:id="709034579">
      <w:bodyDiv w:val="1"/>
      <w:marLeft w:val="0"/>
      <w:marRight w:val="0"/>
      <w:marTop w:val="0"/>
      <w:marBottom w:val="0"/>
      <w:divBdr>
        <w:top w:val="none" w:sz="0" w:space="0" w:color="auto"/>
        <w:left w:val="none" w:sz="0" w:space="0" w:color="auto"/>
        <w:bottom w:val="none" w:sz="0" w:space="0" w:color="auto"/>
        <w:right w:val="none" w:sz="0" w:space="0" w:color="auto"/>
      </w:divBdr>
    </w:div>
    <w:div w:id="725301528">
      <w:bodyDiv w:val="1"/>
      <w:marLeft w:val="0"/>
      <w:marRight w:val="0"/>
      <w:marTop w:val="0"/>
      <w:marBottom w:val="0"/>
      <w:divBdr>
        <w:top w:val="none" w:sz="0" w:space="0" w:color="auto"/>
        <w:left w:val="none" w:sz="0" w:space="0" w:color="auto"/>
        <w:bottom w:val="none" w:sz="0" w:space="0" w:color="auto"/>
        <w:right w:val="none" w:sz="0" w:space="0" w:color="auto"/>
      </w:divBdr>
    </w:div>
    <w:div w:id="727802350">
      <w:bodyDiv w:val="1"/>
      <w:marLeft w:val="0"/>
      <w:marRight w:val="0"/>
      <w:marTop w:val="0"/>
      <w:marBottom w:val="0"/>
      <w:divBdr>
        <w:top w:val="none" w:sz="0" w:space="0" w:color="auto"/>
        <w:left w:val="none" w:sz="0" w:space="0" w:color="auto"/>
        <w:bottom w:val="none" w:sz="0" w:space="0" w:color="auto"/>
        <w:right w:val="none" w:sz="0" w:space="0" w:color="auto"/>
      </w:divBdr>
    </w:div>
    <w:div w:id="732200525">
      <w:bodyDiv w:val="1"/>
      <w:marLeft w:val="0"/>
      <w:marRight w:val="0"/>
      <w:marTop w:val="0"/>
      <w:marBottom w:val="0"/>
      <w:divBdr>
        <w:top w:val="none" w:sz="0" w:space="0" w:color="auto"/>
        <w:left w:val="none" w:sz="0" w:space="0" w:color="auto"/>
        <w:bottom w:val="none" w:sz="0" w:space="0" w:color="auto"/>
        <w:right w:val="none" w:sz="0" w:space="0" w:color="auto"/>
      </w:divBdr>
    </w:div>
    <w:div w:id="738475990">
      <w:bodyDiv w:val="1"/>
      <w:marLeft w:val="0"/>
      <w:marRight w:val="0"/>
      <w:marTop w:val="0"/>
      <w:marBottom w:val="0"/>
      <w:divBdr>
        <w:top w:val="none" w:sz="0" w:space="0" w:color="auto"/>
        <w:left w:val="none" w:sz="0" w:space="0" w:color="auto"/>
        <w:bottom w:val="none" w:sz="0" w:space="0" w:color="auto"/>
        <w:right w:val="none" w:sz="0" w:space="0" w:color="auto"/>
      </w:divBdr>
    </w:div>
    <w:div w:id="747465399">
      <w:bodyDiv w:val="1"/>
      <w:marLeft w:val="0"/>
      <w:marRight w:val="0"/>
      <w:marTop w:val="0"/>
      <w:marBottom w:val="0"/>
      <w:divBdr>
        <w:top w:val="none" w:sz="0" w:space="0" w:color="auto"/>
        <w:left w:val="none" w:sz="0" w:space="0" w:color="auto"/>
        <w:bottom w:val="none" w:sz="0" w:space="0" w:color="auto"/>
        <w:right w:val="none" w:sz="0" w:space="0" w:color="auto"/>
      </w:divBdr>
    </w:div>
    <w:div w:id="759301082">
      <w:bodyDiv w:val="1"/>
      <w:marLeft w:val="0"/>
      <w:marRight w:val="0"/>
      <w:marTop w:val="0"/>
      <w:marBottom w:val="0"/>
      <w:divBdr>
        <w:top w:val="none" w:sz="0" w:space="0" w:color="auto"/>
        <w:left w:val="none" w:sz="0" w:space="0" w:color="auto"/>
        <w:bottom w:val="none" w:sz="0" w:space="0" w:color="auto"/>
        <w:right w:val="none" w:sz="0" w:space="0" w:color="auto"/>
      </w:divBdr>
    </w:div>
    <w:div w:id="759838047">
      <w:bodyDiv w:val="1"/>
      <w:marLeft w:val="0"/>
      <w:marRight w:val="0"/>
      <w:marTop w:val="0"/>
      <w:marBottom w:val="0"/>
      <w:divBdr>
        <w:top w:val="none" w:sz="0" w:space="0" w:color="auto"/>
        <w:left w:val="none" w:sz="0" w:space="0" w:color="auto"/>
        <w:bottom w:val="none" w:sz="0" w:space="0" w:color="auto"/>
        <w:right w:val="none" w:sz="0" w:space="0" w:color="auto"/>
      </w:divBdr>
    </w:div>
    <w:div w:id="761075651">
      <w:bodyDiv w:val="1"/>
      <w:marLeft w:val="0"/>
      <w:marRight w:val="0"/>
      <w:marTop w:val="0"/>
      <w:marBottom w:val="0"/>
      <w:divBdr>
        <w:top w:val="none" w:sz="0" w:space="0" w:color="auto"/>
        <w:left w:val="none" w:sz="0" w:space="0" w:color="auto"/>
        <w:bottom w:val="none" w:sz="0" w:space="0" w:color="auto"/>
        <w:right w:val="none" w:sz="0" w:space="0" w:color="auto"/>
      </w:divBdr>
    </w:div>
    <w:div w:id="768426840">
      <w:bodyDiv w:val="1"/>
      <w:marLeft w:val="0"/>
      <w:marRight w:val="0"/>
      <w:marTop w:val="0"/>
      <w:marBottom w:val="0"/>
      <w:divBdr>
        <w:top w:val="none" w:sz="0" w:space="0" w:color="auto"/>
        <w:left w:val="none" w:sz="0" w:space="0" w:color="auto"/>
        <w:bottom w:val="none" w:sz="0" w:space="0" w:color="auto"/>
        <w:right w:val="none" w:sz="0" w:space="0" w:color="auto"/>
      </w:divBdr>
    </w:div>
    <w:div w:id="776216779">
      <w:bodyDiv w:val="1"/>
      <w:marLeft w:val="0"/>
      <w:marRight w:val="0"/>
      <w:marTop w:val="0"/>
      <w:marBottom w:val="0"/>
      <w:divBdr>
        <w:top w:val="none" w:sz="0" w:space="0" w:color="auto"/>
        <w:left w:val="none" w:sz="0" w:space="0" w:color="auto"/>
        <w:bottom w:val="none" w:sz="0" w:space="0" w:color="auto"/>
        <w:right w:val="none" w:sz="0" w:space="0" w:color="auto"/>
      </w:divBdr>
    </w:div>
    <w:div w:id="779955397">
      <w:bodyDiv w:val="1"/>
      <w:marLeft w:val="0"/>
      <w:marRight w:val="0"/>
      <w:marTop w:val="0"/>
      <w:marBottom w:val="0"/>
      <w:divBdr>
        <w:top w:val="none" w:sz="0" w:space="0" w:color="auto"/>
        <w:left w:val="none" w:sz="0" w:space="0" w:color="auto"/>
        <w:bottom w:val="none" w:sz="0" w:space="0" w:color="auto"/>
        <w:right w:val="none" w:sz="0" w:space="0" w:color="auto"/>
      </w:divBdr>
    </w:div>
    <w:div w:id="788940164">
      <w:bodyDiv w:val="1"/>
      <w:marLeft w:val="0"/>
      <w:marRight w:val="0"/>
      <w:marTop w:val="0"/>
      <w:marBottom w:val="0"/>
      <w:divBdr>
        <w:top w:val="none" w:sz="0" w:space="0" w:color="auto"/>
        <w:left w:val="none" w:sz="0" w:space="0" w:color="auto"/>
        <w:bottom w:val="none" w:sz="0" w:space="0" w:color="auto"/>
        <w:right w:val="none" w:sz="0" w:space="0" w:color="auto"/>
      </w:divBdr>
    </w:div>
    <w:div w:id="798492721">
      <w:bodyDiv w:val="1"/>
      <w:marLeft w:val="0"/>
      <w:marRight w:val="0"/>
      <w:marTop w:val="0"/>
      <w:marBottom w:val="0"/>
      <w:divBdr>
        <w:top w:val="none" w:sz="0" w:space="0" w:color="auto"/>
        <w:left w:val="none" w:sz="0" w:space="0" w:color="auto"/>
        <w:bottom w:val="none" w:sz="0" w:space="0" w:color="auto"/>
        <w:right w:val="none" w:sz="0" w:space="0" w:color="auto"/>
      </w:divBdr>
    </w:div>
    <w:div w:id="801582394">
      <w:bodyDiv w:val="1"/>
      <w:marLeft w:val="0"/>
      <w:marRight w:val="0"/>
      <w:marTop w:val="0"/>
      <w:marBottom w:val="0"/>
      <w:divBdr>
        <w:top w:val="none" w:sz="0" w:space="0" w:color="auto"/>
        <w:left w:val="none" w:sz="0" w:space="0" w:color="auto"/>
        <w:bottom w:val="none" w:sz="0" w:space="0" w:color="auto"/>
        <w:right w:val="none" w:sz="0" w:space="0" w:color="auto"/>
      </w:divBdr>
    </w:div>
    <w:div w:id="808746741">
      <w:bodyDiv w:val="1"/>
      <w:marLeft w:val="0"/>
      <w:marRight w:val="0"/>
      <w:marTop w:val="0"/>
      <w:marBottom w:val="0"/>
      <w:divBdr>
        <w:top w:val="none" w:sz="0" w:space="0" w:color="auto"/>
        <w:left w:val="none" w:sz="0" w:space="0" w:color="auto"/>
        <w:bottom w:val="none" w:sz="0" w:space="0" w:color="auto"/>
        <w:right w:val="none" w:sz="0" w:space="0" w:color="auto"/>
      </w:divBdr>
    </w:div>
    <w:div w:id="814952845">
      <w:bodyDiv w:val="1"/>
      <w:marLeft w:val="0"/>
      <w:marRight w:val="0"/>
      <w:marTop w:val="0"/>
      <w:marBottom w:val="0"/>
      <w:divBdr>
        <w:top w:val="none" w:sz="0" w:space="0" w:color="auto"/>
        <w:left w:val="none" w:sz="0" w:space="0" w:color="auto"/>
        <w:bottom w:val="none" w:sz="0" w:space="0" w:color="auto"/>
        <w:right w:val="none" w:sz="0" w:space="0" w:color="auto"/>
      </w:divBdr>
    </w:div>
    <w:div w:id="821853634">
      <w:bodyDiv w:val="1"/>
      <w:marLeft w:val="0"/>
      <w:marRight w:val="0"/>
      <w:marTop w:val="0"/>
      <w:marBottom w:val="0"/>
      <w:divBdr>
        <w:top w:val="none" w:sz="0" w:space="0" w:color="auto"/>
        <w:left w:val="none" w:sz="0" w:space="0" w:color="auto"/>
        <w:bottom w:val="none" w:sz="0" w:space="0" w:color="auto"/>
        <w:right w:val="none" w:sz="0" w:space="0" w:color="auto"/>
      </w:divBdr>
    </w:div>
    <w:div w:id="843663660">
      <w:bodyDiv w:val="1"/>
      <w:marLeft w:val="0"/>
      <w:marRight w:val="0"/>
      <w:marTop w:val="0"/>
      <w:marBottom w:val="0"/>
      <w:divBdr>
        <w:top w:val="none" w:sz="0" w:space="0" w:color="auto"/>
        <w:left w:val="none" w:sz="0" w:space="0" w:color="auto"/>
        <w:bottom w:val="none" w:sz="0" w:space="0" w:color="auto"/>
        <w:right w:val="none" w:sz="0" w:space="0" w:color="auto"/>
      </w:divBdr>
    </w:div>
    <w:div w:id="845172635">
      <w:bodyDiv w:val="1"/>
      <w:marLeft w:val="0"/>
      <w:marRight w:val="0"/>
      <w:marTop w:val="0"/>
      <w:marBottom w:val="0"/>
      <w:divBdr>
        <w:top w:val="none" w:sz="0" w:space="0" w:color="auto"/>
        <w:left w:val="none" w:sz="0" w:space="0" w:color="auto"/>
        <w:bottom w:val="none" w:sz="0" w:space="0" w:color="auto"/>
        <w:right w:val="none" w:sz="0" w:space="0" w:color="auto"/>
      </w:divBdr>
    </w:div>
    <w:div w:id="845678142">
      <w:bodyDiv w:val="1"/>
      <w:marLeft w:val="0"/>
      <w:marRight w:val="0"/>
      <w:marTop w:val="0"/>
      <w:marBottom w:val="0"/>
      <w:divBdr>
        <w:top w:val="none" w:sz="0" w:space="0" w:color="auto"/>
        <w:left w:val="none" w:sz="0" w:space="0" w:color="auto"/>
        <w:bottom w:val="none" w:sz="0" w:space="0" w:color="auto"/>
        <w:right w:val="none" w:sz="0" w:space="0" w:color="auto"/>
      </w:divBdr>
    </w:div>
    <w:div w:id="859046286">
      <w:bodyDiv w:val="1"/>
      <w:marLeft w:val="0"/>
      <w:marRight w:val="0"/>
      <w:marTop w:val="0"/>
      <w:marBottom w:val="0"/>
      <w:divBdr>
        <w:top w:val="none" w:sz="0" w:space="0" w:color="auto"/>
        <w:left w:val="none" w:sz="0" w:space="0" w:color="auto"/>
        <w:bottom w:val="none" w:sz="0" w:space="0" w:color="auto"/>
        <w:right w:val="none" w:sz="0" w:space="0" w:color="auto"/>
      </w:divBdr>
    </w:div>
    <w:div w:id="872571610">
      <w:bodyDiv w:val="1"/>
      <w:marLeft w:val="0"/>
      <w:marRight w:val="0"/>
      <w:marTop w:val="0"/>
      <w:marBottom w:val="0"/>
      <w:divBdr>
        <w:top w:val="none" w:sz="0" w:space="0" w:color="auto"/>
        <w:left w:val="none" w:sz="0" w:space="0" w:color="auto"/>
        <w:bottom w:val="none" w:sz="0" w:space="0" w:color="auto"/>
        <w:right w:val="none" w:sz="0" w:space="0" w:color="auto"/>
      </w:divBdr>
    </w:div>
    <w:div w:id="887372293">
      <w:bodyDiv w:val="1"/>
      <w:marLeft w:val="0"/>
      <w:marRight w:val="0"/>
      <w:marTop w:val="0"/>
      <w:marBottom w:val="0"/>
      <w:divBdr>
        <w:top w:val="none" w:sz="0" w:space="0" w:color="auto"/>
        <w:left w:val="none" w:sz="0" w:space="0" w:color="auto"/>
        <w:bottom w:val="none" w:sz="0" w:space="0" w:color="auto"/>
        <w:right w:val="none" w:sz="0" w:space="0" w:color="auto"/>
      </w:divBdr>
    </w:div>
    <w:div w:id="889222923">
      <w:bodyDiv w:val="1"/>
      <w:marLeft w:val="0"/>
      <w:marRight w:val="0"/>
      <w:marTop w:val="0"/>
      <w:marBottom w:val="0"/>
      <w:divBdr>
        <w:top w:val="none" w:sz="0" w:space="0" w:color="auto"/>
        <w:left w:val="none" w:sz="0" w:space="0" w:color="auto"/>
        <w:bottom w:val="none" w:sz="0" w:space="0" w:color="auto"/>
        <w:right w:val="none" w:sz="0" w:space="0" w:color="auto"/>
      </w:divBdr>
    </w:div>
    <w:div w:id="891162203">
      <w:bodyDiv w:val="1"/>
      <w:marLeft w:val="0"/>
      <w:marRight w:val="0"/>
      <w:marTop w:val="0"/>
      <w:marBottom w:val="0"/>
      <w:divBdr>
        <w:top w:val="none" w:sz="0" w:space="0" w:color="auto"/>
        <w:left w:val="none" w:sz="0" w:space="0" w:color="auto"/>
        <w:bottom w:val="none" w:sz="0" w:space="0" w:color="auto"/>
        <w:right w:val="none" w:sz="0" w:space="0" w:color="auto"/>
      </w:divBdr>
    </w:div>
    <w:div w:id="892892810">
      <w:bodyDiv w:val="1"/>
      <w:marLeft w:val="0"/>
      <w:marRight w:val="0"/>
      <w:marTop w:val="0"/>
      <w:marBottom w:val="0"/>
      <w:divBdr>
        <w:top w:val="none" w:sz="0" w:space="0" w:color="auto"/>
        <w:left w:val="none" w:sz="0" w:space="0" w:color="auto"/>
        <w:bottom w:val="none" w:sz="0" w:space="0" w:color="auto"/>
        <w:right w:val="none" w:sz="0" w:space="0" w:color="auto"/>
      </w:divBdr>
    </w:div>
    <w:div w:id="893200227">
      <w:bodyDiv w:val="1"/>
      <w:marLeft w:val="0"/>
      <w:marRight w:val="0"/>
      <w:marTop w:val="0"/>
      <w:marBottom w:val="0"/>
      <w:divBdr>
        <w:top w:val="none" w:sz="0" w:space="0" w:color="auto"/>
        <w:left w:val="none" w:sz="0" w:space="0" w:color="auto"/>
        <w:bottom w:val="none" w:sz="0" w:space="0" w:color="auto"/>
        <w:right w:val="none" w:sz="0" w:space="0" w:color="auto"/>
      </w:divBdr>
    </w:div>
    <w:div w:id="895161039">
      <w:bodyDiv w:val="1"/>
      <w:marLeft w:val="0"/>
      <w:marRight w:val="0"/>
      <w:marTop w:val="0"/>
      <w:marBottom w:val="0"/>
      <w:divBdr>
        <w:top w:val="none" w:sz="0" w:space="0" w:color="auto"/>
        <w:left w:val="none" w:sz="0" w:space="0" w:color="auto"/>
        <w:bottom w:val="none" w:sz="0" w:space="0" w:color="auto"/>
        <w:right w:val="none" w:sz="0" w:space="0" w:color="auto"/>
      </w:divBdr>
    </w:div>
    <w:div w:id="897395084">
      <w:bodyDiv w:val="1"/>
      <w:marLeft w:val="0"/>
      <w:marRight w:val="0"/>
      <w:marTop w:val="0"/>
      <w:marBottom w:val="0"/>
      <w:divBdr>
        <w:top w:val="none" w:sz="0" w:space="0" w:color="auto"/>
        <w:left w:val="none" w:sz="0" w:space="0" w:color="auto"/>
        <w:bottom w:val="none" w:sz="0" w:space="0" w:color="auto"/>
        <w:right w:val="none" w:sz="0" w:space="0" w:color="auto"/>
      </w:divBdr>
    </w:div>
    <w:div w:id="898518160">
      <w:bodyDiv w:val="1"/>
      <w:marLeft w:val="0"/>
      <w:marRight w:val="0"/>
      <w:marTop w:val="0"/>
      <w:marBottom w:val="0"/>
      <w:divBdr>
        <w:top w:val="none" w:sz="0" w:space="0" w:color="auto"/>
        <w:left w:val="none" w:sz="0" w:space="0" w:color="auto"/>
        <w:bottom w:val="none" w:sz="0" w:space="0" w:color="auto"/>
        <w:right w:val="none" w:sz="0" w:space="0" w:color="auto"/>
      </w:divBdr>
    </w:div>
    <w:div w:id="914778129">
      <w:bodyDiv w:val="1"/>
      <w:marLeft w:val="0"/>
      <w:marRight w:val="0"/>
      <w:marTop w:val="0"/>
      <w:marBottom w:val="0"/>
      <w:divBdr>
        <w:top w:val="none" w:sz="0" w:space="0" w:color="auto"/>
        <w:left w:val="none" w:sz="0" w:space="0" w:color="auto"/>
        <w:bottom w:val="none" w:sz="0" w:space="0" w:color="auto"/>
        <w:right w:val="none" w:sz="0" w:space="0" w:color="auto"/>
      </w:divBdr>
    </w:div>
    <w:div w:id="914783325">
      <w:bodyDiv w:val="1"/>
      <w:marLeft w:val="0"/>
      <w:marRight w:val="0"/>
      <w:marTop w:val="0"/>
      <w:marBottom w:val="0"/>
      <w:divBdr>
        <w:top w:val="none" w:sz="0" w:space="0" w:color="auto"/>
        <w:left w:val="none" w:sz="0" w:space="0" w:color="auto"/>
        <w:bottom w:val="none" w:sz="0" w:space="0" w:color="auto"/>
        <w:right w:val="none" w:sz="0" w:space="0" w:color="auto"/>
      </w:divBdr>
    </w:div>
    <w:div w:id="915744151">
      <w:bodyDiv w:val="1"/>
      <w:marLeft w:val="0"/>
      <w:marRight w:val="0"/>
      <w:marTop w:val="0"/>
      <w:marBottom w:val="0"/>
      <w:divBdr>
        <w:top w:val="none" w:sz="0" w:space="0" w:color="auto"/>
        <w:left w:val="none" w:sz="0" w:space="0" w:color="auto"/>
        <w:bottom w:val="none" w:sz="0" w:space="0" w:color="auto"/>
        <w:right w:val="none" w:sz="0" w:space="0" w:color="auto"/>
      </w:divBdr>
    </w:div>
    <w:div w:id="917328691">
      <w:bodyDiv w:val="1"/>
      <w:marLeft w:val="0"/>
      <w:marRight w:val="0"/>
      <w:marTop w:val="0"/>
      <w:marBottom w:val="0"/>
      <w:divBdr>
        <w:top w:val="none" w:sz="0" w:space="0" w:color="auto"/>
        <w:left w:val="none" w:sz="0" w:space="0" w:color="auto"/>
        <w:bottom w:val="none" w:sz="0" w:space="0" w:color="auto"/>
        <w:right w:val="none" w:sz="0" w:space="0" w:color="auto"/>
      </w:divBdr>
    </w:div>
    <w:div w:id="924456243">
      <w:bodyDiv w:val="1"/>
      <w:marLeft w:val="0"/>
      <w:marRight w:val="0"/>
      <w:marTop w:val="0"/>
      <w:marBottom w:val="0"/>
      <w:divBdr>
        <w:top w:val="none" w:sz="0" w:space="0" w:color="auto"/>
        <w:left w:val="none" w:sz="0" w:space="0" w:color="auto"/>
        <w:bottom w:val="none" w:sz="0" w:space="0" w:color="auto"/>
        <w:right w:val="none" w:sz="0" w:space="0" w:color="auto"/>
      </w:divBdr>
    </w:div>
    <w:div w:id="944842993">
      <w:bodyDiv w:val="1"/>
      <w:marLeft w:val="0"/>
      <w:marRight w:val="0"/>
      <w:marTop w:val="0"/>
      <w:marBottom w:val="0"/>
      <w:divBdr>
        <w:top w:val="none" w:sz="0" w:space="0" w:color="auto"/>
        <w:left w:val="none" w:sz="0" w:space="0" w:color="auto"/>
        <w:bottom w:val="none" w:sz="0" w:space="0" w:color="auto"/>
        <w:right w:val="none" w:sz="0" w:space="0" w:color="auto"/>
      </w:divBdr>
    </w:div>
    <w:div w:id="950480085">
      <w:bodyDiv w:val="1"/>
      <w:marLeft w:val="0"/>
      <w:marRight w:val="0"/>
      <w:marTop w:val="0"/>
      <w:marBottom w:val="0"/>
      <w:divBdr>
        <w:top w:val="none" w:sz="0" w:space="0" w:color="auto"/>
        <w:left w:val="none" w:sz="0" w:space="0" w:color="auto"/>
        <w:bottom w:val="none" w:sz="0" w:space="0" w:color="auto"/>
        <w:right w:val="none" w:sz="0" w:space="0" w:color="auto"/>
      </w:divBdr>
    </w:div>
    <w:div w:id="952052210">
      <w:bodyDiv w:val="1"/>
      <w:marLeft w:val="0"/>
      <w:marRight w:val="0"/>
      <w:marTop w:val="0"/>
      <w:marBottom w:val="0"/>
      <w:divBdr>
        <w:top w:val="none" w:sz="0" w:space="0" w:color="auto"/>
        <w:left w:val="none" w:sz="0" w:space="0" w:color="auto"/>
        <w:bottom w:val="none" w:sz="0" w:space="0" w:color="auto"/>
        <w:right w:val="none" w:sz="0" w:space="0" w:color="auto"/>
      </w:divBdr>
    </w:div>
    <w:div w:id="958798227">
      <w:bodyDiv w:val="1"/>
      <w:marLeft w:val="0"/>
      <w:marRight w:val="0"/>
      <w:marTop w:val="0"/>
      <w:marBottom w:val="0"/>
      <w:divBdr>
        <w:top w:val="none" w:sz="0" w:space="0" w:color="auto"/>
        <w:left w:val="none" w:sz="0" w:space="0" w:color="auto"/>
        <w:bottom w:val="none" w:sz="0" w:space="0" w:color="auto"/>
        <w:right w:val="none" w:sz="0" w:space="0" w:color="auto"/>
      </w:divBdr>
    </w:div>
    <w:div w:id="962883009">
      <w:bodyDiv w:val="1"/>
      <w:marLeft w:val="0"/>
      <w:marRight w:val="0"/>
      <w:marTop w:val="0"/>
      <w:marBottom w:val="0"/>
      <w:divBdr>
        <w:top w:val="none" w:sz="0" w:space="0" w:color="auto"/>
        <w:left w:val="none" w:sz="0" w:space="0" w:color="auto"/>
        <w:bottom w:val="none" w:sz="0" w:space="0" w:color="auto"/>
        <w:right w:val="none" w:sz="0" w:space="0" w:color="auto"/>
      </w:divBdr>
    </w:div>
    <w:div w:id="970867956">
      <w:bodyDiv w:val="1"/>
      <w:marLeft w:val="0"/>
      <w:marRight w:val="0"/>
      <w:marTop w:val="0"/>
      <w:marBottom w:val="0"/>
      <w:divBdr>
        <w:top w:val="none" w:sz="0" w:space="0" w:color="auto"/>
        <w:left w:val="none" w:sz="0" w:space="0" w:color="auto"/>
        <w:bottom w:val="none" w:sz="0" w:space="0" w:color="auto"/>
        <w:right w:val="none" w:sz="0" w:space="0" w:color="auto"/>
      </w:divBdr>
    </w:div>
    <w:div w:id="973292069">
      <w:bodyDiv w:val="1"/>
      <w:marLeft w:val="0"/>
      <w:marRight w:val="0"/>
      <w:marTop w:val="0"/>
      <w:marBottom w:val="0"/>
      <w:divBdr>
        <w:top w:val="none" w:sz="0" w:space="0" w:color="auto"/>
        <w:left w:val="none" w:sz="0" w:space="0" w:color="auto"/>
        <w:bottom w:val="none" w:sz="0" w:space="0" w:color="auto"/>
        <w:right w:val="none" w:sz="0" w:space="0" w:color="auto"/>
      </w:divBdr>
    </w:div>
    <w:div w:id="985088549">
      <w:bodyDiv w:val="1"/>
      <w:marLeft w:val="0"/>
      <w:marRight w:val="0"/>
      <w:marTop w:val="0"/>
      <w:marBottom w:val="0"/>
      <w:divBdr>
        <w:top w:val="none" w:sz="0" w:space="0" w:color="auto"/>
        <w:left w:val="none" w:sz="0" w:space="0" w:color="auto"/>
        <w:bottom w:val="none" w:sz="0" w:space="0" w:color="auto"/>
        <w:right w:val="none" w:sz="0" w:space="0" w:color="auto"/>
      </w:divBdr>
    </w:div>
    <w:div w:id="989017731">
      <w:bodyDiv w:val="1"/>
      <w:marLeft w:val="0"/>
      <w:marRight w:val="0"/>
      <w:marTop w:val="0"/>
      <w:marBottom w:val="0"/>
      <w:divBdr>
        <w:top w:val="none" w:sz="0" w:space="0" w:color="auto"/>
        <w:left w:val="none" w:sz="0" w:space="0" w:color="auto"/>
        <w:bottom w:val="none" w:sz="0" w:space="0" w:color="auto"/>
        <w:right w:val="none" w:sz="0" w:space="0" w:color="auto"/>
      </w:divBdr>
    </w:div>
    <w:div w:id="989558425">
      <w:bodyDiv w:val="1"/>
      <w:marLeft w:val="0"/>
      <w:marRight w:val="0"/>
      <w:marTop w:val="0"/>
      <w:marBottom w:val="0"/>
      <w:divBdr>
        <w:top w:val="none" w:sz="0" w:space="0" w:color="auto"/>
        <w:left w:val="none" w:sz="0" w:space="0" w:color="auto"/>
        <w:bottom w:val="none" w:sz="0" w:space="0" w:color="auto"/>
        <w:right w:val="none" w:sz="0" w:space="0" w:color="auto"/>
      </w:divBdr>
    </w:div>
    <w:div w:id="992224122">
      <w:bodyDiv w:val="1"/>
      <w:marLeft w:val="0"/>
      <w:marRight w:val="0"/>
      <w:marTop w:val="0"/>
      <w:marBottom w:val="0"/>
      <w:divBdr>
        <w:top w:val="none" w:sz="0" w:space="0" w:color="auto"/>
        <w:left w:val="none" w:sz="0" w:space="0" w:color="auto"/>
        <w:bottom w:val="none" w:sz="0" w:space="0" w:color="auto"/>
        <w:right w:val="none" w:sz="0" w:space="0" w:color="auto"/>
      </w:divBdr>
    </w:div>
    <w:div w:id="1012343520">
      <w:bodyDiv w:val="1"/>
      <w:marLeft w:val="0"/>
      <w:marRight w:val="0"/>
      <w:marTop w:val="0"/>
      <w:marBottom w:val="0"/>
      <w:divBdr>
        <w:top w:val="none" w:sz="0" w:space="0" w:color="auto"/>
        <w:left w:val="none" w:sz="0" w:space="0" w:color="auto"/>
        <w:bottom w:val="none" w:sz="0" w:space="0" w:color="auto"/>
        <w:right w:val="none" w:sz="0" w:space="0" w:color="auto"/>
      </w:divBdr>
    </w:div>
    <w:div w:id="1033504379">
      <w:bodyDiv w:val="1"/>
      <w:marLeft w:val="0"/>
      <w:marRight w:val="0"/>
      <w:marTop w:val="0"/>
      <w:marBottom w:val="0"/>
      <w:divBdr>
        <w:top w:val="none" w:sz="0" w:space="0" w:color="auto"/>
        <w:left w:val="none" w:sz="0" w:space="0" w:color="auto"/>
        <w:bottom w:val="none" w:sz="0" w:space="0" w:color="auto"/>
        <w:right w:val="none" w:sz="0" w:space="0" w:color="auto"/>
      </w:divBdr>
    </w:div>
    <w:div w:id="1035927577">
      <w:bodyDiv w:val="1"/>
      <w:marLeft w:val="0"/>
      <w:marRight w:val="0"/>
      <w:marTop w:val="0"/>
      <w:marBottom w:val="0"/>
      <w:divBdr>
        <w:top w:val="none" w:sz="0" w:space="0" w:color="auto"/>
        <w:left w:val="none" w:sz="0" w:space="0" w:color="auto"/>
        <w:bottom w:val="none" w:sz="0" w:space="0" w:color="auto"/>
        <w:right w:val="none" w:sz="0" w:space="0" w:color="auto"/>
      </w:divBdr>
    </w:div>
    <w:div w:id="1039941224">
      <w:bodyDiv w:val="1"/>
      <w:marLeft w:val="0"/>
      <w:marRight w:val="0"/>
      <w:marTop w:val="0"/>
      <w:marBottom w:val="0"/>
      <w:divBdr>
        <w:top w:val="none" w:sz="0" w:space="0" w:color="auto"/>
        <w:left w:val="none" w:sz="0" w:space="0" w:color="auto"/>
        <w:bottom w:val="none" w:sz="0" w:space="0" w:color="auto"/>
        <w:right w:val="none" w:sz="0" w:space="0" w:color="auto"/>
      </w:divBdr>
    </w:div>
    <w:div w:id="1040518346">
      <w:bodyDiv w:val="1"/>
      <w:marLeft w:val="0"/>
      <w:marRight w:val="0"/>
      <w:marTop w:val="0"/>
      <w:marBottom w:val="0"/>
      <w:divBdr>
        <w:top w:val="none" w:sz="0" w:space="0" w:color="auto"/>
        <w:left w:val="none" w:sz="0" w:space="0" w:color="auto"/>
        <w:bottom w:val="none" w:sz="0" w:space="0" w:color="auto"/>
        <w:right w:val="none" w:sz="0" w:space="0" w:color="auto"/>
      </w:divBdr>
    </w:div>
    <w:div w:id="1044987957">
      <w:bodyDiv w:val="1"/>
      <w:marLeft w:val="0"/>
      <w:marRight w:val="0"/>
      <w:marTop w:val="0"/>
      <w:marBottom w:val="0"/>
      <w:divBdr>
        <w:top w:val="none" w:sz="0" w:space="0" w:color="auto"/>
        <w:left w:val="none" w:sz="0" w:space="0" w:color="auto"/>
        <w:bottom w:val="none" w:sz="0" w:space="0" w:color="auto"/>
        <w:right w:val="none" w:sz="0" w:space="0" w:color="auto"/>
      </w:divBdr>
    </w:div>
    <w:div w:id="1048148278">
      <w:bodyDiv w:val="1"/>
      <w:marLeft w:val="0"/>
      <w:marRight w:val="0"/>
      <w:marTop w:val="0"/>
      <w:marBottom w:val="0"/>
      <w:divBdr>
        <w:top w:val="none" w:sz="0" w:space="0" w:color="auto"/>
        <w:left w:val="none" w:sz="0" w:space="0" w:color="auto"/>
        <w:bottom w:val="none" w:sz="0" w:space="0" w:color="auto"/>
        <w:right w:val="none" w:sz="0" w:space="0" w:color="auto"/>
      </w:divBdr>
    </w:div>
    <w:div w:id="1048183978">
      <w:bodyDiv w:val="1"/>
      <w:marLeft w:val="0"/>
      <w:marRight w:val="0"/>
      <w:marTop w:val="0"/>
      <w:marBottom w:val="0"/>
      <w:divBdr>
        <w:top w:val="none" w:sz="0" w:space="0" w:color="auto"/>
        <w:left w:val="none" w:sz="0" w:space="0" w:color="auto"/>
        <w:bottom w:val="none" w:sz="0" w:space="0" w:color="auto"/>
        <w:right w:val="none" w:sz="0" w:space="0" w:color="auto"/>
      </w:divBdr>
    </w:div>
    <w:div w:id="1057358989">
      <w:bodyDiv w:val="1"/>
      <w:marLeft w:val="0"/>
      <w:marRight w:val="0"/>
      <w:marTop w:val="0"/>
      <w:marBottom w:val="0"/>
      <w:divBdr>
        <w:top w:val="none" w:sz="0" w:space="0" w:color="auto"/>
        <w:left w:val="none" w:sz="0" w:space="0" w:color="auto"/>
        <w:bottom w:val="none" w:sz="0" w:space="0" w:color="auto"/>
        <w:right w:val="none" w:sz="0" w:space="0" w:color="auto"/>
      </w:divBdr>
    </w:div>
    <w:div w:id="1059862593">
      <w:bodyDiv w:val="1"/>
      <w:marLeft w:val="0"/>
      <w:marRight w:val="0"/>
      <w:marTop w:val="0"/>
      <w:marBottom w:val="0"/>
      <w:divBdr>
        <w:top w:val="none" w:sz="0" w:space="0" w:color="auto"/>
        <w:left w:val="none" w:sz="0" w:space="0" w:color="auto"/>
        <w:bottom w:val="none" w:sz="0" w:space="0" w:color="auto"/>
        <w:right w:val="none" w:sz="0" w:space="0" w:color="auto"/>
      </w:divBdr>
    </w:div>
    <w:div w:id="1079837348">
      <w:bodyDiv w:val="1"/>
      <w:marLeft w:val="0"/>
      <w:marRight w:val="0"/>
      <w:marTop w:val="0"/>
      <w:marBottom w:val="0"/>
      <w:divBdr>
        <w:top w:val="none" w:sz="0" w:space="0" w:color="auto"/>
        <w:left w:val="none" w:sz="0" w:space="0" w:color="auto"/>
        <w:bottom w:val="none" w:sz="0" w:space="0" w:color="auto"/>
        <w:right w:val="none" w:sz="0" w:space="0" w:color="auto"/>
      </w:divBdr>
    </w:div>
    <w:div w:id="1082407248">
      <w:bodyDiv w:val="1"/>
      <w:marLeft w:val="0"/>
      <w:marRight w:val="0"/>
      <w:marTop w:val="0"/>
      <w:marBottom w:val="0"/>
      <w:divBdr>
        <w:top w:val="none" w:sz="0" w:space="0" w:color="auto"/>
        <w:left w:val="none" w:sz="0" w:space="0" w:color="auto"/>
        <w:bottom w:val="none" w:sz="0" w:space="0" w:color="auto"/>
        <w:right w:val="none" w:sz="0" w:space="0" w:color="auto"/>
      </w:divBdr>
    </w:div>
    <w:div w:id="1084688934">
      <w:bodyDiv w:val="1"/>
      <w:marLeft w:val="0"/>
      <w:marRight w:val="0"/>
      <w:marTop w:val="0"/>
      <w:marBottom w:val="0"/>
      <w:divBdr>
        <w:top w:val="none" w:sz="0" w:space="0" w:color="auto"/>
        <w:left w:val="none" w:sz="0" w:space="0" w:color="auto"/>
        <w:bottom w:val="none" w:sz="0" w:space="0" w:color="auto"/>
        <w:right w:val="none" w:sz="0" w:space="0" w:color="auto"/>
      </w:divBdr>
    </w:div>
    <w:div w:id="1084883486">
      <w:bodyDiv w:val="1"/>
      <w:marLeft w:val="0"/>
      <w:marRight w:val="0"/>
      <w:marTop w:val="0"/>
      <w:marBottom w:val="0"/>
      <w:divBdr>
        <w:top w:val="none" w:sz="0" w:space="0" w:color="auto"/>
        <w:left w:val="none" w:sz="0" w:space="0" w:color="auto"/>
        <w:bottom w:val="none" w:sz="0" w:space="0" w:color="auto"/>
        <w:right w:val="none" w:sz="0" w:space="0" w:color="auto"/>
      </w:divBdr>
    </w:div>
    <w:div w:id="1098600282">
      <w:bodyDiv w:val="1"/>
      <w:marLeft w:val="0"/>
      <w:marRight w:val="0"/>
      <w:marTop w:val="0"/>
      <w:marBottom w:val="0"/>
      <w:divBdr>
        <w:top w:val="none" w:sz="0" w:space="0" w:color="auto"/>
        <w:left w:val="none" w:sz="0" w:space="0" w:color="auto"/>
        <w:bottom w:val="none" w:sz="0" w:space="0" w:color="auto"/>
        <w:right w:val="none" w:sz="0" w:space="0" w:color="auto"/>
      </w:divBdr>
    </w:div>
    <w:div w:id="1104494695">
      <w:bodyDiv w:val="1"/>
      <w:marLeft w:val="0"/>
      <w:marRight w:val="0"/>
      <w:marTop w:val="0"/>
      <w:marBottom w:val="0"/>
      <w:divBdr>
        <w:top w:val="none" w:sz="0" w:space="0" w:color="auto"/>
        <w:left w:val="none" w:sz="0" w:space="0" w:color="auto"/>
        <w:bottom w:val="none" w:sz="0" w:space="0" w:color="auto"/>
        <w:right w:val="none" w:sz="0" w:space="0" w:color="auto"/>
      </w:divBdr>
    </w:div>
    <w:div w:id="1107235700">
      <w:bodyDiv w:val="1"/>
      <w:marLeft w:val="0"/>
      <w:marRight w:val="0"/>
      <w:marTop w:val="0"/>
      <w:marBottom w:val="0"/>
      <w:divBdr>
        <w:top w:val="none" w:sz="0" w:space="0" w:color="auto"/>
        <w:left w:val="none" w:sz="0" w:space="0" w:color="auto"/>
        <w:bottom w:val="none" w:sz="0" w:space="0" w:color="auto"/>
        <w:right w:val="none" w:sz="0" w:space="0" w:color="auto"/>
      </w:divBdr>
    </w:div>
    <w:div w:id="1114013064">
      <w:bodyDiv w:val="1"/>
      <w:marLeft w:val="0"/>
      <w:marRight w:val="0"/>
      <w:marTop w:val="0"/>
      <w:marBottom w:val="0"/>
      <w:divBdr>
        <w:top w:val="none" w:sz="0" w:space="0" w:color="auto"/>
        <w:left w:val="none" w:sz="0" w:space="0" w:color="auto"/>
        <w:bottom w:val="none" w:sz="0" w:space="0" w:color="auto"/>
        <w:right w:val="none" w:sz="0" w:space="0" w:color="auto"/>
      </w:divBdr>
    </w:div>
    <w:div w:id="1122115101">
      <w:bodyDiv w:val="1"/>
      <w:marLeft w:val="0"/>
      <w:marRight w:val="0"/>
      <w:marTop w:val="0"/>
      <w:marBottom w:val="0"/>
      <w:divBdr>
        <w:top w:val="none" w:sz="0" w:space="0" w:color="auto"/>
        <w:left w:val="none" w:sz="0" w:space="0" w:color="auto"/>
        <w:bottom w:val="none" w:sz="0" w:space="0" w:color="auto"/>
        <w:right w:val="none" w:sz="0" w:space="0" w:color="auto"/>
      </w:divBdr>
    </w:div>
    <w:div w:id="1122966886">
      <w:bodyDiv w:val="1"/>
      <w:marLeft w:val="0"/>
      <w:marRight w:val="0"/>
      <w:marTop w:val="0"/>
      <w:marBottom w:val="0"/>
      <w:divBdr>
        <w:top w:val="none" w:sz="0" w:space="0" w:color="auto"/>
        <w:left w:val="none" w:sz="0" w:space="0" w:color="auto"/>
        <w:bottom w:val="none" w:sz="0" w:space="0" w:color="auto"/>
        <w:right w:val="none" w:sz="0" w:space="0" w:color="auto"/>
      </w:divBdr>
    </w:div>
    <w:div w:id="1128939276">
      <w:bodyDiv w:val="1"/>
      <w:marLeft w:val="0"/>
      <w:marRight w:val="0"/>
      <w:marTop w:val="0"/>
      <w:marBottom w:val="0"/>
      <w:divBdr>
        <w:top w:val="none" w:sz="0" w:space="0" w:color="auto"/>
        <w:left w:val="none" w:sz="0" w:space="0" w:color="auto"/>
        <w:bottom w:val="none" w:sz="0" w:space="0" w:color="auto"/>
        <w:right w:val="none" w:sz="0" w:space="0" w:color="auto"/>
      </w:divBdr>
    </w:div>
    <w:div w:id="1135297177">
      <w:bodyDiv w:val="1"/>
      <w:marLeft w:val="0"/>
      <w:marRight w:val="0"/>
      <w:marTop w:val="0"/>
      <w:marBottom w:val="0"/>
      <w:divBdr>
        <w:top w:val="none" w:sz="0" w:space="0" w:color="auto"/>
        <w:left w:val="none" w:sz="0" w:space="0" w:color="auto"/>
        <w:bottom w:val="none" w:sz="0" w:space="0" w:color="auto"/>
        <w:right w:val="none" w:sz="0" w:space="0" w:color="auto"/>
      </w:divBdr>
    </w:div>
    <w:div w:id="1141464274">
      <w:bodyDiv w:val="1"/>
      <w:marLeft w:val="0"/>
      <w:marRight w:val="0"/>
      <w:marTop w:val="0"/>
      <w:marBottom w:val="0"/>
      <w:divBdr>
        <w:top w:val="none" w:sz="0" w:space="0" w:color="auto"/>
        <w:left w:val="none" w:sz="0" w:space="0" w:color="auto"/>
        <w:bottom w:val="none" w:sz="0" w:space="0" w:color="auto"/>
        <w:right w:val="none" w:sz="0" w:space="0" w:color="auto"/>
      </w:divBdr>
    </w:div>
    <w:div w:id="1160269521">
      <w:bodyDiv w:val="1"/>
      <w:marLeft w:val="0"/>
      <w:marRight w:val="0"/>
      <w:marTop w:val="0"/>
      <w:marBottom w:val="0"/>
      <w:divBdr>
        <w:top w:val="none" w:sz="0" w:space="0" w:color="auto"/>
        <w:left w:val="none" w:sz="0" w:space="0" w:color="auto"/>
        <w:bottom w:val="none" w:sz="0" w:space="0" w:color="auto"/>
        <w:right w:val="none" w:sz="0" w:space="0" w:color="auto"/>
      </w:divBdr>
    </w:div>
    <w:div w:id="1163664184">
      <w:bodyDiv w:val="1"/>
      <w:marLeft w:val="0"/>
      <w:marRight w:val="0"/>
      <w:marTop w:val="0"/>
      <w:marBottom w:val="0"/>
      <w:divBdr>
        <w:top w:val="none" w:sz="0" w:space="0" w:color="auto"/>
        <w:left w:val="none" w:sz="0" w:space="0" w:color="auto"/>
        <w:bottom w:val="none" w:sz="0" w:space="0" w:color="auto"/>
        <w:right w:val="none" w:sz="0" w:space="0" w:color="auto"/>
      </w:divBdr>
    </w:div>
    <w:div w:id="1171483811">
      <w:bodyDiv w:val="1"/>
      <w:marLeft w:val="0"/>
      <w:marRight w:val="0"/>
      <w:marTop w:val="0"/>
      <w:marBottom w:val="0"/>
      <w:divBdr>
        <w:top w:val="none" w:sz="0" w:space="0" w:color="auto"/>
        <w:left w:val="none" w:sz="0" w:space="0" w:color="auto"/>
        <w:bottom w:val="none" w:sz="0" w:space="0" w:color="auto"/>
        <w:right w:val="none" w:sz="0" w:space="0" w:color="auto"/>
      </w:divBdr>
    </w:div>
    <w:div w:id="1181242607">
      <w:bodyDiv w:val="1"/>
      <w:marLeft w:val="0"/>
      <w:marRight w:val="0"/>
      <w:marTop w:val="0"/>
      <w:marBottom w:val="0"/>
      <w:divBdr>
        <w:top w:val="none" w:sz="0" w:space="0" w:color="auto"/>
        <w:left w:val="none" w:sz="0" w:space="0" w:color="auto"/>
        <w:bottom w:val="none" w:sz="0" w:space="0" w:color="auto"/>
        <w:right w:val="none" w:sz="0" w:space="0" w:color="auto"/>
      </w:divBdr>
    </w:div>
    <w:div w:id="1205605204">
      <w:bodyDiv w:val="1"/>
      <w:marLeft w:val="0"/>
      <w:marRight w:val="0"/>
      <w:marTop w:val="0"/>
      <w:marBottom w:val="0"/>
      <w:divBdr>
        <w:top w:val="none" w:sz="0" w:space="0" w:color="auto"/>
        <w:left w:val="none" w:sz="0" w:space="0" w:color="auto"/>
        <w:bottom w:val="none" w:sz="0" w:space="0" w:color="auto"/>
        <w:right w:val="none" w:sz="0" w:space="0" w:color="auto"/>
      </w:divBdr>
    </w:div>
    <w:div w:id="1216283191">
      <w:bodyDiv w:val="1"/>
      <w:marLeft w:val="0"/>
      <w:marRight w:val="0"/>
      <w:marTop w:val="0"/>
      <w:marBottom w:val="0"/>
      <w:divBdr>
        <w:top w:val="none" w:sz="0" w:space="0" w:color="auto"/>
        <w:left w:val="none" w:sz="0" w:space="0" w:color="auto"/>
        <w:bottom w:val="none" w:sz="0" w:space="0" w:color="auto"/>
        <w:right w:val="none" w:sz="0" w:space="0" w:color="auto"/>
      </w:divBdr>
    </w:div>
    <w:div w:id="1217623984">
      <w:bodyDiv w:val="1"/>
      <w:marLeft w:val="0"/>
      <w:marRight w:val="0"/>
      <w:marTop w:val="0"/>
      <w:marBottom w:val="0"/>
      <w:divBdr>
        <w:top w:val="none" w:sz="0" w:space="0" w:color="auto"/>
        <w:left w:val="none" w:sz="0" w:space="0" w:color="auto"/>
        <w:bottom w:val="none" w:sz="0" w:space="0" w:color="auto"/>
        <w:right w:val="none" w:sz="0" w:space="0" w:color="auto"/>
      </w:divBdr>
    </w:div>
    <w:div w:id="1218206719">
      <w:bodyDiv w:val="1"/>
      <w:marLeft w:val="0"/>
      <w:marRight w:val="0"/>
      <w:marTop w:val="0"/>
      <w:marBottom w:val="0"/>
      <w:divBdr>
        <w:top w:val="none" w:sz="0" w:space="0" w:color="auto"/>
        <w:left w:val="none" w:sz="0" w:space="0" w:color="auto"/>
        <w:bottom w:val="none" w:sz="0" w:space="0" w:color="auto"/>
        <w:right w:val="none" w:sz="0" w:space="0" w:color="auto"/>
      </w:divBdr>
    </w:div>
    <w:div w:id="1228298345">
      <w:bodyDiv w:val="1"/>
      <w:marLeft w:val="0"/>
      <w:marRight w:val="0"/>
      <w:marTop w:val="0"/>
      <w:marBottom w:val="0"/>
      <w:divBdr>
        <w:top w:val="none" w:sz="0" w:space="0" w:color="auto"/>
        <w:left w:val="none" w:sz="0" w:space="0" w:color="auto"/>
        <w:bottom w:val="none" w:sz="0" w:space="0" w:color="auto"/>
        <w:right w:val="none" w:sz="0" w:space="0" w:color="auto"/>
      </w:divBdr>
    </w:div>
    <w:div w:id="1263418885">
      <w:bodyDiv w:val="1"/>
      <w:marLeft w:val="0"/>
      <w:marRight w:val="0"/>
      <w:marTop w:val="0"/>
      <w:marBottom w:val="0"/>
      <w:divBdr>
        <w:top w:val="none" w:sz="0" w:space="0" w:color="auto"/>
        <w:left w:val="none" w:sz="0" w:space="0" w:color="auto"/>
        <w:bottom w:val="none" w:sz="0" w:space="0" w:color="auto"/>
        <w:right w:val="none" w:sz="0" w:space="0" w:color="auto"/>
      </w:divBdr>
    </w:div>
    <w:div w:id="1265769087">
      <w:bodyDiv w:val="1"/>
      <w:marLeft w:val="0"/>
      <w:marRight w:val="0"/>
      <w:marTop w:val="0"/>
      <w:marBottom w:val="0"/>
      <w:divBdr>
        <w:top w:val="none" w:sz="0" w:space="0" w:color="auto"/>
        <w:left w:val="none" w:sz="0" w:space="0" w:color="auto"/>
        <w:bottom w:val="none" w:sz="0" w:space="0" w:color="auto"/>
        <w:right w:val="none" w:sz="0" w:space="0" w:color="auto"/>
      </w:divBdr>
    </w:div>
    <w:div w:id="1278640109">
      <w:bodyDiv w:val="1"/>
      <w:marLeft w:val="0"/>
      <w:marRight w:val="0"/>
      <w:marTop w:val="0"/>
      <w:marBottom w:val="0"/>
      <w:divBdr>
        <w:top w:val="none" w:sz="0" w:space="0" w:color="auto"/>
        <w:left w:val="none" w:sz="0" w:space="0" w:color="auto"/>
        <w:bottom w:val="none" w:sz="0" w:space="0" w:color="auto"/>
        <w:right w:val="none" w:sz="0" w:space="0" w:color="auto"/>
      </w:divBdr>
    </w:div>
    <w:div w:id="1287541620">
      <w:bodyDiv w:val="1"/>
      <w:marLeft w:val="0"/>
      <w:marRight w:val="0"/>
      <w:marTop w:val="0"/>
      <w:marBottom w:val="0"/>
      <w:divBdr>
        <w:top w:val="none" w:sz="0" w:space="0" w:color="auto"/>
        <w:left w:val="none" w:sz="0" w:space="0" w:color="auto"/>
        <w:bottom w:val="none" w:sz="0" w:space="0" w:color="auto"/>
        <w:right w:val="none" w:sz="0" w:space="0" w:color="auto"/>
      </w:divBdr>
    </w:div>
    <w:div w:id="1300921860">
      <w:bodyDiv w:val="1"/>
      <w:marLeft w:val="0"/>
      <w:marRight w:val="0"/>
      <w:marTop w:val="0"/>
      <w:marBottom w:val="0"/>
      <w:divBdr>
        <w:top w:val="none" w:sz="0" w:space="0" w:color="auto"/>
        <w:left w:val="none" w:sz="0" w:space="0" w:color="auto"/>
        <w:bottom w:val="none" w:sz="0" w:space="0" w:color="auto"/>
        <w:right w:val="none" w:sz="0" w:space="0" w:color="auto"/>
      </w:divBdr>
    </w:div>
    <w:div w:id="1306474323">
      <w:bodyDiv w:val="1"/>
      <w:marLeft w:val="0"/>
      <w:marRight w:val="0"/>
      <w:marTop w:val="0"/>
      <w:marBottom w:val="0"/>
      <w:divBdr>
        <w:top w:val="none" w:sz="0" w:space="0" w:color="auto"/>
        <w:left w:val="none" w:sz="0" w:space="0" w:color="auto"/>
        <w:bottom w:val="none" w:sz="0" w:space="0" w:color="auto"/>
        <w:right w:val="none" w:sz="0" w:space="0" w:color="auto"/>
      </w:divBdr>
    </w:div>
    <w:div w:id="1320884297">
      <w:bodyDiv w:val="1"/>
      <w:marLeft w:val="0"/>
      <w:marRight w:val="0"/>
      <w:marTop w:val="0"/>
      <w:marBottom w:val="0"/>
      <w:divBdr>
        <w:top w:val="none" w:sz="0" w:space="0" w:color="auto"/>
        <w:left w:val="none" w:sz="0" w:space="0" w:color="auto"/>
        <w:bottom w:val="none" w:sz="0" w:space="0" w:color="auto"/>
        <w:right w:val="none" w:sz="0" w:space="0" w:color="auto"/>
      </w:divBdr>
    </w:div>
    <w:div w:id="1322345666">
      <w:bodyDiv w:val="1"/>
      <w:marLeft w:val="0"/>
      <w:marRight w:val="0"/>
      <w:marTop w:val="0"/>
      <w:marBottom w:val="0"/>
      <w:divBdr>
        <w:top w:val="none" w:sz="0" w:space="0" w:color="auto"/>
        <w:left w:val="none" w:sz="0" w:space="0" w:color="auto"/>
        <w:bottom w:val="none" w:sz="0" w:space="0" w:color="auto"/>
        <w:right w:val="none" w:sz="0" w:space="0" w:color="auto"/>
      </w:divBdr>
    </w:div>
    <w:div w:id="1323199440">
      <w:bodyDiv w:val="1"/>
      <w:marLeft w:val="0"/>
      <w:marRight w:val="0"/>
      <w:marTop w:val="0"/>
      <w:marBottom w:val="0"/>
      <w:divBdr>
        <w:top w:val="none" w:sz="0" w:space="0" w:color="auto"/>
        <w:left w:val="none" w:sz="0" w:space="0" w:color="auto"/>
        <w:bottom w:val="none" w:sz="0" w:space="0" w:color="auto"/>
        <w:right w:val="none" w:sz="0" w:space="0" w:color="auto"/>
      </w:divBdr>
    </w:div>
    <w:div w:id="1326856625">
      <w:bodyDiv w:val="1"/>
      <w:marLeft w:val="0"/>
      <w:marRight w:val="0"/>
      <w:marTop w:val="0"/>
      <w:marBottom w:val="0"/>
      <w:divBdr>
        <w:top w:val="none" w:sz="0" w:space="0" w:color="auto"/>
        <w:left w:val="none" w:sz="0" w:space="0" w:color="auto"/>
        <w:bottom w:val="none" w:sz="0" w:space="0" w:color="auto"/>
        <w:right w:val="none" w:sz="0" w:space="0" w:color="auto"/>
      </w:divBdr>
    </w:div>
    <w:div w:id="1328096212">
      <w:bodyDiv w:val="1"/>
      <w:marLeft w:val="0"/>
      <w:marRight w:val="0"/>
      <w:marTop w:val="0"/>
      <w:marBottom w:val="0"/>
      <w:divBdr>
        <w:top w:val="none" w:sz="0" w:space="0" w:color="auto"/>
        <w:left w:val="none" w:sz="0" w:space="0" w:color="auto"/>
        <w:bottom w:val="none" w:sz="0" w:space="0" w:color="auto"/>
        <w:right w:val="none" w:sz="0" w:space="0" w:color="auto"/>
      </w:divBdr>
    </w:div>
    <w:div w:id="1336180104">
      <w:bodyDiv w:val="1"/>
      <w:marLeft w:val="0"/>
      <w:marRight w:val="0"/>
      <w:marTop w:val="0"/>
      <w:marBottom w:val="0"/>
      <w:divBdr>
        <w:top w:val="none" w:sz="0" w:space="0" w:color="auto"/>
        <w:left w:val="none" w:sz="0" w:space="0" w:color="auto"/>
        <w:bottom w:val="none" w:sz="0" w:space="0" w:color="auto"/>
        <w:right w:val="none" w:sz="0" w:space="0" w:color="auto"/>
      </w:divBdr>
    </w:div>
    <w:div w:id="1344085253">
      <w:bodyDiv w:val="1"/>
      <w:marLeft w:val="0"/>
      <w:marRight w:val="0"/>
      <w:marTop w:val="0"/>
      <w:marBottom w:val="0"/>
      <w:divBdr>
        <w:top w:val="none" w:sz="0" w:space="0" w:color="auto"/>
        <w:left w:val="none" w:sz="0" w:space="0" w:color="auto"/>
        <w:bottom w:val="none" w:sz="0" w:space="0" w:color="auto"/>
        <w:right w:val="none" w:sz="0" w:space="0" w:color="auto"/>
      </w:divBdr>
    </w:div>
    <w:div w:id="1351443570">
      <w:bodyDiv w:val="1"/>
      <w:marLeft w:val="0"/>
      <w:marRight w:val="0"/>
      <w:marTop w:val="0"/>
      <w:marBottom w:val="0"/>
      <w:divBdr>
        <w:top w:val="none" w:sz="0" w:space="0" w:color="auto"/>
        <w:left w:val="none" w:sz="0" w:space="0" w:color="auto"/>
        <w:bottom w:val="none" w:sz="0" w:space="0" w:color="auto"/>
        <w:right w:val="none" w:sz="0" w:space="0" w:color="auto"/>
      </w:divBdr>
    </w:div>
    <w:div w:id="1356737748">
      <w:bodyDiv w:val="1"/>
      <w:marLeft w:val="0"/>
      <w:marRight w:val="0"/>
      <w:marTop w:val="0"/>
      <w:marBottom w:val="0"/>
      <w:divBdr>
        <w:top w:val="none" w:sz="0" w:space="0" w:color="auto"/>
        <w:left w:val="none" w:sz="0" w:space="0" w:color="auto"/>
        <w:bottom w:val="none" w:sz="0" w:space="0" w:color="auto"/>
        <w:right w:val="none" w:sz="0" w:space="0" w:color="auto"/>
      </w:divBdr>
    </w:div>
    <w:div w:id="1383556754">
      <w:bodyDiv w:val="1"/>
      <w:marLeft w:val="0"/>
      <w:marRight w:val="0"/>
      <w:marTop w:val="0"/>
      <w:marBottom w:val="0"/>
      <w:divBdr>
        <w:top w:val="none" w:sz="0" w:space="0" w:color="auto"/>
        <w:left w:val="none" w:sz="0" w:space="0" w:color="auto"/>
        <w:bottom w:val="none" w:sz="0" w:space="0" w:color="auto"/>
        <w:right w:val="none" w:sz="0" w:space="0" w:color="auto"/>
      </w:divBdr>
    </w:div>
    <w:div w:id="1384132251">
      <w:bodyDiv w:val="1"/>
      <w:marLeft w:val="0"/>
      <w:marRight w:val="0"/>
      <w:marTop w:val="0"/>
      <w:marBottom w:val="0"/>
      <w:divBdr>
        <w:top w:val="none" w:sz="0" w:space="0" w:color="auto"/>
        <w:left w:val="none" w:sz="0" w:space="0" w:color="auto"/>
        <w:bottom w:val="none" w:sz="0" w:space="0" w:color="auto"/>
        <w:right w:val="none" w:sz="0" w:space="0" w:color="auto"/>
      </w:divBdr>
    </w:div>
    <w:div w:id="1384325816">
      <w:bodyDiv w:val="1"/>
      <w:marLeft w:val="0"/>
      <w:marRight w:val="0"/>
      <w:marTop w:val="0"/>
      <w:marBottom w:val="0"/>
      <w:divBdr>
        <w:top w:val="none" w:sz="0" w:space="0" w:color="auto"/>
        <w:left w:val="none" w:sz="0" w:space="0" w:color="auto"/>
        <w:bottom w:val="none" w:sz="0" w:space="0" w:color="auto"/>
        <w:right w:val="none" w:sz="0" w:space="0" w:color="auto"/>
      </w:divBdr>
    </w:div>
    <w:div w:id="1391735655">
      <w:bodyDiv w:val="1"/>
      <w:marLeft w:val="0"/>
      <w:marRight w:val="0"/>
      <w:marTop w:val="0"/>
      <w:marBottom w:val="0"/>
      <w:divBdr>
        <w:top w:val="none" w:sz="0" w:space="0" w:color="auto"/>
        <w:left w:val="none" w:sz="0" w:space="0" w:color="auto"/>
        <w:bottom w:val="none" w:sz="0" w:space="0" w:color="auto"/>
        <w:right w:val="none" w:sz="0" w:space="0" w:color="auto"/>
      </w:divBdr>
    </w:div>
    <w:div w:id="1393044746">
      <w:bodyDiv w:val="1"/>
      <w:marLeft w:val="0"/>
      <w:marRight w:val="0"/>
      <w:marTop w:val="0"/>
      <w:marBottom w:val="0"/>
      <w:divBdr>
        <w:top w:val="none" w:sz="0" w:space="0" w:color="auto"/>
        <w:left w:val="none" w:sz="0" w:space="0" w:color="auto"/>
        <w:bottom w:val="none" w:sz="0" w:space="0" w:color="auto"/>
        <w:right w:val="none" w:sz="0" w:space="0" w:color="auto"/>
      </w:divBdr>
    </w:div>
    <w:div w:id="1395351017">
      <w:bodyDiv w:val="1"/>
      <w:marLeft w:val="0"/>
      <w:marRight w:val="0"/>
      <w:marTop w:val="0"/>
      <w:marBottom w:val="0"/>
      <w:divBdr>
        <w:top w:val="none" w:sz="0" w:space="0" w:color="auto"/>
        <w:left w:val="none" w:sz="0" w:space="0" w:color="auto"/>
        <w:bottom w:val="none" w:sz="0" w:space="0" w:color="auto"/>
        <w:right w:val="none" w:sz="0" w:space="0" w:color="auto"/>
      </w:divBdr>
    </w:div>
    <w:div w:id="1397702690">
      <w:bodyDiv w:val="1"/>
      <w:marLeft w:val="0"/>
      <w:marRight w:val="0"/>
      <w:marTop w:val="0"/>
      <w:marBottom w:val="0"/>
      <w:divBdr>
        <w:top w:val="none" w:sz="0" w:space="0" w:color="auto"/>
        <w:left w:val="none" w:sz="0" w:space="0" w:color="auto"/>
        <w:bottom w:val="none" w:sz="0" w:space="0" w:color="auto"/>
        <w:right w:val="none" w:sz="0" w:space="0" w:color="auto"/>
      </w:divBdr>
    </w:div>
    <w:div w:id="1401252718">
      <w:bodyDiv w:val="1"/>
      <w:marLeft w:val="0"/>
      <w:marRight w:val="0"/>
      <w:marTop w:val="0"/>
      <w:marBottom w:val="0"/>
      <w:divBdr>
        <w:top w:val="none" w:sz="0" w:space="0" w:color="auto"/>
        <w:left w:val="none" w:sz="0" w:space="0" w:color="auto"/>
        <w:bottom w:val="none" w:sz="0" w:space="0" w:color="auto"/>
        <w:right w:val="none" w:sz="0" w:space="0" w:color="auto"/>
      </w:divBdr>
    </w:div>
    <w:div w:id="1401948660">
      <w:bodyDiv w:val="1"/>
      <w:marLeft w:val="0"/>
      <w:marRight w:val="0"/>
      <w:marTop w:val="0"/>
      <w:marBottom w:val="0"/>
      <w:divBdr>
        <w:top w:val="none" w:sz="0" w:space="0" w:color="auto"/>
        <w:left w:val="none" w:sz="0" w:space="0" w:color="auto"/>
        <w:bottom w:val="none" w:sz="0" w:space="0" w:color="auto"/>
        <w:right w:val="none" w:sz="0" w:space="0" w:color="auto"/>
      </w:divBdr>
    </w:div>
    <w:div w:id="1402144426">
      <w:bodyDiv w:val="1"/>
      <w:marLeft w:val="0"/>
      <w:marRight w:val="0"/>
      <w:marTop w:val="0"/>
      <w:marBottom w:val="0"/>
      <w:divBdr>
        <w:top w:val="none" w:sz="0" w:space="0" w:color="auto"/>
        <w:left w:val="none" w:sz="0" w:space="0" w:color="auto"/>
        <w:bottom w:val="none" w:sz="0" w:space="0" w:color="auto"/>
        <w:right w:val="none" w:sz="0" w:space="0" w:color="auto"/>
      </w:divBdr>
    </w:div>
    <w:div w:id="1431313087">
      <w:bodyDiv w:val="1"/>
      <w:marLeft w:val="0"/>
      <w:marRight w:val="0"/>
      <w:marTop w:val="0"/>
      <w:marBottom w:val="0"/>
      <w:divBdr>
        <w:top w:val="none" w:sz="0" w:space="0" w:color="auto"/>
        <w:left w:val="none" w:sz="0" w:space="0" w:color="auto"/>
        <w:bottom w:val="none" w:sz="0" w:space="0" w:color="auto"/>
        <w:right w:val="none" w:sz="0" w:space="0" w:color="auto"/>
      </w:divBdr>
    </w:div>
    <w:div w:id="1433285371">
      <w:bodyDiv w:val="1"/>
      <w:marLeft w:val="0"/>
      <w:marRight w:val="0"/>
      <w:marTop w:val="0"/>
      <w:marBottom w:val="0"/>
      <w:divBdr>
        <w:top w:val="none" w:sz="0" w:space="0" w:color="auto"/>
        <w:left w:val="none" w:sz="0" w:space="0" w:color="auto"/>
        <w:bottom w:val="none" w:sz="0" w:space="0" w:color="auto"/>
        <w:right w:val="none" w:sz="0" w:space="0" w:color="auto"/>
      </w:divBdr>
    </w:div>
    <w:div w:id="1435201558">
      <w:bodyDiv w:val="1"/>
      <w:marLeft w:val="0"/>
      <w:marRight w:val="0"/>
      <w:marTop w:val="0"/>
      <w:marBottom w:val="0"/>
      <w:divBdr>
        <w:top w:val="none" w:sz="0" w:space="0" w:color="auto"/>
        <w:left w:val="none" w:sz="0" w:space="0" w:color="auto"/>
        <w:bottom w:val="none" w:sz="0" w:space="0" w:color="auto"/>
        <w:right w:val="none" w:sz="0" w:space="0" w:color="auto"/>
      </w:divBdr>
    </w:div>
    <w:div w:id="1446461534">
      <w:bodyDiv w:val="1"/>
      <w:marLeft w:val="0"/>
      <w:marRight w:val="0"/>
      <w:marTop w:val="0"/>
      <w:marBottom w:val="0"/>
      <w:divBdr>
        <w:top w:val="none" w:sz="0" w:space="0" w:color="auto"/>
        <w:left w:val="none" w:sz="0" w:space="0" w:color="auto"/>
        <w:bottom w:val="none" w:sz="0" w:space="0" w:color="auto"/>
        <w:right w:val="none" w:sz="0" w:space="0" w:color="auto"/>
      </w:divBdr>
    </w:div>
    <w:div w:id="1448428130">
      <w:bodyDiv w:val="1"/>
      <w:marLeft w:val="0"/>
      <w:marRight w:val="0"/>
      <w:marTop w:val="0"/>
      <w:marBottom w:val="0"/>
      <w:divBdr>
        <w:top w:val="none" w:sz="0" w:space="0" w:color="auto"/>
        <w:left w:val="none" w:sz="0" w:space="0" w:color="auto"/>
        <w:bottom w:val="none" w:sz="0" w:space="0" w:color="auto"/>
        <w:right w:val="none" w:sz="0" w:space="0" w:color="auto"/>
      </w:divBdr>
    </w:div>
    <w:div w:id="1460419641">
      <w:bodyDiv w:val="1"/>
      <w:marLeft w:val="0"/>
      <w:marRight w:val="0"/>
      <w:marTop w:val="0"/>
      <w:marBottom w:val="0"/>
      <w:divBdr>
        <w:top w:val="none" w:sz="0" w:space="0" w:color="auto"/>
        <w:left w:val="none" w:sz="0" w:space="0" w:color="auto"/>
        <w:bottom w:val="none" w:sz="0" w:space="0" w:color="auto"/>
        <w:right w:val="none" w:sz="0" w:space="0" w:color="auto"/>
      </w:divBdr>
    </w:div>
    <w:div w:id="1478104642">
      <w:bodyDiv w:val="1"/>
      <w:marLeft w:val="0"/>
      <w:marRight w:val="0"/>
      <w:marTop w:val="0"/>
      <w:marBottom w:val="0"/>
      <w:divBdr>
        <w:top w:val="none" w:sz="0" w:space="0" w:color="auto"/>
        <w:left w:val="none" w:sz="0" w:space="0" w:color="auto"/>
        <w:bottom w:val="none" w:sz="0" w:space="0" w:color="auto"/>
        <w:right w:val="none" w:sz="0" w:space="0" w:color="auto"/>
      </w:divBdr>
    </w:div>
    <w:div w:id="1480341094">
      <w:bodyDiv w:val="1"/>
      <w:marLeft w:val="0"/>
      <w:marRight w:val="0"/>
      <w:marTop w:val="0"/>
      <w:marBottom w:val="0"/>
      <w:divBdr>
        <w:top w:val="none" w:sz="0" w:space="0" w:color="auto"/>
        <w:left w:val="none" w:sz="0" w:space="0" w:color="auto"/>
        <w:bottom w:val="none" w:sz="0" w:space="0" w:color="auto"/>
        <w:right w:val="none" w:sz="0" w:space="0" w:color="auto"/>
      </w:divBdr>
    </w:div>
    <w:div w:id="1511022053">
      <w:bodyDiv w:val="1"/>
      <w:marLeft w:val="0"/>
      <w:marRight w:val="0"/>
      <w:marTop w:val="0"/>
      <w:marBottom w:val="0"/>
      <w:divBdr>
        <w:top w:val="none" w:sz="0" w:space="0" w:color="auto"/>
        <w:left w:val="none" w:sz="0" w:space="0" w:color="auto"/>
        <w:bottom w:val="none" w:sz="0" w:space="0" w:color="auto"/>
        <w:right w:val="none" w:sz="0" w:space="0" w:color="auto"/>
      </w:divBdr>
    </w:div>
    <w:div w:id="1513639795">
      <w:bodyDiv w:val="1"/>
      <w:marLeft w:val="0"/>
      <w:marRight w:val="0"/>
      <w:marTop w:val="0"/>
      <w:marBottom w:val="0"/>
      <w:divBdr>
        <w:top w:val="none" w:sz="0" w:space="0" w:color="auto"/>
        <w:left w:val="none" w:sz="0" w:space="0" w:color="auto"/>
        <w:bottom w:val="none" w:sz="0" w:space="0" w:color="auto"/>
        <w:right w:val="none" w:sz="0" w:space="0" w:color="auto"/>
      </w:divBdr>
    </w:div>
    <w:div w:id="1516000805">
      <w:bodyDiv w:val="1"/>
      <w:marLeft w:val="0"/>
      <w:marRight w:val="0"/>
      <w:marTop w:val="0"/>
      <w:marBottom w:val="0"/>
      <w:divBdr>
        <w:top w:val="none" w:sz="0" w:space="0" w:color="auto"/>
        <w:left w:val="none" w:sz="0" w:space="0" w:color="auto"/>
        <w:bottom w:val="none" w:sz="0" w:space="0" w:color="auto"/>
        <w:right w:val="none" w:sz="0" w:space="0" w:color="auto"/>
      </w:divBdr>
    </w:div>
    <w:div w:id="1521776757">
      <w:bodyDiv w:val="1"/>
      <w:marLeft w:val="0"/>
      <w:marRight w:val="0"/>
      <w:marTop w:val="0"/>
      <w:marBottom w:val="0"/>
      <w:divBdr>
        <w:top w:val="none" w:sz="0" w:space="0" w:color="auto"/>
        <w:left w:val="none" w:sz="0" w:space="0" w:color="auto"/>
        <w:bottom w:val="none" w:sz="0" w:space="0" w:color="auto"/>
        <w:right w:val="none" w:sz="0" w:space="0" w:color="auto"/>
      </w:divBdr>
    </w:div>
    <w:div w:id="1527132810">
      <w:bodyDiv w:val="1"/>
      <w:marLeft w:val="0"/>
      <w:marRight w:val="0"/>
      <w:marTop w:val="0"/>
      <w:marBottom w:val="0"/>
      <w:divBdr>
        <w:top w:val="none" w:sz="0" w:space="0" w:color="auto"/>
        <w:left w:val="none" w:sz="0" w:space="0" w:color="auto"/>
        <w:bottom w:val="none" w:sz="0" w:space="0" w:color="auto"/>
        <w:right w:val="none" w:sz="0" w:space="0" w:color="auto"/>
      </w:divBdr>
    </w:div>
    <w:div w:id="1528568098">
      <w:bodyDiv w:val="1"/>
      <w:marLeft w:val="0"/>
      <w:marRight w:val="0"/>
      <w:marTop w:val="0"/>
      <w:marBottom w:val="0"/>
      <w:divBdr>
        <w:top w:val="none" w:sz="0" w:space="0" w:color="auto"/>
        <w:left w:val="none" w:sz="0" w:space="0" w:color="auto"/>
        <w:bottom w:val="none" w:sz="0" w:space="0" w:color="auto"/>
        <w:right w:val="none" w:sz="0" w:space="0" w:color="auto"/>
      </w:divBdr>
    </w:div>
    <w:div w:id="1528711005">
      <w:bodyDiv w:val="1"/>
      <w:marLeft w:val="0"/>
      <w:marRight w:val="0"/>
      <w:marTop w:val="0"/>
      <w:marBottom w:val="0"/>
      <w:divBdr>
        <w:top w:val="none" w:sz="0" w:space="0" w:color="auto"/>
        <w:left w:val="none" w:sz="0" w:space="0" w:color="auto"/>
        <w:bottom w:val="none" w:sz="0" w:space="0" w:color="auto"/>
        <w:right w:val="none" w:sz="0" w:space="0" w:color="auto"/>
      </w:divBdr>
    </w:div>
    <w:div w:id="1563983830">
      <w:bodyDiv w:val="1"/>
      <w:marLeft w:val="0"/>
      <w:marRight w:val="0"/>
      <w:marTop w:val="0"/>
      <w:marBottom w:val="0"/>
      <w:divBdr>
        <w:top w:val="none" w:sz="0" w:space="0" w:color="auto"/>
        <w:left w:val="none" w:sz="0" w:space="0" w:color="auto"/>
        <w:bottom w:val="none" w:sz="0" w:space="0" w:color="auto"/>
        <w:right w:val="none" w:sz="0" w:space="0" w:color="auto"/>
      </w:divBdr>
    </w:div>
    <w:div w:id="1567229467">
      <w:bodyDiv w:val="1"/>
      <w:marLeft w:val="0"/>
      <w:marRight w:val="0"/>
      <w:marTop w:val="0"/>
      <w:marBottom w:val="0"/>
      <w:divBdr>
        <w:top w:val="none" w:sz="0" w:space="0" w:color="auto"/>
        <w:left w:val="none" w:sz="0" w:space="0" w:color="auto"/>
        <w:bottom w:val="none" w:sz="0" w:space="0" w:color="auto"/>
        <w:right w:val="none" w:sz="0" w:space="0" w:color="auto"/>
      </w:divBdr>
    </w:div>
    <w:div w:id="1579514504">
      <w:bodyDiv w:val="1"/>
      <w:marLeft w:val="0"/>
      <w:marRight w:val="0"/>
      <w:marTop w:val="0"/>
      <w:marBottom w:val="0"/>
      <w:divBdr>
        <w:top w:val="none" w:sz="0" w:space="0" w:color="auto"/>
        <w:left w:val="none" w:sz="0" w:space="0" w:color="auto"/>
        <w:bottom w:val="none" w:sz="0" w:space="0" w:color="auto"/>
        <w:right w:val="none" w:sz="0" w:space="0" w:color="auto"/>
      </w:divBdr>
    </w:div>
    <w:div w:id="1597205621">
      <w:bodyDiv w:val="1"/>
      <w:marLeft w:val="0"/>
      <w:marRight w:val="0"/>
      <w:marTop w:val="0"/>
      <w:marBottom w:val="0"/>
      <w:divBdr>
        <w:top w:val="none" w:sz="0" w:space="0" w:color="auto"/>
        <w:left w:val="none" w:sz="0" w:space="0" w:color="auto"/>
        <w:bottom w:val="none" w:sz="0" w:space="0" w:color="auto"/>
        <w:right w:val="none" w:sz="0" w:space="0" w:color="auto"/>
      </w:divBdr>
    </w:div>
    <w:div w:id="1598903973">
      <w:bodyDiv w:val="1"/>
      <w:marLeft w:val="0"/>
      <w:marRight w:val="0"/>
      <w:marTop w:val="0"/>
      <w:marBottom w:val="0"/>
      <w:divBdr>
        <w:top w:val="none" w:sz="0" w:space="0" w:color="auto"/>
        <w:left w:val="none" w:sz="0" w:space="0" w:color="auto"/>
        <w:bottom w:val="none" w:sz="0" w:space="0" w:color="auto"/>
        <w:right w:val="none" w:sz="0" w:space="0" w:color="auto"/>
      </w:divBdr>
    </w:div>
    <w:div w:id="1607349963">
      <w:bodyDiv w:val="1"/>
      <w:marLeft w:val="0"/>
      <w:marRight w:val="0"/>
      <w:marTop w:val="0"/>
      <w:marBottom w:val="0"/>
      <w:divBdr>
        <w:top w:val="none" w:sz="0" w:space="0" w:color="auto"/>
        <w:left w:val="none" w:sz="0" w:space="0" w:color="auto"/>
        <w:bottom w:val="none" w:sz="0" w:space="0" w:color="auto"/>
        <w:right w:val="none" w:sz="0" w:space="0" w:color="auto"/>
      </w:divBdr>
    </w:div>
    <w:div w:id="1609654443">
      <w:bodyDiv w:val="1"/>
      <w:marLeft w:val="0"/>
      <w:marRight w:val="0"/>
      <w:marTop w:val="0"/>
      <w:marBottom w:val="0"/>
      <w:divBdr>
        <w:top w:val="none" w:sz="0" w:space="0" w:color="auto"/>
        <w:left w:val="none" w:sz="0" w:space="0" w:color="auto"/>
        <w:bottom w:val="none" w:sz="0" w:space="0" w:color="auto"/>
        <w:right w:val="none" w:sz="0" w:space="0" w:color="auto"/>
      </w:divBdr>
    </w:div>
    <w:div w:id="1614434270">
      <w:bodyDiv w:val="1"/>
      <w:marLeft w:val="0"/>
      <w:marRight w:val="0"/>
      <w:marTop w:val="0"/>
      <w:marBottom w:val="0"/>
      <w:divBdr>
        <w:top w:val="none" w:sz="0" w:space="0" w:color="auto"/>
        <w:left w:val="none" w:sz="0" w:space="0" w:color="auto"/>
        <w:bottom w:val="none" w:sz="0" w:space="0" w:color="auto"/>
        <w:right w:val="none" w:sz="0" w:space="0" w:color="auto"/>
      </w:divBdr>
    </w:div>
    <w:div w:id="1622346918">
      <w:bodyDiv w:val="1"/>
      <w:marLeft w:val="0"/>
      <w:marRight w:val="0"/>
      <w:marTop w:val="0"/>
      <w:marBottom w:val="0"/>
      <w:divBdr>
        <w:top w:val="none" w:sz="0" w:space="0" w:color="auto"/>
        <w:left w:val="none" w:sz="0" w:space="0" w:color="auto"/>
        <w:bottom w:val="none" w:sz="0" w:space="0" w:color="auto"/>
        <w:right w:val="none" w:sz="0" w:space="0" w:color="auto"/>
      </w:divBdr>
    </w:div>
    <w:div w:id="1624919523">
      <w:bodyDiv w:val="1"/>
      <w:marLeft w:val="0"/>
      <w:marRight w:val="0"/>
      <w:marTop w:val="0"/>
      <w:marBottom w:val="0"/>
      <w:divBdr>
        <w:top w:val="none" w:sz="0" w:space="0" w:color="auto"/>
        <w:left w:val="none" w:sz="0" w:space="0" w:color="auto"/>
        <w:bottom w:val="none" w:sz="0" w:space="0" w:color="auto"/>
        <w:right w:val="none" w:sz="0" w:space="0" w:color="auto"/>
      </w:divBdr>
    </w:div>
    <w:div w:id="1627002068">
      <w:bodyDiv w:val="1"/>
      <w:marLeft w:val="0"/>
      <w:marRight w:val="0"/>
      <w:marTop w:val="0"/>
      <w:marBottom w:val="0"/>
      <w:divBdr>
        <w:top w:val="none" w:sz="0" w:space="0" w:color="auto"/>
        <w:left w:val="none" w:sz="0" w:space="0" w:color="auto"/>
        <w:bottom w:val="none" w:sz="0" w:space="0" w:color="auto"/>
        <w:right w:val="none" w:sz="0" w:space="0" w:color="auto"/>
      </w:divBdr>
    </w:div>
    <w:div w:id="1636446158">
      <w:bodyDiv w:val="1"/>
      <w:marLeft w:val="0"/>
      <w:marRight w:val="0"/>
      <w:marTop w:val="0"/>
      <w:marBottom w:val="0"/>
      <w:divBdr>
        <w:top w:val="none" w:sz="0" w:space="0" w:color="auto"/>
        <w:left w:val="none" w:sz="0" w:space="0" w:color="auto"/>
        <w:bottom w:val="none" w:sz="0" w:space="0" w:color="auto"/>
        <w:right w:val="none" w:sz="0" w:space="0" w:color="auto"/>
      </w:divBdr>
    </w:div>
    <w:div w:id="1638334929">
      <w:bodyDiv w:val="1"/>
      <w:marLeft w:val="0"/>
      <w:marRight w:val="0"/>
      <w:marTop w:val="0"/>
      <w:marBottom w:val="0"/>
      <w:divBdr>
        <w:top w:val="none" w:sz="0" w:space="0" w:color="auto"/>
        <w:left w:val="none" w:sz="0" w:space="0" w:color="auto"/>
        <w:bottom w:val="none" w:sz="0" w:space="0" w:color="auto"/>
        <w:right w:val="none" w:sz="0" w:space="0" w:color="auto"/>
      </w:divBdr>
    </w:div>
    <w:div w:id="1639411989">
      <w:bodyDiv w:val="1"/>
      <w:marLeft w:val="0"/>
      <w:marRight w:val="0"/>
      <w:marTop w:val="0"/>
      <w:marBottom w:val="0"/>
      <w:divBdr>
        <w:top w:val="none" w:sz="0" w:space="0" w:color="auto"/>
        <w:left w:val="none" w:sz="0" w:space="0" w:color="auto"/>
        <w:bottom w:val="none" w:sz="0" w:space="0" w:color="auto"/>
        <w:right w:val="none" w:sz="0" w:space="0" w:color="auto"/>
      </w:divBdr>
    </w:div>
    <w:div w:id="1643726618">
      <w:bodyDiv w:val="1"/>
      <w:marLeft w:val="0"/>
      <w:marRight w:val="0"/>
      <w:marTop w:val="0"/>
      <w:marBottom w:val="0"/>
      <w:divBdr>
        <w:top w:val="none" w:sz="0" w:space="0" w:color="auto"/>
        <w:left w:val="none" w:sz="0" w:space="0" w:color="auto"/>
        <w:bottom w:val="none" w:sz="0" w:space="0" w:color="auto"/>
        <w:right w:val="none" w:sz="0" w:space="0" w:color="auto"/>
      </w:divBdr>
    </w:div>
    <w:div w:id="1647474090">
      <w:bodyDiv w:val="1"/>
      <w:marLeft w:val="0"/>
      <w:marRight w:val="0"/>
      <w:marTop w:val="0"/>
      <w:marBottom w:val="0"/>
      <w:divBdr>
        <w:top w:val="none" w:sz="0" w:space="0" w:color="auto"/>
        <w:left w:val="none" w:sz="0" w:space="0" w:color="auto"/>
        <w:bottom w:val="none" w:sz="0" w:space="0" w:color="auto"/>
        <w:right w:val="none" w:sz="0" w:space="0" w:color="auto"/>
      </w:divBdr>
    </w:div>
    <w:div w:id="1654796558">
      <w:bodyDiv w:val="1"/>
      <w:marLeft w:val="0"/>
      <w:marRight w:val="0"/>
      <w:marTop w:val="0"/>
      <w:marBottom w:val="0"/>
      <w:divBdr>
        <w:top w:val="none" w:sz="0" w:space="0" w:color="auto"/>
        <w:left w:val="none" w:sz="0" w:space="0" w:color="auto"/>
        <w:bottom w:val="none" w:sz="0" w:space="0" w:color="auto"/>
        <w:right w:val="none" w:sz="0" w:space="0" w:color="auto"/>
      </w:divBdr>
    </w:div>
    <w:div w:id="1655179221">
      <w:bodyDiv w:val="1"/>
      <w:marLeft w:val="0"/>
      <w:marRight w:val="0"/>
      <w:marTop w:val="0"/>
      <w:marBottom w:val="0"/>
      <w:divBdr>
        <w:top w:val="none" w:sz="0" w:space="0" w:color="auto"/>
        <w:left w:val="none" w:sz="0" w:space="0" w:color="auto"/>
        <w:bottom w:val="none" w:sz="0" w:space="0" w:color="auto"/>
        <w:right w:val="none" w:sz="0" w:space="0" w:color="auto"/>
      </w:divBdr>
    </w:div>
    <w:div w:id="1658412847">
      <w:bodyDiv w:val="1"/>
      <w:marLeft w:val="0"/>
      <w:marRight w:val="0"/>
      <w:marTop w:val="0"/>
      <w:marBottom w:val="0"/>
      <w:divBdr>
        <w:top w:val="none" w:sz="0" w:space="0" w:color="auto"/>
        <w:left w:val="none" w:sz="0" w:space="0" w:color="auto"/>
        <w:bottom w:val="none" w:sz="0" w:space="0" w:color="auto"/>
        <w:right w:val="none" w:sz="0" w:space="0" w:color="auto"/>
      </w:divBdr>
    </w:div>
    <w:div w:id="1662736694">
      <w:bodyDiv w:val="1"/>
      <w:marLeft w:val="0"/>
      <w:marRight w:val="0"/>
      <w:marTop w:val="0"/>
      <w:marBottom w:val="0"/>
      <w:divBdr>
        <w:top w:val="none" w:sz="0" w:space="0" w:color="auto"/>
        <w:left w:val="none" w:sz="0" w:space="0" w:color="auto"/>
        <w:bottom w:val="none" w:sz="0" w:space="0" w:color="auto"/>
        <w:right w:val="none" w:sz="0" w:space="0" w:color="auto"/>
      </w:divBdr>
    </w:div>
    <w:div w:id="1666476466">
      <w:bodyDiv w:val="1"/>
      <w:marLeft w:val="0"/>
      <w:marRight w:val="0"/>
      <w:marTop w:val="0"/>
      <w:marBottom w:val="0"/>
      <w:divBdr>
        <w:top w:val="none" w:sz="0" w:space="0" w:color="auto"/>
        <w:left w:val="none" w:sz="0" w:space="0" w:color="auto"/>
        <w:bottom w:val="none" w:sz="0" w:space="0" w:color="auto"/>
        <w:right w:val="none" w:sz="0" w:space="0" w:color="auto"/>
      </w:divBdr>
    </w:div>
    <w:div w:id="1675570497">
      <w:bodyDiv w:val="1"/>
      <w:marLeft w:val="0"/>
      <w:marRight w:val="0"/>
      <w:marTop w:val="0"/>
      <w:marBottom w:val="0"/>
      <w:divBdr>
        <w:top w:val="none" w:sz="0" w:space="0" w:color="auto"/>
        <w:left w:val="none" w:sz="0" w:space="0" w:color="auto"/>
        <w:bottom w:val="none" w:sz="0" w:space="0" w:color="auto"/>
        <w:right w:val="none" w:sz="0" w:space="0" w:color="auto"/>
      </w:divBdr>
    </w:div>
    <w:div w:id="1682313229">
      <w:bodyDiv w:val="1"/>
      <w:marLeft w:val="0"/>
      <w:marRight w:val="0"/>
      <w:marTop w:val="0"/>
      <w:marBottom w:val="0"/>
      <w:divBdr>
        <w:top w:val="none" w:sz="0" w:space="0" w:color="auto"/>
        <w:left w:val="none" w:sz="0" w:space="0" w:color="auto"/>
        <w:bottom w:val="none" w:sz="0" w:space="0" w:color="auto"/>
        <w:right w:val="none" w:sz="0" w:space="0" w:color="auto"/>
      </w:divBdr>
    </w:div>
    <w:div w:id="1684628119">
      <w:bodyDiv w:val="1"/>
      <w:marLeft w:val="0"/>
      <w:marRight w:val="0"/>
      <w:marTop w:val="0"/>
      <w:marBottom w:val="0"/>
      <w:divBdr>
        <w:top w:val="none" w:sz="0" w:space="0" w:color="auto"/>
        <w:left w:val="none" w:sz="0" w:space="0" w:color="auto"/>
        <w:bottom w:val="none" w:sz="0" w:space="0" w:color="auto"/>
        <w:right w:val="none" w:sz="0" w:space="0" w:color="auto"/>
      </w:divBdr>
    </w:div>
    <w:div w:id="1685013637">
      <w:bodyDiv w:val="1"/>
      <w:marLeft w:val="0"/>
      <w:marRight w:val="0"/>
      <w:marTop w:val="0"/>
      <w:marBottom w:val="0"/>
      <w:divBdr>
        <w:top w:val="none" w:sz="0" w:space="0" w:color="auto"/>
        <w:left w:val="none" w:sz="0" w:space="0" w:color="auto"/>
        <w:bottom w:val="none" w:sz="0" w:space="0" w:color="auto"/>
        <w:right w:val="none" w:sz="0" w:space="0" w:color="auto"/>
      </w:divBdr>
    </w:div>
    <w:div w:id="1699549793">
      <w:bodyDiv w:val="1"/>
      <w:marLeft w:val="0"/>
      <w:marRight w:val="0"/>
      <w:marTop w:val="0"/>
      <w:marBottom w:val="0"/>
      <w:divBdr>
        <w:top w:val="none" w:sz="0" w:space="0" w:color="auto"/>
        <w:left w:val="none" w:sz="0" w:space="0" w:color="auto"/>
        <w:bottom w:val="none" w:sz="0" w:space="0" w:color="auto"/>
        <w:right w:val="none" w:sz="0" w:space="0" w:color="auto"/>
      </w:divBdr>
    </w:div>
    <w:div w:id="1703171794">
      <w:bodyDiv w:val="1"/>
      <w:marLeft w:val="0"/>
      <w:marRight w:val="0"/>
      <w:marTop w:val="0"/>
      <w:marBottom w:val="0"/>
      <w:divBdr>
        <w:top w:val="none" w:sz="0" w:space="0" w:color="auto"/>
        <w:left w:val="none" w:sz="0" w:space="0" w:color="auto"/>
        <w:bottom w:val="none" w:sz="0" w:space="0" w:color="auto"/>
        <w:right w:val="none" w:sz="0" w:space="0" w:color="auto"/>
      </w:divBdr>
    </w:div>
    <w:div w:id="1706446399">
      <w:bodyDiv w:val="1"/>
      <w:marLeft w:val="0"/>
      <w:marRight w:val="0"/>
      <w:marTop w:val="0"/>
      <w:marBottom w:val="0"/>
      <w:divBdr>
        <w:top w:val="none" w:sz="0" w:space="0" w:color="auto"/>
        <w:left w:val="none" w:sz="0" w:space="0" w:color="auto"/>
        <w:bottom w:val="none" w:sz="0" w:space="0" w:color="auto"/>
        <w:right w:val="none" w:sz="0" w:space="0" w:color="auto"/>
      </w:divBdr>
    </w:div>
    <w:div w:id="1714846224">
      <w:bodyDiv w:val="1"/>
      <w:marLeft w:val="0"/>
      <w:marRight w:val="0"/>
      <w:marTop w:val="0"/>
      <w:marBottom w:val="0"/>
      <w:divBdr>
        <w:top w:val="none" w:sz="0" w:space="0" w:color="auto"/>
        <w:left w:val="none" w:sz="0" w:space="0" w:color="auto"/>
        <w:bottom w:val="none" w:sz="0" w:space="0" w:color="auto"/>
        <w:right w:val="none" w:sz="0" w:space="0" w:color="auto"/>
      </w:divBdr>
    </w:div>
    <w:div w:id="1715693395">
      <w:bodyDiv w:val="1"/>
      <w:marLeft w:val="0"/>
      <w:marRight w:val="0"/>
      <w:marTop w:val="0"/>
      <w:marBottom w:val="0"/>
      <w:divBdr>
        <w:top w:val="none" w:sz="0" w:space="0" w:color="auto"/>
        <w:left w:val="none" w:sz="0" w:space="0" w:color="auto"/>
        <w:bottom w:val="none" w:sz="0" w:space="0" w:color="auto"/>
        <w:right w:val="none" w:sz="0" w:space="0" w:color="auto"/>
      </w:divBdr>
    </w:div>
    <w:div w:id="1718778033">
      <w:bodyDiv w:val="1"/>
      <w:marLeft w:val="0"/>
      <w:marRight w:val="0"/>
      <w:marTop w:val="0"/>
      <w:marBottom w:val="0"/>
      <w:divBdr>
        <w:top w:val="none" w:sz="0" w:space="0" w:color="auto"/>
        <w:left w:val="none" w:sz="0" w:space="0" w:color="auto"/>
        <w:bottom w:val="none" w:sz="0" w:space="0" w:color="auto"/>
        <w:right w:val="none" w:sz="0" w:space="0" w:color="auto"/>
      </w:divBdr>
    </w:div>
    <w:div w:id="1726099433">
      <w:bodyDiv w:val="1"/>
      <w:marLeft w:val="0"/>
      <w:marRight w:val="0"/>
      <w:marTop w:val="0"/>
      <w:marBottom w:val="0"/>
      <w:divBdr>
        <w:top w:val="none" w:sz="0" w:space="0" w:color="auto"/>
        <w:left w:val="none" w:sz="0" w:space="0" w:color="auto"/>
        <w:bottom w:val="none" w:sz="0" w:space="0" w:color="auto"/>
        <w:right w:val="none" w:sz="0" w:space="0" w:color="auto"/>
      </w:divBdr>
    </w:div>
    <w:div w:id="1732464735">
      <w:bodyDiv w:val="1"/>
      <w:marLeft w:val="0"/>
      <w:marRight w:val="0"/>
      <w:marTop w:val="0"/>
      <w:marBottom w:val="0"/>
      <w:divBdr>
        <w:top w:val="none" w:sz="0" w:space="0" w:color="auto"/>
        <w:left w:val="none" w:sz="0" w:space="0" w:color="auto"/>
        <w:bottom w:val="none" w:sz="0" w:space="0" w:color="auto"/>
        <w:right w:val="none" w:sz="0" w:space="0" w:color="auto"/>
      </w:divBdr>
    </w:div>
    <w:div w:id="1736775411">
      <w:bodyDiv w:val="1"/>
      <w:marLeft w:val="0"/>
      <w:marRight w:val="0"/>
      <w:marTop w:val="0"/>
      <w:marBottom w:val="0"/>
      <w:divBdr>
        <w:top w:val="none" w:sz="0" w:space="0" w:color="auto"/>
        <w:left w:val="none" w:sz="0" w:space="0" w:color="auto"/>
        <w:bottom w:val="none" w:sz="0" w:space="0" w:color="auto"/>
        <w:right w:val="none" w:sz="0" w:space="0" w:color="auto"/>
      </w:divBdr>
    </w:div>
    <w:div w:id="1740592233">
      <w:bodyDiv w:val="1"/>
      <w:marLeft w:val="0"/>
      <w:marRight w:val="0"/>
      <w:marTop w:val="0"/>
      <w:marBottom w:val="0"/>
      <w:divBdr>
        <w:top w:val="none" w:sz="0" w:space="0" w:color="auto"/>
        <w:left w:val="none" w:sz="0" w:space="0" w:color="auto"/>
        <w:bottom w:val="none" w:sz="0" w:space="0" w:color="auto"/>
        <w:right w:val="none" w:sz="0" w:space="0" w:color="auto"/>
      </w:divBdr>
    </w:div>
    <w:div w:id="1751930663">
      <w:bodyDiv w:val="1"/>
      <w:marLeft w:val="0"/>
      <w:marRight w:val="0"/>
      <w:marTop w:val="0"/>
      <w:marBottom w:val="0"/>
      <w:divBdr>
        <w:top w:val="none" w:sz="0" w:space="0" w:color="auto"/>
        <w:left w:val="none" w:sz="0" w:space="0" w:color="auto"/>
        <w:bottom w:val="none" w:sz="0" w:space="0" w:color="auto"/>
        <w:right w:val="none" w:sz="0" w:space="0" w:color="auto"/>
      </w:divBdr>
    </w:div>
    <w:div w:id="1768453758">
      <w:bodyDiv w:val="1"/>
      <w:marLeft w:val="0"/>
      <w:marRight w:val="0"/>
      <w:marTop w:val="0"/>
      <w:marBottom w:val="0"/>
      <w:divBdr>
        <w:top w:val="none" w:sz="0" w:space="0" w:color="auto"/>
        <w:left w:val="none" w:sz="0" w:space="0" w:color="auto"/>
        <w:bottom w:val="none" w:sz="0" w:space="0" w:color="auto"/>
        <w:right w:val="none" w:sz="0" w:space="0" w:color="auto"/>
      </w:divBdr>
    </w:div>
    <w:div w:id="1785999130">
      <w:bodyDiv w:val="1"/>
      <w:marLeft w:val="0"/>
      <w:marRight w:val="0"/>
      <w:marTop w:val="0"/>
      <w:marBottom w:val="0"/>
      <w:divBdr>
        <w:top w:val="none" w:sz="0" w:space="0" w:color="auto"/>
        <w:left w:val="none" w:sz="0" w:space="0" w:color="auto"/>
        <w:bottom w:val="none" w:sz="0" w:space="0" w:color="auto"/>
        <w:right w:val="none" w:sz="0" w:space="0" w:color="auto"/>
      </w:divBdr>
    </w:div>
    <w:div w:id="1801729554">
      <w:bodyDiv w:val="1"/>
      <w:marLeft w:val="0"/>
      <w:marRight w:val="0"/>
      <w:marTop w:val="0"/>
      <w:marBottom w:val="0"/>
      <w:divBdr>
        <w:top w:val="none" w:sz="0" w:space="0" w:color="auto"/>
        <w:left w:val="none" w:sz="0" w:space="0" w:color="auto"/>
        <w:bottom w:val="none" w:sz="0" w:space="0" w:color="auto"/>
        <w:right w:val="none" w:sz="0" w:space="0" w:color="auto"/>
      </w:divBdr>
    </w:div>
    <w:div w:id="1807090866">
      <w:bodyDiv w:val="1"/>
      <w:marLeft w:val="0"/>
      <w:marRight w:val="0"/>
      <w:marTop w:val="0"/>
      <w:marBottom w:val="0"/>
      <w:divBdr>
        <w:top w:val="none" w:sz="0" w:space="0" w:color="auto"/>
        <w:left w:val="none" w:sz="0" w:space="0" w:color="auto"/>
        <w:bottom w:val="none" w:sz="0" w:space="0" w:color="auto"/>
        <w:right w:val="none" w:sz="0" w:space="0" w:color="auto"/>
      </w:divBdr>
    </w:div>
    <w:div w:id="1812356979">
      <w:bodyDiv w:val="1"/>
      <w:marLeft w:val="0"/>
      <w:marRight w:val="0"/>
      <w:marTop w:val="0"/>
      <w:marBottom w:val="0"/>
      <w:divBdr>
        <w:top w:val="none" w:sz="0" w:space="0" w:color="auto"/>
        <w:left w:val="none" w:sz="0" w:space="0" w:color="auto"/>
        <w:bottom w:val="none" w:sz="0" w:space="0" w:color="auto"/>
        <w:right w:val="none" w:sz="0" w:space="0" w:color="auto"/>
      </w:divBdr>
    </w:div>
    <w:div w:id="1816491067">
      <w:bodyDiv w:val="1"/>
      <w:marLeft w:val="0"/>
      <w:marRight w:val="0"/>
      <w:marTop w:val="0"/>
      <w:marBottom w:val="0"/>
      <w:divBdr>
        <w:top w:val="none" w:sz="0" w:space="0" w:color="auto"/>
        <w:left w:val="none" w:sz="0" w:space="0" w:color="auto"/>
        <w:bottom w:val="none" w:sz="0" w:space="0" w:color="auto"/>
        <w:right w:val="none" w:sz="0" w:space="0" w:color="auto"/>
      </w:divBdr>
      <w:divsChild>
        <w:div w:id="1674912506">
          <w:marLeft w:val="0"/>
          <w:marRight w:val="0"/>
          <w:marTop w:val="0"/>
          <w:marBottom w:val="0"/>
          <w:divBdr>
            <w:top w:val="none" w:sz="0" w:space="0" w:color="auto"/>
            <w:left w:val="none" w:sz="0" w:space="0" w:color="auto"/>
            <w:bottom w:val="none" w:sz="0" w:space="0" w:color="auto"/>
            <w:right w:val="none" w:sz="0" w:space="0" w:color="auto"/>
          </w:divBdr>
        </w:div>
      </w:divsChild>
    </w:div>
    <w:div w:id="1830172798">
      <w:bodyDiv w:val="1"/>
      <w:marLeft w:val="0"/>
      <w:marRight w:val="0"/>
      <w:marTop w:val="0"/>
      <w:marBottom w:val="0"/>
      <w:divBdr>
        <w:top w:val="none" w:sz="0" w:space="0" w:color="auto"/>
        <w:left w:val="none" w:sz="0" w:space="0" w:color="auto"/>
        <w:bottom w:val="none" w:sz="0" w:space="0" w:color="auto"/>
        <w:right w:val="none" w:sz="0" w:space="0" w:color="auto"/>
      </w:divBdr>
    </w:div>
    <w:div w:id="1846087901">
      <w:bodyDiv w:val="1"/>
      <w:marLeft w:val="0"/>
      <w:marRight w:val="0"/>
      <w:marTop w:val="0"/>
      <w:marBottom w:val="0"/>
      <w:divBdr>
        <w:top w:val="none" w:sz="0" w:space="0" w:color="auto"/>
        <w:left w:val="none" w:sz="0" w:space="0" w:color="auto"/>
        <w:bottom w:val="none" w:sz="0" w:space="0" w:color="auto"/>
        <w:right w:val="none" w:sz="0" w:space="0" w:color="auto"/>
      </w:divBdr>
    </w:div>
    <w:div w:id="1866210823">
      <w:bodyDiv w:val="1"/>
      <w:marLeft w:val="0"/>
      <w:marRight w:val="0"/>
      <w:marTop w:val="0"/>
      <w:marBottom w:val="0"/>
      <w:divBdr>
        <w:top w:val="none" w:sz="0" w:space="0" w:color="auto"/>
        <w:left w:val="none" w:sz="0" w:space="0" w:color="auto"/>
        <w:bottom w:val="none" w:sz="0" w:space="0" w:color="auto"/>
        <w:right w:val="none" w:sz="0" w:space="0" w:color="auto"/>
      </w:divBdr>
    </w:div>
    <w:div w:id="1869367802">
      <w:bodyDiv w:val="1"/>
      <w:marLeft w:val="0"/>
      <w:marRight w:val="0"/>
      <w:marTop w:val="0"/>
      <w:marBottom w:val="0"/>
      <w:divBdr>
        <w:top w:val="none" w:sz="0" w:space="0" w:color="auto"/>
        <w:left w:val="none" w:sz="0" w:space="0" w:color="auto"/>
        <w:bottom w:val="none" w:sz="0" w:space="0" w:color="auto"/>
        <w:right w:val="none" w:sz="0" w:space="0" w:color="auto"/>
      </w:divBdr>
    </w:div>
    <w:div w:id="1869416899">
      <w:bodyDiv w:val="1"/>
      <w:marLeft w:val="0"/>
      <w:marRight w:val="0"/>
      <w:marTop w:val="0"/>
      <w:marBottom w:val="0"/>
      <w:divBdr>
        <w:top w:val="none" w:sz="0" w:space="0" w:color="auto"/>
        <w:left w:val="none" w:sz="0" w:space="0" w:color="auto"/>
        <w:bottom w:val="none" w:sz="0" w:space="0" w:color="auto"/>
        <w:right w:val="none" w:sz="0" w:space="0" w:color="auto"/>
      </w:divBdr>
    </w:div>
    <w:div w:id="1882743435">
      <w:bodyDiv w:val="1"/>
      <w:marLeft w:val="0"/>
      <w:marRight w:val="0"/>
      <w:marTop w:val="0"/>
      <w:marBottom w:val="0"/>
      <w:divBdr>
        <w:top w:val="none" w:sz="0" w:space="0" w:color="auto"/>
        <w:left w:val="none" w:sz="0" w:space="0" w:color="auto"/>
        <w:bottom w:val="none" w:sz="0" w:space="0" w:color="auto"/>
        <w:right w:val="none" w:sz="0" w:space="0" w:color="auto"/>
      </w:divBdr>
    </w:div>
    <w:div w:id="1884293229">
      <w:bodyDiv w:val="1"/>
      <w:marLeft w:val="0"/>
      <w:marRight w:val="0"/>
      <w:marTop w:val="0"/>
      <w:marBottom w:val="0"/>
      <w:divBdr>
        <w:top w:val="none" w:sz="0" w:space="0" w:color="auto"/>
        <w:left w:val="none" w:sz="0" w:space="0" w:color="auto"/>
        <w:bottom w:val="none" w:sz="0" w:space="0" w:color="auto"/>
        <w:right w:val="none" w:sz="0" w:space="0" w:color="auto"/>
      </w:divBdr>
    </w:div>
    <w:div w:id="1891961497">
      <w:bodyDiv w:val="1"/>
      <w:marLeft w:val="0"/>
      <w:marRight w:val="0"/>
      <w:marTop w:val="0"/>
      <w:marBottom w:val="0"/>
      <w:divBdr>
        <w:top w:val="none" w:sz="0" w:space="0" w:color="auto"/>
        <w:left w:val="none" w:sz="0" w:space="0" w:color="auto"/>
        <w:bottom w:val="none" w:sz="0" w:space="0" w:color="auto"/>
        <w:right w:val="none" w:sz="0" w:space="0" w:color="auto"/>
      </w:divBdr>
    </w:div>
    <w:div w:id="1892693352">
      <w:bodyDiv w:val="1"/>
      <w:marLeft w:val="0"/>
      <w:marRight w:val="0"/>
      <w:marTop w:val="0"/>
      <w:marBottom w:val="0"/>
      <w:divBdr>
        <w:top w:val="none" w:sz="0" w:space="0" w:color="auto"/>
        <w:left w:val="none" w:sz="0" w:space="0" w:color="auto"/>
        <w:bottom w:val="none" w:sz="0" w:space="0" w:color="auto"/>
        <w:right w:val="none" w:sz="0" w:space="0" w:color="auto"/>
      </w:divBdr>
    </w:div>
    <w:div w:id="1895700619">
      <w:bodyDiv w:val="1"/>
      <w:marLeft w:val="0"/>
      <w:marRight w:val="0"/>
      <w:marTop w:val="0"/>
      <w:marBottom w:val="0"/>
      <w:divBdr>
        <w:top w:val="none" w:sz="0" w:space="0" w:color="auto"/>
        <w:left w:val="none" w:sz="0" w:space="0" w:color="auto"/>
        <w:bottom w:val="none" w:sz="0" w:space="0" w:color="auto"/>
        <w:right w:val="none" w:sz="0" w:space="0" w:color="auto"/>
      </w:divBdr>
    </w:div>
    <w:div w:id="1899784511">
      <w:bodyDiv w:val="1"/>
      <w:marLeft w:val="0"/>
      <w:marRight w:val="0"/>
      <w:marTop w:val="0"/>
      <w:marBottom w:val="0"/>
      <w:divBdr>
        <w:top w:val="none" w:sz="0" w:space="0" w:color="auto"/>
        <w:left w:val="none" w:sz="0" w:space="0" w:color="auto"/>
        <w:bottom w:val="none" w:sz="0" w:space="0" w:color="auto"/>
        <w:right w:val="none" w:sz="0" w:space="0" w:color="auto"/>
      </w:divBdr>
    </w:div>
    <w:div w:id="1900899018">
      <w:bodyDiv w:val="1"/>
      <w:marLeft w:val="0"/>
      <w:marRight w:val="0"/>
      <w:marTop w:val="0"/>
      <w:marBottom w:val="0"/>
      <w:divBdr>
        <w:top w:val="none" w:sz="0" w:space="0" w:color="auto"/>
        <w:left w:val="none" w:sz="0" w:space="0" w:color="auto"/>
        <w:bottom w:val="none" w:sz="0" w:space="0" w:color="auto"/>
        <w:right w:val="none" w:sz="0" w:space="0" w:color="auto"/>
      </w:divBdr>
    </w:div>
    <w:div w:id="1918855101">
      <w:bodyDiv w:val="1"/>
      <w:marLeft w:val="0"/>
      <w:marRight w:val="0"/>
      <w:marTop w:val="0"/>
      <w:marBottom w:val="0"/>
      <w:divBdr>
        <w:top w:val="none" w:sz="0" w:space="0" w:color="auto"/>
        <w:left w:val="none" w:sz="0" w:space="0" w:color="auto"/>
        <w:bottom w:val="none" w:sz="0" w:space="0" w:color="auto"/>
        <w:right w:val="none" w:sz="0" w:space="0" w:color="auto"/>
      </w:divBdr>
    </w:div>
    <w:div w:id="1923180456">
      <w:bodyDiv w:val="1"/>
      <w:marLeft w:val="0"/>
      <w:marRight w:val="0"/>
      <w:marTop w:val="0"/>
      <w:marBottom w:val="0"/>
      <w:divBdr>
        <w:top w:val="none" w:sz="0" w:space="0" w:color="auto"/>
        <w:left w:val="none" w:sz="0" w:space="0" w:color="auto"/>
        <w:bottom w:val="none" w:sz="0" w:space="0" w:color="auto"/>
        <w:right w:val="none" w:sz="0" w:space="0" w:color="auto"/>
      </w:divBdr>
    </w:div>
    <w:div w:id="1928806104">
      <w:bodyDiv w:val="1"/>
      <w:marLeft w:val="0"/>
      <w:marRight w:val="0"/>
      <w:marTop w:val="0"/>
      <w:marBottom w:val="0"/>
      <w:divBdr>
        <w:top w:val="none" w:sz="0" w:space="0" w:color="auto"/>
        <w:left w:val="none" w:sz="0" w:space="0" w:color="auto"/>
        <w:bottom w:val="none" w:sz="0" w:space="0" w:color="auto"/>
        <w:right w:val="none" w:sz="0" w:space="0" w:color="auto"/>
      </w:divBdr>
    </w:div>
    <w:div w:id="1936739933">
      <w:bodyDiv w:val="1"/>
      <w:marLeft w:val="0"/>
      <w:marRight w:val="0"/>
      <w:marTop w:val="0"/>
      <w:marBottom w:val="0"/>
      <w:divBdr>
        <w:top w:val="none" w:sz="0" w:space="0" w:color="auto"/>
        <w:left w:val="none" w:sz="0" w:space="0" w:color="auto"/>
        <w:bottom w:val="none" w:sz="0" w:space="0" w:color="auto"/>
        <w:right w:val="none" w:sz="0" w:space="0" w:color="auto"/>
      </w:divBdr>
    </w:div>
    <w:div w:id="1944917110">
      <w:bodyDiv w:val="1"/>
      <w:marLeft w:val="0"/>
      <w:marRight w:val="0"/>
      <w:marTop w:val="0"/>
      <w:marBottom w:val="0"/>
      <w:divBdr>
        <w:top w:val="none" w:sz="0" w:space="0" w:color="auto"/>
        <w:left w:val="none" w:sz="0" w:space="0" w:color="auto"/>
        <w:bottom w:val="none" w:sz="0" w:space="0" w:color="auto"/>
        <w:right w:val="none" w:sz="0" w:space="0" w:color="auto"/>
      </w:divBdr>
    </w:div>
    <w:div w:id="1962103892">
      <w:bodyDiv w:val="1"/>
      <w:marLeft w:val="0"/>
      <w:marRight w:val="0"/>
      <w:marTop w:val="0"/>
      <w:marBottom w:val="0"/>
      <w:divBdr>
        <w:top w:val="none" w:sz="0" w:space="0" w:color="auto"/>
        <w:left w:val="none" w:sz="0" w:space="0" w:color="auto"/>
        <w:bottom w:val="none" w:sz="0" w:space="0" w:color="auto"/>
        <w:right w:val="none" w:sz="0" w:space="0" w:color="auto"/>
      </w:divBdr>
    </w:div>
    <w:div w:id="1968508980">
      <w:bodyDiv w:val="1"/>
      <w:marLeft w:val="0"/>
      <w:marRight w:val="0"/>
      <w:marTop w:val="0"/>
      <w:marBottom w:val="0"/>
      <w:divBdr>
        <w:top w:val="none" w:sz="0" w:space="0" w:color="auto"/>
        <w:left w:val="none" w:sz="0" w:space="0" w:color="auto"/>
        <w:bottom w:val="none" w:sz="0" w:space="0" w:color="auto"/>
        <w:right w:val="none" w:sz="0" w:space="0" w:color="auto"/>
      </w:divBdr>
    </w:div>
    <w:div w:id="1969698208">
      <w:bodyDiv w:val="1"/>
      <w:marLeft w:val="0"/>
      <w:marRight w:val="0"/>
      <w:marTop w:val="0"/>
      <w:marBottom w:val="0"/>
      <w:divBdr>
        <w:top w:val="none" w:sz="0" w:space="0" w:color="auto"/>
        <w:left w:val="none" w:sz="0" w:space="0" w:color="auto"/>
        <w:bottom w:val="none" w:sz="0" w:space="0" w:color="auto"/>
        <w:right w:val="none" w:sz="0" w:space="0" w:color="auto"/>
      </w:divBdr>
    </w:div>
    <w:div w:id="1969778340">
      <w:bodyDiv w:val="1"/>
      <w:marLeft w:val="0"/>
      <w:marRight w:val="0"/>
      <w:marTop w:val="0"/>
      <w:marBottom w:val="0"/>
      <w:divBdr>
        <w:top w:val="none" w:sz="0" w:space="0" w:color="auto"/>
        <w:left w:val="none" w:sz="0" w:space="0" w:color="auto"/>
        <w:bottom w:val="none" w:sz="0" w:space="0" w:color="auto"/>
        <w:right w:val="none" w:sz="0" w:space="0" w:color="auto"/>
      </w:divBdr>
    </w:div>
    <w:div w:id="1975257942">
      <w:bodyDiv w:val="1"/>
      <w:marLeft w:val="0"/>
      <w:marRight w:val="0"/>
      <w:marTop w:val="0"/>
      <w:marBottom w:val="0"/>
      <w:divBdr>
        <w:top w:val="none" w:sz="0" w:space="0" w:color="auto"/>
        <w:left w:val="none" w:sz="0" w:space="0" w:color="auto"/>
        <w:bottom w:val="none" w:sz="0" w:space="0" w:color="auto"/>
        <w:right w:val="none" w:sz="0" w:space="0" w:color="auto"/>
      </w:divBdr>
    </w:div>
    <w:div w:id="1977908880">
      <w:bodyDiv w:val="1"/>
      <w:marLeft w:val="0"/>
      <w:marRight w:val="0"/>
      <w:marTop w:val="0"/>
      <w:marBottom w:val="0"/>
      <w:divBdr>
        <w:top w:val="none" w:sz="0" w:space="0" w:color="auto"/>
        <w:left w:val="none" w:sz="0" w:space="0" w:color="auto"/>
        <w:bottom w:val="none" w:sz="0" w:space="0" w:color="auto"/>
        <w:right w:val="none" w:sz="0" w:space="0" w:color="auto"/>
      </w:divBdr>
    </w:div>
    <w:div w:id="1979145156">
      <w:bodyDiv w:val="1"/>
      <w:marLeft w:val="0"/>
      <w:marRight w:val="0"/>
      <w:marTop w:val="0"/>
      <w:marBottom w:val="0"/>
      <w:divBdr>
        <w:top w:val="none" w:sz="0" w:space="0" w:color="auto"/>
        <w:left w:val="none" w:sz="0" w:space="0" w:color="auto"/>
        <w:bottom w:val="none" w:sz="0" w:space="0" w:color="auto"/>
        <w:right w:val="none" w:sz="0" w:space="0" w:color="auto"/>
      </w:divBdr>
    </w:div>
    <w:div w:id="1985432480">
      <w:bodyDiv w:val="1"/>
      <w:marLeft w:val="0"/>
      <w:marRight w:val="0"/>
      <w:marTop w:val="0"/>
      <w:marBottom w:val="0"/>
      <w:divBdr>
        <w:top w:val="none" w:sz="0" w:space="0" w:color="auto"/>
        <w:left w:val="none" w:sz="0" w:space="0" w:color="auto"/>
        <w:bottom w:val="none" w:sz="0" w:space="0" w:color="auto"/>
        <w:right w:val="none" w:sz="0" w:space="0" w:color="auto"/>
      </w:divBdr>
    </w:div>
    <w:div w:id="1986549729">
      <w:bodyDiv w:val="1"/>
      <w:marLeft w:val="0"/>
      <w:marRight w:val="0"/>
      <w:marTop w:val="0"/>
      <w:marBottom w:val="0"/>
      <w:divBdr>
        <w:top w:val="none" w:sz="0" w:space="0" w:color="auto"/>
        <w:left w:val="none" w:sz="0" w:space="0" w:color="auto"/>
        <w:bottom w:val="none" w:sz="0" w:space="0" w:color="auto"/>
        <w:right w:val="none" w:sz="0" w:space="0" w:color="auto"/>
      </w:divBdr>
    </w:div>
    <w:div w:id="1986742483">
      <w:bodyDiv w:val="1"/>
      <w:marLeft w:val="0"/>
      <w:marRight w:val="0"/>
      <w:marTop w:val="0"/>
      <w:marBottom w:val="0"/>
      <w:divBdr>
        <w:top w:val="none" w:sz="0" w:space="0" w:color="auto"/>
        <w:left w:val="none" w:sz="0" w:space="0" w:color="auto"/>
        <w:bottom w:val="none" w:sz="0" w:space="0" w:color="auto"/>
        <w:right w:val="none" w:sz="0" w:space="0" w:color="auto"/>
      </w:divBdr>
    </w:div>
    <w:div w:id="1996030139">
      <w:bodyDiv w:val="1"/>
      <w:marLeft w:val="0"/>
      <w:marRight w:val="0"/>
      <w:marTop w:val="0"/>
      <w:marBottom w:val="0"/>
      <w:divBdr>
        <w:top w:val="none" w:sz="0" w:space="0" w:color="auto"/>
        <w:left w:val="none" w:sz="0" w:space="0" w:color="auto"/>
        <w:bottom w:val="none" w:sz="0" w:space="0" w:color="auto"/>
        <w:right w:val="none" w:sz="0" w:space="0" w:color="auto"/>
      </w:divBdr>
    </w:div>
    <w:div w:id="2013336085">
      <w:bodyDiv w:val="1"/>
      <w:marLeft w:val="0"/>
      <w:marRight w:val="0"/>
      <w:marTop w:val="0"/>
      <w:marBottom w:val="0"/>
      <w:divBdr>
        <w:top w:val="none" w:sz="0" w:space="0" w:color="auto"/>
        <w:left w:val="none" w:sz="0" w:space="0" w:color="auto"/>
        <w:bottom w:val="none" w:sz="0" w:space="0" w:color="auto"/>
        <w:right w:val="none" w:sz="0" w:space="0" w:color="auto"/>
      </w:divBdr>
    </w:div>
    <w:div w:id="2035035498">
      <w:bodyDiv w:val="1"/>
      <w:marLeft w:val="0"/>
      <w:marRight w:val="0"/>
      <w:marTop w:val="0"/>
      <w:marBottom w:val="0"/>
      <w:divBdr>
        <w:top w:val="none" w:sz="0" w:space="0" w:color="auto"/>
        <w:left w:val="none" w:sz="0" w:space="0" w:color="auto"/>
        <w:bottom w:val="none" w:sz="0" w:space="0" w:color="auto"/>
        <w:right w:val="none" w:sz="0" w:space="0" w:color="auto"/>
      </w:divBdr>
    </w:div>
    <w:div w:id="2035686097">
      <w:bodyDiv w:val="1"/>
      <w:marLeft w:val="0"/>
      <w:marRight w:val="0"/>
      <w:marTop w:val="0"/>
      <w:marBottom w:val="0"/>
      <w:divBdr>
        <w:top w:val="none" w:sz="0" w:space="0" w:color="auto"/>
        <w:left w:val="none" w:sz="0" w:space="0" w:color="auto"/>
        <w:bottom w:val="none" w:sz="0" w:space="0" w:color="auto"/>
        <w:right w:val="none" w:sz="0" w:space="0" w:color="auto"/>
      </w:divBdr>
    </w:div>
    <w:div w:id="2047022270">
      <w:bodyDiv w:val="1"/>
      <w:marLeft w:val="0"/>
      <w:marRight w:val="0"/>
      <w:marTop w:val="0"/>
      <w:marBottom w:val="0"/>
      <w:divBdr>
        <w:top w:val="none" w:sz="0" w:space="0" w:color="auto"/>
        <w:left w:val="none" w:sz="0" w:space="0" w:color="auto"/>
        <w:bottom w:val="none" w:sz="0" w:space="0" w:color="auto"/>
        <w:right w:val="none" w:sz="0" w:space="0" w:color="auto"/>
      </w:divBdr>
    </w:div>
    <w:div w:id="2050497570">
      <w:bodyDiv w:val="1"/>
      <w:marLeft w:val="0"/>
      <w:marRight w:val="0"/>
      <w:marTop w:val="0"/>
      <w:marBottom w:val="0"/>
      <w:divBdr>
        <w:top w:val="none" w:sz="0" w:space="0" w:color="auto"/>
        <w:left w:val="none" w:sz="0" w:space="0" w:color="auto"/>
        <w:bottom w:val="none" w:sz="0" w:space="0" w:color="auto"/>
        <w:right w:val="none" w:sz="0" w:space="0" w:color="auto"/>
      </w:divBdr>
    </w:div>
    <w:div w:id="2063094801">
      <w:bodyDiv w:val="1"/>
      <w:marLeft w:val="0"/>
      <w:marRight w:val="0"/>
      <w:marTop w:val="0"/>
      <w:marBottom w:val="0"/>
      <w:divBdr>
        <w:top w:val="none" w:sz="0" w:space="0" w:color="auto"/>
        <w:left w:val="none" w:sz="0" w:space="0" w:color="auto"/>
        <w:bottom w:val="none" w:sz="0" w:space="0" w:color="auto"/>
        <w:right w:val="none" w:sz="0" w:space="0" w:color="auto"/>
      </w:divBdr>
    </w:div>
    <w:div w:id="2070692641">
      <w:bodyDiv w:val="1"/>
      <w:marLeft w:val="0"/>
      <w:marRight w:val="0"/>
      <w:marTop w:val="0"/>
      <w:marBottom w:val="0"/>
      <w:divBdr>
        <w:top w:val="none" w:sz="0" w:space="0" w:color="auto"/>
        <w:left w:val="none" w:sz="0" w:space="0" w:color="auto"/>
        <w:bottom w:val="none" w:sz="0" w:space="0" w:color="auto"/>
        <w:right w:val="none" w:sz="0" w:space="0" w:color="auto"/>
      </w:divBdr>
    </w:div>
    <w:div w:id="2083062035">
      <w:bodyDiv w:val="1"/>
      <w:marLeft w:val="0"/>
      <w:marRight w:val="0"/>
      <w:marTop w:val="0"/>
      <w:marBottom w:val="0"/>
      <w:divBdr>
        <w:top w:val="none" w:sz="0" w:space="0" w:color="auto"/>
        <w:left w:val="none" w:sz="0" w:space="0" w:color="auto"/>
        <w:bottom w:val="none" w:sz="0" w:space="0" w:color="auto"/>
        <w:right w:val="none" w:sz="0" w:space="0" w:color="auto"/>
      </w:divBdr>
    </w:div>
    <w:div w:id="2087653840">
      <w:bodyDiv w:val="1"/>
      <w:marLeft w:val="0"/>
      <w:marRight w:val="0"/>
      <w:marTop w:val="0"/>
      <w:marBottom w:val="0"/>
      <w:divBdr>
        <w:top w:val="none" w:sz="0" w:space="0" w:color="auto"/>
        <w:left w:val="none" w:sz="0" w:space="0" w:color="auto"/>
        <w:bottom w:val="none" w:sz="0" w:space="0" w:color="auto"/>
        <w:right w:val="none" w:sz="0" w:space="0" w:color="auto"/>
      </w:divBdr>
    </w:div>
    <w:div w:id="2096977624">
      <w:bodyDiv w:val="1"/>
      <w:marLeft w:val="0"/>
      <w:marRight w:val="0"/>
      <w:marTop w:val="0"/>
      <w:marBottom w:val="0"/>
      <w:divBdr>
        <w:top w:val="none" w:sz="0" w:space="0" w:color="auto"/>
        <w:left w:val="none" w:sz="0" w:space="0" w:color="auto"/>
        <w:bottom w:val="none" w:sz="0" w:space="0" w:color="auto"/>
        <w:right w:val="none" w:sz="0" w:space="0" w:color="auto"/>
      </w:divBdr>
    </w:div>
    <w:div w:id="2106344103">
      <w:bodyDiv w:val="1"/>
      <w:marLeft w:val="0"/>
      <w:marRight w:val="0"/>
      <w:marTop w:val="0"/>
      <w:marBottom w:val="0"/>
      <w:divBdr>
        <w:top w:val="none" w:sz="0" w:space="0" w:color="auto"/>
        <w:left w:val="none" w:sz="0" w:space="0" w:color="auto"/>
        <w:bottom w:val="none" w:sz="0" w:space="0" w:color="auto"/>
        <w:right w:val="none" w:sz="0" w:space="0" w:color="auto"/>
      </w:divBdr>
    </w:div>
    <w:div w:id="2106344727">
      <w:bodyDiv w:val="1"/>
      <w:marLeft w:val="0"/>
      <w:marRight w:val="0"/>
      <w:marTop w:val="0"/>
      <w:marBottom w:val="0"/>
      <w:divBdr>
        <w:top w:val="none" w:sz="0" w:space="0" w:color="auto"/>
        <w:left w:val="none" w:sz="0" w:space="0" w:color="auto"/>
        <w:bottom w:val="none" w:sz="0" w:space="0" w:color="auto"/>
        <w:right w:val="none" w:sz="0" w:space="0" w:color="auto"/>
      </w:divBdr>
    </w:div>
    <w:div w:id="2113744487">
      <w:bodyDiv w:val="1"/>
      <w:marLeft w:val="0"/>
      <w:marRight w:val="0"/>
      <w:marTop w:val="0"/>
      <w:marBottom w:val="0"/>
      <w:divBdr>
        <w:top w:val="none" w:sz="0" w:space="0" w:color="auto"/>
        <w:left w:val="none" w:sz="0" w:space="0" w:color="auto"/>
        <w:bottom w:val="none" w:sz="0" w:space="0" w:color="auto"/>
        <w:right w:val="none" w:sz="0" w:space="0" w:color="auto"/>
      </w:divBdr>
    </w:div>
    <w:div w:id="2122259381">
      <w:bodyDiv w:val="1"/>
      <w:marLeft w:val="0"/>
      <w:marRight w:val="0"/>
      <w:marTop w:val="0"/>
      <w:marBottom w:val="0"/>
      <w:divBdr>
        <w:top w:val="none" w:sz="0" w:space="0" w:color="auto"/>
        <w:left w:val="none" w:sz="0" w:space="0" w:color="auto"/>
        <w:bottom w:val="none" w:sz="0" w:space="0" w:color="auto"/>
        <w:right w:val="none" w:sz="0" w:space="0" w:color="auto"/>
      </w:divBdr>
    </w:div>
    <w:div w:id="2123912255">
      <w:bodyDiv w:val="1"/>
      <w:marLeft w:val="0"/>
      <w:marRight w:val="0"/>
      <w:marTop w:val="0"/>
      <w:marBottom w:val="0"/>
      <w:divBdr>
        <w:top w:val="none" w:sz="0" w:space="0" w:color="auto"/>
        <w:left w:val="none" w:sz="0" w:space="0" w:color="auto"/>
        <w:bottom w:val="none" w:sz="0" w:space="0" w:color="auto"/>
        <w:right w:val="none" w:sz="0" w:space="0" w:color="auto"/>
      </w:divBdr>
    </w:div>
    <w:div w:id="2124958544">
      <w:bodyDiv w:val="1"/>
      <w:marLeft w:val="0"/>
      <w:marRight w:val="0"/>
      <w:marTop w:val="0"/>
      <w:marBottom w:val="0"/>
      <w:divBdr>
        <w:top w:val="none" w:sz="0" w:space="0" w:color="auto"/>
        <w:left w:val="none" w:sz="0" w:space="0" w:color="auto"/>
        <w:bottom w:val="none" w:sz="0" w:space="0" w:color="auto"/>
        <w:right w:val="none" w:sz="0" w:space="0" w:color="auto"/>
      </w:divBdr>
    </w:div>
    <w:div w:id="2125028533">
      <w:bodyDiv w:val="1"/>
      <w:marLeft w:val="0"/>
      <w:marRight w:val="0"/>
      <w:marTop w:val="0"/>
      <w:marBottom w:val="0"/>
      <w:divBdr>
        <w:top w:val="none" w:sz="0" w:space="0" w:color="auto"/>
        <w:left w:val="none" w:sz="0" w:space="0" w:color="auto"/>
        <w:bottom w:val="none" w:sz="0" w:space="0" w:color="auto"/>
        <w:right w:val="none" w:sz="0" w:space="0" w:color="auto"/>
      </w:divBdr>
    </w:div>
    <w:div w:id="2131043759">
      <w:bodyDiv w:val="1"/>
      <w:marLeft w:val="0"/>
      <w:marRight w:val="0"/>
      <w:marTop w:val="0"/>
      <w:marBottom w:val="0"/>
      <w:divBdr>
        <w:top w:val="none" w:sz="0" w:space="0" w:color="auto"/>
        <w:left w:val="none" w:sz="0" w:space="0" w:color="auto"/>
        <w:bottom w:val="none" w:sz="0" w:space="0" w:color="auto"/>
        <w:right w:val="none" w:sz="0" w:space="0" w:color="auto"/>
      </w:divBdr>
    </w:div>
    <w:div w:id="213381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9" Type="http://schemas.openxmlformats.org/officeDocument/2006/relationships/footer" Target="footer1.xml"/><Relationship Id="rId21" Type="http://schemas.openxmlformats.org/officeDocument/2006/relationships/image" Target="media/image6.emf"/><Relationship Id="rId34" Type="http://schemas.openxmlformats.org/officeDocument/2006/relationships/package" Target="embeddings/Microsoft_Excel_Worksheet10.xlsx"/><Relationship Id="rId42"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29" Type="http://schemas.openxmlformats.org/officeDocument/2006/relationships/image" Target="media/image10.emf"/><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Excel_Worksheet5.xlsx"/><Relationship Id="rId32" Type="http://schemas.openxmlformats.org/officeDocument/2006/relationships/package" Target="embeddings/Microsoft_Excel_Worksheet9.xlsx"/><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7.xlsx"/><Relationship Id="rId36" Type="http://schemas.openxmlformats.org/officeDocument/2006/relationships/package" Target="embeddings/Microsoft_Word_Document.docx"/><Relationship Id="rId10" Type="http://schemas.openxmlformats.org/officeDocument/2006/relationships/footnotes" Target="footnotes.xml"/><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Excel_Worksheet.xlsx"/><Relationship Id="rId22" Type="http://schemas.openxmlformats.org/officeDocument/2006/relationships/package" Target="embeddings/Microsoft_Excel_Worksheet4.xlsx"/><Relationship Id="rId27" Type="http://schemas.openxmlformats.org/officeDocument/2006/relationships/image" Target="media/image9.emf"/><Relationship Id="rId30" Type="http://schemas.openxmlformats.org/officeDocument/2006/relationships/package" Target="embeddings/Microsoft_Excel_Worksheet8.xlsx"/><Relationship Id="rId35" Type="http://schemas.openxmlformats.org/officeDocument/2006/relationships/image" Target="media/image13.emf"/><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B39D6C-B7AC-45A3-BE17-C56E5141FDA5}">
  <ds:schemaRefs>
    <ds:schemaRef ds:uri="http://schemas.openxmlformats.org/officeDocument/2006/bibliography"/>
  </ds:schemaRefs>
</ds:datastoreItem>
</file>

<file path=customXml/itemProps2.xml><?xml version="1.0" encoding="utf-8"?>
<ds:datastoreItem xmlns:ds="http://schemas.openxmlformats.org/officeDocument/2006/customXml" ds:itemID="{04D6777C-ECC7-4CA7-92DD-DE0730706FBA}">
  <ds:schemaRefs>
    <ds:schemaRef ds:uri="http://schemas.microsoft.com/sharepoint/v3/contenttype/forms"/>
  </ds:schemaRefs>
</ds:datastoreItem>
</file>

<file path=customXml/itemProps3.xml><?xml version="1.0" encoding="utf-8"?>
<ds:datastoreItem xmlns:ds="http://schemas.openxmlformats.org/officeDocument/2006/customXml" ds:itemID="{A8BC543E-3BF5-463F-B29C-A8761BC5A31F}"/>
</file>

<file path=customXml/itemProps4.xml><?xml version="1.0" encoding="utf-8"?>
<ds:datastoreItem xmlns:ds="http://schemas.openxmlformats.org/officeDocument/2006/customXml" ds:itemID="{88A2539A-707D-4A92-88F7-706A4F0982C3}">
  <ds:schemaRefs>
    <ds:schemaRef ds:uri="http://schemas.microsoft.com/office/2006/metadata/longProperties"/>
  </ds:schemaRefs>
</ds:datastoreItem>
</file>

<file path=customXml/itemProps5.xml><?xml version="1.0" encoding="utf-8"?>
<ds:datastoreItem xmlns:ds="http://schemas.openxmlformats.org/officeDocument/2006/customXml" ds:itemID="{D1856016-B6FC-4EA3-BC68-E7862E544F0A}">
  <ds:schemaRefs>
    <ds:schemaRef ds:uri="http://schemas.microsoft.com/office/2006/metadata/properties"/>
    <ds:schemaRef ds:uri="http://schemas.microsoft.com/office/infopath/2007/PartnerControls"/>
    <ds:schemaRef ds:uri="7259c04e-af7b-424e-90b5-d1c1db72f77a"/>
  </ds:schemaRefs>
</ds:datastoreItem>
</file>

<file path=docProps/app.xml><?xml version="1.0" encoding="utf-8"?>
<Properties xmlns="http://schemas.openxmlformats.org/officeDocument/2006/extended-properties" xmlns:vt="http://schemas.openxmlformats.org/officeDocument/2006/docPropsVTypes">
  <Template>Normal</Template>
  <TotalTime>2693</TotalTime>
  <Pages>37</Pages>
  <Words>13792</Words>
  <Characters>75856</Characters>
  <Application>Microsoft Office Word</Application>
  <DocSecurity>0</DocSecurity>
  <Lines>632</Lines>
  <Paragraphs>178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CONASIF</vt:lpstr>
    </vt:vector>
  </TitlesOfParts>
  <Company>Comisión Nacional de Valores</Company>
  <LinksUpToDate>false</LinksUpToDate>
  <CharactersWithSpaces>89470</CharactersWithSpaces>
  <SharedDoc>false</SharedDoc>
  <HLinks>
    <vt:vector size="252" baseType="variant">
      <vt:variant>
        <vt:i4>1245238</vt:i4>
      </vt:variant>
      <vt:variant>
        <vt:i4>248</vt:i4>
      </vt:variant>
      <vt:variant>
        <vt:i4>0</vt:i4>
      </vt:variant>
      <vt:variant>
        <vt:i4>5</vt:i4>
      </vt:variant>
      <vt:variant>
        <vt:lpwstr/>
      </vt:variant>
      <vt:variant>
        <vt:lpwstr>_Toc102743104</vt:lpwstr>
      </vt:variant>
      <vt:variant>
        <vt:i4>1245238</vt:i4>
      </vt:variant>
      <vt:variant>
        <vt:i4>242</vt:i4>
      </vt:variant>
      <vt:variant>
        <vt:i4>0</vt:i4>
      </vt:variant>
      <vt:variant>
        <vt:i4>5</vt:i4>
      </vt:variant>
      <vt:variant>
        <vt:lpwstr/>
      </vt:variant>
      <vt:variant>
        <vt:lpwstr>_Toc102743103</vt:lpwstr>
      </vt:variant>
      <vt:variant>
        <vt:i4>1245238</vt:i4>
      </vt:variant>
      <vt:variant>
        <vt:i4>236</vt:i4>
      </vt:variant>
      <vt:variant>
        <vt:i4>0</vt:i4>
      </vt:variant>
      <vt:variant>
        <vt:i4>5</vt:i4>
      </vt:variant>
      <vt:variant>
        <vt:lpwstr/>
      </vt:variant>
      <vt:variant>
        <vt:lpwstr>_Toc102743102</vt:lpwstr>
      </vt:variant>
      <vt:variant>
        <vt:i4>1245238</vt:i4>
      </vt:variant>
      <vt:variant>
        <vt:i4>230</vt:i4>
      </vt:variant>
      <vt:variant>
        <vt:i4>0</vt:i4>
      </vt:variant>
      <vt:variant>
        <vt:i4>5</vt:i4>
      </vt:variant>
      <vt:variant>
        <vt:lpwstr/>
      </vt:variant>
      <vt:variant>
        <vt:lpwstr>_Toc102743101</vt:lpwstr>
      </vt:variant>
      <vt:variant>
        <vt:i4>1245238</vt:i4>
      </vt:variant>
      <vt:variant>
        <vt:i4>224</vt:i4>
      </vt:variant>
      <vt:variant>
        <vt:i4>0</vt:i4>
      </vt:variant>
      <vt:variant>
        <vt:i4>5</vt:i4>
      </vt:variant>
      <vt:variant>
        <vt:lpwstr/>
      </vt:variant>
      <vt:variant>
        <vt:lpwstr>_Toc102743100</vt:lpwstr>
      </vt:variant>
      <vt:variant>
        <vt:i4>1703991</vt:i4>
      </vt:variant>
      <vt:variant>
        <vt:i4>218</vt:i4>
      </vt:variant>
      <vt:variant>
        <vt:i4>0</vt:i4>
      </vt:variant>
      <vt:variant>
        <vt:i4>5</vt:i4>
      </vt:variant>
      <vt:variant>
        <vt:lpwstr/>
      </vt:variant>
      <vt:variant>
        <vt:lpwstr>_Toc102743099</vt:lpwstr>
      </vt:variant>
      <vt:variant>
        <vt:i4>1703991</vt:i4>
      </vt:variant>
      <vt:variant>
        <vt:i4>212</vt:i4>
      </vt:variant>
      <vt:variant>
        <vt:i4>0</vt:i4>
      </vt:variant>
      <vt:variant>
        <vt:i4>5</vt:i4>
      </vt:variant>
      <vt:variant>
        <vt:lpwstr/>
      </vt:variant>
      <vt:variant>
        <vt:lpwstr>_Toc102743098</vt:lpwstr>
      </vt:variant>
      <vt:variant>
        <vt:i4>1703991</vt:i4>
      </vt:variant>
      <vt:variant>
        <vt:i4>206</vt:i4>
      </vt:variant>
      <vt:variant>
        <vt:i4>0</vt:i4>
      </vt:variant>
      <vt:variant>
        <vt:i4>5</vt:i4>
      </vt:variant>
      <vt:variant>
        <vt:lpwstr/>
      </vt:variant>
      <vt:variant>
        <vt:lpwstr>_Toc102743097</vt:lpwstr>
      </vt:variant>
      <vt:variant>
        <vt:i4>1703991</vt:i4>
      </vt:variant>
      <vt:variant>
        <vt:i4>200</vt:i4>
      </vt:variant>
      <vt:variant>
        <vt:i4>0</vt:i4>
      </vt:variant>
      <vt:variant>
        <vt:i4>5</vt:i4>
      </vt:variant>
      <vt:variant>
        <vt:lpwstr/>
      </vt:variant>
      <vt:variant>
        <vt:lpwstr>_Toc102743096</vt:lpwstr>
      </vt:variant>
      <vt:variant>
        <vt:i4>1703991</vt:i4>
      </vt:variant>
      <vt:variant>
        <vt:i4>194</vt:i4>
      </vt:variant>
      <vt:variant>
        <vt:i4>0</vt:i4>
      </vt:variant>
      <vt:variant>
        <vt:i4>5</vt:i4>
      </vt:variant>
      <vt:variant>
        <vt:lpwstr/>
      </vt:variant>
      <vt:variant>
        <vt:lpwstr>_Toc102743095</vt:lpwstr>
      </vt:variant>
      <vt:variant>
        <vt:i4>1703991</vt:i4>
      </vt:variant>
      <vt:variant>
        <vt:i4>188</vt:i4>
      </vt:variant>
      <vt:variant>
        <vt:i4>0</vt:i4>
      </vt:variant>
      <vt:variant>
        <vt:i4>5</vt:i4>
      </vt:variant>
      <vt:variant>
        <vt:lpwstr/>
      </vt:variant>
      <vt:variant>
        <vt:lpwstr>_Toc102743094</vt:lpwstr>
      </vt:variant>
      <vt:variant>
        <vt:i4>1703991</vt:i4>
      </vt:variant>
      <vt:variant>
        <vt:i4>182</vt:i4>
      </vt:variant>
      <vt:variant>
        <vt:i4>0</vt:i4>
      </vt:variant>
      <vt:variant>
        <vt:i4>5</vt:i4>
      </vt:variant>
      <vt:variant>
        <vt:lpwstr/>
      </vt:variant>
      <vt:variant>
        <vt:lpwstr>_Toc102743093</vt:lpwstr>
      </vt:variant>
      <vt:variant>
        <vt:i4>1703991</vt:i4>
      </vt:variant>
      <vt:variant>
        <vt:i4>176</vt:i4>
      </vt:variant>
      <vt:variant>
        <vt:i4>0</vt:i4>
      </vt:variant>
      <vt:variant>
        <vt:i4>5</vt:i4>
      </vt:variant>
      <vt:variant>
        <vt:lpwstr/>
      </vt:variant>
      <vt:variant>
        <vt:lpwstr>_Toc102743092</vt:lpwstr>
      </vt:variant>
      <vt:variant>
        <vt:i4>1703991</vt:i4>
      </vt:variant>
      <vt:variant>
        <vt:i4>170</vt:i4>
      </vt:variant>
      <vt:variant>
        <vt:i4>0</vt:i4>
      </vt:variant>
      <vt:variant>
        <vt:i4>5</vt:i4>
      </vt:variant>
      <vt:variant>
        <vt:lpwstr/>
      </vt:variant>
      <vt:variant>
        <vt:lpwstr>_Toc102743091</vt:lpwstr>
      </vt:variant>
      <vt:variant>
        <vt:i4>1703991</vt:i4>
      </vt:variant>
      <vt:variant>
        <vt:i4>164</vt:i4>
      </vt:variant>
      <vt:variant>
        <vt:i4>0</vt:i4>
      </vt:variant>
      <vt:variant>
        <vt:i4>5</vt:i4>
      </vt:variant>
      <vt:variant>
        <vt:lpwstr/>
      </vt:variant>
      <vt:variant>
        <vt:lpwstr>_Toc102743090</vt:lpwstr>
      </vt:variant>
      <vt:variant>
        <vt:i4>1769527</vt:i4>
      </vt:variant>
      <vt:variant>
        <vt:i4>158</vt:i4>
      </vt:variant>
      <vt:variant>
        <vt:i4>0</vt:i4>
      </vt:variant>
      <vt:variant>
        <vt:i4>5</vt:i4>
      </vt:variant>
      <vt:variant>
        <vt:lpwstr/>
      </vt:variant>
      <vt:variant>
        <vt:lpwstr>_Toc102743089</vt:lpwstr>
      </vt:variant>
      <vt:variant>
        <vt:i4>1769527</vt:i4>
      </vt:variant>
      <vt:variant>
        <vt:i4>152</vt:i4>
      </vt:variant>
      <vt:variant>
        <vt:i4>0</vt:i4>
      </vt:variant>
      <vt:variant>
        <vt:i4>5</vt:i4>
      </vt:variant>
      <vt:variant>
        <vt:lpwstr/>
      </vt:variant>
      <vt:variant>
        <vt:lpwstr>_Toc102743088</vt:lpwstr>
      </vt:variant>
      <vt:variant>
        <vt:i4>1769527</vt:i4>
      </vt:variant>
      <vt:variant>
        <vt:i4>146</vt:i4>
      </vt:variant>
      <vt:variant>
        <vt:i4>0</vt:i4>
      </vt:variant>
      <vt:variant>
        <vt:i4>5</vt:i4>
      </vt:variant>
      <vt:variant>
        <vt:lpwstr/>
      </vt:variant>
      <vt:variant>
        <vt:lpwstr>_Toc102743087</vt:lpwstr>
      </vt:variant>
      <vt:variant>
        <vt:i4>1769527</vt:i4>
      </vt:variant>
      <vt:variant>
        <vt:i4>140</vt:i4>
      </vt:variant>
      <vt:variant>
        <vt:i4>0</vt:i4>
      </vt:variant>
      <vt:variant>
        <vt:i4>5</vt:i4>
      </vt:variant>
      <vt:variant>
        <vt:lpwstr/>
      </vt:variant>
      <vt:variant>
        <vt:lpwstr>_Toc102743086</vt:lpwstr>
      </vt:variant>
      <vt:variant>
        <vt:i4>1769527</vt:i4>
      </vt:variant>
      <vt:variant>
        <vt:i4>134</vt:i4>
      </vt:variant>
      <vt:variant>
        <vt:i4>0</vt:i4>
      </vt:variant>
      <vt:variant>
        <vt:i4>5</vt:i4>
      </vt:variant>
      <vt:variant>
        <vt:lpwstr/>
      </vt:variant>
      <vt:variant>
        <vt:lpwstr>_Toc102743085</vt:lpwstr>
      </vt:variant>
      <vt:variant>
        <vt:i4>1769527</vt:i4>
      </vt:variant>
      <vt:variant>
        <vt:i4>128</vt:i4>
      </vt:variant>
      <vt:variant>
        <vt:i4>0</vt:i4>
      </vt:variant>
      <vt:variant>
        <vt:i4>5</vt:i4>
      </vt:variant>
      <vt:variant>
        <vt:lpwstr/>
      </vt:variant>
      <vt:variant>
        <vt:lpwstr>_Toc102743084</vt:lpwstr>
      </vt:variant>
      <vt:variant>
        <vt:i4>1769527</vt:i4>
      </vt:variant>
      <vt:variant>
        <vt:i4>122</vt:i4>
      </vt:variant>
      <vt:variant>
        <vt:i4>0</vt:i4>
      </vt:variant>
      <vt:variant>
        <vt:i4>5</vt:i4>
      </vt:variant>
      <vt:variant>
        <vt:lpwstr/>
      </vt:variant>
      <vt:variant>
        <vt:lpwstr>_Toc102743083</vt:lpwstr>
      </vt:variant>
      <vt:variant>
        <vt:i4>1769527</vt:i4>
      </vt:variant>
      <vt:variant>
        <vt:i4>116</vt:i4>
      </vt:variant>
      <vt:variant>
        <vt:i4>0</vt:i4>
      </vt:variant>
      <vt:variant>
        <vt:i4>5</vt:i4>
      </vt:variant>
      <vt:variant>
        <vt:lpwstr/>
      </vt:variant>
      <vt:variant>
        <vt:lpwstr>_Toc102743082</vt:lpwstr>
      </vt:variant>
      <vt:variant>
        <vt:i4>1769527</vt:i4>
      </vt:variant>
      <vt:variant>
        <vt:i4>110</vt:i4>
      </vt:variant>
      <vt:variant>
        <vt:i4>0</vt:i4>
      </vt:variant>
      <vt:variant>
        <vt:i4>5</vt:i4>
      </vt:variant>
      <vt:variant>
        <vt:lpwstr/>
      </vt:variant>
      <vt:variant>
        <vt:lpwstr>_Toc102743081</vt:lpwstr>
      </vt:variant>
      <vt:variant>
        <vt:i4>1769527</vt:i4>
      </vt:variant>
      <vt:variant>
        <vt:i4>104</vt:i4>
      </vt:variant>
      <vt:variant>
        <vt:i4>0</vt:i4>
      </vt:variant>
      <vt:variant>
        <vt:i4>5</vt:i4>
      </vt:variant>
      <vt:variant>
        <vt:lpwstr/>
      </vt:variant>
      <vt:variant>
        <vt:lpwstr>_Toc102743080</vt:lpwstr>
      </vt:variant>
      <vt:variant>
        <vt:i4>1310775</vt:i4>
      </vt:variant>
      <vt:variant>
        <vt:i4>98</vt:i4>
      </vt:variant>
      <vt:variant>
        <vt:i4>0</vt:i4>
      </vt:variant>
      <vt:variant>
        <vt:i4>5</vt:i4>
      </vt:variant>
      <vt:variant>
        <vt:lpwstr/>
      </vt:variant>
      <vt:variant>
        <vt:lpwstr>_Toc102743079</vt:lpwstr>
      </vt:variant>
      <vt:variant>
        <vt:i4>1310775</vt:i4>
      </vt:variant>
      <vt:variant>
        <vt:i4>92</vt:i4>
      </vt:variant>
      <vt:variant>
        <vt:i4>0</vt:i4>
      </vt:variant>
      <vt:variant>
        <vt:i4>5</vt:i4>
      </vt:variant>
      <vt:variant>
        <vt:lpwstr/>
      </vt:variant>
      <vt:variant>
        <vt:lpwstr>_Toc102743078</vt:lpwstr>
      </vt:variant>
      <vt:variant>
        <vt:i4>1310775</vt:i4>
      </vt:variant>
      <vt:variant>
        <vt:i4>86</vt:i4>
      </vt:variant>
      <vt:variant>
        <vt:i4>0</vt:i4>
      </vt:variant>
      <vt:variant>
        <vt:i4>5</vt:i4>
      </vt:variant>
      <vt:variant>
        <vt:lpwstr/>
      </vt:variant>
      <vt:variant>
        <vt:lpwstr>_Toc102743077</vt:lpwstr>
      </vt:variant>
      <vt:variant>
        <vt:i4>1310775</vt:i4>
      </vt:variant>
      <vt:variant>
        <vt:i4>80</vt:i4>
      </vt:variant>
      <vt:variant>
        <vt:i4>0</vt:i4>
      </vt:variant>
      <vt:variant>
        <vt:i4>5</vt:i4>
      </vt:variant>
      <vt:variant>
        <vt:lpwstr/>
      </vt:variant>
      <vt:variant>
        <vt:lpwstr>_Toc102743076</vt:lpwstr>
      </vt:variant>
      <vt:variant>
        <vt:i4>1310775</vt:i4>
      </vt:variant>
      <vt:variant>
        <vt:i4>74</vt:i4>
      </vt:variant>
      <vt:variant>
        <vt:i4>0</vt:i4>
      </vt:variant>
      <vt:variant>
        <vt:i4>5</vt:i4>
      </vt:variant>
      <vt:variant>
        <vt:lpwstr/>
      </vt:variant>
      <vt:variant>
        <vt:lpwstr>_Toc102743075</vt:lpwstr>
      </vt:variant>
      <vt:variant>
        <vt:i4>1310775</vt:i4>
      </vt:variant>
      <vt:variant>
        <vt:i4>68</vt:i4>
      </vt:variant>
      <vt:variant>
        <vt:i4>0</vt:i4>
      </vt:variant>
      <vt:variant>
        <vt:i4>5</vt:i4>
      </vt:variant>
      <vt:variant>
        <vt:lpwstr/>
      </vt:variant>
      <vt:variant>
        <vt:lpwstr>_Toc102743074</vt:lpwstr>
      </vt:variant>
      <vt:variant>
        <vt:i4>1310775</vt:i4>
      </vt:variant>
      <vt:variant>
        <vt:i4>62</vt:i4>
      </vt:variant>
      <vt:variant>
        <vt:i4>0</vt:i4>
      </vt:variant>
      <vt:variant>
        <vt:i4>5</vt:i4>
      </vt:variant>
      <vt:variant>
        <vt:lpwstr/>
      </vt:variant>
      <vt:variant>
        <vt:lpwstr>_Toc102743073</vt:lpwstr>
      </vt:variant>
      <vt:variant>
        <vt:i4>1310775</vt:i4>
      </vt:variant>
      <vt:variant>
        <vt:i4>56</vt:i4>
      </vt:variant>
      <vt:variant>
        <vt:i4>0</vt:i4>
      </vt:variant>
      <vt:variant>
        <vt:i4>5</vt:i4>
      </vt:variant>
      <vt:variant>
        <vt:lpwstr/>
      </vt:variant>
      <vt:variant>
        <vt:lpwstr>_Toc102743072</vt:lpwstr>
      </vt:variant>
      <vt:variant>
        <vt:i4>1310775</vt:i4>
      </vt:variant>
      <vt:variant>
        <vt:i4>50</vt:i4>
      </vt:variant>
      <vt:variant>
        <vt:i4>0</vt:i4>
      </vt:variant>
      <vt:variant>
        <vt:i4>5</vt:i4>
      </vt:variant>
      <vt:variant>
        <vt:lpwstr/>
      </vt:variant>
      <vt:variant>
        <vt:lpwstr>_Toc102743071</vt:lpwstr>
      </vt:variant>
      <vt:variant>
        <vt:i4>1310775</vt:i4>
      </vt:variant>
      <vt:variant>
        <vt:i4>44</vt:i4>
      </vt:variant>
      <vt:variant>
        <vt:i4>0</vt:i4>
      </vt:variant>
      <vt:variant>
        <vt:i4>5</vt:i4>
      </vt:variant>
      <vt:variant>
        <vt:lpwstr/>
      </vt:variant>
      <vt:variant>
        <vt:lpwstr>_Toc102743070</vt:lpwstr>
      </vt:variant>
      <vt:variant>
        <vt:i4>1376311</vt:i4>
      </vt:variant>
      <vt:variant>
        <vt:i4>38</vt:i4>
      </vt:variant>
      <vt:variant>
        <vt:i4>0</vt:i4>
      </vt:variant>
      <vt:variant>
        <vt:i4>5</vt:i4>
      </vt:variant>
      <vt:variant>
        <vt:lpwstr/>
      </vt:variant>
      <vt:variant>
        <vt:lpwstr>_Toc102743069</vt:lpwstr>
      </vt:variant>
      <vt:variant>
        <vt:i4>1376311</vt:i4>
      </vt:variant>
      <vt:variant>
        <vt:i4>32</vt:i4>
      </vt:variant>
      <vt:variant>
        <vt:i4>0</vt:i4>
      </vt:variant>
      <vt:variant>
        <vt:i4>5</vt:i4>
      </vt:variant>
      <vt:variant>
        <vt:lpwstr/>
      </vt:variant>
      <vt:variant>
        <vt:lpwstr>_Toc102743068</vt:lpwstr>
      </vt:variant>
      <vt:variant>
        <vt:i4>1376311</vt:i4>
      </vt:variant>
      <vt:variant>
        <vt:i4>26</vt:i4>
      </vt:variant>
      <vt:variant>
        <vt:i4>0</vt:i4>
      </vt:variant>
      <vt:variant>
        <vt:i4>5</vt:i4>
      </vt:variant>
      <vt:variant>
        <vt:lpwstr/>
      </vt:variant>
      <vt:variant>
        <vt:lpwstr>_Toc102743067</vt:lpwstr>
      </vt:variant>
      <vt:variant>
        <vt:i4>1376311</vt:i4>
      </vt:variant>
      <vt:variant>
        <vt:i4>20</vt:i4>
      </vt:variant>
      <vt:variant>
        <vt:i4>0</vt:i4>
      </vt:variant>
      <vt:variant>
        <vt:i4>5</vt:i4>
      </vt:variant>
      <vt:variant>
        <vt:lpwstr/>
      </vt:variant>
      <vt:variant>
        <vt:lpwstr>_Toc102743066</vt:lpwstr>
      </vt:variant>
      <vt:variant>
        <vt:i4>1376311</vt:i4>
      </vt:variant>
      <vt:variant>
        <vt:i4>14</vt:i4>
      </vt:variant>
      <vt:variant>
        <vt:i4>0</vt:i4>
      </vt:variant>
      <vt:variant>
        <vt:i4>5</vt:i4>
      </vt:variant>
      <vt:variant>
        <vt:lpwstr/>
      </vt:variant>
      <vt:variant>
        <vt:lpwstr>_Toc102743065</vt:lpwstr>
      </vt:variant>
      <vt:variant>
        <vt:i4>1376311</vt:i4>
      </vt:variant>
      <vt:variant>
        <vt:i4>8</vt:i4>
      </vt:variant>
      <vt:variant>
        <vt:i4>0</vt:i4>
      </vt:variant>
      <vt:variant>
        <vt:i4>5</vt:i4>
      </vt:variant>
      <vt:variant>
        <vt:lpwstr/>
      </vt:variant>
      <vt:variant>
        <vt:lpwstr>_Toc102743064</vt:lpwstr>
      </vt:variant>
      <vt:variant>
        <vt:i4>1376311</vt:i4>
      </vt:variant>
      <vt:variant>
        <vt:i4>2</vt:i4>
      </vt:variant>
      <vt:variant>
        <vt:i4>0</vt:i4>
      </vt:variant>
      <vt:variant>
        <vt:i4>5</vt:i4>
      </vt:variant>
      <vt:variant>
        <vt:lpwstr/>
      </vt:variant>
      <vt:variant>
        <vt:lpwstr>_Toc102743063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Budowski Bonilla</dc:creator>
  <cp:keywords/>
  <dc:description/>
  <cp:lastModifiedBy>TENORIO SOTO KIABETH AILYN</cp:lastModifiedBy>
  <cp:revision>75</cp:revision>
  <cp:lastPrinted>2011-02-14T16:40:00Z</cp:lastPrinted>
  <dcterms:created xsi:type="dcterms:W3CDTF">2022-07-07T15:04:00Z</dcterms:created>
  <dcterms:modified xsi:type="dcterms:W3CDTF">2023-07-28T02:20:00Z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0x010100A1F83956CD40E44FA7C3C72C7933C58C</vt:lpwstr>
  </property>
  <property fmtid="{D5CDD505-2E9C-101B-9397-08002B2CF9AE}" pid="4" name="MSIP_Label_b8b4be34-365a-4a68-b9fb-75c1b6874315_Enabled">
    <vt:lpwstr>true</vt:lpwstr>
  </property>
  <property fmtid="{D5CDD505-2E9C-101B-9397-08002B2CF9AE}" pid="5" name="MSIP_Label_b8b4be34-365a-4a68-b9fb-75c1b6874315_SetDate">
    <vt:lpwstr>2023-01-05T17:04:40Z</vt:lpwstr>
  </property>
  <property fmtid="{D5CDD505-2E9C-101B-9397-08002B2CF9AE}" pid="6" name="MSIP_Label_b8b4be34-365a-4a68-b9fb-75c1b6874315_Method">
    <vt:lpwstr>Standard</vt:lpwstr>
  </property>
  <property fmtid="{D5CDD505-2E9C-101B-9397-08002B2CF9AE}" pid="7" name="MSIP_Label_b8b4be34-365a-4a68-b9fb-75c1b6874315_Name">
    <vt:lpwstr>b8b4be34-365a-4a68-b9fb-75c1b6874315</vt:lpwstr>
  </property>
  <property fmtid="{D5CDD505-2E9C-101B-9397-08002B2CF9AE}" pid="8" name="MSIP_Label_b8b4be34-365a-4a68-b9fb-75c1b6874315_SiteId">
    <vt:lpwstr>618d0a45-25a6-4618-9f80-8f70a435ee52</vt:lpwstr>
  </property>
  <property fmtid="{D5CDD505-2E9C-101B-9397-08002B2CF9AE}" pid="9" name="MSIP_Label_b8b4be34-365a-4a68-b9fb-75c1b6874315_ActionId">
    <vt:lpwstr>0c03ab10-f342-4368-a51f-00000c299b52</vt:lpwstr>
  </property>
  <property fmtid="{D5CDD505-2E9C-101B-9397-08002B2CF9AE}" pid="10" name="MSIP_Label_b8b4be34-365a-4a68-b9fb-75c1b6874315_ContentBits">
    <vt:lpwstr>2</vt:lpwstr>
  </property>
  <property fmtid="{D5CDD505-2E9C-101B-9397-08002B2CF9AE}" pid="11" name="Order">
    <vt:r8>1234400</vt:r8>
  </property>
  <property fmtid="{D5CDD505-2E9C-101B-9397-08002B2CF9AE}" pid="12" name="xd_Signature">
    <vt:bool>false</vt:bool>
  </property>
  <property fmtid="{D5CDD505-2E9C-101B-9397-08002B2CF9AE}" pid="13" name="xd_ProgID">
    <vt:lpwstr/>
  </property>
  <property fmtid="{D5CDD505-2E9C-101B-9397-08002B2CF9AE}" pid="14" name="DocumentSetDescription">
    <vt:lpwstr/>
  </property>
  <property fmtid="{D5CDD505-2E9C-101B-9397-08002B2CF9AE}" pid="15" name="TriggerFlowInfo">
    <vt:lpwstr/>
  </property>
  <property fmtid="{D5CDD505-2E9C-101B-9397-08002B2CF9AE}" pid="16" name="_SourceUrl">
    <vt:lpwstr/>
  </property>
  <property fmtid="{D5CDD505-2E9C-101B-9397-08002B2CF9AE}" pid="17" name="_SharedFileIndex">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ies>
</file>