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116" w:rsidRPr="004648EC" w:rsidRDefault="000D3E6B" w:rsidP="004648EC">
      <w:pPr>
        <w:spacing w:line="240" w:lineRule="auto"/>
        <w:ind w:left="142"/>
        <w:jc w:val="both"/>
        <w:rPr>
          <w:rFonts w:cs="Arial"/>
          <w:b/>
        </w:rPr>
      </w:pPr>
      <w:r w:rsidRPr="000D3E6B">
        <w:rPr>
          <w:rFonts w:cs="Arial"/>
          <w:b/>
        </w:rPr>
        <w:t>SGV-A-</w:t>
      </w:r>
      <w:r w:rsidR="00322CC1">
        <w:rPr>
          <w:rFonts w:cs="Arial"/>
          <w:b/>
        </w:rPr>
        <w:t>XXX</w:t>
      </w:r>
      <w:r w:rsidR="000A2116" w:rsidRPr="004648EC">
        <w:rPr>
          <w:rFonts w:cs="Arial"/>
          <w:b/>
        </w:rPr>
        <w:t xml:space="preserve">. </w:t>
      </w:r>
      <w:r w:rsidR="00C13097" w:rsidRPr="00ED366D">
        <w:rPr>
          <w:rFonts w:cs="Arial"/>
          <w:lang w:val="es-MX"/>
        </w:rPr>
        <w:t>Superintendencia General de Valores. Despacho de la Superintendente.  A las diez horas del veinti</w:t>
      </w:r>
      <w:r w:rsidR="00C13097">
        <w:rPr>
          <w:rFonts w:cs="Arial"/>
          <w:lang w:val="es-MX"/>
        </w:rPr>
        <w:t>uno</w:t>
      </w:r>
      <w:r w:rsidR="00C13097" w:rsidRPr="00ED366D">
        <w:rPr>
          <w:rFonts w:cs="Arial"/>
          <w:lang w:val="es-MX"/>
        </w:rPr>
        <w:t xml:space="preserve"> de </w:t>
      </w:r>
      <w:r w:rsidR="00C13097">
        <w:rPr>
          <w:rFonts w:cs="Arial"/>
          <w:lang w:val="es-MX"/>
        </w:rPr>
        <w:t>noviembre</w:t>
      </w:r>
      <w:r w:rsidR="00C13097" w:rsidRPr="00ED366D">
        <w:rPr>
          <w:rFonts w:cs="Arial"/>
          <w:lang w:val="es-MX"/>
        </w:rPr>
        <w:t xml:space="preserve"> del dos mil veintidós</w:t>
      </w:r>
    </w:p>
    <w:p w:rsidR="005C29EA" w:rsidRPr="005C29EA" w:rsidRDefault="005C29EA" w:rsidP="00E9008D">
      <w:pPr>
        <w:spacing w:after="120" w:line="240" w:lineRule="auto"/>
        <w:ind w:left="142"/>
        <w:jc w:val="both"/>
        <w:rPr>
          <w:rFonts w:cs="Arial"/>
          <w:b/>
          <w:lang w:val="es-CR"/>
        </w:rPr>
      </w:pPr>
      <w:r w:rsidRPr="005C29EA">
        <w:rPr>
          <w:rFonts w:cs="Arial"/>
          <w:b/>
          <w:lang w:val="es-CR"/>
        </w:rPr>
        <w:t>Considerando que:</w:t>
      </w:r>
    </w:p>
    <w:p w:rsidR="00DA3A85" w:rsidRDefault="00DA3A85" w:rsidP="00DA3A85">
      <w:pPr>
        <w:pStyle w:val="Prrafodelista"/>
        <w:numPr>
          <w:ilvl w:val="0"/>
          <w:numId w:val="1"/>
        </w:numPr>
        <w:spacing w:line="240" w:lineRule="auto"/>
        <w:ind w:left="567" w:hanging="425"/>
        <w:contextualSpacing w:val="0"/>
        <w:jc w:val="both"/>
        <w:rPr>
          <w:lang w:val="es-CR"/>
        </w:rPr>
      </w:pPr>
      <w:r w:rsidRPr="003B4825">
        <w:rPr>
          <w:lang w:val="es-CR"/>
        </w:rPr>
        <w:t xml:space="preserve">El artículo 3 de la </w:t>
      </w:r>
      <w:r>
        <w:rPr>
          <w:lang w:val="es-CR"/>
        </w:rPr>
        <w:t>“</w:t>
      </w:r>
      <w:r w:rsidRPr="0071164D">
        <w:rPr>
          <w:lang w:val="es-CR"/>
        </w:rPr>
        <w:t>Ley Reguladora del Mercado de Valores</w:t>
      </w:r>
      <w:r>
        <w:rPr>
          <w:lang w:val="es-CR"/>
        </w:rPr>
        <w:t xml:space="preserve"> (LRMV)”</w:t>
      </w:r>
      <w:r w:rsidRPr="003B4825">
        <w:rPr>
          <w:lang w:val="es-CR"/>
        </w:rPr>
        <w:t xml:space="preserve"> establece que </w:t>
      </w:r>
      <w:r w:rsidRPr="0071164D">
        <w:rPr>
          <w:lang w:val="es-CR"/>
        </w:rPr>
        <w:t>la Superintendencia, entre otros aspectos, debe velar por la transparencia de los mercados de valores y por la formación correcta de los precios en ellos</w:t>
      </w:r>
      <w:r>
        <w:rPr>
          <w:lang w:val="es-CR"/>
        </w:rPr>
        <w:t>.</w:t>
      </w:r>
    </w:p>
    <w:p w:rsidR="00737DFE" w:rsidRDefault="005C5E67" w:rsidP="004648EC">
      <w:pPr>
        <w:pStyle w:val="Prrafodelista"/>
        <w:numPr>
          <w:ilvl w:val="0"/>
          <w:numId w:val="1"/>
        </w:numPr>
        <w:spacing w:line="240" w:lineRule="auto"/>
        <w:ind w:left="567" w:hanging="425"/>
        <w:contextualSpacing w:val="0"/>
        <w:jc w:val="both"/>
        <w:rPr>
          <w:lang w:val="es-CR"/>
        </w:rPr>
      </w:pPr>
      <w:r w:rsidRPr="003B4825">
        <w:rPr>
          <w:lang w:val="es-CR"/>
        </w:rPr>
        <w:t xml:space="preserve">El artículo 23 de la </w:t>
      </w:r>
      <w:r w:rsidR="008E054D">
        <w:rPr>
          <w:lang w:val="es-CR"/>
        </w:rPr>
        <w:t>LRMV</w:t>
      </w:r>
      <w:r w:rsidR="00471F80" w:rsidRPr="003B4825">
        <w:rPr>
          <w:lang w:val="es-CR"/>
        </w:rPr>
        <w:t xml:space="preserve"> establece que las operaciones de compraventa de valores objeto de oferta pública deben realizarse por medio de los miembros de las bolsas de valores, lo cual se traduce en </w:t>
      </w:r>
      <w:r w:rsidR="004648EC" w:rsidRPr="003B4825">
        <w:rPr>
          <w:lang w:val="es-CR"/>
        </w:rPr>
        <w:t>el “principio de concentración del mercado”</w:t>
      </w:r>
      <w:r w:rsidR="0016030B" w:rsidRPr="003B4825">
        <w:rPr>
          <w:lang w:val="es-CR"/>
        </w:rPr>
        <w:t>.</w:t>
      </w:r>
      <w:r w:rsidR="004648EC" w:rsidRPr="003B4825">
        <w:rPr>
          <w:lang w:val="es-CR"/>
        </w:rPr>
        <w:t xml:space="preserve"> </w:t>
      </w:r>
    </w:p>
    <w:p w:rsidR="004648EC" w:rsidRPr="003B4825" w:rsidRDefault="00341045" w:rsidP="004648EC">
      <w:pPr>
        <w:pStyle w:val="Prrafodelista"/>
        <w:numPr>
          <w:ilvl w:val="0"/>
          <w:numId w:val="1"/>
        </w:numPr>
        <w:spacing w:line="240" w:lineRule="auto"/>
        <w:ind w:left="567" w:hanging="425"/>
        <w:contextualSpacing w:val="0"/>
        <w:jc w:val="both"/>
        <w:rPr>
          <w:lang w:val="es-CR"/>
        </w:rPr>
      </w:pPr>
      <w:r>
        <w:rPr>
          <w:lang w:val="es-CR"/>
        </w:rPr>
        <w:t xml:space="preserve">Mediante </w:t>
      </w:r>
      <w:r w:rsidR="004821EE">
        <w:rPr>
          <w:lang w:val="es-CR"/>
        </w:rPr>
        <w:t xml:space="preserve">la negociación en mercado secundario bajo un mercado organizado se promueve la liquidez de los valores dando </w:t>
      </w:r>
      <w:r w:rsidR="004648EC" w:rsidRPr="003B4825">
        <w:rPr>
          <w:lang w:val="es-CR"/>
        </w:rPr>
        <w:t xml:space="preserve">“capacidad de salida” </w:t>
      </w:r>
      <w:r w:rsidR="004821EE">
        <w:rPr>
          <w:lang w:val="es-CR"/>
        </w:rPr>
        <w:t>al inversionista</w:t>
      </w:r>
      <w:r w:rsidR="003B4825" w:rsidRPr="003B4825">
        <w:rPr>
          <w:lang w:val="es-CR"/>
        </w:rPr>
        <w:t>. Permite a su vez la</w:t>
      </w:r>
      <w:r w:rsidR="004648EC" w:rsidRPr="003B4825">
        <w:rPr>
          <w:lang w:val="es-CR"/>
        </w:rPr>
        <w:t xml:space="preserve"> formación de precios reflej</w:t>
      </w:r>
      <w:r w:rsidR="004821EE">
        <w:rPr>
          <w:lang w:val="es-CR"/>
        </w:rPr>
        <w:t>ando</w:t>
      </w:r>
      <w:r w:rsidR="004648EC" w:rsidRPr="003B4825">
        <w:rPr>
          <w:lang w:val="es-CR"/>
        </w:rPr>
        <w:t xml:space="preserve"> en cada momento las condiciones re</w:t>
      </w:r>
      <w:r w:rsidR="000D76B9">
        <w:rPr>
          <w:lang w:val="es-CR"/>
        </w:rPr>
        <w:t>ales de la oferta y la demanda</w:t>
      </w:r>
      <w:r w:rsidR="004821EE">
        <w:rPr>
          <w:lang w:val="es-CR"/>
        </w:rPr>
        <w:t xml:space="preserve"> de los valores negociados.</w:t>
      </w:r>
    </w:p>
    <w:p w:rsidR="00AF5848" w:rsidRPr="00D14D9D" w:rsidRDefault="000B59C5" w:rsidP="00730D60">
      <w:pPr>
        <w:pStyle w:val="Prrafodelista"/>
        <w:numPr>
          <w:ilvl w:val="0"/>
          <w:numId w:val="1"/>
        </w:numPr>
        <w:spacing w:line="240" w:lineRule="auto"/>
        <w:ind w:left="567" w:hanging="425"/>
        <w:contextualSpacing w:val="0"/>
        <w:jc w:val="both"/>
        <w:rPr>
          <w:rFonts w:cs="Arial"/>
        </w:rPr>
      </w:pPr>
      <w:r w:rsidRPr="00D14D9D">
        <w:rPr>
          <w:lang w:val="es-CR"/>
        </w:rPr>
        <w:t xml:space="preserve">El canje de deuda es una operación financiera promovida por el emisor, que consiste en un intercambio de deuda en circulación por nueva deuda </w:t>
      </w:r>
      <w:r w:rsidR="004821EE">
        <w:rPr>
          <w:lang w:val="es-CR"/>
        </w:rPr>
        <w:t xml:space="preserve">con nuevas </w:t>
      </w:r>
      <w:r w:rsidRPr="00D14D9D">
        <w:rPr>
          <w:lang w:val="es-CR"/>
        </w:rPr>
        <w:t>condiciones.</w:t>
      </w:r>
      <w:r w:rsidRPr="00D14D9D">
        <w:rPr>
          <w:rFonts w:cs="Arial"/>
        </w:rPr>
        <w:t xml:space="preserve"> </w:t>
      </w:r>
      <w:r w:rsidR="00820586" w:rsidRPr="00D14D9D">
        <w:rPr>
          <w:rFonts w:cs="Arial"/>
        </w:rPr>
        <w:t>Esta operación</w:t>
      </w:r>
      <w:r w:rsidR="00AF5848" w:rsidRPr="00D14D9D">
        <w:rPr>
          <w:rFonts w:cs="Arial"/>
        </w:rPr>
        <w:t xml:space="preserve"> </w:t>
      </w:r>
      <w:r w:rsidR="00E23ED8" w:rsidRPr="00D14D9D">
        <w:rPr>
          <w:rFonts w:cs="Arial"/>
        </w:rPr>
        <w:t xml:space="preserve">permite </w:t>
      </w:r>
      <w:r w:rsidR="00AF5848" w:rsidRPr="00D14D9D">
        <w:rPr>
          <w:rFonts w:cs="Arial"/>
        </w:rPr>
        <w:t xml:space="preserve">mitigar el riesgo de renovación y refinanciamiento, tanto de los emisores como </w:t>
      </w:r>
      <w:r w:rsidR="004821EE">
        <w:rPr>
          <w:rFonts w:cs="Arial"/>
        </w:rPr>
        <w:t>a</w:t>
      </w:r>
      <w:r w:rsidR="00AF5848" w:rsidRPr="00D14D9D">
        <w:rPr>
          <w:rFonts w:cs="Arial"/>
        </w:rPr>
        <w:t xml:space="preserve"> los inversionistas, al renegociar las condiciones de valores que están próximos a vencer</w:t>
      </w:r>
      <w:r w:rsidR="00820586" w:rsidRPr="00D14D9D">
        <w:rPr>
          <w:rFonts w:cs="Arial"/>
        </w:rPr>
        <w:t>.</w:t>
      </w:r>
    </w:p>
    <w:p w:rsidR="00E23ED8" w:rsidRPr="00E23ED8" w:rsidRDefault="005D3FD1" w:rsidP="005D3FD1">
      <w:pPr>
        <w:pStyle w:val="Prrafodelista"/>
        <w:numPr>
          <w:ilvl w:val="0"/>
          <w:numId w:val="1"/>
        </w:numPr>
        <w:spacing w:line="240" w:lineRule="auto"/>
        <w:ind w:left="567" w:hanging="425"/>
        <w:contextualSpacing w:val="0"/>
        <w:jc w:val="both"/>
        <w:rPr>
          <w:rFonts w:cs="Arial"/>
        </w:rPr>
      </w:pPr>
      <w:r>
        <w:rPr>
          <w:rFonts w:cs="Arial"/>
        </w:rPr>
        <w:t>En l</w:t>
      </w:r>
      <w:r w:rsidR="00AF5848" w:rsidRPr="00730D60">
        <w:rPr>
          <w:rFonts w:cs="Arial"/>
        </w:rPr>
        <w:t>a subasta</w:t>
      </w:r>
      <w:r w:rsidR="003F73F7">
        <w:rPr>
          <w:rFonts w:cs="Arial"/>
        </w:rPr>
        <w:t xml:space="preserve"> inversa</w:t>
      </w:r>
      <w:r w:rsidR="00AF5848" w:rsidRPr="00730D60">
        <w:rPr>
          <w:rFonts w:cs="Arial"/>
        </w:rPr>
        <w:t xml:space="preserve"> </w:t>
      </w:r>
      <w:r w:rsidR="00820586" w:rsidRPr="00730D60">
        <w:rPr>
          <w:rFonts w:cs="Arial"/>
        </w:rPr>
        <w:t>de valores</w:t>
      </w:r>
      <w:r>
        <w:rPr>
          <w:rFonts w:cs="Arial"/>
        </w:rPr>
        <w:t xml:space="preserve"> un </w:t>
      </w:r>
      <w:r w:rsidRPr="00E809CD">
        <w:rPr>
          <w:rFonts w:cs="Arial"/>
        </w:rPr>
        <w:t xml:space="preserve">emisor ofrece recomprar valores de una o varias de sus emisiones en circulación a sus titulares, mediante el mecanismo de subasta, entregando </w:t>
      </w:r>
      <w:r w:rsidR="00E809CD">
        <w:rPr>
          <w:rFonts w:cs="Arial"/>
        </w:rPr>
        <w:t xml:space="preserve">a cambio </w:t>
      </w:r>
      <w:r w:rsidRPr="00E809CD">
        <w:rPr>
          <w:rFonts w:cs="Arial"/>
        </w:rPr>
        <w:t xml:space="preserve">una contraprestación. </w:t>
      </w:r>
      <w:r w:rsidR="00E809CD">
        <w:rPr>
          <w:rFonts w:cs="Arial"/>
        </w:rPr>
        <w:t>Permite</w:t>
      </w:r>
      <w:r w:rsidRPr="00E809CD">
        <w:rPr>
          <w:rFonts w:cs="Arial"/>
        </w:rPr>
        <w:t xml:space="preserve"> retirar valores de una emisión </w:t>
      </w:r>
      <w:r w:rsidR="00E809CD">
        <w:rPr>
          <w:rFonts w:cs="Arial"/>
        </w:rPr>
        <w:t>en</w:t>
      </w:r>
      <w:r w:rsidRPr="00E809CD">
        <w:rPr>
          <w:rFonts w:cs="Arial"/>
        </w:rPr>
        <w:t xml:space="preserve"> circulación o bien adelantar el vencimiento del total, de modo que </w:t>
      </w:r>
      <w:r w:rsidR="00E809CD">
        <w:rPr>
          <w:rFonts w:cs="Arial"/>
        </w:rPr>
        <w:t>se</w:t>
      </w:r>
      <w:r w:rsidRPr="00E809CD">
        <w:rPr>
          <w:rFonts w:cs="Arial"/>
        </w:rPr>
        <w:t xml:space="preserve"> reduce la presión sobre </w:t>
      </w:r>
      <w:r w:rsidR="00E809CD">
        <w:rPr>
          <w:rFonts w:cs="Arial"/>
        </w:rPr>
        <w:t>los</w:t>
      </w:r>
      <w:r w:rsidRPr="00E809CD">
        <w:rPr>
          <w:rFonts w:cs="Arial"/>
        </w:rPr>
        <w:t xml:space="preserve"> pagos futuros</w:t>
      </w:r>
      <w:r w:rsidR="00E809CD">
        <w:rPr>
          <w:rFonts w:cs="Arial"/>
        </w:rPr>
        <w:t xml:space="preserve"> del emisor</w:t>
      </w:r>
      <w:r w:rsidR="004821EE">
        <w:rPr>
          <w:rFonts w:cs="Arial"/>
        </w:rPr>
        <w:t xml:space="preserve"> y reduce los riesgos de refinanciamiento</w:t>
      </w:r>
      <w:r w:rsidRPr="00E809CD">
        <w:rPr>
          <w:rFonts w:cs="Arial"/>
        </w:rPr>
        <w:t>.</w:t>
      </w:r>
    </w:p>
    <w:p w:rsidR="004F0422" w:rsidRDefault="00D62E85" w:rsidP="00443DB2">
      <w:pPr>
        <w:pStyle w:val="Prrafodelista"/>
        <w:numPr>
          <w:ilvl w:val="0"/>
          <w:numId w:val="1"/>
        </w:numPr>
        <w:spacing w:line="240" w:lineRule="auto"/>
        <w:ind w:left="567" w:hanging="425"/>
        <w:contextualSpacing w:val="0"/>
        <w:jc w:val="both"/>
        <w:rPr>
          <w:lang w:val="es-CR"/>
        </w:rPr>
      </w:pPr>
      <w:r>
        <w:rPr>
          <w:lang w:val="es-CR"/>
        </w:rPr>
        <w:t xml:space="preserve">El canje de valores y la subasta inversa </w:t>
      </w:r>
      <w:r w:rsidR="00874447">
        <w:rPr>
          <w:lang w:val="es-CR"/>
        </w:rPr>
        <w:t xml:space="preserve">son acuerdos bilaterales entre el </w:t>
      </w:r>
      <w:r w:rsidR="005468E7">
        <w:rPr>
          <w:lang w:val="es-CR"/>
        </w:rPr>
        <w:t xml:space="preserve">acreedor y el </w:t>
      </w:r>
      <w:r w:rsidR="00874447">
        <w:rPr>
          <w:lang w:val="es-CR"/>
        </w:rPr>
        <w:t>deudor</w:t>
      </w:r>
      <w:r w:rsidR="00766DAC">
        <w:rPr>
          <w:lang w:val="es-CR"/>
        </w:rPr>
        <w:t>,</w:t>
      </w:r>
      <w:r w:rsidR="00E62FBC">
        <w:rPr>
          <w:lang w:val="es-CR"/>
        </w:rPr>
        <w:t xml:space="preserve"> los cuales permiten renegociar las condiciones de </w:t>
      </w:r>
      <w:r w:rsidR="005468E7">
        <w:rPr>
          <w:lang w:val="es-CR"/>
        </w:rPr>
        <w:t>la</w:t>
      </w:r>
      <w:r w:rsidR="00E62FBC">
        <w:rPr>
          <w:lang w:val="es-CR"/>
        </w:rPr>
        <w:t xml:space="preserve"> deuda</w:t>
      </w:r>
      <w:r w:rsidR="005468E7">
        <w:rPr>
          <w:lang w:val="es-CR"/>
        </w:rPr>
        <w:t xml:space="preserve"> </w:t>
      </w:r>
      <w:r w:rsidR="00E62FBC">
        <w:rPr>
          <w:lang w:val="es-CR"/>
        </w:rPr>
        <w:t>e inversión</w:t>
      </w:r>
      <w:r w:rsidR="00606B56">
        <w:rPr>
          <w:lang w:val="es-CR"/>
        </w:rPr>
        <w:t xml:space="preserve">. Se consideran transacciones voluntarias y onerosas, es decir, queda a opción del inversionista aceptar o no las reglas y procedimientos establecidos por el emisor para </w:t>
      </w:r>
      <w:r w:rsidR="003F4C1C">
        <w:rPr>
          <w:lang w:val="es-CR"/>
        </w:rPr>
        <w:t>cada</w:t>
      </w:r>
      <w:r w:rsidR="00606B56">
        <w:rPr>
          <w:lang w:val="es-CR"/>
        </w:rPr>
        <w:t xml:space="preserve"> operación y</w:t>
      </w:r>
      <w:r w:rsidR="004821EE">
        <w:rPr>
          <w:lang w:val="es-CR"/>
        </w:rPr>
        <w:t>,</w:t>
      </w:r>
      <w:r w:rsidR="00606B56">
        <w:rPr>
          <w:lang w:val="es-CR"/>
        </w:rPr>
        <w:t xml:space="preserve"> por ende, participar o no en ella.</w:t>
      </w:r>
    </w:p>
    <w:p w:rsidR="00396166" w:rsidRPr="009B5AC8" w:rsidRDefault="00396166" w:rsidP="009B5AC8">
      <w:pPr>
        <w:pStyle w:val="Prrafodelista"/>
        <w:numPr>
          <w:ilvl w:val="0"/>
          <w:numId w:val="1"/>
        </w:numPr>
        <w:spacing w:line="240" w:lineRule="auto"/>
        <w:ind w:left="567" w:hanging="425"/>
        <w:contextualSpacing w:val="0"/>
        <w:jc w:val="both"/>
        <w:rPr>
          <w:lang w:val="es-CR"/>
        </w:rPr>
      </w:pPr>
      <w:r w:rsidRPr="009B5AC8">
        <w:rPr>
          <w:lang w:val="es-CR"/>
        </w:rPr>
        <w:t>Los procesos de canje de deuda y subasta inversa que ha venido promoviendo el Ministerio de Hacienda, como parte de su plan integral de Gestión de la Deuda Pública, cada vez cobran mayor relevancia, y son una pieza fundamental en la señalización de tasas de interés para el emisor soberano, pero también para los participantes del mercado de valores.</w:t>
      </w:r>
    </w:p>
    <w:p w:rsidR="00F31AE8" w:rsidRPr="006C656E" w:rsidRDefault="00F31AE8" w:rsidP="00F41417">
      <w:pPr>
        <w:pStyle w:val="Prrafodelista"/>
        <w:numPr>
          <w:ilvl w:val="0"/>
          <w:numId w:val="1"/>
        </w:numPr>
        <w:spacing w:line="240" w:lineRule="auto"/>
        <w:ind w:left="567" w:hanging="425"/>
        <w:contextualSpacing w:val="0"/>
        <w:jc w:val="both"/>
        <w:rPr>
          <w:lang w:val="es-CR"/>
        </w:rPr>
      </w:pPr>
      <w:r w:rsidRPr="006C656E">
        <w:rPr>
          <w:lang w:val="es-CR"/>
        </w:rPr>
        <w:t>El canje de valores</w:t>
      </w:r>
      <w:r w:rsidR="00341115">
        <w:rPr>
          <w:lang w:val="es-CR"/>
        </w:rPr>
        <w:t>, la compra de su propia deuda</w:t>
      </w:r>
      <w:r w:rsidRPr="006C656E">
        <w:rPr>
          <w:lang w:val="es-CR"/>
        </w:rPr>
        <w:t xml:space="preserve"> y la subasta inversa</w:t>
      </w:r>
      <w:r w:rsidR="00A97EB2" w:rsidRPr="006C656E">
        <w:rPr>
          <w:lang w:val="es-CR"/>
        </w:rPr>
        <w:t xml:space="preserve"> de valores </w:t>
      </w:r>
      <w:r w:rsidR="009B5AC8">
        <w:rPr>
          <w:lang w:val="es-CR"/>
        </w:rPr>
        <w:t>son mecanismos ampliamente utilizados en los mercados internacionales por los</w:t>
      </w:r>
      <w:r w:rsidR="00626CED" w:rsidRPr="006C656E">
        <w:rPr>
          <w:lang w:val="es-CR"/>
        </w:rPr>
        <w:t xml:space="preserve"> </w:t>
      </w:r>
      <w:r w:rsidRPr="006C656E">
        <w:rPr>
          <w:lang w:val="es-CR"/>
        </w:rPr>
        <w:t>emisores</w:t>
      </w:r>
      <w:r w:rsidR="00750CDC">
        <w:rPr>
          <w:lang w:val="es-CR"/>
        </w:rPr>
        <w:t xml:space="preserve"> </w:t>
      </w:r>
      <w:r w:rsidR="00CC58D8" w:rsidRPr="006C656E">
        <w:rPr>
          <w:lang w:val="es-CR"/>
        </w:rPr>
        <w:t xml:space="preserve">y </w:t>
      </w:r>
      <w:r w:rsidR="00CC58D8" w:rsidRPr="006C656E">
        <w:rPr>
          <w:rFonts w:cs="Arial"/>
        </w:rPr>
        <w:t xml:space="preserve">son un insumo relevante para el proceso de formación de precios, por lo que se hace necesario </w:t>
      </w:r>
      <w:r w:rsidRPr="006C656E">
        <w:rPr>
          <w:lang w:val="es-CR"/>
        </w:rPr>
        <w:t>establecer disposiciones mínimas</w:t>
      </w:r>
      <w:r w:rsidR="00626CED" w:rsidRPr="006C656E">
        <w:rPr>
          <w:lang w:val="es-CR"/>
        </w:rPr>
        <w:t xml:space="preserve"> en cuanto a </w:t>
      </w:r>
      <w:r w:rsidR="004821EE">
        <w:rPr>
          <w:lang w:val="es-CR"/>
        </w:rPr>
        <w:t>la</w:t>
      </w:r>
      <w:r w:rsidR="00626CED" w:rsidRPr="006C656E">
        <w:rPr>
          <w:lang w:val="es-CR"/>
        </w:rPr>
        <w:t xml:space="preserve"> difusión</w:t>
      </w:r>
      <w:r w:rsidR="00A75326" w:rsidRPr="006C656E">
        <w:rPr>
          <w:lang w:val="es-CR"/>
        </w:rPr>
        <w:t xml:space="preserve"> </w:t>
      </w:r>
      <w:r w:rsidR="004821EE">
        <w:rPr>
          <w:lang w:val="es-CR"/>
        </w:rPr>
        <w:t xml:space="preserve">de información </w:t>
      </w:r>
      <w:r w:rsidR="00A75326" w:rsidRPr="006C656E">
        <w:rPr>
          <w:lang w:val="es-CR"/>
        </w:rPr>
        <w:t>al mercado</w:t>
      </w:r>
      <w:r w:rsidR="00626CED" w:rsidRPr="006C656E">
        <w:rPr>
          <w:lang w:val="es-CR"/>
        </w:rPr>
        <w:t xml:space="preserve"> con el fin de garantizar la transparencia y claridad de</w:t>
      </w:r>
      <w:r w:rsidR="00CC58D8" w:rsidRPr="006C656E">
        <w:rPr>
          <w:lang w:val="es-CR"/>
        </w:rPr>
        <w:t xml:space="preserve"> los procedimientos por aplicar</w:t>
      </w:r>
      <w:r w:rsidR="00626CED" w:rsidRPr="006C656E">
        <w:rPr>
          <w:lang w:val="es-CR"/>
        </w:rPr>
        <w:t>.</w:t>
      </w:r>
    </w:p>
    <w:p w:rsidR="00102B5D" w:rsidRPr="00443DB2" w:rsidRDefault="00102B5D" w:rsidP="00443DB2">
      <w:pPr>
        <w:pStyle w:val="Prrafodelista"/>
        <w:numPr>
          <w:ilvl w:val="0"/>
          <w:numId w:val="1"/>
        </w:numPr>
        <w:spacing w:line="240" w:lineRule="auto"/>
        <w:ind w:left="567" w:hanging="425"/>
        <w:contextualSpacing w:val="0"/>
        <w:jc w:val="both"/>
        <w:rPr>
          <w:lang w:val="es-CR"/>
        </w:rPr>
      </w:pPr>
      <w:r w:rsidRPr="00443DB2">
        <w:rPr>
          <w:rFonts w:cs="Arial"/>
          <w:color w:val="000000"/>
          <w:lang w:val="es-CR"/>
        </w:rPr>
        <w:t>De acuerdo con el artículo 8 de la L</w:t>
      </w:r>
      <w:r w:rsidR="008E054D">
        <w:rPr>
          <w:rFonts w:cs="Arial"/>
          <w:color w:val="000000"/>
          <w:lang w:val="es-CR"/>
        </w:rPr>
        <w:t>RMV</w:t>
      </w:r>
      <w:r w:rsidRPr="00443DB2">
        <w:rPr>
          <w:rFonts w:cs="Arial"/>
          <w:color w:val="000000"/>
          <w:lang w:val="es-CR"/>
        </w:rPr>
        <w:t xml:space="preserve"> corresponde al Superintendente General adoptar todas las acciones necesarias para el cumplimiento efectivo de las funciones de regulación, fiscalización y supervisión que le competen a la Superintendencia General de Va</w:t>
      </w:r>
      <w:r w:rsidRPr="00443DB2">
        <w:rPr>
          <w:lang w:val="es-CR"/>
        </w:rPr>
        <w:t>lores.</w:t>
      </w:r>
    </w:p>
    <w:p w:rsidR="00B82D9D" w:rsidRPr="00443DB2" w:rsidRDefault="00B82D9D" w:rsidP="00443DB2">
      <w:pPr>
        <w:pStyle w:val="Prrafodelista"/>
        <w:numPr>
          <w:ilvl w:val="0"/>
          <w:numId w:val="1"/>
        </w:numPr>
        <w:spacing w:line="240" w:lineRule="auto"/>
        <w:ind w:left="567" w:hanging="425"/>
        <w:contextualSpacing w:val="0"/>
        <w:jc w:val="both"/>
        <w:rPr>
          <w:lang w:val="es-CR"/>
        </w:rPr>
      </w:pPr>
      <w:r w:rsidRPr="00443DB2">
        <w:rPr>
          <w:rFonts w:eastAsia="Times New Roman" w:cs="Arial"/>
          <w:lang w:eastAsia="es-ES"/>
        </w:rPr>
        <w:t>De conformidad con el Artículo 361 de la Ley General de Administración Pública, el presente Acuerdo debe ser sometido en consulta para que las entidades involucradas efectúen sus observaciones</w:t>
      </w:r>
      <w:r w:rsidR="00EB156C">
        <w:rPr>
          <w:rFonts w:eastAsia="Times New Roman" w:cs="Arial"/>
          <w:lang w:eastAsia="es-ES"/>
        </w:rPr>
        <w:t>.</w:t>
      </w:r>
    </w:p>
    <w:p w:rsidR="00750CDC" w:rsidRDefault="00750CDC" w:rsidP="00E9008D">
      <w:pPr>
        <w:pStyle w:val="Numeracin"/>
        <w:numPr>
          <w:ilvl w:val="0"/>
          <w:numId w:val="0"/>
        </w:numPr>
        <w:tabs>
          <w:tab w:val="left" w:pos="567"/>
        </w:tabs>
        <w:spacing w:before="0" w:after="120"/>
        <w:ind w:left="142"/>
        <w:rPr>
          <w:rFonts w:ascii="Arial" w:hAnsi="Arial" w:cs="Arial"/>
          <w:b/>
          <w:szCs w:val="22"/>
        </w:rPr>
      </w:pPr>
    </w:p>
    <w:p w:rsidR="00B41D77" w:rsidRDefault="00B41D77" w:rsidP="00E9008D">
      <w:pPr>
        <w:pStyle w:val="Numeracin"/>
        <w:numPr>
          <w:ilvl w:val="0"/>
          <w:numId w:val="0"/>
        </w:numPr>
        <w:tabs>
          <w:tab w:val="left" w:pos="567"/>
        </w:tabs>
        <w:spacing w:before="0" w:after="120"/>
        <w:ind w:left="142"/>
        <w:rPr>
          <w:rFonts w:ascii="Arial" w:hAnsi="Arial" w:cs="Arial"/>
          <w:b/>
          <w:szCs w:val="22"/>
        </w:rPr>
      </w:pPr>
      <w:r w:rsidRPr="006B69E4">
        <w:rPr>
          <w:rFonts w:ascii="Arial" w:hAnsi="Arial" w:cs="Arial"/>
          <w:b/>
          <w:szCs w:val="22"/>
        </w:rPr>
        <w:t xml:space="preserve">Por </w:t>
      </w:r>
      <w:r w:rsidR="0001537B" w:rsidRPr="006B69E4">
        <w:rPr>
          <w:rFonts w:ascii="Arial" w:hAnsi="Arial" w:cs="Arial"/>
          <w:b/>
          <w:szCs w:val="22"/>
        </w:rPr>
        <w:t>tanto,</w:t>
      </w:r>
      <w:r w:rsidRPr="006B69E4">
        <w:rPr>
          <w:rFonts w:ascii="Arial" w:hAnsi="Arial" w:cs="Arial"/>
          <w:b/>
          <w:szCs w:val="22"/>
        </w:rPr>
        <w:t xml:space="preserve"> acuerd</w:t>
      </w:r>
      <w:r w:rsidR="00E9008D">
        <w:rPr>
          <w:rFonts w:ascii="Arial" w:hAnsi="Arial" w:cs="Arial"/>
          <w:b/>
          <w:szCs w:val="22"/>
        </w:rPr>
        <w:t>a</w:t>
      </w:r>
      <w:r w:rsidRPr="006B69E4">
        <w:rPr>
          <w:rFonts w:ascii="Arial" w:hAnsi="Arial" w:cs="Arial"/>
          <w:b/>
          <w:szCs w:val="22"/>
        </w:rPr>
        <w:t>:</w:t>
      </w:r>
    </w:p>
    <w:p w:rsidR="00750CDC" w:rsidRDefault="00750CDC" w:rsidP="00E9008D">
      <w:pPr>
        <w:spacing w:line="240" w:lineRule="auto"/>
        <w:ind w:left="142"/>
        <w:jc w:val="both"/>
        <w:rPr>
          <w:rFonts w:cs="Arial"/>
          <w:b/>
        </w:rPr>
      </w:pPr>
    </w:p>
    <w:p w:rsidR="00E9008D" w:rsidRDefault="0001537B" w:rsidP="00E9008D">
      <w:pPr>
        <w:spacing w:line="240" w:lineRule="auto"/>
        <w:ind w:left="142"/>
        <w:jc w:val="both"/>
        <w:rPr>
          <w:rFonts w:cs="Arial"/>
          <w:b/>
        </w:rPr>
      </w:pPr>
      <w:r w:rsidRPr="0001537B">
        <w:rPr>
          <w:rFonts w:cs="Arial"/>
          <w:b/>
        </w:rPr>
        <w:t>SGV-A-</w:t>
      </w:r>
      <w:proofErr w:type="spellStart"/>
      <w:r w:rsidR="000B7FC1">
        <w:rPr>
          <w:rFonts w:cs="Arial"/>
          <w:b/>
        </w:rPr>
        <w:t>xxx</w:t>
      </w:r>
      <w:proofErr w:type="spellEnd"/>
      <w:r w:rsidR="00E9008D" w:rsidRPr="004648EC">
        <w:rPr>
          <w:rFonts w:cs="Arial"/>
          <w:b/>
        </w:rPr>
        <w:t xml:space="preserve">. DISPOSICIONES APLICABLES A OPERACIONES DE </w:t>
      </w:r>
      <w:r w:rsidR="005E11AA">
        <w:rPr>
          <w:rFonts w:cs="Arial"/>
          <w:b/>
        </w:rPr>
        <w:t>GESTIÓN</w:t>
      </w:r>
      <w:r w:rsidR="00E9008D" w:rsidRPr="004648EC">
        <w:rPr>
          <w:rFonts w:cs="Arial"/>
          <w:b/>
        </w:rPr>
        <w:t xml:space="preserve"> DE DEUDA</w:t>
      </w:r>
      <w:r w:rsidR="00E9008D" w:rsidRPr="00E9008D">
        <w:rPr>
          <w:b/>
          <w:vertAlign w:val="superscript"/>
        </w:rPr>
        <w:footnoteReference w:id="1"/>
      </w:r>
    </w:p>
    <w:p w:rsidR="00351A04" w:rsidRDefault="00351A04" w:rsidP="00E9008D">
      <w:pPr>
        <w:spacing w:after="0" w:line="240" w:lineRule="auto"/>
        <w:ind w:left="142"/>
        <w:jc w:val="center"/>
        <w:rPr>
          <w:rFonts w:cs="Arial"/>
          <w:b/>
        </w:rPr>
      </w:pPr>
    </w:p>
    <w:p w:rsidR="00E9008D" w:rsidRDefault="00E9008D" w:rsidP="00E9008D">
      <w:pPr>
        <w:spacing w:after="0" w:line="240" w:lineRule="auto"/>
        <w:ind w:left="142"/>
        <w:jc w:val="center"/>
        <w:rPr>
          <w:rFonts w:cs="Arial"/>
          <w:b/>
        </w:rPr>
      </w:pPr>
      <w:r>
        <w:rPr>
          <w:rFonts w:cs="Arial"/>
          <w:b/>
        </w:rPr>
        <w:t>CAPÍTULO I</w:t>
      </w:r>
    </w:p>
    <w:p w:rsidR="00E9008D" w:rsidRPr="004648EC" w:rsidRDefault="00E9008D" w:rsidP="00E9008D">
      <w:pPr>
        <w:spacing w:after="0" w:line="240" w:lineRule="auto"/>
        <w:ind w:left="142"/>
        <w:jc w:val="center"/>
        <w:rPr>
          <w:rFonts w:cs="Arial"/>
          <w:b/>
        </w:rPr>
      </w:pPr>
      <w:r>
        <w:rPr>
          <w:rFonts w:cs="Arial"/>
          <w:b/>
        </w:rPr>
        <w:t xml:space="preserve">CANJE DE VALORES </w:t>
      </w:r>
    </w:p>
    <w:p w:rsidR="00E9008D" w:rsidRDefault="00E9008D" w:rsidP="00E9008D">
      <w:pPr>
        <w:ind w:left="142"/>
        <w:jc w:val="both"/>
        <w:rPr>
          <w:b/>
          <w:lang w:val="es-CR"/>
        </w:rPr>
      </w:pPr>
    </w:p>
    <w:p w:rsidR="00D70AAB" w:rsidRPr="00B64DD7" w:rsidRDefault="00D70AAB" w:rsidP="00D70AAB">
      <w:pPr>
        <w:ind w:left="142"/>
        <w:jc w:val="both"/>
        <w:rPr>
          <w:rFonts w:cstheme="minorHAnsi"/>
          <w:b/>
        </w:rPr>
      </w:pPr>
      <w:r w:rsidRPr="00B64DD7">
        <w:rPr>
          <w:rFonts w:cstheme="minorHAnsi"/>
          <w:b/>
        </w:rPr>
        <w:t>Artículo 1. Concepto de canje de valores de deuda</w:t>
      </w:r>
    </w:p>
    <w:p w:rsidR="00D70AAB" w:rsidRPr="00B64DD7" w:rsidRDefault="00D70AAB" w:rsidP="00D70AAB">
      <w:pPr>
        <w:ind w:left="142"/>
        <w:jc w:val="both"/>
        <w:rPr>
          <w:rFonts w:cstheme="minorHAnsi"/>
        </w:rPr>
      </w:pPr>
      <w:r w:rsidRPr="00B64DD7">
        <w:rPr>
          <w:rFonts w:cstheme="minorHAnsi"/>
        </w:rPr>
        <w:t xml:space="preserve">El canje de deuda es una operación financiera promovida por el emisor, que consiste en un intercambio de deuda en circulación, por nueva deuda en </w:t>
      </w:r>
      <w:r w:rsidR="004821EE">
        <w:rPr>
          <w:rFonts w:cstheme="minorHAnsi"/>
        </w:rPr>
        <w:t xml:space="preserve">nuevas </w:t>
      </w:r>
      <w:r w:rsidRPr="00B64DD7">
        <w:rPr>
          <w:rFonts w:cstheme="minorHAnsi"/>
        </w:rPr>
        <w:t>condiciones.</w:t>
      </w:r>
    </w:p>
    <w:p w:rsidR="00D70AAB" w:rsidRPr="00B64DD7" w:rsidRDefault="00D70AAB" w:rsidP="00D70AAB">
      <w:pPr>
        <w:ind w:left="142"/>
        <w:jc w:val="both"/>
        <w:rPr>
          <w:rFonts w:cstheme="minorHAnsi"/>
        </w:rPr>
      </w:pPr>
      <w:r w:rsidRPr="00B64DD7">
        <w:rPr>
          <w:rFonts w:cstheme="minorHAnsi"/>
        </w:rPr>
        <w:t>Únicamente podrán participar como oferentes en la operación los inversionistas tenedores de los valores a retirar en circulación.</w:t>
      </w:r>
    </w:p>
    <w:p w:rsidR="00D70AAB" w:rsidRPr="00B64DD7" w:rsidRDefault="00D70AAB" w:rsidP="00D70AAB">
      <w:pPr>
        <w:ind w:left="142"/>
        <w:jc w:val="both"/>
        <w:rPr>
          <w:rFonts w:cstheme="minorHAnsi"/>
        </w:rPr>
      </w:pPr>
      <w:r w:rsidRPr="00B64DD7">
        <w:rPr>
          <w:rFonts w:cstheme="minorHAnsi"/>
        </w:rPr>
        <w:t xml:space="preserve">El emisor podrá convocar al canje sobre cualquier instrumento que se encuentre en circulación, pero únicamente podrán </w:t>
      </w:r>
      <w:r w:rsidR="0034063E">
        <w:rPr>
          <w:rFonts w:cstheme="minorHAnsi"/>
        </w:rPr>
        <w:t>entregarse</w:t>
      </w:r>
      <w:r w:rsidRPr="00B64DD7">
        <w:rPr>
          <w:rFonts w:cstheme="minorHAnsi"/>
        </w:rPr>
        <w:t xml:space="preserve"> emisiones que estén debidamente inscritas en el Registro Nacional de Valores e Intermediarios.</w:t>
      </w:r>
    </w:p>
    <w:p w:rsidR="003011C4" w:rsidRPr="00964797" w:rsidRDefault="003011C4" w:rsidP="00E9008D">
      <w:pPr>
        <w:ind w:left="142"/>
        <w:jc w:val="both"/>
        <w:rPr>
          <w:b/>
          <w:lang w:val="es-CR"/>
        </w:rPr>
      </w:pPr>
      <w:r w:rsidRPr="00964797">
        <w:rPr>
          <w:b/>
          <w:lang w:val="es-CR"/>
        </w:rPr>
        <w:t xml:space="preserve">Artículo </w:t>
      </w:r>
      <w:r w:rsidR="00324641">
        <w:rPr>
          <w:b/>
          <w:lang w:val="es-CR"/>
        </w:rPr>
        <w:t>2</w:t>
      </w:r>
      <w:r w:rsidRPr="00964797">
        <w:rPr>
          <w:b/>
          <w:lang w:val="es-CR"/>
        </w:rPr>
        <w:t xml:space="preserve">. </w:t>
      </w:r>
      <w:r w:rsidR="00657641">
        <w:rPr>
          <w:b/>
          <w:lang w:val="es-CR"/>
        </w:rPr>
        <w:t xml:space="preserve">Procedimiento </w:t>
      </w:r>
      <w:r w:rsidR="00324641">
        <w:rPr>
          <w:b/>
          <w:lang w:val="es-CR"/>
        </w:rPr>
        <w:t>de</w:t>
      </w:r>
      <w:r w:rsidR="000B59C5">
        <w:rPr>
          <w:b/>
          <w:lang w:val="es-CR"/>
        </w:rPr>
        <w:t>l</w:t>
      </w:r>
      <w:r w:rsidR="00324641">
        <w:rPr>
          <w:b/>
          <w:lang w:val="es-CR"/>
        </w:rPr>
        <w:t xml:space="preserve"> </w:t>
      </w:r>
      <w:r w:rsidR="00D61099">
        <w:rPr>
          <w:b/>
          <w:lang w:val="es-CR"/>
        </w:rPr>
        <w:t>canje</w:t>
      </w:r>
    </w:p>
    <w:p w:rsidR="006C656E" w:rsidRPr="00D14D9D" w:rsidRDefault="006C656E" w:rsidP="009C1D52">
      <w:pPr>
        <w:ind w:left="142"/>
        <w:jc w:val="both"/>
        <w:rPr>
          <w:lang w:val="es-CR"/>
        </w:rPr>
      </w:pPr>
      <w:r w:rsidRPr="00D14D9D">
        <w:rPr>
          <w:lang w:val="es-CR"/>
        </w:rPr>
        <w:t>El procedimiento de canje estará constituido por dos procesos, desde la perspectiva del emisor: uno de venta (colocación de la emisión) en el mercado primario de valores y otro de compra de valores en el mercado secundario de valore</w:t>
      </w:r>
      <w:r w:rsidR="00CA7962">
        <w:rPr>
          <w:lang w:val="es-CR"/>
        </w:rPr>
        <w:t>s.</w:t>
      </w:r>
    </w:p>
    <w:p w:rsidR="00D61099" w:rsidRPr="00D14D9D" w:rsidRDefault="00D61099" w:rsidP="00E9008D">
      <w:pPr>
        <w:ind w:left="142"/>
        <w:jc w:val="both"/>
        <w:rPr>
          <w:lang w:val="es-CR"/>
        </w:rPr>
      </w:pPr>
      <w:r w:rsidRPr="00D14D9D">
        <w:rPr>
          <w:rFonts w:cs="Arial"/>
        </w:rPr>
        <w:t>Los valores objeto de compra no deben estar comprometidos, por lo que no podrán considerarse en estas operaciones aquellos valores que a la fecha de la liquidación de las operaciones se encuentren pignorados o garantizando otras operaciones.</w:t>
      </w:r>
    </w:p>
    <w:p w:rsidR="004D6B9E" w:rsidRPr="00D14D9D" w:rsidRDefault="006C656E" w:rsidP="00E9008D">
      <w:pPr>
        <w:ind w:left="142"/>
        <w:jc w:val="both"/>
        <w:rPr>
          <w:lang w:val="es-CR"/>
        </w:rPr>
      </w:pPr>
      <w:r w:rsidRPr="00D14D9D">
        <w:rPr>
          <w:lang w:val="es-CR"/>
        </w:rPr>
        <w:t>L</w:t>
      </w:r>
      <w:r w:rsidR="004D6B9E" w:rsidRPr="00D14D9D">
        <w:rPr>
          <w:lang w:val="es-CR"/>
        </w:rPr>
        <w:t xml:space="preserve">a colocación de los valores en </w:t>
      </w:r>
      <w:r w:rsidR="00324641" w:rsidRPr="00D14D9D">
        <w:rPr>
          <w:lang w:val="es-CR"/>
        </w:rPr>
        <w:t xml:space="preserve">el </w:t>
      </w:r>
      <w:r w:rsidR="004D6B9E" w:rsidRPr="00D14D9D">
        <w:rPr>
          <w:lang w:val="es-CR"/>
        </w:rPr>
        <w:t>mercado primario</w:t>
      </w:r>
      <w:r w:rsidR="00D01ED5" w:rsidRPr="00D14D9D">
        <w:rPr>
          <w:lang w:val="es-CR"/>
        </w:rPr>
        <w:t xml:space="preserve"> </w:t>
      </w:r>
      <w:r w:rsidRPr="00D14D9D">
        <w:rPr>
          <w:lang w:val="es-CR"/>
        </w:rPr>
        <w:t>debe realizarse</w:t>
      </w:r>
      <w:r w:rsidR="00A20B9B" w:rsidRPr="00D14D9D">
        <w:rPr>
          <w:lang w:val="es-CR"/>
        </w:rPr>
        <w:t xml:space="preserve"> de conformidad con </w:t>
      </w:r>
      <w:r w:rsidRPr="00D14D9D">
        <w:rPr>
          <w:lang w:val="es-CR"/>
        </w:rPr>
        <w:t xml:space="preserve">lo dispuesto en el </w:t>
      </w:r>
      <w:r w:rsidR="00324641" w:rsidRPr="00D14D9D">
        <w:rPr>
          <w:lang w:val="es-CR"/>
        </w:rPr>
        <w:t>R</w:t>
      </w:r>
      <w:r w:rsidRPr="00D14D9D">
        <w:rPr>
          <w:lang w:val="es-CR"/>
        </w:rPr>
        <w:t xml:space="preserve">eglamento sobre </w:t>
      </w:r>
      <w:r w:rsidR="003C7AF9" w:rsidRPr="00D14D9D">
        <w:rPr>
          <w:lang w:val="es-CR"/>
        </w:rPr>
        <w:t>O</w:t>
      </w:r>
      <w:r w:rsidRPr="00D14D9D">
        <w:rPr>
          <w:lang w:val="es-CR"/>
        </w:rPr>
        <w:t xml:space="preserve">ferta </w:t>
      </w:r>
      <w:r w:rsidR="003C7AF9" w:rsidRPr="00D14D9D">
        <w:rPr>
          <w:lang w:val="es-CR"/>
        </w:rPr>
        <w:t>P</w:t>
      </w:r>
      <w:r w:rsidRPr="00D14D9D">
        <w:rPr>
          <w:lang w:val="es-CR"/>
        </w:rPr>
        <w:t>ública de valores</w:t>
      </w:r>
      <w:r w:rsidR="008A546B" w:rsidRPr="00D14D9D">
        <w:rPr>
          <w:lang w:val="es-CR"/>
        </w:rPr>
        <w:t xml:space="preserve"> (ROP)</w:t>
      </w:r>
      <w:r w:rsidR="00324641" w:rsidRPr="00D14D9D">
        <w:rPr>
          <w:lang w:val="es-CR"/>
        </w:rPr>
        <w:t>.</w:t>
      </w:r>
      <w:r w:rsidR="003F1794" w:rsidRPr="00D14D9D">
        <w:rPr>
          <w:lang w:val="es-CR"/>
        </w:rPr>
        <w:t xml:space="preserve"> </w:t>
      </w:r>
      <w:r w:rsidR="00FE667D" w:rsidRPr="00D14D9D">
        <w:rPr>
          <w:lang w:val="es-CR"/>
        </w:rPr>
        <w:t>Las reglas de asignación para</w:t>
      </w:r>
      <w:r w:rsidR="003F1794" w:rsidRPr="00D14D9D">
        <w:rPr>
          <w:lang w:val="es-CR"/>
        </w:rPr>
        <w:t xml:space="preserve"> </w:t>
      </w:r>
      <w:r w:rsidR="001A7D09" w:rsidRPr="00D14D9D">
        <w:rPr>
          <w:lang w:val="es-CR"/>
        </w:rPr>
        <w:t>el proceso de</w:t>
      </w:r>
      <w:r w:rsidR="003F1794" w:rsidRPr="00D14D9D">
        <w:rPr>
          <w:lang w:val="es-CR"/>
        </w:rPr>
        <w:t xml:space="preserve"> compra a los tenedores</w:t>
      </w:r>
      <w:r w:rsidR="00DF0BE5" w:rsidRPr="00D14D9D">
        <w:rPr>
          <w:lang w:val="es-CR"/>
        </w:rPr>
        <w:t xml:space="preserve"> de los valores </w:t>
      </w:r>
      <w:r w:rsidR="00FE667D" w:rsidRPr="00D14D9D">
        <w:rPr>
          <w:lang w:val="es-CR"/>
        </w:rPr>
        <w:t>deben haber sido definidas previamente por el emisor</w:t>
      </w:r>
      <w:r w:rsidR="000F6C8A" w:rsidRPr="00D14D9D">
        <w:rPr>
          <w:lang w:val="es-CR"/>
        </w:rPr>
        <w:t>.</w:t>
      </w:r>
    </w:p>
    <w:p w:rsidR="003323F9" w:rsidRPr="00D14D9D" w:rsidRDefault="003323F9" w:rsidP="00E9008D">
      <w:pPr>
        <w:ind w:left="142"/>
        <w:jc w:val="both"/>
        <w:rPr>
          <w:lang w:val="es-CR"/>
        </w:rPr>
      </w:pPr>
      <w:r w:rsidRPr="00D14D9D">
        <w:rPr>
          <w:lang w:val="es-CR"/>
        </w:rPr>
        <w:t>Los montos por intercambiar serán como máximo el saldo por colocar (proceso de venta) y el saldo en circulación (proceso de compra) de cada emisión.</w:t>
      </w:r>
    </w:p>
    <w:p w:rsidR="00351A04" w:rsidRDefault="004107C2" w:rsidP="00351A04">
      <w:pPr>
        <w:ind w:left="142"/>
        <w:jc w:val="both"/>
        <w:rPr>
          <w:lang w:val="es-CR"/>
        </w:rPr>
      </w:pPr>
      <w:r w:rsidRPr="00B64DD7">
        <w:rPr>
          <w:rFonts w:cstheme="minorHAnsi"/>
        </w:rPr>
        <w:t>La inclusión de ofertas por los participantes debe hacerse tomando en cuenta la tenencia de valores de sus clientes representados y el total adjudicado en el primero de los procesos realizados. El valor transado de ambas posiciones deberá ser incluido considerando los múltiplos de la emisión de forma que el monto de facial genere la mínima diferencia posible</w:t>
      </w:r>
      <w:r w:rsidRPr="004107C2">
        <w:rPr>
          <w:rFonts w:cstheme="minorHAnsi"/>
        </w:rPr>
        <w:t xml:space="preserve">. Cualquier diferencia neta entre los procesos del canje será siempre a favor del emisor, de manera que el </w:t>
      </w:r>
      <w:r w:rsidR="004821EE">
        <w:rPr>
          <w:rFonts w:cstheme="minorHAnsi"/>
        </w:rPr>
        <w:t>intermediario bursátil</w:t>
      </w:r>
      <w:r w:rsidRPr="004107C2">
        <w:rPr>
          <w:rFonts w:cstheme="minorHAnsi"/>
        </w:rPr>
        <w:t xml:space="preserve"> participante siempre tendrá la posición deficitaria en el canje.  El incumplimiento de estas medidas faculta al emisor a solicitar a la Bolsa de Valores</w:t>
      </w:r>
      <w:r w:rsidRPr="00B64DD7">
        <w:rPr>
          <w:rFonts w:cstheme="minorHAnsi"/>
        </w:rPr>
        <w:t xml:space="preserve"> la nulidad de las operaciones que correspondan</w:t>
      </w:r>
      <w:r w:rsidR="00351A04" w:rsidRPr="00D14D9D">
        <w:rPr>
          <w:lang w:val="es-CR"/>
        </w:rPr>
        <w:t>.</w:t>
      </w:r>
    </w:p>
    <w:p w:rsidR="004821EE" w:rsidRPr="004821EE" w:rsidRDefault="004821EE" w:rsidP="00351A04">
      <w:pPr>
        <w:ind w:left="142"/>
        <w:jc w:val="both"/>
      </w:pPr>
    </w:p>
    <w:p w:rsidR="00EF5409" w:rsidRPr="00D14D9D" w:rsidRDefault="005A1E34" w:rsidP="00E9008D">
      <w:pPr>
        <w:ind w:left="142"/>
        <w:jc w:val="both"/>
        <w:rPr>
          <w:b/>
          <w:lang w:val="es-CR"/>
        </w:rPr>
      </w:pPr>
      <w:r w:rsidRPr="00D14D9D">
        <w:rPr>
          <w:b/>
          <w:lang w:val="es-CR"/>
        </w:rPr>
        <w:t xml:space="preserve">Artículo </w:t>
      </w:r>
      <w:r w:rsidR="00375772" w:rsidRPr="00D14D9D">
        <w:rPr>
          <w:b/>
          <w:lang w:val="es-CR"/>
        </w:rPr>
        <w:t>3</w:t>
      </w:r>
      <w:r w:rsidRPr="00D14D9D">
        <w:rPr>
          <w:b/>
          <w:lang w:val="es-CR"/>
        </w:rPr>
        <w:t xml:space="preserve">. </w:t>
      </w:r>
      <w:r w:rsidR="000B59C5" w:rsidRPr="00D14D9D">
        <w:rPr>
          <w:b/>
          <w:lang w:val="es-CR"/>
        </w:rPr>
        <w:t>P</w:t>
      </w:r>
      <w:r w:rsidR="00160E0E" w:rsidRPr="00D14D9D">
        <w:rPr>
          <w:b/>
          <w:lang w:val="es-CR"/>
        </w:rPr>
        <w:t xml:space="preserve">roceso de </w:t>
      </w:r>
      <w:r w:rsidR="00D61099" w:rsidRPr="00D14D9D">
        <w:rPr>
          <w:b/>
          <w:lang w:val="es-CR"/>
        </w:rPr>
        <w:t>liquidación</w:t>
      </w:r>
    </w:p>
    <w:p w:rsidR="000F6C8A" w:rsidRDefault="00D61099" w:rsidP="000F6C8A">
      <w:pPr>
        <w:ind w:left="142"/>
        <w:jc w:val="both"/>
        <w:rPr>
          <w:lang w:val="es-CR"/>
        </w:rPr>
      </w:pPr>
      <w:r w:rsidRPr="00D14D9D">
        <w:rPr>
          <w:lang w:val="es-CR"/>
        </w:rPr>
        <w:t>La liquidación de las operaciones se llevará a cabo a través de</w:t>
      </w:r>
      <w:r w:rsidR="00B846A3" w:rsidRPr="00D14D9D">
        <w:rPr>
          <w:lang w:val="es-CR"/>
        </w:rPr>
        <w:t>l</w:t>
      </w:r>
      <w:r w:rsidRPr="00D14D9D">
        <w:rPr>
          <w:lang w:val="es-CR"/>
        </w:rPr>
        <w:t xml:space="preserve"> Sistema de compensación y liquidación de valores, con la participación de las entidades adheridas al Sistema Nacional de Registro de Anotaciones en Cuenta, con el fin que se </w:t>
      </w:r>
      <w:r w:rsidR="008A546B" w:rsidRPr="00D14D9D">
        <w:rPr>
          <w:lang w:val="es-CR"/>
        </w:rPr>
        <w:t>efectúen los registros</w:t>
      </w:r>
      <w:r w:rsidRPr="00D14D9D">
        <w:rPr>
          <w:lang w:val="es-CR"/>
        </w:rPr>
        <w:t xml:space="preserve"> de titularidad de los valores.</w:t>
      </w:r>
      <w:r w:rsidR="000F6C8A" w:rsidRPr="00D14D9D">
        <w:rPr>
          <w:lang w:val="es-CR"/>
        </w:rPr>
        <w:t xml:space="preserve"> L</w:t>
      </w:r>
      <w:r w:rsidRPr="00D14D9D">
        <w:rPr>
          <w:lang w:val="es-CR"/>
        </w:rPr>
        <w:t xml:space="preserve">a fecha de liquidación de ambos procesos, deben coincidir en el mismo día bursátil, </w:t>
      </w:r>
      <w:r w:rsidR="000F6C8A" w:rsidRPr="00D14D9D">
        <w:rPr>
          <w:lang w:val="es-CR"/>
        </w:rPr>
        <w:t>de forma que el valor transado de la posición compradora y la vendedora sean neteados a través del sistema de liquidación.</w:t>
      </w:r>
    </w:p>
    <w:p w:rsidR="004821EE" w:rsidRPr="00D14D9D" w:rsidRDefault="004821EE" w:rsidP="000F6C8A">
      <w:pPr>
        <w:ind w:left="142"/>
        <w:jc w:val="both"/>
        <w:rPr>
          <w:lang w:val="es-CR"/>
        </w:rPr>
      </w:pPr>
    </w:p>
    <w:p w:rsidR="00391811" w:rsidRDefault="00391811" w:rsidP="00391811">
      <w:pPr>
        <w:spacing w:after="0" w:line="240" w:lineRule="auto"/>
        <w:ind w:left="142"/>
        <w:jc w:val="center"/>
        <w:rPr>
          <w:rFonts w:cs="Arial"/>
          <w:b/>
        </w:rPr>
      </w:pPr>
      <w:r>
        <w:rPr>
          <w:rFonts w:cs="Arial"/>
          <w:b/>
        </w:rPr>
        <w:t>CAPÍTULO II</w:t>
      </w:r>
    </w:p>
    <w:p w:rsidR="00391811" w:rsidRPr="004648EC" w:rsidRDefault="00391811" w:rsidP="00391811">
      <w:pPr>
        <w:spacing w:after="0" w:line="240" w:lineRule="auto"/>
        <w:ind w:left="142"/>
        <w:jc w:val="center"/>
        <w:rPr>
          <w:rFonts w:cs="Arial"/>
          <w:b/>
        </w:rPr>
      </w:pPr>
      <w:r>
        <w:rPr>
          <w:rFonts w:cs="Arial"/>
          <w:b/>
        </w:rPr>
        <w:t xml:space="preserve">SUBASTA INVERSA DE VALORES </w:t>
      </w:r>
    </w:p>
    <w:p w:rsidR="00391811" w:rsidRDefault="00391811" w:rsidP="00FE23F0">
      <w:pPr>
        <w:pStyle w:val="Prrafodelista"/>
        <w:ind w:left="562"/>
        <w:jc w:val="both"/>
        <w:rPr>
          <w:rFonts w:cs="Arial"/>
        </w:rPr>
      </w:pPr>
    </w:p>
    <w:p w:rsidR="00733A07" w:rsidRDefault="00733A07" w:rsidP="00733A07">
      <w:pPr>
        <w:ind w:left="142"/>
        <w:jc w:val="both"/>
        <w:rPr>
          <w:b/>
          <w:lang w:val="es-CR"/>
        </w:rPr>
      </w:pPr>
      <w:r>
        <w:rPr>
          <w:b/>
          <w:lang w:val="es-CR"/>
        </w:rPr>
        <w:t xml:space="preserve">Artículo </w:t>
      </w:r>
      <w:r w:rsidR="00E250B5">
        <w:rPr>
          <w:b/>
          <w:lang w:val="es-CR"/>
        </w:rPr>
        <w:t>4</w:t>
      </w:r>
      <w:r>
        <w:rPr>
          <w:b/>
          <w:lang w:val="es-CR"/>
        </w:rPr>
        <w:t xml:space="preserve">. </w:t>
      </w:r>
      <w:r w:rsidR="00CB7FA1">
        <w:rPr>
          <w:b/>
          <w:lang w:val="es-CR"/>
        </w:rPr>
        <w:t>Concepto</w:t>
      </w:r>
      <w:r>
        <w:rPr>
          <w:b/>
          <w:lang w:val="es-CR"/>
        </w:rPr>
        <w:t xml:space="preserve"> de</w:t>
      </w:r>
      <w:r w:rsidR="00CB7FA1">
        <w:rPr>
          <w:b/>
          <w:lang w:val="es-CR"/>
        </w:rPr>
        <w:t xml:space="preserve"> </w:t>
      </w:r>
      <w:r>
        <w:rPr>
          <w:b/>
          <w:lang w:val="es-CR"/>
        </w:rPr>
        <w:t>subasta inversa de valores</w:t>
      </w:r>
      <w:r w:rsidR="00CF5575">
        <w:rPr>
          <w:b/>
          <w:lang w:val="es-CR"/>
        </w:rPr>
        <w:t xml:space="preserve"> de deuda</w:t>
      </w:r>
    </w:p>
    <w:p w:rsidR="00391811" w:rsidRPr="003F73F7" w:rsidRDefault="009C270A" w:rsidP="009C270A">
      <w:pPr>
        <w:ind w:left="142"/>
        <w:jc w:val="both"/>
        <w:rPr>
          <w:rFonts w:cs="Arial"/>
        </w:rPr>
      </w:pPr>
      <w:r>
        <w:rPr>
          <w:rFonts w:cs="Arial"/>
        </w:rPr>
        <w:t xml:space="preserve">La subasta inversa de valores </w:t>
      </w:r>
      <w:r w:rsidR="00CF5575">
        <w:rPr>
          <w:rFonts w:cs="Arial"/>
        </w:rPr>
        <w:t xml:space="preserve">de deuda </w:t>
      </w:r>
      <w:r>
        <w:rPr>
          <w:rFonts w:cs="Arial"/>
        </w:rPr>
        <w:t>es el procedimiento mediante el cual un emisor ofrece comprar valores de una o varias de sus emisiones en circulación a sus titulares</w:t>
      </w:r>
      <w:r w:rsidR="00F142E3">
        <w:rPr>
          <w:rFonts w:cs="Arial"/>
        </w:rPr>
        <w:t xml:space="preserve">, mediante el mecanismo de subasta, </w:t>
      </w:r>
      <w:r>
        <w:rPr>
          <w:rFonts w:cs="Arial"/>
        </w:rPr>
        <w:t>entregando efectivo como contraprestación.</w:t>
      </w:r>
      <w:r w:rsidR="00F142E3">
        <w:rPr>
          <w:rFonts w:cs="Arial"/>
        </w:rPr>
        <w:t xml:space="preserve"> </w:t>
      </w:r>
    </w:p>
    <w:p w:rsidR="00F142E3" w:rsidRDefault="00F142E3" w:rsidP="00F142E3">
      <w:pPr>
        <w:ind w:left="142"/>
        <w:jc w:val="both"/>
        <w:rPr>
          <w:lang w:val="es-CR"/>
        </w:rPr>
      </w:pPr>
      <w:r>
        <w:rPr>
          <w:lang w:val="es-CR"/>
        </w:rPr>
        <w:t>Únicamente podrán participar</w:t>
      </w:r>
      <w:r w:rsidR="00EA1A2C">
        <w:rPr>
          <w:lang w:val="es-CR"/>
        </w:rPr>
        <w:t xml:space="preserve"> como oferentes</w:t>
      </w:r>
      <w:r>
        <w:rPr>
          <w:lang w:val="es-CR"/>
        </w:rPr>
        <w:t xml:space="preserve"> en la operación l</w:t>
      </w:r>
      <w:r w:rsidRPr="00F614C8">
        <w:rPr>
          <w:lang w:val="es-CR"/>
        </w:rPr>
        <w:t xml:space="preserve">os </w:t>
      </w:r>
      <w:r>
        <w:rPr>
          <w:lang w:val="es-CR"/>
        </w:rPr>
        <w:t>inversionistas tenedores de los valores a retirar de circulación.</w:t>
      </w:r>
    </w:p>
    <w:p w:rsidR="00F142E3" w:rsidRDefault="00F142E3" w:rsidP="00F142E3">
      <w:pPr>
        <w:ind w:left="142"/>
        <w:jc w:val="both"/>
        <w:rPr>
          <w:lang w:val="es-CR"/>
        </w:rPr>
      </w:pPr>
      <w:r>
        <w:rPr>
          <w:lang w:val="es-CR"/>
        </w:rPr>
        <w:t>Las emisiones que serán objeto de la transacción deben estar debidamente inscritas en el Registro Nacional de Valores e Intermediarios.</w:t>
      </w:r>
    </w:p>
    <w:p w:rsidR="0053057B" w:rsidRPr="00964797" w:rsidRDefault="0053057B" w:rsidP="0053057B">
      <w:pPr>
        <w:ind w:left="142"/>
        <w:jc w:val="both"/>
        <w:rPr>
          <w:b/>
          <w:lang w:val="es-CR"/>
        </w:rPr>
      </w:pPr>
      <w:r w:rsidRPr="00964797">
        <w:rPr>
          <w:b/>
          <w:lang w:val="es-CR"/>
        </w:rPr>
        <w:t xml:space="preserve">Artículo </w:t>
      </w:r>
      <w:r w:rsidR="00E250B5">
        <w:rPr>
          <w:b/>
          <w:lang w:val="es-CR"/>
        </w:rPr>
        <w:t>5</w:t>
      </w:r>
      <w:r w:rsidRPr="00964797">
        <w:rPr>
          <w:b/>
          <w:lang w:val="es-CR"/>
        </w:rPr>
        <w:t xml:space="preserve">. </w:t>
      </w:r>
      <w:r>
        <w:rPr>
          <w:b/>
          <w:lang w:val="es-CR"/>
        </w:rPr>
        <w:t xml:space="preserve">Procedimiento </w:t>
      </w:r>
      <w:r w:rsidR="008A546B">
        <w:rPr>
          <w:b/>
          <w:lang w:val="es-CR"/>
        </w:rPr>
        <w:t>y liquidación de</w:t>
      </w:r>
      <w:r w:rsidR="00282DB1">
        <w:rPr>
          <w:b/>
          <w:lang w:val="es-CR"/>
        </w:rPr>
        <w:t xml:space="preserve"> la subasta inversa</w:t>
      </w:r>
    </w:p>
    <w:p w:rsidR="00474B6B" w:rsidRDefault="00753038" w:rsidP="00753038">
      <w:pPr>
        <w:ind w:left="142"/>
        <w:jc w:val="both"/>
        <w:rPr>
          <w:lang w:val="es-CR"/>
        </w:rPr>
      </w:pPr>
      <w:r w:rsidRPr="008A546B">
        <w:rPr>
          <w:lang w:val="es-CR"/>
        </w:rPr>
        <w:t>Las subastas inversas deberán ejecutarse en los sistemas de una bolsa de valores</w:t>
      </w:r>
      <w:r w:rsidR="004821EE">
        <w:rPr>
          <w:lang w:val="es-CR"/>
        </w:rPr>
        <w:t xml:space="preserve"> </w:t>
      </w:r>
      <w:r w:rsidR="00474B6B" w:rsidRPr="008A546B">
        <w:rPr>
          <w:lang w:val="es-CR"/>
        </w:rPr>
        <w:t>y se sujetarán a los mecanismos y disposiciones que la bolsa de valores respectiva disponga por vía reglamentaria.</w:t>
      </w:r>
      <w:r w:rsidR="0034240B" w:rsidRPr="008A546B">
        <w:rPr>
          <w:lang w:val="es-CR"/>
        </w:rPr>
        <w:t xml:space="preserve"> Se regirán, en lo aplicable, por las reglas</w:t>
      </w:r>
      <w:r w:rsidR="008A546B">
        <w:rPr>
          <w:lang w:val="es-CR"/>
        </w:rPr>
        <w:t xml:space="preserve"> de subastas</w:t>
      </w:r>
      <w:r w:rsidR="0034240B" w:rsidRPr="008A546B">
        <w:rPr>
          <w:lang w:val="es-CR"/>
        </w:rPr>
        <w:t xml:space="preserve"> establecidas en el R</w:t>
      </w:r>
      <w:r w:rsidR="00CD604C" w:rsidRPr="008A546B">
        <w:rPr>
          <w:lang w:val="es-CR"/>
        </w:rPr>
        <w:t>OP</w:t>
      </w:r>
      <w:r w:rsidR="0034240B" w:rsidRPr="008A546B">
        <w:rPr>
          <w:lang w:val="es-CR"/>
        </w:rPr>
        <w:t>.</w:t>
      </w:r>
    </w:p>
    <w:p w:rsidR="008A546B" w:rsidRDefault="008A546B" w:rsidP="008A546B">
      <w:pPr>
        <w:ind w:left="142"/>
        <w:jc w:val="both"/>
        <w:rPr>
          <w:lang w:val="es-CR"/>
        </w:rPr>
      </w:pPr>
      <w:r>
        <w:rPr>
          <w:lang w:val="es-CR"/>
        </w:rPr>
        <w:t xml:space="preserve">Los montos </w:t>
      </w:r>
      <w:r w:rsidR="00DE0F29">
        <w:rPr>
          <w:lang w:val="es-CR"/>
        </w:rPr>
        <w:t xml:space="preserve">por </w:t>
      </w:r>
      <w:r>
        <w:rPr>
          <w:lang w:val="es-CR"/>
        </w:rPr>
        <w:t>comprar serán como m</w:t>
      </w:r>
      <w:r w:rsidRPr="00E63BFF">
        <w:rPr>
          <w:lang w:val="es-CR"/>
        </w:rPr>
        <w:t xml:space="preserve">áximo </w:t>
      </w:r>
      <w:r>
        <w:rPr>
          <w:lang w:val="es-CR"/>
        </w:rPr>
        <w:t>el saldo en</w:t>
      </w:r>
      <w:r w:rsidRPr="00E63BFF">
        <w:rPr>
          <w:lang w:val="es-CR"/>
        </w:rPr>
        <w:t xml:space="preserve"> circulación</w:t>
      </w:r>
      <w:r>
        <w:rPr>
          <w:lang w:val="es-CR"/>
        </w:rPr>
        <w:t xml:space="preserve"> </w:t>
      </w:r>
      <w:r w:rsidRPr="00E63BFF">
        <w:rPr>
          <w:lang w:val="es-CR"/>
        </w:rPr>
        <w:t xml:space="preserve">de </w:t>
      </w:r>
      <w:r>
        <w:rPr>
          <w:lang w:val="es-CR"/>
        </w:rPr>
        <w:t>cada</w:t>
      </w:r>
      <w:r w:rsidRPr="00E63BFF">
        <w:rPr>
          <w:lang w:val="es-CR"/>
        </w:rPr>
        <w:t xml:space="preserve"> emisión.</w:t>
      </w:r>
    </w:p>
    <w:p w:rsidR="00753038" w:rsidRDefault="00474B6B" w:rsidP="00753038">
      <w:pPr>
        <w:ind w:left="142"/>
        <w:jc w:val="both"/>
        <w:rPr>
          <w:lang w:val="es-CR"/>
        </w:rPr>
      </w:pPr>
      <w:r w:rsidRPr="00474B6B">
        <w:rPr>
          <w:lang w:val="es-CR"/>
        </w:rPr>
        <w:t>La l</w:t>
      </w:r>
      <w:r w:rsidR="005F58D1">
        <w:rPr>
          <w:lang w:val="es-CR"/>
        </w:rPr>
        <w:t xml:space="preserve">iquidación de la operación </w:t>
      </w:r>
      <w:r w:rsidRPr="00474B6B">
        <w:rPr>
          <w:lang w:val="es-CR"/>
        </w:rPr>
        <w:t xml:space="preserve">se llevará a cabo a través del Sistema de compensación y liquidación de valores, con la participación de las entidades adheridas al Sistema Nacional de Registro de Anotaciones en Cuenta, con el fin que se </w:t>
      </w:r>
      <w:r w:rsidR="008A546B">
        <w:rPr>
          <w:lang w:val="es-CR"/>
        </w:rPr>
        <w:t>efectúen los registros</w:t>
      </w:r>
      <w:r w:rsidRPr="00474B6B">
        <w:rPr>
          <w:lang w:val="es-CR"/>
        </w:rPr>
        <w:t xml:space="preserve"> de los movimientos </w:t>
      </w:r>
      <w:r w:rsidR="008A546B">
        <w:rPr>
          <w:lang w:val="es-CR"/>
        </w:rPr>
        <w:t>en</w:t>
      </w:r>
      <w:r w:rsidRPr="00474B6B">
        <w:rPr>
          <w:lang w:val="es-CR"/>
        </w:rPr>
        <w:t xml:space="preserve"> los valor</w:t>
      </w:r>
      <w:r w:rsidR="008A546B">
        <w:rPr>
          <w:lang w:val="es-CR"/>
        </w:rPr>
        <w:t>es y efectivo asociado a las operaciones.</w:t>
      </w:r>
    </w:p>
    <w:p w:rsidR="004821EE" w:rsidRDefault="004821EE" w:rsidP="00753038">
      <w:pPr>
        <w:ind w:left="142"/>
        <w:jc w:val="both"/>
        <w:rPr>
          <w:lang w:val="es-CR"/>
        </w:rPr>
      </w:pPr>
    </w:p>
    <w:p w:rsidR="00DE0F29" w:rsidRDefault="00DE0F29" w:rsidP="005E11AA">
      <w:pPr>
        <w:spacing w:after="0" w:line="240" w:lineRule="auto"/>
        <w:ind w:left="142"/>
        <w:jc w:val="center"/>
        <w:rPr>
          <w:rFonts w:cs="Arial"/>
          <w:b/>
        </w:rPr>
      </w:pPr>
    </w:p>
    <w:p w:rsidR="005E11AA" w:rsidRDefault="005E11AA" w:rsidP="005E11AA">
      <w:pPr>
        <w:spacing w:after="0" w:line="240" w:lineRule="auto"/>
        <w:ind w:left="142"/>
        <w:jc w:val="center"/>
        <w:rPr>
          <w:rFonts w:cs="Arial"/>
          <w:b/>
        </w:rPr>
      </w:pPr>
      <w:r>
        <w:rPr>
          <w:rFonts w:cs="Arial"/>
          <w:b/>
        </w:rPr>
        <w:t>CAPÍTULO III</w:t>
      </w:r>
    </w:p>
    <w:p w:rsidR="005E11AA" w:rsidRPr="004648EC" w:rsidRDefault="005E11AA" w:rsidP="005E11AA">
      <w:pPr>
        <w:spacing w:after="0" w:line="240" w:lineRule="auto"/>
        <w:ind w:left="142"/>
        <w:jc w:val="center"/>
        <w:rPr>
          <w:rFonts w:cs="Arial"/>
          <w:b/>
        </w:rPr>
      </w:pPr>
      <w:r>
        <w:rPr>
          <w:rFonts w:cs="Arial"/>
          <w:b/>
        </w:rPr>
        <w:t xml:space="preserve">COMPRA DIRECTA DE VALORES </w:t>
      </w:r>
    </w:p>
    <w:p w:rsidR="005E11AA" w:rsidRDefault="005E11AA" w:rsidP="0032667F">
      <w:pPr>
        <w:pStyle w:val="Prrafodelista"/>
        <w:ind w:left="562"/>
        <w:jc w:val="both"/>
        <w:rPr>
          <w:lang w:val="es-CR"/>
        </w:rPr>
      </w:pPr>
    </w:p>
    <w:p w:rsidR="0049145E" w:rsidRDefault="0049145E" w:rsidP="0049145E">
      <w:pPr>
        <w:ind w:left="142"/>
        <w:jc w:val="both"/>
        <w:rPr>
          <w:b/>
          <w:lang w:val="es-CR"/>
        </w:rPr>
      </w:pPr>
      <w:r>
        <w:rPr>
          <w:b/>
          <w:lang w:val="es-CR"/>
        </w:rPr>
        <w:t xml:space="preserve">Artículo </w:t>
      </w:r>
      <w:r w:rsidR="00E250B5">
        <w:rPr>
          <w:b/>
          <w:lang w:val="es-CR"/>
        </w:rPr>
        <w:t>6</w:t>
      </w:r>
      <w:r>
        <w:rPr>
          <w:b/>
          <w:lang w:val="es-CR"/>
        </w:rPr>
        <w:t xml:space="preserve">. Concepto de compra directa </w:t>
      </w:r>
    </w:p>
    <w:p w:rsidR="00127084" w:rsidRPr="004821EE" w:rsidRDefault="00127084" w:rsidP="004821EE">
      <w:pPr>
        <w:ind w:left="142"/>
        <w:jc w:val="both"/>
        <w:rPr>
          <w:lang w:val="es-CR"/>
        </w:rPr>
      </w:pPr>
      <w:r>
        <w:rPr>
          <w:lang w:val="es-CR"/>
        </w:rPr>
        <w:t xml:space="preserve">Una operación de compra directa de deuda es la que conduce el emisor en el mercado secundario de sus propias emisiones </w:t>
      </w:r>
      <w:r w:rsidRPr="005018EE">
        <w:rPr>
          <w:lang w:val="es-CR"/>
        </w:rPr>
        <w:t>justificada por motivos económicos, por lo que, en determinadas circunstancias, deben quedar exentas de las prohibiciones relativas al abuso de mercado, siempre que se actúe con la necesaria transparencia cuando se comunica información relevante sobre el programa de compra</w:t>
      </w:r>
      <w:r w:rsidR="0084381A">
        <w:rPr>
          <w:lang w:val="es-CR"/>
        </w:rPr>
        <w:t xml:space="preserve"> de </w:t>
      </w:r>
      <w:r w:rsidR="0098002E">
        <w:rPr>
          <w:lang w:val="es-CR"/>
        </w:rPr>
        <w:t xml:space="preserve">su propia </w:t>
      </w:r>
      <w:r w:rsidR="0084381A">
        <w:rPr>
          <w:lang w:val="es-CR"/>
        </w:rPr>
        <w:t>deuda</w:t>
      </w:r>
      <w:r>
        <w:rPr>
          <w:lang w:val="es-CR"/>
        </w:rPr>
        <w:t>.</w:t>
      </w:r>
    </w:p>
    <w:p w:rsidR="0049145E" w:rsidRPr="00964797" w:rsidRDefault="0049145E" w:rsidP="0049145E">
      <w:pPr>
        <w:ind w:left="142"/>
        <w:jc w:val="both"/>
        <w:rPr>
          <w:b/>
          <w:lang w:val="es-CR"/>
        </w:rPr>
      </w:pPr>
      <w:r w:rsidRPr="00964797">
        <w:rPr>
          <w:b/>
          <w:lang w:val="es-CR"/>
        </w:rPr>
        <w:t xml:space="preserve">Artículo </w:t>
      </w:r>
      <w:r w:rsidR="00E250B5">
        <w:rPr>
          <w:b/>
          <w:lang w:val="es-CR"/>
        </w:rPr>
        <w:t>7</w:t>
      </w:r>
      <w:r w:rsidRPr="00964797">
        <w:rPr>
          <w:b/>
          <w:lang w:val="es-CR"/>
        </w:rPr>
        <w:t xml:space="preserve">. </w:t>
      </w:r>
      <w:r>
        <w:rPr>
          <w:b/>
          <w:lang w:val="es-CR"/>
        </w:rPr>
        <w:t xml:space="preserve">Procedimiento </w:t>
      </w:r>
      <w:r w:rsidR="00285C96">
        <w:rPr>
          <w:b/>
          <w:lang w:val="es-CR"/>
        </w:rPr>
        <w:t>para la compra d</w:t>
      </w:r>
      <w:r w:rsidR="00BA68E4">
        <w:rPr>
          <w:b/>
          <w:lang w:val="es-CR"/>
        </w:rPr>
        <w:t>irecta</w:t>
      </w:r>
    </w:p>
    <w:p w:rsidR="00285C96" w:rsidRDefault="00285C96" w:rsidP="00285C96">
      <w:pPr>
        <w:ind w:left="142"/>
        <w:jc w:val="both"/>
        <w:rPr>
          <w:lang w:val="es-CR"/>
        </w:rPr>
      </w:pPr>
      <w:r w:rsidRPr="005018EE">
        <w:rPr>
          <w:lang w:val="es-CR"/>
        </w:rPr>
        <w:t xml:space="preserve">Las prohibiciones de abuso de mercado (información privilegiada y manipulación de mercado) no se aplicarán a la negociación de </w:t>
      </w:r>
      <w:r>
        <w:rPr>
          <w:lang w:val="es-CR"/>
        </w:rPr>
        <w:t>emisiones</w:t>
      </w:r>
      <w:r w:rsidRPr="005018EE">
        <w:rPr>
          <w:lang w:val="es-CR"/>
        </w:rPr>
        <w:t xml:space="preserve"> en el marco de </w:t>
      </w:r>
      <w:r>
        <w:rPr>
          <w:lang w:val="es-CR"/>
        </w:rPr>
        <w:t>procesos</w:t>
      </w:r>
      <w:r w:rsidRPr="005018EE">
        <w:rPr>
          <w:lang w:val="es-CR"/>
        </w:rPr>
        <w:t xml:space="preserve"> de recompra </w:t>
      </w:r>
      <w:r>
        <w:rPr>
          <w:lang w:val="es-CR"/>
        </w:rPr>
        <w:t xml:space="preserve">directa </w:t>
      </w:r>
      <w:r w:rsidRPr="005018EE">
        <w:rPr>
          <w:lang w:val="es-CR"/>
        </w:rPr>
        <w:t>cuando</w:t>
      </w:r>
      <w:r w:rsidR="00B86B9C">
        <w:rPr>
          <w:lang w:val="es-CR"/>
        </w:rPr>
        <w:t xml:space="preserve"> </w:t>
      </w:r>
      <w:r w:rsidRPr="00285C96">
        <w:rPr>
          <w:lang w:val="es-CR"/>
        </w:rPr>
        <w:t xml:space="preserve">los detalles completos del </w:t>
      </w:r>
      <w:r w:rsidR="00B86B9C">
        <w:rPr>
          <w:lang w:val="es-CR"/>
        </w:rPr>
        <w:t>proceso</w:t>
      </w:r>
      <w:r w:rsidRPr="00285C96">
        <w:rPr>
          <w:lang w:val="es-CR"/>
        </w:rPr>
        <w:t xml:space="preserve"> se hagan públicos antes del comienzo de la negociación</w:t>
      </w:r>
      <w:r w:rsidR="00B86B9C">
        <w:rPr>
          <w:lang w:val="es-CR"/>
        </w:rPr>
        <w:t>.</w:t>
      </w:r>
    </w:p>
    <w:p w:rsidR="00C9741F" w:rsidRPr="00831E68" w:rsidRDefault="00C9741F" w:rsidP="00C9741F">
      <w:pPr>
        <w:ind w:left="142"/>
        <w:jc w:val="both"/>
        <w:rPr>
          <w:rFonts w:cstheme="minorHAnsi"/>
        </w:rPr>
      </w:pPr>
      <w:r w:rsidRPr="00831E68">
        <w:rPr>
          <w:rFonts w:cstheme="minorHAnsi"/>
        </w:rPr>
        <w:t xml:space="preserve">Cuando el emisor informe sobre la intención de abrir un periodo de convocatoria para comprar </w:t>
      </w:r>
      <w:r w:rsidR="004427D8" w:rsidRPr="00831E68">
        <w:rPr>
          <w:rFonts w:cstheme="minorHAnsi"/>
        </w:rPr>
        <w:t>su</w:t>
      </w:r>
      <w:r w:rsidRPr="00831E68">
        <w:rPr>
          <w:rFonts w:cstheme="minorHAnsi"/>
        </w:rPr>
        <w:t xml:space="preserve"> saldo en circulación no asume ninguna obligación respecto a las ofertas que el mercado postule, las operaciones se rigen bajo las normas ordinarias para operaciones de compraventa de mercado secundario.</w:t>
      </w:r>
    </w:p>
    <w:p w:rsidR="00285C96" w:rsidRDefault="00285C96" w:rsidP="00285C96">
      <w:pPr>
        <w:ind w:left="142"/>
        <w:jc w:val="both"/>
        <w:rPr>
          <w:lang w:val="es-CR"/>
        </w:rPr>
      </w:pPr>
      <w:r w:rsidRPr="00285C96">
        <w:rPr>
          <w:lang w:val="es-CR"/>
        </w:rPr>
        <w:t>Para beneficiarse de la exención de las prohibiciones de abuso de mercado, el emisor informará a</w:t>
      </w:r>
      <w:r w:rsidR="00B86B9C">
        <w:rPr>
          <w:lang w:val="es-CR"/>
        </w:rPr>
        <w:t>l mercado</w:t>
      </w:r>
      <w:r w:rsidR="00622517">
        <w:rPr>
          <w:lang w:val="es-CR"/>
        </w:rPr>
        <w:t>, mediante Comunicado de Hecho Relevante,</w:t>
      </w:r>
      <w:r w:rsidRPr="00285C96">
        <w:rPr>
          <w:lang w:val="es-CR"/>
        </w:rPr>
        <w:t xml:space="preserve"> </w:t>
      </w:r>
      <w:r w:rsidR="00B86B9C">
        <w:rPr>
          <w:lang w:val="es-CR"/>
        </w:rPr>
        <w:t xml:space="preserve">sobre </w:t>
      </w:r>
      <w:r w:rsidR="00622517">
        <w:rPr>
          <w:lang w:val="es-CR"/>
        </w:rPr>
        <w:t>el inicio de la</w:t>
      </w:r>
      <w:r w:rsidR="00B86B9C">
        <w:rPr>
          <w:lang w:val="es-CR"/>
        </w:rPr>
        <w:t xml:space="preserve"> oferta de compra de bonos, estableciendo el monto máximo a comprar, las emisiones que podrían resultar de su interés y la fecha en que informará el resultado final de su gestión. </w:t>
      </w:r>
    </w:p>
    <w:p w:rsidR="00622517" w:rsidRPr="005018EE" w:rsidRDefault="00622517" w:rsidP="00622517">
      <w:pPr>
        <w:ind w:left="142"/>
        <w:jc w:val="both"/>
        <w:rPr>
          <w:rFonts w:cstheme="minorHAnsi"/>
          <w:lang w:val="es-CR"/>
        </w:rPr>
      </w:pPr>
      <w:r>
        <w:rPr>
          <w:lang w:val="es-CR"/>
        </w:rPr>
        <w:t>Una vez finalizado el proceso de compra, el</w:t>
      </w:r>
      <w:r w:rsidRPr="005018EE">
        <w:rPr>
          <w:rFonts w:cstheme="minorHAnsi"/>
          <w:color w:val="000000"/>
          <w:lang w:val="es-CR"/>
        </w:rPr>
        <w:t xml:space="preserve"> emisor </w:t>
      </w:r>
      <w:r>
        <w:rPr>
          <w:rFonts w:cstheme="minorHAnsi"/>
          <w:color w:val="000000"/>
          <w:lang w:val="es-CR"/>
        </w:rPr>
        <w:t xml:space="preserve">debe comunicar mediante Comunicado de Hecho Relevante, </w:t>
      </w:r>
      <w:r w:rsidRPr="005018EE">
        <w:rPr>
          <w:rFonts w:cstheme="minorHAnsi"/>
          <w:color w:val="000000"/>
          <w:lang w:val="es-CR"/>
        </w:rPr>
        <w:t xml:space="preserve">los </w:t>
      </w:r>
      <w:r>
        <w:rPr>
          <w:rFonts w:cstheme="minorHAnsi"/>
          <w:color w:val="000000"/>
          <w:lang w:val="es-CR"/>
        </w:rPr>
        <w:t>saldos resultantes</w:t>
      </w:r>
      <w:r w:rsidRPr="005018EE">
        <w:rPr>
          <w:rFonts w:cstheme="minorHAnsi"/>
          <w:color w:val="000000"/>
          <w:lang w:val="es-CR"/>
        </w:rPr>
        <w:t xml:space="preserve"> </w:t>
      </w:r>
      <w:r w:rsidRPr="005018EE">
        <w:rPr>
          <w:lang w:val="es-CR"/>
        </w:rPr>
        <w:t xml:space="preserve">de cada una de las series de los </w:t>
      </w:r>
      <w:r>
        <w:rPr>
          <w:lang w:val="es-CR"/>
        </w:rPr>
        <w:t>v</w:t>
      </w:r>
      <w:r w:rsidRPr="005018EE">
        <w:rPr>
          <w:lang w:val="es-CR"/>
        </w:rPr>
        <w:t>alores aceptados</w:t>
      </w:r>
      <w:r w:rsidR="002D1E06">
        <w:rPr>
          <w:lang w:val="es-CR"/>
        </w:rPr>
        <w:t>, de conformidad con lo que se establece en el artículo</w:t>
      </w:r>
      <w:r w:rsidR="00CA260E">
        <w:rPr>
          <w:lang w:val="es-CR"/>
        </w:rPr>
        <w:t xml:space="preserve"> 8 de este acuerdo</w:t>
      </w:r>
      <w:r w:rsidRPr="005018EE">
        <w:rPr>
          <w:lang w:val="es-CR"/>
        </w:rPr>
        <w:t>.</w:t>
      </w:r>
    </w:p>
    <w:p w:rsidR="00640D2C" w:rsidRDefault="00640D2C" w:rsidP="00CB7DBB">
      <w:pPr>
        <w:spacing w:after="0" w:line="240" w:lineRule="auto"/>
        <w:ind w:left="142"/>
        <w:jc w:val="center"/>
        <w:rPr>
          <w:rFonts w:cs="Arial"/>
          <w:b/>
        </w:rPr>
      </w:pPr>
    </w:p>
    <w:p w:rsidR="00CB7DBB" w:rsidRDefault="00CB7DBB" w:rsidP="00CB7DBB">
      <w:pPr>
        <w:spacing w:after="0" w:line="240" w:lineRule="auto"/>
        <w:ind w:left="142"/>
        <w:jc w:val="center"/>
        <w:rPr>
          <w:rFonts w:cs="Arial"/>
          <w:b/>
        </w:rPr>
      </w:pPr>
      <w:r>
        <w:rPr>
          <w:rFonts w:cs="Arial"/>
          <w:b/>
        </w:rPr>
        <w:t>CAPÍTULO IV</w:t>
      </w:r>
    </w:p>
    <w:p w:rsidR="00CB7DBB" w:rsidRPr="004648EC" w:rsidRDefault="00CB7DBB" w:rsidP="00CB7DBB">
      <w:pPr>
        <w:spacing w:after="0" w:line="240" w:lineRule="auto"/>
        <w:ind w:left="142"/>
        <w:jc w:val="center"/>
        <w:rPr>
          <w:rFonts w:cs="Arial"/>
          <w:b/>
        </w:rPr>
      </w:pPr>
      <w:r>
        <w:rPr>
          <w:rFonts w:cs="Arial"/>
          <w:b/>
        </w:rPr>
        <w:t>DIFUSIÓN DE INFORMACIÓN</w:t>
      </w:r>
    </w:p>
    <w:p w:rsidR="00CB7DBB" w:rsidRDefault="00CB7DBB" w:rsidP="00CB7DBB">
      <w:pPr>
        <w:pStyle w:val="Prrafodelista"/>
        <w:ind w:left="562"/>
        <w:jc w:val="both"/>
        <w:rPr>
          <w:lang w:val="es-CR"/>
        </w:rPr>
      </w:pPr>
    </w:p>
    <w:p w:rsidR="00CB7DBB" w:rsidRDefault="00CB7DBB" w:rsidP="00CB7DBB">
      <w:pPr>
        <w:ind w:left="142"/>
        <w:jc w:val="both"/>
        <w:rPr>
          <w:b/>
          <w:lang w:val="es-CR"/>
        </w:rPr>
      </w:pPr>
      <w:r>
        <w:rPr>
          <w:b/>
          <w:lang w:val="es-CR"/>
        </w:rPr>
        <w:t xml:space="preserve">Artículo 8. Mecanismo y contenido mínimo para la difusión </w:t>
      </w:r>
    </w:p>
    <w:p w:rsidR="00CB7DBB" w:rsidRDefault="00CB7DBB" w:rsidP="00CB7DBB">
      <w:pPr>
        <w:ind w:left="142"/>
        <w:jc w:val="both"/>
        <w:rPr>
          <w:lang w:val="es-CR"/>
        </w:rPr>
      </w:pPr>
      <w:r w:rsidRPr="00DA0C01">
        <w:rPr>
          <w:lang w:val="es-CR"/>
        </w:rPr>
        <w:t xml:space="preserve">Con el fin de brindar un trato igualitario a los inversionistas en el acceso y difusión de la información sobre las emisiones participantes en </w:t>
      </w:r>
      <w:r>
        <w:rPr>
          <w:lang w:val="es-CR"/>
        </w:rPr>
        <w:t>las operaciones de gestión de deuda</w:t>
      </w:r>
      <w:r w:rsidRPr="00DA0C01">
        <w:rPr>
          <w:lang w:val="es-CR"/>
        </w:rPr>
        <w:t>, se requiere que el emisor informe previamente al mercado el procedimiento a realizar mediante un Comunicado de Hecho Relevante. Debe publicarse con una anticipación mínima de 1 día hábil con respecto al día de inicio de la operación de canje</w:t>
      </w:r>
      <w:r w:rsidR="004821EE">
        <w:rPr>
          <w:lang w:val="es-CR"/>
        </w:rPr>
        <w:t xml:space="preserve">, </w:t>
      </w:r>
      <w:r w:rsidRPr="00DA0C01">
        <w:rPr>
          <w:lang w:val="es-CR"/>
        </w:rPr>
        <w:t>subasta inversa</w:t>
      </w:r>
      <w:r w:rsidR="004821EE">
        <w:rPr>
          <w:lang w:val="es-CR"/>
        </w:rPr>
        <w:t xml:space="preserve"> y o </w:t>
      </w:r>
      <w:r>
        <w:rPr>
          <w:lang w:val="es-CR"/>
        </w:rPr>
        <w:t>compra directa</w:t>
      </w:r>
      <w:r w:rsidRPr="00DA0C01">
        <w:rPr>
          <w:lang w:val="es-CR"/>
        </w:rPr>
        <w:t>, especificando al menos los siguientes aspectos:</w:t>
      </w:r>
    </w:p>
    <w:p w:rsidR="00CB7DBB" w:rsidRPr="00D83822" w:rsidRDefault="00CB7DBB" w:rsidP="00CB7DBB">
      <w:pPr>
        <w:pStyle w:val="Prrafodelista"/>
        <w:numPr>
          <w:ilvl w:val="0"/>
          <w:numId w:val="12"/>
        </w:numPr>
        <w:jc w:val="both"/>
        <w:rPr>
          <w:lang w:val="es-CR"/>
        </w:rPr>
      </w:pPr>
      <w:r w:rsidRPr="00D83822">
        <w:rPr>
          <w:lang w:val="es-CR"/>
        </w:rPr>
        <w:t>Que el canje de valores</w:t>
      </w:r>
      <w:r>
        <w:rPr>
          <w:lang w:val="es-CR"/>
        </w:rPr>
        <w:t xml:space="preserve">/subasta inversa/compra directa, </w:t>
      </w:r>
      <w:r w:rsidRPr="00D83822">
        <w:rPr>
          <w:lang w:val="es-CR"/>
        </w:rPr>
        <w:t>se dirige únicamente a los tenedores de las series objeto de</w:t>
      </w:r>
      <w:r>
        <w:rPr>
          <w:lang w:val="es-CR"/>
        </w:rPr>
        <w:t xml:space="preserve"> la operación de gestión de pasivos</w:t>
      </w:r>
      <w:r w:rsidRPr="00D83822">
        <w:rPr>
          <w:lang w:val="es-CR"/>
        </w:rPr>
        <w:t>.</w:t>
      </w:r>
    </w:p>
    <w:p w:rsidR="00CB7DBB" w:rsidRDefault="00CB7DBB" w:rsidP="00CB7DBB">
      <w:pPr>
        <w:pStyle w:val="Prrafodelista"/>
        <w:numPr>
          <w:ilvl w:val="0"/>
          <w:numId w:val="12"/>
        </w:numPr>
        <w:jc w:val="both"/>
        <w:rPr>
          <w:lang w:val="es-CR"/>
        </w:rPr>
      </w:pPr>
      <w:r w:rsidRPr="00D83822">
        <w:rPr>
          <w:lang w:val="es-CR"/>
        </w:rPr>
        <w:t>La identificación (nombre y Código ISIN) de las emisiones</w:t>
      </w:r>
      <w:r>
        <w:rPr>
          <w:lang w:val="es-CR"/>
        </w:rPr>
        <w:t xml:space="preserve"> y el saldo de la emisión,</w:t>
      </w:r>
      <w:r w:rsidRPr="00D83822">
        <w:rPr>
          <w:lang w:val="es-CR"/>
        </w:rPr>
        <w:t xml:space="preserve"> Además, se deberá indicar el saldo por colocar de las series por vender y el monto en circulación de las emisiones objeto de compra</w:t>
      </w:r>
      <w:r>
        <w:rPr>
          <w:lang w:val="es-CR"/>
        </w:rPr>
        <w:t>, según corresponda a la naturaleza de la operación a ejecutar</w:t>
      </w:r>
      <w:r w:rsidRPr="00D83822">
        <w:rPr>
          <w:lang w:val="es-CR"/>
        </w:rPr>
        <w:t>.</w:t>
      </w:r>
    </w:p>
    <w:p w:rsidR="00CB7DBB" w:rsidRPr="00DA0C01" w:rsidRDefault="00CB7DBB" w:rsidP="00CB7DBB">
      <w:pPr>
        <w:pStyle w:val="Prrafodelista"/>
        <w:numPr>
          <w:ilvl w:val="0"/>
          <w:numId w:val="12"/>
        </w:numPr>
        <w:jc w:val="both"/>
        <w:rPr>
          <w:lang w:val="es-CR"/>
        </w:rPr>
      </w:pPr>
      <w:r w:rsidRPr="00DA0C01">
        <w:rPr>
          <w:lang w:val="es-CR"/>
        </w:rPr>
        <w:t xml:space="preserve">La fecha en que se llevarán a cabo las operaciones, las reglas que se utilizarán para la asignación y el plazo de liquidación, posibilidad de que la asignación sea total o parcial </w:t>
      </w:r>
      <w:r w:rsidRPr="00DA0C01">
        <w:rPr>
          <w:rFonts w:cs="Arial"/>
        </w:rPr>
        <w:t xml:space="preserve">y los casos en que se consideraría desierta la </w:t>
      </w:r>
      <w:r>
        <w:rPr>
          <w:rFonts w:cs="Arial"/>
        </w:rPr>
        <w:t>transacción</w:t>
      </w:r>
      <w:r w:rsidRPr="00DA0C01">
        <w:rPr>
          <w:rFonts w:cs="Arial"/>
        </w:rPr>
        <w:t>, si aplica.</w:t>
      </w:r>
    </w:p>
    <w:p w:rsidR="00B36A92" w:rsidRDefault="00CB7DBB" w:rsidP="00B36A92">
      <w:pPr>
        <w:pStyle w:val="Prrafodelista"/>
        <w:numPr>
          <w:ilvl w:val="0"/>
          <w:numId w:val="12"/>
        </w:numPr>
        <w:jc w:val="both"/>
        <w:rPr>
          <w:lang w:val="es-CR"/>
        </w:rPr>
      </w:pPr>
      <w:r w:rsidRPr="00B36A92">
        <w:rPr>
          <w:lang w:val="es-CR"/>
        </w:rPr>
        <w:t>El periodo de recepción de las ofertas para que los tenedores puedan conducir sus procesos de debida diligencia y determinar si van a participar en el canje, incluyendo la hora de inicio y cierre de recepción de las ofertas.</w:t>
      </w:r>
    </w:p>
    <w:p w:rsidR="00B36A92" w:rsidRPr="00B36A92" w:rsidRDefault="00CB7DBB" w:rsidP="00B36A92">
      <w:pPr>
        <w:pStyle w:val="Prrafodelista"/>
        <w:numPr>
          <w:ilvl w:val="0"/>
          <w:numId w:val="12"/>
        </w:numPr>
        <w:jc w:val="both"/>
        <w:rPr>
          <w:lang w:val="es-CR"/>
        </w:rPr>
      </w:pPr>
      <w:r w:rsidRPr="00B36A92">
        <w:rPr>
          <w:lang w:val="es-CR"/>
        </w:rPr>
        <w:t xml:space="preserve">En el caso de compras directas </w:t>
      </w:r>
      <w:r w:rsidR="00257918">
        <w:rPr>
          <w:lang w:val="es-CR"/>
        </w:rPr>
        <w:t>la fecha de</w:t>
      </w:r>
      <w:r w:rsidR="00B36A92" w:rsidRPr="00B36A92">
        <w:rPr>
          <w:lang w:val="es-CR"/>
        </w:rPr>
        <w:t xml:space="preserve"> inicio de la oferta de compra de bonos, estableciendo el monto máximo a comprar, las emisiones que podrían resultar de su interés y la fecha en que informará el resultado final de su gestión. </w:t>
      </w:r>
    </w:p>
    <w:p w:rsidR="00CB7DBB" w:rsidRPr="002304AF" w:rsidRDefault="00CB7DBB" w:rsidP="00CB7DBB">
      <w:pPr>
        <w:pStyle w:val="Prrafodelista"/>
        <w:ind w:left="562"/>
        <w:jc w:val="both"/>
        <w:rPr>
          <w:lang w:val="es-CR"/>
        </w:rPr>
      </w:pPr>
      <w:r w:rsidRPr="002304AF">
        <w:rPr>
          <w:lang w:val="es-CR"/>
        </w:rPr>
        <w:t xml:space="preserve"> </w:t>
      </w:r>
    </w:p>
    <w:p w:rsidR="00CB7DBB" w:rsidRDefault="00CB7DBB" w:rsidP="00CB7DBB">
      <w:pPr>
        <w:ind w:left="142"/>
        <w:jc w:val="both"/>
        <w:rPr>
          <w:b/>
          <w:lang w:val="es-CR"/>
        </w:rPr>
      </w:pPr>
      <w:r>
        <w:rPr>
          <w:b/>
          <w:lang w:val="es-CR"/>
        </w:rPr>
        <w:t xml:space="preserve">Artículo 9. Mecanismo para actualizar los saldos en circulación </w:t>
      </w:r>
    </w:p>
    <w:p w:rsidR="00CB7DBB" w:rsidRDefault="00CB7DBB" w:rsidP="00CB7DBB">
      <w:pPr>
        <w:ind w:left="142"/>
        <w:jc w:val="both"/>
        <w:rPr>
          <w:rFonts w:eastAsia="Times New Roman" w:cs="Arial"/>
          <w:lang w:eastAsia="es-ES"/>
        </w:rPr>
      </w:pPr>
      <w:r w:rsidRPr="005C4ED4">
        <w:rPr>
          <w:rFonts w:eastAsia="Times New Roman" w:cs="Arial"/>
          <w:lang w:eastAsia="es-ES"/>
        </w:rPr>
        <w:t>C</w:t>
      </w:r>
      <w:r>
        <w:rPr>
          <w:rFonts w:eastAsia="Times New Roman" w:cs="Arial"/>
          <w:lang w:eastAsia="es-ES"/>
        </w:rPr>
        <w:t>ualquier emisor que modifique</w:t>
      </w:r>
      <w:r w:rsidRPr="005C4ED4">
        <w:rPr>
          <w:rFonts w:eastAsia="Times New Roman" w:cs="Arial"/>
          <w:lang w:eastAsia="es-ES"/>
        </w:rPr>
        <w:t xml:space="preserve"> el saldo en circulación de una emisión d</w:t>
      </w:r>
      <w:r>
        <w:rPr>
          <w:rFonts w:eastAsia="Times New Roman" w:cs="Arial"/>
          <w:lang w:eastAsia="es-ES"/>
        </w:rPr>
        <w:t xml:space="preserve">e deuda, mediante los mecanismos citados en este acuerdo, debe informar el nuevo saldo mediante Comunicado de Hecho Relevante a más tardar el día </w:t>
      </w:r>
      <w:r w:rsidRPr="00F61C0F">
        <w:rPr>
          <w:rFonts w:eastAsia="Times New Roman" w:cs="Arial"/>
          <w:lang w:eastAsia="es-ES"/>
        </w:rPr>
        <w:t xml:space="preserve">hábil </w:t>
      </w:r>
      <w:r>
        <w:rPr>
          <w:rFonts w:eastAsia="Times New Roman" w:cs="Arial"/>
          <w:lang w:eastAsia="es-ES"/>
        </w:rPr>
        <w:t>siguiente a la liquidación de las operaciones.</w:t>
      </w:r>
    </w:p>
    <w:p w:rsidR="00CB7DBB" w:rsidRDefault="00CB7DBB" w:rsidP="00CB7DBB">
      <w:pPr>
        <w:ind w:left="142"/>
        <w:jc w:val="both"/>
        <w:rPr>
          <w:rFonts w:eastAsia="Times New Roman" w:cs="Arial"/>
          <w:lang w:eastAsia="es-ES"/>
        </w:rPr>
      </w:pPr>
      <w:r>
        <w:rPr>
          <w:rFonts w:eastAsia="Times New Roman" w:cs="Arial"/>
          <w:lang w:eastAsia="es-ES"/>
        </w:rPr>
        <w:t xml:space="preserve">A partir de dicho Comunicado, la Superintendencia General de Valores procederá a registrar la disminución del monto de la emisión de deuda en el Registro Nacional de Valores e Intermediarios con el fin de reflejar el importe de la serie que efectivamente se encuentra </w:t>
      </w:r>
      <w:r w:rsidRPr="008A466D">
        <w:rPr>
          <w:rFonts w:eastAsia="Times New Roman" w:cs="Arial"/>
          <w:lang w:eastAsia="es-ES"/>
        </w:rPr>
        <w:t>vigente</w:t>
      </w:r>
      <w:r>
        <w:rPr>
          <w:rFonts w:eastAsia="Times New Roman" w:cs="Arial"/>
          <w:lang w:eastAsia="es-ES"/>
        </w:rPr>
        <w:t>.</w:t>
      </w:r>
    </w:p>
    <w:p w:rsidR="00CB7DBB" w:rsidRDefault="00CB7DBB" w:rsidP="00CB7DBB">
      <w:pPr>
        <w:ind w:left="142"/>
        <w:jc w:val="both"/>
        <w:rPr>
          <w:rFonts w:eastAsia="Times New Roman" w:cs="Arial"/>
          <w:lang w:eastAsia="es-ES"/>
        </w:rPr>
      </w:pPr>
      <w:r>
        <w:rPr>
          <w:rFonts w:eastAsia="Times New Roman" w:cs="Arial"/>
          <w:lang w:eastAsia="es-ES"/>
        </w:rPr>
        <w:t xml:space="preserve">En caso de que la emisión forme parte de un programa, el monto retirado de circulación no se restituye al saldo del programa, excepto en los programas de corto plazo </w:t>
      </w:r>
      <w:proofErr w:type="spellStart"/>
      <w:r>
        <w:rPr>
          <w:rFonts w:eastAsia="Times New Roman" w:cs="Arial"/>
          <w:lang w:eastAsia="es-ES"/>
        </w:rPr>
        <w:t>revolutivos</w:t>
      </w:r>
      <w:proofErr w:type="spellEnd"/>
      <w:r>
        <w:rPr>
          <w:rFonts w:eastAsia="Times New Roman" w:cs="Arial"/>
          <w:lang w:eastAsia="es-ES"/>
        </w:rPr>
        <w:t>.</w:t>
      </w:r>
    </w:p>
    <w:p w:rsidR="000B7FC1" w:rsidRDefault="000B7FC1" w:rsidP="00E250B5">
      <w:pPr>
        <w:ind w:left="142"/>
        <w:jc w:val="both"/>
        <w:rPr>
          <w:b/>
          <w:bCs/>
          <w:lang w:val="es-CR"/>
        </w:rPr>
      </w:pPr>
    </w:p>
    <w:p w:rsidR="00266A5D" w:rsidRPr="001D1A1D" w:rsidRDefault="00C369A0" w:rsidP="00E250B5">
      <w:pPr>
        <w:ind w:left="142"/>
        <w:jc w:val="both"/>
        <w:rPr>
          <w:b/>
          <w:bCs/>
          <w:lang w:val="es-CR"/>
        </w:rPr>
      </w:pPr>
      <w:r w:rsidRPr="00B97F72">
        <w:rPr>
          <w:rFonts w:eastAsia="Calibri" w:cs="Arial"/>
          <w:noProof/>
          <w:szCs w:val="24"/>
        </w:rPr>
        <w:drawing>
          <wp:inline distT="0" distB="0" distL="0" distR="0" wp14:anchorId="76E0BC62" wp14:editId="26A7FEBA">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rsidR="001D1A1D" w:rsidRDefault="001D1A1D" w:rsidP="00343B06">
      <w:pPr>
        <w:ind w:left="142"/>
        <w:jc w:val="both"/>
        <w:rPr>
          <w:rFonts w:eastAsia="Times New Roman" w:cs="Arial"/>
          <w:b/>
          <w:bCs/>
          <w:lang w:eastAsia="es-ES"/>
        </w:rPr>
      </w:pPr>
    </w:p>
    <w:p w:rsidR="00343B06" w:rsidRDefault="00343B06" w:rsidP="00343B06">
      <w:pPr>
        <w:ind w:left="142"/>
        <w:jc w:val="both"/>
        <w:rPr>
          <w:rFonts w:eastAsia="Times New Roman" w:cs="Arial"/>
          <w:lang w:eastAsia="es-ES"/>
        </w:rPr>
      </w:pPr>
      <w:r w:rsidRPr="00343B06">
        <w:rPr>
          <w:rFonts w:eastAsia="Times New Roman" w:cs="Arial"/>
          <w:b/>
          <w:bCs/>
          <w:lang w:eastAsia="es-ES"/>
        </w:rPr>
        <w:t>Transitorio I</w:t>
      </w:r>
      <w:r>
        <w:rPr>
          <w:rFonts w:eastAsia="Times New Roman" w:cs="Arial"/>
          <w:lang w:eastAsia="es-ES"/>
        </w:rPr>
        <w:t xml:space="preserve"> el </w:t>
      </w:r>
      <w:r w:rsidRPr="00E250B5">
        <w:rPr>
          <w:rFonts w:eastAsia="Times New Roman" w:cs="Arial"/>
          <w:lang w:eastAsia="es-ES"/>
        </w:rPr>
        <w:t>Banco Central de Costa Rica</w:t>
      </w:r>
      <w:r>
        <w:rPr>
          <w:rFonts w:eastAsia="Times New Roman" w:cs="Arial"/>
          <w:lang w:eastAsia="es-ES"/>
        </w:rPr>
        <w:t xml:space="preserve"> y el Ministerio de Hacienda disponen de 6 meses contados a partir de la publicación de este acuerdo para ajustar cualquier saldo de las emisiones en circulación inscritas en el Registro Nacional de Valores e Intermediarios, de manera que reflejen los saldos en circulación a esa fecha.</w:t>
      </w:r>
    </w:p>
    <w:p w:rsidR="00CB7DBB" w:rsidRPr="00343B06" w:rsidRDefault="00CB7DBB" w:rsidP="00CB7DBB"/>
    <w:p w:rsidR="00CB7DBB" w:rsidRDefault="00CB7DBB">
      <w:pPr>
        <w:rPr>
          <w:lang w:val="es-CR"/>
        </w:rPr>
      </w:pPr>
    </w:p>
    <w:sectPr w:rsidR="00CB7DBB" w:rsidSect="007A55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CDB" w:rsidRDefault="00E47CDB" w:rsidP="008020ED">
      <w:pPr>
        <w:spacing w:after="0" w:line="240" w:lineRule="auto"/>
      </w:pPr>
      <w:r>
        <w:separator/>
      </w:r>
    </w:p>
  </w:endnote>
  <w:endnote w:type="continuationSeparator" w:id="0">
    <w:p w:rsidR="00E47CDB" w:rsidRDefault="00E47CDB" w:rsidP="0080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27" w:rsidRDefault="001777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27" w:rsidRDefault="001777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C59" w:rsidRPr="00FB0C59" w:rsidRDefault="00FB0C59" w:rsidP="00FB0C59">
    <w:pPr>
      <w:pStyle w:val="Piedepgina"/>
      <w:tabs>
        <w:tab w:val="right" w:pos="9498"/>
      </w:tabs>
      <w:ind w:left="-993" w:right="-999"/>
      <w:rPr>
        <w:rFonts w:eastAsia="Times New Roman" w:cs="Arial"/>
        <w:sz w:val="20"/>
        <w:szCs w:val="20"/>
        <w:lang w:eastAsia="es-ES"/>
      </w:rPr>
    </w:pPr>
    <w:r w:rsidRPr="00FB0C59">
      <w:rPr>
        <w:rFonts w:eastAsia="Times New Roman" w:cs="Arial"/>
        <w:sz w:val="20"/>
        <w:szCs w:val="20"/>
        <w:lang w:eastAsia="es-ES"/>
      </w:rPr>
      <w:t xml:space="preserve">Teléfono (506) 2243-4700       Fax (506) 2243-4646          Internet  </w:t>
    </w:r>
    <w:hyperlink r:id="rId1" w:history="1">
      <w:r w:rsidRPr="00FB0C59">
        <w:rPr>
          <w:rFonts w:eastAsia="Times New Roman" w:cs="Arial"/>
          <w:sz w:val="20"/>
          <w:szCs w:val="20"/>
          <w:lang w:eastAsia="es-ES"/>
        </w:rPr>
        <w:t>www.sugeval.fi.cr</w:t>
      </w:r>
    </w:hyperlink>
    <w:r w:rsidRPr="00FB0C59">
      <w:rPr>
        <w:rFonts w:eastAsia="Times New Roman" w:cs="Arial"/>
        <w:sz w:val="20"/>
        <w:szCs w:val="20"/>
        <w:lang w:eastAsia="es-ES"/>
      </w:rPr>
      <w:t xml:space="preserve">              </w:t>
    </w:r>
    <w:hyperlink r:id="rId2" w:history="1">
      <w:r w:rsidRPr="00FB0C59">
        <w:rPr>
          <w:rFonts w:eastAsia="Times New Roman" w:cs="Arial"/>
          <w:sz w:val="20"/>
          <w:szCs w:val="20"/>
          <w:lang w:eastAsia="es-ES"/>
        </w:rPr>
        <w:t>correo@sugeval.fi.cr</w:t>
      </w:r>
    </w:hyperlink>
  </w:p>
  <w:p w:rsidR="00D21675" w:rsidRDefault="00D21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CDB" w:rsidRDefault="00E47CDB" w:rsidP="008020ED">
      <w:pPr>
        <w:spacing w:after="0" w:line="240" w:lineRule="auto"/>
      </w:pPr>
      <w:r>
        <w:separator/>
      </w:r>
    </w:p>
  </w:footnote>
  <w:footnote w:type="continuationSeparator" w:id="0">
    <w:p w:rsidR="00E47CDB" w:rsidRDefault="00E47CDB" w:rsidP="008020ED">
      <w:pPr>
        <w:spacing w:after="0" w:line="240" w:lineRule="auto"/>
      </w:pPr>
      <w:r>
        <w:continuationSeparator/>
      </w:r>
    </w:p>
  </w:footnote>
  <w:footnote w:id="1">
    <w:p w:rsidR="00F41417" w:rsidRPr="008020ED" w:rsidRDefault="00F41417" w:rsidP="00E9008D">
      <w:pPr>
        <w:pStyle w:val="Textonotapie"/>
        <w:jc w:val="both"/>
        <w:rPr>
          <w:lang w:val="es-CR"/>
        </w:rPr>
      </w:pPr>
      <w:r>
        <w:rPr>
          <w:rStyle w:val="Refdenotaalpie"/>
        </w:rPr>
        <w:footnoteRef/>
      </w:r>
      <w:r>
        <w:t xml:space="preserve"> </w:t>
      </w:r>
      <w:r w:rsidRPr="008020ED">
        <w:t xml:space="preserve">Superintendencia </w:t>
      </w:r>
      <w:r>
        <w:t>General de Valores. Despacho de la</w:t>
      </w:r>
      <w:r w:rsidRPr="008020ED">
        <w:t xml:space="preserve"> Superintendente. A las </w:t>
      </w:r>
      <w:r w:rsidR="000B7FC1">
        <w:t>xxx</w:t>
      </w:r>
      <w:r w:rsidRPr="008020ED">
        <w:t xml:space="preserve"> horas del </w:t>
      </w:r>
      <w:r w:rsidR="000B7FC1">
        <w:t>xxxx</w:t>
      </w:r>
      <w:r w:rsidRPr="008020ED">
        <w:t xml:space="preserve"> de </w:t>
      </w:r>
      <w:r w:rsidR="000B7FC1">
        <w:t>xxxxxx</w:t>
      </w:r>
      <w:r w:rsidRPr="008020ED">
        <w:t xml:space="preserve"> del dos mil </w:t>
      </w:r>
      <w:r w:rsidR="000B7FC1">
        <w:t>xxxxx</w:t>
      </w:r>
      <w:r w:rsidRPr="008020E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27" w:rsidRDefault="001777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7E7" w:rsidRPr="00BF685B" w:rsidRDefault="006E07E7">
    <w:pPr>
      <w:pStyle w:val="Encabezado"/>
      <w:rPr>
        <w:i/>
        <w:sz w:val="20"/>
      </w:rPr>
    </w:pPr>
    <w:r w:rsidRPr="00BF685B">
      <w:rPr>
        <w:i/>
        <w:sz w:val="20"/>
      </w:rPr>
      <w:t xml:space="preserve">Página </w:t>
    </w:r>
    <w:r w:rsidRPr="00BF685B">
      <w:rPr>
        <w:bCs/>
        <w:i/>
        <w:sz w:val="20"/>
        <w:szCs w:val="24"/>
      </w:rPr>
      <w:fldChar w:fldCharType="begin"/>
    </w:r>
    <w:r w:rsidRPr="00BF685B">
      <w:rPr>
        <w:bCs/>
        <w:i/>
        <w:sz w:val="20"/>
      </w:rPr>
      <w:instrText>PAGE</w:instrText>
    </w:r>
    <w:r w:rsidRPr="00BF685B">
      <w:rPr>
        <w:bCs/>
        <w:i/>
        <w:sz w:val="20"/>
        <w:szCs w:val="24"/>
      </w:rPr>
      <w:fldChar w:fldCharType="separate"/>
    </w:r>
    <w:r w:rsidRPr="00BF685B">
      <w:rPr>
        <w:bCs/>
        <w:i/>
        <w:sz w:val="20"/>
      </w:rPr>
      <w:t>2</w:t>
    </w:r>
    <w:r w:rsidRPr="00BF685B">
      <w:rPr>
        <w:bCs/>
        <w:i/>
        <w:sz w:val="20"/>
        <w:szCs w:val="24"/>
      </w:rPr>
      <w:fldChar w:fldCharType="end"/>
    </w:r>
    <w:r w:rsidRPr="00BF685B">
      <w:rPr>
        <w:i/>
        <w:sz w:val="20"/>
      </w:rPr>
      <w:t xml:space="preserve"> de </w:t>
    </w:r>
    <w:r w:rsidRPr="00BF685B">
      <w:rPr>
        <w:bCs/>
        <w:i/>
        <w:sz w:val="20"/>
        <w:szCs w:val="24"/>
      </w:rPr>
      <w:fldChar w:fldCharType="begin"/>
    </w:r>
    <w:r w:rsidRPr="00BF685B">
      <w:rPr>
        <w:bCs/>
        <w:i/>
        <w:sz w:val="20"/>
      </w:rPr>
      <w:instrText>NUMPAGES</w:instrText>
    </w:r>
    <w:r w:rsidRPr="00BF685B">
      <w:rPr>
        <w:bCs/>
        <w:i/>
        <w:sz w:val="20"/>
        <w:szCs w:val="24"/>
      </w:rPr>
      <w:fldChar w:fldCharType="separate"/>
    </w:r>
    <w:r w:rsidRPr="00BF685B">
      <w:rPr>
        <w:bCs/>
        <w:i/>
        <w:sz w:val="20"/>
      </w:rPr>
      <w:t>2</w:t>
    </w:r>
    <w:r w:rsidRPr="00BF685B">
      <w:rPr>
        <w:bCs/>
        <w:i/>
        <w:sz w:val="20"/>
        <w:szCs w:val="24"/>
      </w:rPr>
      <w:fldChar w:fldCharType="end"/>
    </w:r>
  </w:p>
  <w:p w:rsidR="00D21675" w:rsidRDefault="00D216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578" w:rsidRPr="007A5578" w:rsidRDefault="007A5578" w:rsidP="007A5578">
    <w:pPr>
      <w:pStyle w:val="Encabezado"/>
      <w:tabs>
        <w:tab w:val="right" w:pos="9214"/>
      </w:tabs>
      <w:ind w:left="-851"/>
      <w:rPr>
        <w:rFonts w:eastAsia="Times New Roman" w:cs="Arial"/>
        <w:i/>
        <w:sz w:val="20"/>
        <w:szCs w:val="20"/>
        <w:lang w:eastAsia="es-ES"/>
      </w:rPr>
    </w:pPr>
    <w:r w:rsidRPr="007A5578">
      <w:rPr>
        <w:rFonts w:eastAsia="Times New Roman" w:cs="Arial"/>
        <w:i/>
        <w:sz w:val="20"/>
        <w:szCs w:val="20"/>
        <w:lang w:eastAsia="es-ES"/>
      </w:rPr>
      <w:t>Superintendente General</w:t>
    </w:r>
    <w:r w:rsidRPr="007A5578">
      <w:rPr>
        <w:rFonts w:eastAsia="Times New Roman" w:cs="Arial"/>
        <w:i/>
        <w:sz w:val="20"/>
        <w:szCs w:val="20"/>
        <w:lang w:eastAsia="es-ES"/>
      </w:rPr>
      <w:tab/>
    </w:r>
    <w:r w:rsidRPr="007A5578">
      <w:rPr>
        <w:rFonts w:eastAsia="Times New Roman" w:cs="Arial"/>
        <w:i/>
        <w:sz w:val="20"/>
        <w:szCs w:val="20"/>
        <w:lang w:eastAsia="es-ES"/>
      </w:rPr>
      <w:tab/>
    </w:r>
  </w:p>
  <w:p w:rsidR="007A5578" w:rsidRPr="007A5578" w:rsidRDefault="007A5578" w:rsidP="007A5578">
    <w:pPr>
      <w:pStyle w:val="Encabezado"/>
      <w:tabs>
        <w:tab w:val="right" w:pos="9214"/>
      </w:tabs>
      <w:ind w:left="-851" w:right="-568"/>
      <w:rPr>
        <w:rFonts w:eastAsia="Times New Roman" w:cs="Arial"/>
        <w:i/>
        <w:sz w:val="20"/>
        <w:szCs w:val="20"/>
        <w:lang w:eastAsia="es-ES"/>
      </w:rPr>
    </w:pPr>
    <w:r w:rsidRPr="007A5578">
      <w:rPr>
        <w:rFonts w:eastAsia="Times New Roman" w:cs="Arial"/>
        <w:i/>
        <w:sz w:val="20"/>
        <w:szCs w:val="20"/>
        <w:lang w:eastAsia="es-ES"/>
      </w:rPr>
      <w:t xml:space="preserve">             de Valores</w:t>
    </w:r>
    <w:r w:rsidRPr="007A5578">
      <w:rPr>
        <w:rFonts w:eastAsia="Times New Roman" w:cs="Arial"/>
        <w:i/>
        <w:sz w:val="20"/>
        <w:szCs w:val="20"/>
        <w:lang w:eastAsia="es-ES"/>
      </w:rPr>
      <w:tab/>
      <w:t xml:space="preserve">                                                                         María Lucía Fernández Garita</w:t>
    </w:r>
  </w:p>
  <w:p w:rsidR="00D21675" w:rsidRDefault="00D21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F215E"/>
    <w:multiLevelType w:val="hybridMultilevel"/>
    <w:tmpl w:val="8B802006"/>
    <w:lvl w:ilvl="0" w:tplc="FFFFFFFF">
      <w:start w:val="1"/>
      <w:numFmt w:val="lowerLetter"/>
      <w:lvlText w:val="%1."/>
      <w:lvlJc w:val="left"/>
      <w:pPr>
        <w:ind w:left="562" w:hanging="360"/>
      </w:pPr>
      <w:rPr>
        <w:rFonts w:ascii="Arial" w:hAnsi="Arial" w:hint="default"/>
        <w:sz w:val="22"/>
      </w:rPr>
    </w:lvl>
    <w:lvl w:ilvl="1" w:tplc="FFFFFFFF" w:tentative="1">
      <w:start w:val="1"/>
      <w:numFmt w:val="bullet"/>
      <w:lvlText w:val="o"/>
      <w:lvlJc w:val="left"/>
      <w:pPr>
        <w:ind w:left="1282" w:hanging="360"/>
      </w:pPr>
      <w:rPr>
        <w:rFonts w:ascii="Courier New" w:hAnsi="Courier New" w:cs="Courier New" w:hint="default"/>
      </w:rPr>
    </w:lvl>
    <w:lvl w:ilvl="2" w:tplc="FFFFFFFF" w:tentative="1">
      <w:start w:val="1"/>
      <w:numFmt w:val="bullet"/>
      <w:lvlText w:val=""/>
      <w:lvlJc w:val="left"/>
      <w:pPr>
        <w:ind w:left="2002" w:hanging="360"/>
      </w:pPr>
      <w:rPr>
        <w:rFonts w:ascii="Wingdings" w:hAnsi="Wingdings" w:hint="default"/>
      </w:rPr>
    </w:lvl>
    <w:lvl w:ilvl="3" w:tplc="FFFFFFFF" w:tentative="1">
      <w:start w:val="1"/>
      <w:numFmt w:val="bullet"/>
      <w:lvlText w:val=""/>
      <w:lvlJc w:val="left"/>
      <w:pPr>
        <w:ind w:left="2722" w:hanging="360"/>
      </w:pPr>
      <w:rPr>
        <w:rFonts w:ascii="Symbol" w:hAnsi="Symbol" w:hint="default"/>
      </w:rPr>
    </w:lvl>
    <w:lvl w:ilvl="4" w:tplc="FFFFFFFF" w:tentative="1">
      <w:start w:val="1"/>
      <w:numFmt w:val="bullet"/>
      <w:lvlText w:val="o"/>
      <w:lvlJc w:val="left"/>
      <w:pPr>
        <w:ind w:left="3442" w:hanging="360"/>
      </w:pPr>
      <w:rPr>
        <w:rFonts w:ascii="Courier New" w:hAnsi="Courier New" w:cs="Courier New" w:hint="default"/>
      </w:rPr>
    </w:lvl>
    <w:lvl w:ilvl="5" w:tplc="FFFFFFFF" w:tentative="1">
      <w:start w:val="1"/>
      <w:numFmt w:val="bullet"/>
      <w:lvlText w:val=""/>
      <w:lvlJc w:val="left"/>
      <w:pPr>
        <w:ind w:left="4162" w:hanging="360"/>
      </w:pPr>
      <w:rPr>
        <w:rFonts w:ascii="Wingdings" w:hAnsi="Wingdings" w:hint="default"/>
      </w:rPr>
    </w:lvl>
    <w:lvl w:ilvl="6" w:tplc="FFFFFFFF" w:tentative="1">
      <w:start w:val="1"/>
      <w:numFmt w:val="bullet"/>
      <w:lvlText w:val=""/>
      <w:lvlJc w:val="left"/>
      <w:pPr>
        <w:ind w:left="4882" w:hanging="360"/>
      </w:pPr>
      <w:rPr>
        <w:rFonts w:ascii="Symbol" w:hAnsi="Symbol" w:hint="default"/>
      </w:rPr>
    </w:lvl>
    <w:lvl w:ilvl="7" w:tplc="FFFFFFFF" w:tentative="1">
      <w:start w:val="1"/>
      <w:numFmt w:val="bullet"/>
      <w:lvlText w:val="o"/>
      <w:lvlJc w:val="left"/>
      <w:pPr>
        <w:ind w:left="5602" w:hanging="360"/>
      </w:pPr>
      <w:rPr>
        <w:rFonts w:ascii="Courier New" w:hAnsi="Courier New" w:cs="Courier New" w:hint="default"/>
      </w:rPr>
    </w:lvl>
    <w:lvl w:ilvl="8" w:tplc="FFFFFFFF" w:tentative="1">
      <w:start w:val="1"/>
      <w:numFmt w:val="bullet"/>
      <w:lvlText w:val=""/>
      <w:lvlJc w:val="left"/>
      <w:pPr>
        <w:ind w:left="6322" w:hanging="360"/>
      </w:pPr>
      <w:rPr>
        <w:rFonts w:ascii="Wingdings" w:hAnsi="Wingdings" w:hint="default"/>
      </w:rPr>
    </w:lvl>
  </w:abstractNum>
  <w:abstractNum w:abstractNumId="2" w15:restartNumberingAfterBreak="0">
    <w:nsid w:val="19B02564"/>
    <w:multiLevelType w:val="hybridMultilevel"/>
    <w:tmpl w:val="4E00C628"/>
    <w:lvl w:ilvl="0" w:tplc="544EAACE">
      <w:start w:val="1"/>
      <w:numFmt w:val="lowerLetter"/>
      <w:lvlText w:val="%1."/>
      <w:lvlJc w:val="left"/>
      <w:pPr>
        <w:ind w:left="562" w:hanging="360"/>
      </w:pPr>
      <w:rPr>
        <w:rFonts w:ascii="Arial" w:hAnsi="Arial" w:hint="default"/>
        <w:sz w:val="22"/>
      </w:rPr>
    </w:lvl>
    <w:lvl w:ilvl="1" w:tplc="140A0003" w:tentative="1">
      <w:start w:val="1"/>
      <w:numFmt w:val="bullet"/>
      <w:lvlText w:val="o"/>
      <w:lvlJc w:val="left"/>
      <w:pPr>
        <w:ind w:left="1282" w:hanging="360"/>
      </w:pPr>
      <w:rPr>
        <w:rFonts w:ascii="Courier New" w:hAnsi="Courier New" w:cs="Courier New" w:hint="default"/>
      </w:rPr>
    </w:lvl>
    <w:lvl w:ilvl="2" w:tplc="140A0005" w:tentative="1">
      <w:start w:val="1"/>
      <w:numFmt w:val="bullet"/>
      <w:lvlText w:val=""/>
      <w:lvlJc w:val="left"/>
      <w:pPr>
        <w:ind w:left="2002" w:hanging="360"/>
      </w:pPr>
      <w:rPr>
        <w:rFonts w:ascii="Wingdings" w:hAnsi="Wingdings" w:hint="default"/>
      </w:rPr>
    </w:lvl>
    <w:lvl w:ilvl="3" w:tplc="140A0001" w:tentative="1">
      <w:start w:val="1"/>
      <w:numFmt w:val="bullet"/>
      <w:lvlText w:val=""/>
      <w:lvlJc w:val="left"/>
      <w:pPr>
        <w:ind w:left="2722" w:hanging="360"/>
      </w:pPr>
      <w:rPr>
        <w:rFonts w:ascii="Symbol" w:hAnsi="Symbol" w:hint="default"/>
      </w:rPr>
    </w:lvl>
    <w:lvl w:ilvl="4" w:tplc="140A0003" w:tentative="1">
      <w:start w:val="1"/>
      <w:numFmt w:val="bullet"/>
      <w:lvlText w:val="o"/>
      <w:lvlJc w:val="left"/>
      <w:pPr>
        <w:ind w:left="3442" w:hanging="360"/>
      </w:pPr>
      <w:rPr>
        <w:rFonts w:ascii="Courier New" w:hAnsi="Courier New" w:cs="Courier New" w:hint="default"/>
      </w:rPr>
    </w:lvl>
    <w:lvl w:ilvl="5" w:tplc="140A0005" w:tentative="1">
      <w:start w:val="1"/>
      <w:numFmt w:val="bullet"/>
      <w:lvlText w:val=""/>
      <w:lvlJc w:val="left"/>
      <w:pPr>
        <w:ind w:left="4162" w:hanging="360"/>
      </w:pPr>
      <w:rPr>
        <w:rFonts w:ascii="Wingdings" w:hAnsi="Wingdings" w:hint="default"/>
      </w:rPr>
    </w:lvl>
    <w:lvl w:ilvl="6" w:tplc="140A0001" w:tentative="1">
      <w:start w:val="1"/>
      <w:numFmt w:val="bullet"/>
      <w:lvlText w:val=""/>
      <w:lvlJc w:val="left"/>
      <w:pPr>
        <w:ind w:left="4882" w:hanging="360"/>
      </w:pPr>
      <w:rPr>
        <w:rFonts w:ascii="Symbol" w:hAnsi="Symbol" w:hint="default"/>
      </w:rPr>
    </w:lvl>
    <w:lvl w:ilvl="7" w:tplc="140A0003" w:tentative="1">
      <w:start w:val="1"/>
      <w:numFmt w:val="bullet"/>
      <w:lvlText w:val="o"/>
      <w:lvlJc w:val="left"/>
      <w:pPr>
        <w:ind w:left="5602" w:hanging="360"/>
      </w:pPr>
      <w:rPr>
        <w:rFonts w:ascii="Courier New" w:hAnsi="Courier New" w:cs="Courier New" w:hint="default"/>
      </w:rPr>
    </w:lvl>
    <w:lvl w:ilvl="8" w:tplc="140A0005" w:tentative="1">
      <w:start w:val="1"/>
      <w:numFmt w:val="bullet"/>
      <w:lvlText w:val=""/>
      <w:lvlJc w:val="left"/>
      <w:pPr>
        <w:ind w:left="6322" w:hanging="360"/>
      </w:pPr>
      <w:rPr>
        <w:rFonts w:ascii="Wingdings" w:hAnsi="Wingdings" w:hint="default"/>
      </w:rPr>
    </w:lvl>
  </w:abstractNum>
  <w:abstractNum w:abstractNumId="3" w15:restartNumberingAfterBreak="0">
    <w:nsid w:val="28BA195D"/>
    <w:multiLevelType w:val="hybridMultilevel"/>
    <w:tmpl w:val="8B802006"/>
    <w:lvl w:ilvl="0" w:tplc="0BAABA1E">
      <w:start w:val="1"/>
      <w:numFmt w:val="lowerLetter"/>
      <w:lvlText w:val="%1."/>
      <w:lvlJc w:val="left"/>
      <w:pPr>
        <w:ind w:left="562" w:hanging="360"/>
      </w:pPr>
      <w:rPr>
        <w:rFonts w:ascii="Arial" w:hAnsi="Arial" w:hint="default"/>
        <w:sz w:val="22"/>
      </w:rPr>
    </w:lvl>
    <w:lvl w:ilvl="1" w:tplc="140A0003" w:tentative="1">
      <w:start w:val="1"/>
      <w:numFmt w:val="bullet"/>
      <w:lvlText w:val="o"/>
      <w:lvlJc w:val="left"/>
      <w:pPr>
        <w:ind w:left="1282" w:hanging="360"/>
      </w:pPr>
      <w:rPr>
        <w:rFonts w:ascii="Courier New" w:hAnsi="Courier New" w:cs="Courier New" w:hint="default"/>
      </w:rPr>
    </w:lvl>
    <w:lvl w:ilvl="2" w:tplc="140A0005" w:tentative="1">
      <w:start w:val="1"/>
      <w:numFmt w:val="bullet"/>
      <w:lvlText w:val=""/>
      <w:lvlJc w:val="left"/>
      <w:pPr>
        <w:ind w:left="2002" w:hanging="360"/>
      </w:pPr>
      <w:rPr>
        <w:rFonts w:ascii="Wingdings" w:hAnsi="Wingdings" w:hint="default"/>
      </w:rPr>
    </w:lvl>
    <w:lvl w:ilvl="3" w:tplc="140A0001" w:tentative="1">
      <w:start w:val="1"/>
      <w:numFmt w:val="bullet"/>
      <w:lvlText w:val=""/>
      <w:lvlJc w:val="left"/>
      <w:pPr>
        <w:ind w:left="2722" w:hanging="360"/>
      </w:pPr>
      <w:rPr>
        <w:rFonts w:ascii="Symbol" w:hAnsi="Symbol" w:hint="default"/>
      </w:rPr>
    </w:lvl>
    <w:lvl w:ilvl="4" w:tplc="140A0003" w:tentative="1">
      <w:start w:val="1"/>
      <w:numFmt w:val="bullet"/>
      <w:lvlText w:val="o"/>
      <w:lvlJc w:val="left"/>
      <w:pPr>
        <w:ind w:left="3442" w:hanging="360"/>
      </w:pPr>
      <w:rPr>
        <w:rFonts w:ascii="Courier New" w:hAnsi="Courier New" w:cs="Courier New" w:hint="default"/>
      </w:rPr>
    </w:lvl>
    <w:lvl w:ilvl="5" w:tplc="140A0005" w:tentative="1">
      <w:start w:val="1"/>
      <w:numFmt w:val="bullet"/>
      <w:lvlText w:val=""/>
      <w:lvlJc w:val="left"/>
      <w:pPr>
        <w:ind w:left="4162" w:hanging="360"/>
      </w:pPr>
      <w:rPr>
        <w:rFonts w:ascii="Wingdings" w:hAnsi="Wingdings" w:hint="default"/>
      </w:rPr>
    </w:lvl>
    <w:lvl w:ilvl="6" w:tplc="140A0001" w:tentative="1">
      <w:start w:val="1"/>
      <w:numFmt w:val="bullet"/>
      <w:lvlText w:val=""/>
      <w:lvlJc w:val="left"/>
      <w:pPr>
        <w:ind w:left="4882" w:hanging="360"/>
      </w:pPr>
      <w:rPr>
        <w:rFonts w:ascii="Symbol" w:hAnsi="Symbol" w:hint="default"/>
      </w:rPr>
    </w:lvl>
    <w:lvl w:ilvl="7" w:tplc="140A0003" w:tentative="1">
      <w:start w:val="1"/>
      <w:numFmt w:val="bullet"/>
      <w:lvlText w:val="o"/>
      <w:lvlJc w:val="left"/>
      <w:pPr>
        <w:ind w:left="5602" w:hanging="360"/>
      </w:pPr>
      <w:rPr>
        <w:rFonts w:ascii="Courier New" w:hAnsi="Courier New" w:cs="Courier New" w:hint="default"/>
      </w:rPr>
    </w:lvl>
    <w:lvl w:ilvl="8" w:tplc="140A0005" w:tentative="1">
      <w:start w:val="1"/>
      <w:numFmt w:val="bullet"/>
      <w:lvlText w:val=""/>
      <w:lvlJc w:val="left"/>
      <w:pPr>
        <w:ind w:left="6322" w:hanging="360"/>
      </w:pPr>
      <w:rPr>
        <w:rFonts w:ascii="Wingdings" w:hAnsi="Wingdings" w:hint="default"/>
      </w:rPr>
    </w:lvl>
  </w:abstractNum>
  <w:abstractNum w:abstractNumId="4" w15:restartNumberingAfterBreak="0">
    <w:nsid w:val="2F8C5895"/>
    <w:multiLevelType w:val="hybridMultilevel"/>
    <w:tmpl w:val="15C0A35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BB64F10"/>
    <w:multiLevelType w:val="hybridMultilevel"/>
    <w:tmpl w:val="8B802006"/>
    <w:lvl w:ilvl="0" w:tplc="0BAABA1E">
      <w:start w:val="1"/>
      <w:numFmt w:val="lowerLetter"/>
      <w:lvlText w:val="%1."/>
      <w:lvlJc w:val="left"/>
      <w:pPr>
        <w:ind w:left="562" w:hanging="360"/>
      </w:pPr>
      <w:rPr>
        <w:rFonts w:ascii="Arial" w:hAnsi="Arial" w:hint="default"/>
        <w:sz w:val="22"/>
      </w:rPr>
    </w:lvl>
    <w:lvl w:ilvl="1" w:tplc="140A0003" w:tentative="1">
      <w:start w:val="1"/>
      <w:numFmt w:val="bullet"/>
      <w:lvlText w:val="o"/>
      <w:lvlJc w:val="left"/>
      <w:pPr>
        <w:ind w:left="1282" w:hanging="360"/>
      </w:pPr>
      <w:rPr>
        <w:rFonts w:ascii="Courier New" w:hAnsi="Courier New" w:cs="Courier New" w:hint="default"/>
      </w:rPr>
    </w:lvl>
    <w:lvl w:ilvl="2" w:tplc="140A0005" w:tentative="1">
      <w:start w:val="1"/>
      <w:numFmt w:val="bullet"/>
      <w:lvlText w:val=""/>
      <w:lvlJc w:val="left"/>
      <w:pPr>
        <w:ind w:left="2002" w:hanging="360"/>
      </w:pPr>
      <w:rPr>
        <w:rFonts w:ascii="Wingdings" w:hAnsi="Wingdings" w:hint="default"/>
      </w:rPr>
    </w:lvl>
    <w:lvl w:ilvl="3" w:tplc="140A0001" w:tentative="1">
      <w:start w:val="1"/>
      <w:numFmt w:val="bullet"/>
      <w:lvlText w:val=""/>
      <w:lvlJc w:val="left"/>
      <w:pPr>
        <w:ind w:left="2722" w:hanging="360"/>
      </w:pPr>
      <w:rPr>
        <w:rFonts w:ascii="Symbol" w:hAnsi="Symbol" w:hint="default"/>
      </w:rPr>
    </w:lvl>
    <w:lvl w:ilvl="4" w:tplc="140A0003" w:tentative="1">
      <w:start w:val="1"/>
      <w:numFmt w:val="bullet"/>
      <w:lvlText w:val="o"/>
      <w:lvlJc w:val="left"/>
      <w:pPr>
        <w:ind w:left="3442" w:hanging="360"/>
      </w:pPr>
      <w:rPr>
        <w:rFonts w:ascii="Courier New" w:hAnsi="Courier New" w:cs="Courier New" w:hint="default"/>
      </w:rPr>
    </w:lvl>
    <w:lvl w:ilvl="5" w:tplc="140A0005" w:tentative="1">
      <w:start w:val="1"/>
      <w:numFmt w:val="bullet"/>
      <w:lvlText w:val=""/>
      <w:lvlJc w:val="left"/>
      <w:pPr>
        <w:ind w:left="4162" w:hanging="360"/>
      </w:pPr>
      <w:rPr>
        <w:rFonts w:ascii="Wingdings" w:hAnsi="Wingdings" w:hint="default"/>
      </w:rPr>
    </w:lvl>
    <w:lvl w:ilvl="6" w:tplc="140A0001" w:tentative="1">
      <w:start w:val="1"/>
      <w:numFmt w:val="bullet"/>
      <w:lvlText w:val=""/>
      <w:lvlJc w:val="left"/>
      <w:pPr>
        <w:ind w:left="4882" w:hanging="360"/>
      </w:pPr>
      <w:rPr>
        <w:rFonts w:ascii="Symbol" w:hAnsi="Symbol" w:hint="default"/>
      </w:rPr>
    </w:lvl>
    <w:lvl w:ilvl="7" w:tplc="140A0003" w:tentative="1">
      <w:start w:val="1"/>
      <w:numFmt w:val="bullet"/>
      <w:lvlText w:val="o"/>
      <w:lvlJc w:val="left"/>
      <w:pPr>
        <w:ind w:left="5602" w:hanging="360"/>
      </w:pPr>
      <w:rPr>
        <w:rFonts w:ascii="Courier New" w:hAnsi="Courier New" w:cs="Courier New" w:hint="default"/>
      </w:rPr>
    </w:lvl>
    <w:lvl w:ilvl="8" w:tplc="140A0005" w:tentative="1">
      <w:start w:val="1"/>
      <w:numFmt w:val="bullet"/>
      <w:lvlText w:val=""/>
      <w:lvlJc w:val="left"/>
      <w:pPr>
        <w:ind w:left="6322" w:hanging="360"/>
      </w:pPr>
      <w:rPr>
        <w:rFonts w:ascii="Wingdings" w:hAnsi="Wingdings" w:hint="default"/>
      </w:rPr>
    </w:lvl>
  </w:abstractNum>
  <w:abstractNum w:abstractNumId="6" w15:restartNumberingAfterBreak="0">
    <w:nsid w:val="591121A9"/>
    <w:multiLevelType w:val="hybridMultilevel"/>
    <w:tmpl w:val="0066AC7C"/>
    <w:lvl w:ilvl="0" w:tplc="17AA22B4">
      <w:start w:val="1"/>
      <w:numFmt w:val="decimal"/>
      <w:lvlText w:val="%1."/>
      <w:lvlJc w:val="righ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6046161F"/>
    <w:multiLevelType w:val="hybridMultilevel"/>
    <w:tmpl w:val="959870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CBC338B"/>
    <w:multiLevelType w:val="hybridMultilevel"/>
    <w:tmpl w:val="C0760CB6"/>
    <w:lvl w:ilvl="0" w:tplc="9910950E">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2EA3B0F"/>
    <w:multiLevelType w:val="hybridMultilevel"/>
    <w:tmpl w:val="8B802006"/>
    <w:lvl w:ilvl="0" w:tplc="0BAABA1E">
      <w:start w:val="1"/>
      <w:numFmt w:val="lowerLetter"/>
      <w:lvlText w:val="%1."/>
      <w:lvlJc w:val="left"/>
      <w:pPr>
        <w:ind w:left="562" w:hanging="360"/>
      </w:pPr>
      <w:rPr>
        <w:rFonts w:ascii="Arial" w:hAnsi="Arial" w:hint="default"/>
        <w:sz w:val="22"/>
      </w:rPr>
    </w:lvl>
    <w:lvl w:ilvl="1" w:tplc="140A0003" w:tentative="1">
      <w:start w:val="1"/>
      <w:numFmt w:val="bullet"/>
      <w:lvlText w:val="o"/>
      <w:lvlJc w:val="left"/>
      <w:pPr>
        <w:ind w:left="1282" w:hanging="360"/>
      </w:pPr>
      <w:rPr>
        <w:rFonts w:ascii="Courier New" w:hAnsi="Courier New" w:cs="Courier New" w:hint="default"/>
      </w:rPr>
    </w:lvl>
    <w:lvl w:ilvl="2" w:tplc="140A0005" w:tentative="1">
      <w:start w:val="1"/>
      <w:numFmt w:val="bullet"/>
      <w:lvlText w:val=""/>
      <w:lvlJc w:val="left"/>
      <w:pPr>
        <w:ind w:left="2002" w:hanging="360"/>
      </w:pPr>
      <w:rPr>
        <w:rFonts w:ascii="Wingdings" w:hAnsi="Wingdings" w:hint="default"/>
      </w:rPr>
    </w:lvl>
    <w:lvl w:ilvl="3" w:tplc="140A0001" w:tentative="1">
      <w:start w:val="1"/>
      <w:numFmt w:val="bullet"/>
      <w:lvlText w:val=""/>
      <w:lvlJc w:val="left"/>
      <w:pPr>
        <w:ind w:left="2722" w:hanging="360"/>
      </w:pPr>
      <w:rPr>
        <w:rFonts w:ascii="Symbol" w:hAnsi="Symbol" w:hint="default"/>
      </w:rPr>
    </w:lvl>
    <w:lvl w:ilvl="4" w:tplc="140A0003" w:tentative="1">
      <w:start w:val="1"/>
      <w:numFmt w:val="bullet"/>
      <w:lvlText w:val="o"/>
      <w:lvlJc w:val="left"/>
      <w:pPr>
        <w:ind w:left="3442" w:hanging="360"/>
      </w:pPr>
      <w:rPr>
        <w:rFonts w:ascii="Courier New" w:hAnsi="Courier New" w:cs="Courier New" w:hint="default"/>
      </w:rPr>
    </w:lvl>
    <w:lvl w:ilvl="5" w:tplc="140A0005" w:tentative="1">
      <w:start w:val="1"/>
      <w:numFmt w:val="bullet"/>
      <w:lvlText w:val=""/>
      <w:lvlJc w:val="left"/>
      <w:pPr>
        <w:ind w:left="4162" w:hanging="360"/>
      </w:pPr>
      <w:rPr>
        <w:rFonts w:ascii="Wingdings" w:hAnsi="Wingdings" w:hint="default"/>
      </w:rPr>
    </w:lvl>
    <w:lvl w:ilvl="6" w:tplc="140A0001" w:tentative="1">
      <w:start w:val="1"/>
      <w:numFmt w:val="bullet"/>
      <w:lvlText w:val=""/>
      <w:lvlJc w:val="left"/>
      <w:pPr>
        <w:ind w:left="4882" w:hanging="360"/>
      </w:pPr>
      <w:rPr>
        <w:rFonts w:ascii="Symbol" w:hAnsi="Symbol" w:hint="default"/>
      </w:rPr>
    </w:lvl>
    <w:lvl w:ilvl="7" w:tplc="140A0003" w:tentative="1">
      <w:start w:val="1"/>
      <w:numFmt w:val="bullet"/>
      <w:lvlText w:val="o"/>
      <w:lvlJc w:val="left"/>
      <w:pPr>
        <w:ind w:left="5602" w:hanging="360"/>
      </w:pPr>
      <w:rPr>
        <w:rFonts w:ascii="Courier New" w:hAnsi="Courier New" w:cs="Courier New" w:hint="default"/>
      </w:rPr>
    </w:lvl>
    <w:lvl w:ilvl="8" w:tplc="140A0005" w:tentative="1">
      <w:start w:val="1"/>
      <w:numFmt w:val="bullet"/>
      <w:lvlText w:val=""/>
      <w:lvlJc w:val="left"/>
      <w:pPr>
        <w:ind w:left="6322" w:hanging="360"/>
      </w:pPr>
      <w:rPr>
        <w:rFonts w:ascii="Wingdings" w:hAnsi="Wingdings" w:hint="default"/>
      </w:rPr>
    </w:lvl>
  </w:abstractNum>
  <w:abstractNum w:abstractNumId="10" w15:restartNumberingAfterBreak="0">
    <w:nsid w:val="756210A5"/>
    <w:multiLevelType w:val="hybridMultilevel"/>
    <w:tmpl w:val="B84606B4"/>
    <w:lvl w:ilvl="0" w:tplc="140A0001">
      <w:start w:val="1"/>
      <w:numFmt w:val="bullet"/>
      <w:lvlText w:val=""/>
      <w:lvlJc w:val="left"/>
      <w:pPr>
        <w:ind w:left="562" w:hanging="360"/>
      </w:pPr>
      <w:rPr>
        <w:rFonts w:ascii="Symbol" w:hAnsi="Symbol" w:hint="default"/>
      </w:rPr>
    </w:lvl>
    <w:lvl w:ilvl="1" w:tplc="140A0003" w:tentative="1">
      <w:start w:val="1"/>
      <w:numFmt w:val="bullet"/>
      <w:lvlText w:val="o"/>
      <w:lvlJc w:val="left"/>
      <w:pPr>
        <w:ind w:left="1282" w:hanging="360"/>
      </w:pPr>
      <w:rPr>
        <w:rFonts w:ascii="Courier New" w:hAnsi="Courier New" w:cs="Courier New" w:hint="default"/>
      </w:rPr>
    </w:lvl>
    <w:lvl w:ilvl="2" w:tplc="140A0005" w:tentative="1">
      <w:start w:val="1"/>
      <w:numFmt w:val="bullet"/>
      <w:lvlText w:val=""/>
      <w:lvlJc w:val="left"/>
      <w:pPr>
        <w:ind w:left="2002" w:hanging="360"/>
      </w:pPr>
      <w:rPr>
        <w:rFonts w:ascii="Wingdings" w:hAnsi="Wingdings" w:hint="default"/>
      </w:rPr>
    </w:lvl>
    <w:lvl w:ilvl="3" w:tplc="140A0001" w:tentative="1">
      <w:start w:val="1"/>
      <w:numFmt w:val="bullet"/>
      <w:lvlText w:val=""/>
      <w:lvlJc w:val="left"/>
      <w:pPr>
        <w:ind w:left="2722" w:hanging="360"/>
      </w:pPr>
      <w:rPr>
        <w:rFonts w:ascii="Symbol" w:hAnsi="Symbol" w:hint="default"/>
      </w:rPr>
    </w:lvl>
    <w:lvl w:ilvl="4" w:tplc="140A0003" w:tentative="1">
      <w:start w:val="1"/>
      <w:numFmt w:val="bullet"/>
      <w:lvlText w:val="o"/>
      <w:lvlJc w:val="left"/>
      <w:pPr>
        <w:ind w:left="3442" w:hanging="360"/>
      </w:pPr>
      <w:rPr>
        <w:rFonts w:ascii="Courier New" w:hAnsi="Courier New" w:cs="Courier New" w:hint="default"/>
      </w:rPr>
    </w:lvl>
    <w:lvl w:ilvl="5" w:tplc="140A0005" w:tentative="1">
      <w:start w:val="1"/>
      <w:numFmt w:val="bullet"/>
      <w:lvlText w:val=""/>
      <w:lvlJc w:val="left"/>
      <w:pPr>
        <w:ind w:left="4162" w:hanging="360"/>
      </w:pPr>
      <w:rPr>
        <w:rFonts w:ascii="Wingdings" w:hAnsi="Wingdings" w:hint="default"/>
      </w:rPr>
    </w:lvl>
    <w:lvl w:ilvl="6" w:tplc="140A0001" w:tentative="1">
      <w:start w:val="1"/>
      <w:numFmt w:val="bullet"/>
      <w:lvlText w:val=""/>
      <w:lvlJc w:val="left"/>
      <w:pPr>
        <w:ind w:left="4882" w:hanging="360"/>
      </w:pPr>
      <w:rPr>
        <w:rFonts w:ascii="Symbol" w:hAnsi="Symbol" w:hint="default"/>
      </w:rPr>
    </w:lvl>
    <w:lvl w:ilvl="7" w:tplc="140A0003" w:tentative="1">
      <w:start w:val="1"/>
      <w:numFmt w:val="bullet"/>
      <w:lvlText w:val="o"/>
      <w:lvlJc w:val="left"/>
      <w:pPr>
        <w:ind w:left="5602" w:hanging="360"/>
      </w:pPr>
      <w:rPr>
        <w:rFonts w:ascii="Courier New" w:hAnsi="Courier New" w:cs="Courier New" w:hint="default"/>
      </w:rPr>
    </w:lvl>
    <w:lvl w:ilvl="8" w:tplc="140A0005" w:tentative="1">
      <w:start w:val="1"/>
      <w:numFmt w:val="bullet"/>
      <w:lvlText w:val=""/>
      <w:lvlJc w:val="left"/>
      <w:pPr>
        <w:ind w:left="6322" w:hanging="360"/>
      </w:pPr>
      <w:rPr>
        <w:rFonts w:ascii="Wingdings" w:hAnsi="Wingdings" w:hint="default"/>
      </w:rPr>
    </w:lvl>
  </w:abstractNum>
  <w:abstractNum w:abstractNumId="11" w15:restartNumberingAfterBreak="0">
    <w:nsid w:val="766B4469"/>
    <w:multiLevelType w:val="hybridMultilevel"/>
    <w:tmpl w:val="7D5A68E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65497368">
    <w:abstractNumId w:val="8"/>
  </w:num>
  <w:num w:numId="2" w16cid:durableId="813524099">
    <w:abstractNumId w:val="0"/>
  </w:num>
  <w:num w:numId="3" w16cid:durableId="44181866">
    <w:abstractNumId w:val="4"/>
  </w:num>
  <w:num w:numId="4" w16cid:durableId="2039965256">
    <w:abstractNumId w:val="10"/>
  </w:num>
  <w:num w:numId="5" w16cid:durableId="1226601619">
    <w:abstractNumId w:val="6"/>
  </w:num>
  <w:num w:numId="6" w16cid:durableId="1380276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6067">
    <w:abstractNumId w:val="9"/>
  </w:num>
  <w:num w:numId="8" w16cid:durableId="1992907953">
    <w:abstractNumId w:val="2"/>
  </w:num>
  <w:num w:numId="9" w16cid:durableId="1821456578">
    <w:abstractNumId w:val="3"/>
  </w:num>
  <w:num w:numId="10" w16cid:durableId="624432426">
    <w:abstractNumId w:val="5"/>
  </w:num>
  <w:num w:numId="11" w16cid:durableId="918292759">
    <w:abstractNumId w:val="7"/>
  </w:num>
  <w:num w:numId="12" w16cid:durableId="25069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5"/>
    <w:rsid w:val="0000228F"/>
    <w:rsid w:val="00010C52"/>
    <w:rsid w:val="0001537B"/>
    <w:rsid w:val="00017F11"/>
    <w:rsid w:val="000220C7"/>
    <w:rsid w:val="00027B68"/>
    <w:rsid w:val="00036F05"/>
    <w:rsid w:val="000470EC"/>
    <w:rsid w:val="0005393E"/>
    <w:rsid w:val="00060718"/>
    <w:rsid w:val="00074DAE"/>
    <w:rsid w:val="00085A6F"/>
    <w:rsid w:val="00090E6E"/>
    <w:rsid w:val="000A1F85"/>
    <w:rsid w:val="000A2116"/>
    <w:rsid w:val="000B59C5"/>
    <w:rsid w:val="000B7FC1"/>
    <w:rsid w:val="000C2904"/>
    <w:rsid w:val="000C7FEE"/>
    <w:rsid w:val="000D0D36"/>
    <w:rsid w:val="000D3E6B"/>
    <w:rsid w:val="000D3EED"/>
    <w:rsid w:val="000D5A10"/>
    <w:rsid w:val="000D76B9"/>
    <w:rsid w:val="000E5D0F"/>
    <w:rsid w:val="000E6839"/>
    <w:rsid w:val="000F36B8"/>
    <w:rsid w:val="000F6C8A"/>
    <w:rsid w:val="001010E3"/>
    <w:rsid w:val="00102B5D"/>
    <w:rsid w:val="00104E26"/>
    <w:rsid w:val="001236C9"/>
    <w:rsid w:val="00123FC7"/>
    <w:rsid w:val="00124B61"/>
    <w:rsid w:val="001261A2"/>
    <w:rsid w:val="00126643"/>
    <w:rsid w:val="00127084"/>
    <w:rsid w:val="00135DBD"/>
    <w:rsid w:val="00140FD7"/>
    <w:rsid w:val="001410B8"/>
    <w:rsid w:val="00145C36"/>
    <w:rsid w:val="0016030B"/>
    <w:rsid w:val="00160E0E"/>
    <w:rsid w:val="00170144"/>
    <w:rsid w:val="00175ED6"/>
    <w:rsid w:val="00176345"/>
    <w:rsid w:val="00177727"/>
    <w:rsid w:val="001810C4"/>
    <w:rsid w:val="0018593A"/>
    <w:rsid w:val="00191A42"/>
    <w:rsid w:val="0019488E"/>
    <w:rsid w:val="0019729D"/>
    <w:rsid w:val="001A32E9"/>
    <w:rsid w:val="001A4753"/>
    <w:rsid w:val="001A7D09"/>
    <w:rsid w:val="001B39A1"/>
    <w:rsid w:val="001B44D4"/>
    <w:rsid w:val="001C3CF1"/>
    <w:rsid w:val="001C658F"/>
    <w:rsid w:val="001D1A1D"/>
    <w:rsid w:val="001D61F7"/>
    <w:rsid w:val="001E17E3"/>
    <w:rsid w:val="001E4A96"/>
    <w:rsid w:val="001E6538"/>
    <w:rsid w:val="001E7A10"/>
    <w:rsid w:val="001F72BF"/>
    <w:rsid w:val="0020031B"/>
    <w:rsid w:val="00201B42"/>
    <w:rsid w:val="0020468B"/>
    <w:rsid w:val="00207AF9"/>
    <w:rsid w:val="00214D59"/>
    <w:rsid w:val="002212FB"/>
    <w:rsid w:val="00221BC5"/>
    <w:rsid w:val="00224BC5"/>
    <w:rsid w:val="0025683E"/>
    <w:rsid w:val="00257918"/>
    <w:rsid w:val="00260475"/>
    <w:rsid w:val="00261EFE"/>
    <w:rsid w:val="002663A6"/>
    <w:rsid w:val="00266A5D"/>
    <w:rsid w:val="00280346"/>
    <w:rsid w:val="00282DB1"/>
    <w:rsid w:val="00285422"/>
    <w:rsid w:val="00285C96"/>
    <w:rsid w:val="002865E6"/>
    <w:rsid w:val="002A0D84"/>
    <w:rsid w:val="002B3486"/>
    <w:rsid w:val="002B6D68"/>
    <w:rsid w:val="002C52DD"/>
    <w:rsid w:val="002D0ADD"/>
    <w:rsid w:val="002D1620"/>
    <w:rsid w:val="002D1E06"/>
    <w:rsid w:val="002D2AE7"/>
    <w:rsid w:val="002D7E60"/>
    <w:rsid w:val="002E131B"/>
    <w:rsid w:val="002F192A"/>
    <w:rsid w:val="002F52BB"/>
    <w:rsid w:val="00300399"/>
    <w:rsid w:val="003011C4"/>
    <w:rsid w:val="00314A89"/>
    <w:rsid w:val="00316D41"/>
    <w:rsid w:val="00322CC1"/>
    <w:rsid w:val="00324641"/>
    <w:rsid w:val="0032667F"/>
    <w:rsid w:val="00327D26"/>
    <w:rsid w:val="003323F9"/>
    <w:rsid w:val="003325A9"/>
    <w:rsid w:val="0034063E"/>
    <w:rsid w:val="00341045"/>
    <w:rsid w:val="00341115"/>
    <w:rsid w:val="0034240B"/>
    <w:rsid w:val="00343B06"/>
    <w:rsid w:val="00345124"/>
    <w:rsid w:val="003459B5"/>
    <w:rsid w:val="00350728"/>
    <w:rsid w:val="00351A04"/>
    <w:rsid w:val="00356C20"/>
    <w:rsid w:val="003573D9"/>
    <w:rsid w:val="0036101D"/>
    <w:rsid w:val="00371FD4"/>
    <w:rsid w:val="00372C87"/>
    <w:rsid w:val="00375772"/>
    <w:rsid w:val="00382325"/>
    <w:rsid w:val="003850A7"/>
    <w:rsid w:val="00391367"/>
    <w:rsid w:val="00391811"/>
    <w:rsid w:val="00396166"/>
    <w:rsid w:val="0039695C"/>
    <w:rsid w:val="00397DA0"/>
    <w:rsid w:val="003A043C"/>
    <w:rsid w:val="003A2C3F"/>
    <w:rsid w:val="003A65F9"/>
    <w:rsid w:val="003B03DD"/>
    <w:rsid w:val="003B2D87"/>
    <w:rsid w:val="003B4825"/>
    <w:rsid w:val="003C7700"/>
    <w:rsid w:val="003C7AF9"/>
    <w:rsid w:val="003D152D"/>
    <w:rsid w:val="003E5D14"/>
    <w:rsid w:val="003E6A2B"/>
    <w:rsid w:val="003F1794"/>
    <w:rsid w:val="003F4C1C"/>
    <w:rsid w:val="003F73F7"/>
    <w:rsid w:val="00403638"/>
    <w:rsid w:val="004107C2"/>
    <w:rsid w:val="00410B2B"/>
    <w:rsid w:val="004130E8"/>
    <w:rsid w:val="00413335"/>
    <w:rsid w:val="0042242B"/>
    <w:rsid w:val="004247E5"/>
    <w:rsid w:val="00441BAB"/>
    <w:rsid w:val="004427D8"/>
    <w:rsid w:val="00443DB2"/>
    <w:rsid w:val="004648EC"/>
    <w:rsid w:val="00471F80"/>
    <w:rsid w:val="00472C7A"/>
    <w:rsid w:val="00474B6B"/>
    <w:rsid w:val="004769E3"/>
    <w:rsid w:val="004821EE"/>
    <w:rsid w:val="0048472D"/>
    <w:rsid w:val="0049145E"/>
    <w:rsid w:val="00491690"/>
    <w:rsid w:val="004966D2"/>
    <w:rsid w:val="004A4B07"/>
    <w:rsid w:val="004D2166"/>
    <w:rsid w:val="004D6B9E"/>
    <w:rsid w:val="004E3647"/>
    <w:rsid w:val="004E71D7"/>
    <w:rsid w:val="004F0422"/>
    <w:rsid w:val="004F6CF1"/>
    <w:rsid w:val="004F797F"/>
    <w:rsid w:val="00500FFD"/>
    <w:rsid w:val="0050656C"/>
    <w:rsid w:val="005115D8"/>
    <w:rsid w:val="00513E95"/>
    <w:rsid w:val="0051610D"/>
    <w:rsid w:val="00520FF8"/>
    <w:rsid w:val="0053057B"/>
    <w:rsid w:val="005468E7"/>
    <w:rsid w:val="00546BF0"/>
    <w:rsid w:val="0056147A"/>
    <w:rsid w:val="005739C6"/>
    <w:rsid w:val="0057510E"/>
    <w:rsid w:val="0057703E"/>
    <w:rsid w:val="00580C80"/>
    <w:rsid w:val="00591F85"/>
    <w:rsid w:val="005A1E34"/>
    <w:rsid w:val="005A5388"/>
    <w:rsid w:val="005A5687"/>
    <w:rsid w:val="005C29EA"/>
    <w:rsid w:val="005C5E67"/>
    <w:rsid w:val="005D1CEB"/>
    <w:rsid w:val="005D3D19"/>
    <w:rsid w:val="005D3FD1"/>
    <w:rsid w:val="005E11AA"/>
    <w:rsid w:val="005E6CDF"/>
    <w:rsid w:val="005F58D1"/>
    <w:rsid w:val="00606B56"/>
    <w:rsid w:val="0060763E"/>
    <w:rsid w:val="00607687"/>
    <w:rsid w:val="00622517"/>
    <w:rsid w:val="006228D3"/>
    <w:rsid w:val="00626CED"/>
    <w:rsid w:val="006337FE"/>
    <w:rsid w:val="0063381C"/>
    <w:rsid w:val="0063788A"/>
    <w:rsid w:val="00640D2C"/>
    <w:rsid w:val="00641022"/>
    <w:rsid w:val="00641994"/>
    <w:rsid w:val="00646FE1"/>
    <w:rsid w:val="00657641"/>
    <w:rsid w:val="00657B14"/>
    <w:rsid w:val="006618CF"/>
    <w:rsid w:val="006632EE"/>
    <w:rsid w:val="00666D8F"/>
    <w:rsid w:val="00666F18"/>
    <w:rsid w:val="00671D1C"/>
    <w:rsid w:val="00672326"/>
    <w:rsid w:val="0067730D"/>
    <w:rsid w:val="00680E44"/>
    <w:rsid w:val="00695DE2"/>
    <w:rsid w:val="006A1AF7"/>
    <w:rsid w:val="006B7451"/>
    <w:rsid w:val="006C0C72"/>
    <w:rsid w:val="006C656E"/>
    <w:rsid w:val="006C76DD"/>
    <w:rsid w:val="006E07E7"/>
    <w:rsid w:val="006F76F3"/>
    <w:rsid w:val="007011C1"/>
    <w:rsid w:val="0070763A"/>
    <w:rsid w:val="00713B77"/>
    <w:rsid w:val="007204FB"/>
    <w:rsid w:val="00726C09"/>
    <w:rsid w:val="00730D60"/>
    <w:rsid w:val="00733A07"/>
    <w:rsid w:val="00737DFE"/>
    <w:rsid w:val="00744CC7"/>
    <w:rsid w:val="00750CDC"/>
    <w:rsid w:val="00753038"/>
    <w:rsid w:val="0075402E"/>
    <w:rsid w:val="00763675"/>
    <w:rsid w:val="00764F71"/>
    <w:rsid w:val="00766DAC"/>
    <w:rsid w:val="007709BB"/>
    <w:rsid w:val="007A1AFF"/>
    <w:rsid w:val="007A5578"/>
    <w:rsid w:val="007A5963"/>
    <w:rsid w:val="007A6D11"/>
    <w:rsid w:val="007A79B9"/>
    <w:rsid w:val="007B1C75"/>
    <w:rsid w:val="007C1DE8"/>
    <w:rsid w:val="007C3478"/>
    <w:rsid w:val="007D5544"/>
    <w:rsid w:val="007E1A24"/>
    <w:rsid w:val="007F3067"/>
    <w:rsid w:val="007F3DAC"/>
    <w:rsid w:val="007F5D3A"/>
    <w:rsid w:val="00801ABD"/>
    <w:rsid w:val="008020ED"/>
    <w:rsid w:val="00820520"/>
    <w:rsid w:val="00820586"/>
    <w:rsid w:val="0082168A"/>
    <w:rsid w:val="008231EB"/>
    <w:rsid w:val="0082342A"/>
    <w:rsid w:val="00823C3B"/>
    <w:rsid w:val="00831E68"/>
    <w:rsid w:val="0084381A"/>
    <w:rsid w:val="0085454D"/>
    <w:rsid w:val="008546DE"/>
    <w:rsid w:val="00861229"/>
    <w:rsid w:val="00863149"/>
    <w:rsid w:val="00871F69"/>
    <w:rsid w:val="0087249A"/>
    <w:rsid w:val="00874447"/>
    <w:rsid w:val="00886007"/>
    <w:rsid w:val="0089591A"/>
    <w:rsid w:val="008A2BDF"/>
    <w:rsid w:val="008A546B"/>
    <w:rsid w:val="008B4EEC"/>
    <w:rsid w:val="008E054D"/>
    <w:rsid w:val="008E4AAE"/>
    <w:rsid w:val="008E564C"/>
    <w:rsid w:val="00900EF2"/>
    <w:rsid w:val="00901890"/>
    <w:rsid w:val="009059E0"/>
    <w:rsid w:val="00907415"/>
    <w:rsid w:val="00943115"/>
    <w:rsid w:val="00944AF8"/>
    <w:rsid w:val="00951A7F"/>
    <w:rsid w:val="00963CEA"/>
    <w:rsid w:val="00964797"/>
    <w:rsid w:val="00966600"/>
    <w:rsid w:val="00972357"/>
    <w:rsid w:val="009748C0"/>
    <w:rsid w:val="0098002E"/>
    <w:rsid w:val="00984DD9"/>
    <w:rsid w:val="00985854"/>
    <w:rsid w:val="00990845"/>
    <w:rsid w:val="00994C2A"/>
    <w:rsid w:val="0099745D"/>
    <w:rsid w:val="009A4E2D"/>
    <w:rsid w:val="009A5F58"/>
    <w:rsid w:val="009A7028"/>
    <w:rsid w:val="009B5AC8"/>
    <w:rsid w:val="009C0237"/>
    <w:rsid w:val="009C1D52"/>
    <w:rsid w:val="009C270A"/>
    <w:rsid w:val="009E4421"/>
    <w:rsid w:val="009E6141"/>
    <w:rsid w:val="009E7216"/>
    <w:rsid w:val="009F6AC7"/>
    <w:rsid w:val="00A01CDA"/>
    <w:rsid w:val="00A145B6"/>
    <w:rsid w:val="00A172D4"/>
    <w:rsid w:val="00A20B9B"/>
    <w:rsid w:val="00A27082"/>
    <w:rsid w:val="00A31E11"/>
    <w:rsid w:val="00A33B85"/>
    <w:rsid w:val="00A33D11"/>
    <w:rsid w:val="00A33DBE"/>
    <w:rsid w:val="00A4711C"/>
    <w:rsid w:val="00A5563F"/>
    <w:rsid w:val="00A57982"/>
    <w:rsid w:val="00A57AE4"/>
    <w:rsid w:val="00A75326"/>
    <w:rsid w:val="00A82B23"/>
    <w:rsid w:val="00A83718"/>
    <w:rsid w:val="00A83942"/>
    <w:rsid w:val="00A96A9C"/>
    <w:rsid w:val="00A97EB2"/>
    <w:rsid w:val="00AA66CF"/>
    <w:rsid w:val="00AC1E8C"/>
    <w:rsid w:val="00AF5848"/>
    <w:rsid w:val="00B04F60"/>
    <w:rsid w:val="00B14350"/>
    <w:rsid w:val="00B15990"/>
    <w:rsid w:val="00B22F68"/>
    <w:rsid w:val="00B32412"/>
    <w:rsid w:val="00B36A92"/>
    <w:rsid w:val="00B3796A"/>
    <w:rsid w:val="00B41D77"/>
    <w:rsid w:val="00B44012"/>
    <w:rsid w:val="00B4482E"/>
    <w:rsid w:val="00B60B1E"/>
    <w:rsid w:val="00B61F85"/>
    <w:rsid w:val="00B66084"/>
    <w:rsid w:val="00B66E02"/>
    <w:rsid w:val="00B81011"/>
    <w:rsid w:val="00B82D9D"/>
    <w:rsid w:val="00B846A3"/>
    <w:rsid w:val="00B86B9C"/>
    <w:rsid w:val="00B87BD2"/>
    <w:rsid w:val="00BA09E3"/>
    <w:rsid w:val="00BA68E4"/>
    <w:rsid w:val="00BB4BAD"/>
    <w:rsid w:val="00BD524A"/>
    <w:rsid w:val="00BD5E43"/>
    <w:rsid w:val="00BF6BD9"/>
    <w:rsid w:val="00BF7E88"/>
    <w:rsid w:val="00C06284"/>
    <w:rsid w:val="00C13097"/>
    <w:rsid w:val="00C172B7"/>
    <w:rsid w:val="00C24634"/>
    <w:rsid w:val="00C27C38"/>
    <w:rsid w:val="00C369A0"/>
    <w:rsid w:val="00C43710"/>
    <w:rsid w:val="00C46373"/>
    <w:rsid w:val="00C477FD"/>
    <w:rsid w:val="00C47B27"/>
    <w:rsid w:val="00C50E22"/>
    <w:rsid w:val="00C51279"/>
    <w:rsid w:val="00C7518D"/>
    <w:rsid w:val="00C76937"/>
    <w:rsid w:val="00C9741F"/>
    <w:rsid w:val="00CA0B60"/>
    <w:rsid w:val="00CA204F"/>
    <w:rsid w:val="00CA260E"/>
    <w:rsid w:val="00CA7962"/>
    <w:rsid w:val="00CA7AFF"/>
    <w:rsid w:val="00CB27F4"/>
    <w:rsid w:val="00CB7DBB"/>
    <w:rsid w:val="00CB7FA1"/>
    <w:rsid w:val="00CC58D8"/>
    <w:rsid w:val="00CC692C"/>
    <w:rsid w:val="00CD4EFC"/>
    <w:rsid w:val="00CD5F4D"/>
    <w:rsid w:val="00CD604C"/>
    <w:rsid w:val="00CE5FBA"/>
    <w:rsid w:val="00CE6634"/>
    <w:rsid w:val="00CF3811"/>
    <w:rsid w:val="00CF5575"/>
    <w:rsid w:val="00D01ED5"/>
    <w:rsid w:val="00D02B9D"/>
    <w:rsid w:val="00D03493"/>
    <w:rsid w:val="00D03D1D"/>
    <w:rsid w:val="00D0756C"/>
    <w:rsid w:val="00D14D9D"/>
    <w:rsid w:val="00D15049"/>
    <w:rsid w:val="00D16EAD"/>
    <w:rsid w:val="00D21675"/>
    <w:rsid w:val="00D25701"/>
    <w:rsid w:val="00D4339D"/>
    <w:rsid w:val="00D44244"/>
    <w:rsid w:val="00D474B5"/>
    <w:rsid w:val="00D50369"/>
    <w:rsid w:val="00D5352A"/>
    <w:rsid w:val="00D55152"/>
    <w:rsid w:val="00D61099"/>
    <w:rsid w:val="00D62E85"/>
    <w:rsid w:val="00D70AAB"/>
    <w:rsid w:val="00D72C5E"/>
    <w:rsid w:val="00D822EB"/>
    <w:rsid w:val="00D83822"/>
    <w:rsid w:val="00DA3A85"/>
    <w:rsid w:val="00DA6A5C"/>
    <w:rsid w:val="00DA7E41"/>
    <w:rsid w:val="00DB469A"/>
    <w:rsid w:val="00DC2B7F"/>
    <w:rsid w:val="00DD204B"/>
    <w:rsid w:val="00DD3D05"/>
    <w:rsid w:val="00DD6F41"/>
    <w:rsid w:val="00DE0F29"/>
    <w:rsid w:val="00DE79FB"/>
    <w:rsid w:val="00DF0BE5"/>
    <w:rsid w:val="00E02E1E"/>
    <w:rsid w:val="00E04DD6"/>
    <w:rsid w:val="00E11342"/>
    <w:rsid w:val="00E2341D"/>
    <w:rsid w:val="00E23ED8"/>
    <w:rsid w:val="00E250B5"/>
    <w:rsid w:val="00E357A1"/>
    <w:rsid w:val="00E46943"/>
    <w:rsid w:val="00E47CDB"/>
    <w:rsid w:val="00E62FBC"/>
    <w:rsid w:val="00E63BFF"/>
    <w:rsid w:val="00E70B5D"/>
    <w:rsid w:val="00E7246D"/>
    <w:rsid w:val="00E77798"/>
    <w:rsid w:val="00E809CD"/>
    <w:rsid w:val="00E843EC"/>
    <w:rsid w:val="00E9008D"/>
    <w:rsid w:val="00E900EB"/>
    <w:rsid w:val="00EA1A2C"/>
    <w:rsid w:val="00EA4B64"/>
    <w:rsid w:val="00EB156C"/>
    <w:rsid w:val="00EB43A8"/>
    <w:rsid w:val="00EB4C32"/>
    <w:rsid w:val="00EB64A2"/>
    <w:rsid w:val="00EC5BA7"/>
    <w:rsid w:val="00EC72B4"/>
    <w:rsid w:val="00ED2B44"/>
    <w:rsid w:val="00ED3FAE"/>
    <w:rsid w:val="00ED7247"/>
    <w:rsid w:val="00EE106D"/>
    <w:rsid w:val="00EF5409"/>
    <w:rsid w:val="00EF5686"/>
    <w:rsid w:val="00F00E29"/>
    <w:rsid w:val="00F0496A"/>
    <w:rsid w:val="00F05F98"/>
    <w:rsid w:val="00F142E3"/>
    <w:rsid w:val="00F3114E"/>
    <w:rsid w:val="00F31AE8"/>
    <w:rsid w:val="00F41417"/>
    <w:rsid w:val="00F448D1"/>
    <w:rsid w:val="00F56751"/>
    <w:rsid w:val="00F569DA"/>
    <w:rsid w:val="00F605C9"/>
    <w:rsid w:val="00F614C8"/>
    <w:rsid w:val="00F62D34"/>
    <w:rsid w:val="00F811BE"/>
    <w:rsid w:val="00F94829"/>
    <w:rsid w:val="00FA149D"/>
    <w:rsid w:val="00FB0C59"/>
    <w:rsid w:val="00FB1124"/>
    <w:rsid w:val="00FB1EC2"/>
    <w:rsid w:val="00FB3150"/>
    <w:rsid w:val="00FC1DEA"/>
    <w:rsid w:val="00FC574C"/>
    <w:rsid w:val="00FD2AF6"/>
    <w:rsid w:val="00FD3BB4"/>
    <w:rsid w:val="00FD6539"/>
    <w:rsid w:val="00FE0454"/>
    <w:rsid w:val="00FE23F0"/>
    <w:rsid w:val="00FE5004"/>
    <w:rsid w:val="00FE667D"/>
    <w:rsid w:val="00FE7852"/>
    <w:rsid w:val="00FF13B8"/>
    <w:rsid w:val="00FF7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63D95"/>
  <w15:chartTrackingRefBased/>
  <w15:docId w15:val="{51A09329-A145-4B0C-9C6A-1D0252B1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391811"/>
    <w:pPr>
      <w:keepNext/>
      <w:spacing w:before="240" w:after="60" w:line="240" w:lineRule="auto"/>
      <w:outlineLvl w:val="3"/>
    </w:pPr>
    <w:rPr>
      <w:rFonts w:ascii="Times New Roman" w:eastAsia="Times New Roman" w:hAnsi="Times New Roman" w:cs="Times New Roman"/>
      <w:b/>
      <w:b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D1CEB"/>
    <w:pPr>
      <w:autoSpaceDE w:val="0"/>
      <w:autoSpaceDN w:val="0"/>
      <w:adjustRightInd w:val="0"/>
      <w:spacing w:after="0" w:line="240" w:lineRule="auto"/>
    </w:pPr>
    <w:rPr>
      <w:rFonts w:ascii="Cambria" w:hAnsi="Cambria" w:cs="Cambria"/>
      <w:color w:val="000000"/>
      <w:sz w:val="24"/>
      <w:szCs w:val="24"/>
      <w:lang w:val="es-CR"/>
    </w:rPr>
  </w:style>
  <w:style w:type="character" w:styleId="Refdecomentario">
    <w:name w:val="annotation reference"/>
    <w:basedOn w:val="Fuentedeprrafopredeter"/>
    <w:uiPriority w:val="99"/>
    <w:semiHidden/>
    <w:unhideWhenUsed/>
    <w:rsid w:val="00A83718"/>
    <w:rPr>
      <w:sz w:val="16"/>
      <w:szCs w:val="16"/>
    </w:rPr>
  </w:style>
  <w:style w:type="paragraph" w:styleId="Textocomentario">
    <w:name w:val="annotation text"/>
    <w:basedOn w:val="Normal"/>
    <w:link w:val="TextocomentarioCar"/>
    <w:uiPriority w:val="99"/>
    <w:unhideWhenUsed/>
    <w:rsid w:val="00A83718"/>
    <w:pPr>
      <w:spacing w:line="240" w:lineRule="auto"/>
    </w:pPr>
    <w:rPr>
      <w:sz w:val="20"/>
      <w:szCs w:val="20"/>
    </w:rPr>
  </w:style>
  <w:style w:type="character" w:customStyle="1" w:styleId="TextocomentarioCar">
    <w:name w:val="Texto comentario Car"/>
    <w:basedOn w:val="Fuentedeprrafopredeter"/>
    <w:link w:val="Textocomentario"/>
    <w:uiPriority w:val="99"/>
    <w:rsid w:val="00A83718"/>
    <w:rPr>
      <w:sz w:val="20"/>
      <w:szCs w:val="20"/>
    </w:rPr>
  </w:style>
  <w:style w:type="paragraph" w:styleId="Asuntodelcomentario">
    <w:name w:val="annotation subject"/>
    <w:basedOn w:val="Textocomentario"/>
    <w:next w:val="Textocomentario"/>
    <w:link w:val="AsuntodelcomentarioCar"/>
    <w:uiPriority w:val="99"/>
    <w:semiHidden/>
    <w:unhideWhenUsed/>
    <w:rsid w:val="00A83718"/>
    <w:rPr>
      <w:b/>
      <w:bCs/>
    </w:rPr>
  </w:style>
  <w:style w:type="character" w:customStyle="1" w:styleId="AsuntodelcomentarioCar">
    <w:name w:val="Asunto del comentario Car"/>
    <w:basedOn w:val="TextocomentarioCar"/>
    <w:link w:val="Asuntodelcomentario"/>
    <w:uiPriority w:val="99"/>
    <w:semiHidden/>
    <w:rsid w:val="00A83718"/>
    <w:rPr>
      <w:b/>
      <w:bCs/>
      <w:sz w:val="20"/>
      <w:szCs w:val="20"/>
    </w:rPr>
  </w:style>
  <w:style w:type="paragraph" w:styleId="Textodeglobo">
    <w:name w:val="Balloon Text"/>
    <w:basedOn w:val="Normal"/>
    <w:link w:val="TextodegloboCar"/>
    <w:uiPriority w:val="99"/>
    <w:semiHidden/>
    <w:unhideWhenUsed/>
    <w:rsid w:val="00A83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3718"/>
    <w:rPr>
      <w:rFonts w:ascii="Segoe UI" w:hAnsi="Segoe UI" w:cs="Segoe UI"/>
      <w:sz w:val="18"/>
      <w:szCs w:val="18"/>
    </w:rPr>
  </w:style>
  <w:style w:type="paragraph" w:styleId="Prrafodelista">
    <w:name w:val="List Paragraph"/>
    <w:basedOn w:val="Normal"/>
    <w:uiPriority w:val="34"/>
    <w:qFormat/>
    <w:rsid w:val="00102B5D"/>
    <w:pPr>
      <w:ind w:left="720"/>
      <w:contextualSpacing/>
    </w:pPr>
  </w:style>
  <w:style w:type="paragraph" w:customStyle="1" w:styleId="Numeracin">
    <w:name w:val="Numeración"/>
    <w:basedOn w:val="Normal"/>
    <w:link w:val="NumeracinChar"/>
    <w:qFormat/>
    <w:rsid w:val="00B41D77"/>
    <w:pPr>
      <w:numPr>
        <w:numId w:val="2"/>
      </w:numPr>
      <w:spacing w:before="120" w:after="0" w:line="240" w:lineRule="auto"/>
      <w:jc w:val="both"/>
    </w:pPr>
    <w:rPr>
      <w:rFonts w:ascii="Times New Roman" w:eastAsia="Times New Roman" w:hAnsi="Times New Roman" w:cs="Times New Roman"/>
      <w:szCs w:val="24"/>
      <w:lang w:eastAsia="es-ES"/>
    </w:rPr>
  </w:style>
  <w:style w:type="character" w:customStyle="1" w:styleId="NumeracinChar">
    <w:name w:val="Numeración Char"/>
    <w:link w:val="Numeracin"/>
    <w:rsid w:val="00B41D77"/>
    <w:rPr>
      <w:rFonts w:ascii="Times New Roman" w:eastAsia="Times New Roman" w:hAnsi="Times New Roman" w:cs="Times New Roman"/>
      <w:szCs w:val="24"/>
      <w:lang w:eastAsia="es-ES"/>
    </w:rPr>
  </w:style>
  <w:style w:type="paragraph" w:styleId="Textonotapie">
    <w:name w:val="footnote text"/>
    <w:basedOn w:val="Normal"/>
    <w:link w:val="TextonotapieCar"/>
    <w:uiPriority w:val="99"/>
    <w:semiHidden/>
    <w:unhideWhenUsed/>
    <w:rsid w:val="008020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20ED"/>
    <w:rPr>
      <w:sz w:val="20"/>
      <w:szCs w:val="20"/>
    </w:rPr>
  </w:style>
  <w:style w:type="character" w:styleId="Refdenotaalpie">
    <w:name w:val="footnote reference"/>
    <w:basedOn w:val="Fuentedeprrafopredeter"/>
    <w:uiPriority w:val="99"/>
    <w:semiHidden/>
    <w:unhideWhenUsed/>
    <w:rsid w:val="008020ED"/>
    <w:rPr>
      <w:vertAlign w:val="superscript"/>
    </w:rPr>
  </w:style>
  <w:style w:type="paragraph" w:customStyle="1" w:styleId="CNV">
    <w:name w:val="CNV"/>
    <w:basedOn w:val="Normal"/>
    <w:rsid w:val="000A1F85"/>
    <w:pPr>
      <w:spacing w:after="0" w:line="240" w:lineRule="auto"/>
      <w:jc w:val="both"/>
    </w:pPr>
    <w:rPr>
      <w:rFonts w:ascii="Times New Roman" w:eastAsia="Times New Roman" w:hAnsi="Times New Roman" w:cs="Times New Roman"/>
      <w:sz w:val="24"/>
      <w:szCs w:val="20"/>
      <w:lang w:val="es-ES_tradnl"/>
    </w:rPr>
  </w:style>
  <w:style w:type="paragraph" w:customStyle="1" w:styleId="Textodereglamento">
    <w:name w:val="Texto de reglamento"/>
    <w:basedOn w:val="Normal"/>
    <w:link w:val="TextodereglamentoChar"/>
    <w:qFormat/>
    <w:rsid w:val="0048472D"/>
    <w:pPr>
      <w:spacing w:before="120" w:after="0" w:line="240" w:lineRule="auto"/>
      <w:jc w:val="both"/>
    </w:pPr>
    <w:rPr>
      <w:rFonts w:ascii="Times New Roman" w:eastAsia="Times New Roman" w:hAnsi="Times New Roman" w:cs="Times New Roman"/>
      <w:sz w:val="24"/>
      <w:szCs w:val="24"/>
      <w:lang w:eastAsia="es-ES"/>
    </w:rPr>
  </w:style>
  <w:style w:type="character" w:customStyle="1" w:styleId="TextodereglamentoChar">
    <w:name w:val="Texto de reglamento Char"/>
    <w:link w:val="Textodereglamento"/>
    <w:rsid w:val="0048472D"/>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391811"/>
    <w:rPr>
      <w:rFonts w:ascii="Times New Roman" w:eastAsia="Times New Roman" w:hAnsi="Times New Roman" w:cs="Times New Roman"/>
      <w:b/>
      <w:bCs/>
      <w:sz w:val="28"/>
      <w:szCs w:val="28"/>
      <w:lang w:val="es-MX" w:eastAsia="es-MX"/>
    </w:rPr>
  </w:style>
  <w:style w:type="paragraph" w:styleId="Textoindependiente2">
    <w:name w:val="Body Text 2"/>
    <w:basedOn w:val="Normal"/>
    <w:link w:val="Textoindependiente2Car"/>
    <w:rsid w:val="00391811"/>
    <w:pPr>
      <w:spacing w:after="0" w:line="240" w:lineRule="auto"/>
    </w:pPr>
    <w:rPr>
      <w:rFonts w:ascii="Times New Roman" w:eastAsia="Times New Roman" w:hAnsi="Times New Roman" w:cs="Times New Roman"/>
      <w:i/>
      <w:iCs/>
      <w:sz w:val="24"/>
      <w:szCs w:val="24"/>
      <w:lang w:val="es-CR" w:eastAsia="es-ES"/>
    </w:rPr>
  </w:style>
  <w:style w:type="character" w:customStyle="1" w:styleId="Textoindependiente2Car">
    <w:name w:val="Texto independiente 2 Car"/>
    <w:basedOn w:val="Fuentedeprrafopredeter"/>
    <w:link w:val="Textoindependiente2"/>
    <w:rsid w:val="00391811"/>
    <w:rPr>
      <w:rFonts w:ascii="Times New Roman" w:eastAsia="Times New Roman" w:hAnsi="Times New Roman" w:cs="Times New Roman"/>
      <w:i/>
      <w:iCs/>
      <w:sz w:val="24"/>
      <w:szCs w:val="24"/>
      <w:lang w:val="es-CR" w:eastAsia="es-ES"/>
    </w:rPr>
  </w:style>
  <w:style w:type="paragraph" w:styleId="Textoindependiente3">
    <w:name w:val="Body Text 3"/>
    <w:basedOn w:val="Normal"/>
    <w:link w:val="Textoindependiente3Car"/>
    <w:rsid w:val="00391811"/>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3Car">
    <w:name w:val="Texto independiente 3 Car"/>
    <w:basedOn w:val="Fuentedeprrafopredeter"/>
    <w:link w:val="Textoindependiente3"/>
    <w:rsid w:val="00391811"/>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27084"/>
    <w:rPr>
      <w:color w:val="0000FF"/>
      <w:u w:val="single"/>
    </w:rPr>
  </w:style>
  <w:style w:type="character" w:customStyle="1" w:styleId="tlid-translation">
    <w:name w:val="tlid-translation"/>
    <w:basedOn w:val="Fuentedeprrafopredeter"/>
    <w:rsid w:val="00285C96"/>
  </w:style>
  <w:style w:type="paragraph" w:customStyle="1" w:styleId="CM4">
    <w:name w:val="CM4"/>
    <w:basedOn w:val="Default"/>
    <w:next w:val="Default"/>
    <w:uiPriority w:val="99"/>
    <w:rsid w:val="00285C96"/>
    <w:rPr>
      <w:rFonts w:ascii="EUAlbertina" w:hAnsi="EUAlbertina" w:cstheme="minorBidi"/>
      <w:color w:val="auto"/>
      <w:lang w:val="pt-BR"/>
    </w:rPr>
  </w:style>
  <w:style w:type="paragraph" w:styleId="Encabezado">
    <w:name w:val="header"/>
    <w:basedOn w:val="Normal"/>
    <w:link w:val="EncabezadoCar"/>
    <w:uiPriority w:val="99"/>
    <w:unhideWhenUsed/>
    <w:rsid w:val="00D216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675"/>
  </w:style>
  <w:style w:type="paragraph" w:styleId="Piedepgina">
    <w:name w:val="footer"/>
    <w:basedOn w:val="Normal"/>
    <w:link w:val="PiedepginaCar"/>
    <w:unhideWhenUsed/>
    <w:rsid w:val="00D21675"/>
    <w:pPr>
      <w:tabs>
        <w:tab w:val="center" w:pos="4419"/>
        <w:tab w:val="right" w:pos="8838"/>
      </w:tabs>
      <w:spacing w:after="0" w:line="240" w:lineRule="auto"/>
    </w:pPr>
  </w:style>
  <w:style w:type="character" w:customStyle="1" w:styleId="PiedepginaCar">
    <w:name w:val="Pie de página Car"/>
    <w:basedOn w:val="Fuentedeprrafopredeter"/>
    <w:link w:val="Piedepgina"/>
    <w:rsid w:val="00D2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correo@sugeval.fi.cr" TargetMode="External"/><Relationship Id="rId1" Type="http://schemas.openxmlformats.org/officeDocument/2006/relationships/hyperlink" Target="http://www.sugeval.fi.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6CE446E5-BC6C-4FD5-BC3F-0A51C57199C2}">
  <ds:schemaRefs>
    <ds:schemaRef ds:uri="http://schemas.openxmlformats.org/officeDocument/2006/bibliography"/>
  </ds:schemaRefs>
</ds:datastoreItem>
</file>

<file path=customXml/itemProps2.xml><?xml version="1.0" encoding="utf-8"?>
<ds:datastoreItem xmlns:ds="http://schemas.openxmlformats.org/officeDocument/2006/customXml" ds:itemID="{FAC9B76E-5C16-4569-82AE-F2AAF18BD667}"/>
</file>

<file path=customXml/itemProps3.xml><?xml version="1.0" encoding="utf-8"?>
<ds:datastoreItem xmlns:ds="http://schemas.openxmlformats.org/officeDocument/2006/customXml" ds:itemID="{25D62326-E4FE-45C4-A7EC-F168C91F1E8F}"/>
</file>

<file path=customXml/itemProps4.xml><?xml version="1.0" encoding="utf-8"?>
<ds:datastoreItem xmlns:ds="http://schemas.openxmlformats.org/officeDocument/2006/customXml" ds:itemID="{CFC477C8-C435-4602-A7C0-A5355326C910}"/>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10333</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SUGEVAL</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 Jiménez Pérez</dc:creator>
  <cp:keywords/>
  <dc:description/>
  <cp:lastModifiedBy>TAN CHAN ISABEL MARIA</cp:lastModifiedBy>
  <cp:revision>1</cp:revision>
  <cp:lastPrinted>2017-12-14T16:48:00Z</cp:lastPrinted>
  <dcterms:created xsi:type="dcterms:W3CDTF">2022-12-01T22:07:00Z</dcterms:created>
  <dcterms:modified xsi:type="dcterms:W3CDTF">2022-12-01T22:07:00Z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