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74B1" w:rsidRDefault="00B34C1F" w:rsidP="00B06721">
      <w:pPr>
        <w:jc w:val="both"/>
        <w:rPr>
          <w:rFonts w:ascii="Arial" w:hAnsi="Arial" w:cs="Arial"/>
          <w:b/>
          <w:bCs/>
          <w:i/>
          <w:iCs/>
          <w:noProof/>
          <w:sz w:val="22"/>
          <w:szCs w:val="22"/>
          <w:lang w:val="es-ES_tradnl"/>
        </w:rPr>
      </w:pPr>
      <w:r>
        <w:rPr>
          <w:rFonts w:ascii="Arial" w:hAnsi="Arial" w:cs="Arial"/>
          <w:b/>
          <w:bCs/>
          <w:i/>
          <w:iCs/>
          <w:noProof/>
          <w:sz w:val="22"/>
          <w:szCs w:val="22"/>
          <w:lang w:val="es-ES_tradnl"/>
        </w:rPr>
        <w:t>SGV-A-XXX Reforma parcial a</w:t>
      </w:r>
      <w:r w:rsidR="00A8735D">
        <w:rPr>
          <w:rFonts w:ascii="Arial" w:hAnsi="Arial" w:cs="Arial"/>
          <w:b/>
          <w:bCs/>
          <w:i/>
          <w:iCs/>
          <w:noProof/>
          <w:sz w:val="22"/>
          <w:szCs w:val="22"/>
          <w:lang w:val="es-ES_tradnl"/>
        </w:rPr>
        <w:t xml:space="preserve"> los Acuerdos </w:t>
      </w:r>
      <w:r w:rsidR="00F6768C" w:rsidRPr="00F6768C">
        <w:rPr>
          <w:rFonts w:ascii="Arial" w:hAnsi="Arial" w:cs="Arial"/>
          <w:b/>
          <w:bCs/>
          <w:i/>
          <w:iCs/>
          <w:noProof/>
          <w:sz w:val="22"/>
          <w:szCs w:val="22"/>
          <w:lang w:val="es-ES_tradnl"/>
        </w:rPr>
        <w:t>“SGV-A-61. Acuerdo sobre Hechos Relevantes”, “SGV-A-198 Acuerdo para la Implantación del Reglamento de Custodia” y “SGV-A-170 Disposiciones Operativas de las Sociedades Administradoras de Fondos de Inversión”</w:t>
      </w:r>
    </w:p>
    <w:p w:rsidR="00C52C9F" w:rsidRDefault="00C52C9F" w:rsidP="00B06721">
      <w:pPr>
        <w:jc w:val="both"/>
        <w:rPr>
          <w:rFonts w:ascii="Arial" w:hAnsi="Arial" w:cs="Arial"/>
          <w:b/>
          <w:bCs/>
          <w:i/>
          <w:iCs/>
          <w:noProof/>
          <w:sz w:val="22"/>
          <w:szCs w:val="22"/>
          <w:lang w:val="es-ES_tradnl"/>
        </w:rPr>
      </w:pPr>
    </w:p>
    <w:p w:rsidR="00E774B1" w:rsidRPr="00C52C9F" w:rsidRDefault="00E774B1" w:rsidP="00B06721">
      <w:pPr>
        <w:jc w:val="both"/>
        <w:rPr>
          <w:rFonts w:ascii="Arial" w:hAnsi="Arial" w:cs="Arial"/>
          <w:sz w:val="22"/>
          <w:szCs w:val="22"/>
          <w:lang w:val="es-CR"/>
        </w:rPr>
      </w:pPr>
    </w:p>
    <w:p w:rsidR="00B83A10" w:rsidRPr="00B06721" w:rsidRDefault="008B7FC3" w:rsidP="00B06721">
      <w:pPr>
        <w:rPr>
          <w:rFonts w:ascii="Arial" w:hAnsi="Arial" w:cs="Arial"/>
          <w:b/>
          <w:sz w:val="22"/>
          <w:szCs w:val="22"/>
          <w:lang w:val="es-MX"/>
        </w:rPr>
      </w:pPr>
      <w:r>
        <w:rPr>
          <w:rFonts w:ascii="Arial" w:hAnsi="Arial" w:cs="Arial"/>
          <w:b/>
          <w:sz w:val="22"/>
          <w:szCs w:val="22"/>
          <w:lang w:val="es-MX"/>
        </w:rPr>
        <w:t>Considerando</w:t>
      </w:r>
      <w:r w:rsidR="00D61901">
        <w:rPr>
          <w:rFonts w:ascii="Arial" w:hAnsi="Arial" w:cs="Arial"/>
          <w:b/>
          <w:sz w:val="22"/>
          <w:szCs w:val="22"/>
          <w:lang w:val="es-MX"/>
        </w:rPr>
        <w:t xml:space="preserve"> que</w:t>
      </w:r>
      <w:r>
        <w:rPr>
          <w:rFonts w:ascii="Arial" w:hAnsi="Arial" w:cs="Arial"/>
          <w:b/>
          <w:sz w:val="22"/>
          <w:szCs w:val="22"/>
          <w:lang w:val="es-MX"/>
        </w:rPr>
        <w:t>:</w:t>
      </w:r>
    </w:p>
    <w:p w:rsidR="00E774B1" w:rsidRDefault="00E774B1" w:rsidP="00B06721">
      <w:pPr>
        <w:rPr>
          <w:rFonts w:ascii="Arial" w:hAnsi="Arial" w:cs="Arial"/>
          <w:b/>
          <w:sz w:val="22"/>
          <w:szCs w:val="22"/>
          <w:lang w:val="es-MX"/>
        </w:rPr>
      </w:pPr>
    </w:p>
    <w:p w:rsidR="00541CF5" w:rsidRPr="00D43001" w:rsidRDefault="00B37031" w:rsidP="00D43001">
      <w:pPr>
        <w:jc w:val="center"/>
        <w:rPr>
          <w:rFonts w:ascii="Arial" w:hAnsi="Arial" w:cs="Arial"/>
          <w:b/>
          <w:i/>
          <w:iCs/>
          <w:sz w:val="22"/>
          <w:szCs w:val="22"/>
          <w:lang w:val="es-MX"/>
        </w:rPr>
      </w:pPr>
      <w:r w:rsidRPr="00D43001">
        <w:rPr>
          <w:rFonts w:ascii="Arial" w:hAnsi="Arial" w:cs="Arial"/>
          <w:b/>
          <w:i/>
          <w:iCs/>
          <w:sz w:val="22"/>
          <w:szCs w:val="22"/>
          <w:lang w:val="es-MX"/>
        </w:rPr>
        <w:t xml:space="preserve">Consideraciones </w:t>
      </w:r>
      <w:r w:rsidR="00F021B8">
        <w:rPr>
          <w:rFonts w:ascii="Arial" w:hAnsi="Arial" w:cs="Arial"/>
          <w:b/>
          <w:i/>
          <w:iCs/>
          <w:sz w:val="22"/>
          <w:szCs w:val="22"/>
          <w:lang w:val="es-MX"/>
        </w:rPr>
        <w:t>legales y reglamentarias</w:t>
      </w:r>
    </w:p>
    <w:p w:rsidR="00541CF5" w:rsidRDefault="00541CF5" w:rsidP="00B06721">
      <w:pPr>
        <w:rPr>
          <w:rFonts w:ascii="Arial" w:hAnsi="Arial" w:cs="Arial"/>
          <w:b/>
          <w:sz w:val="22"/>
          <w:szCs w:val="22"/>
          <w:lang w:val="es-MX"/>
        </w:rPr>
      </w:pPr>
    </w:p>
    <w:p w:rsidR="00C16106" w:rsidRPr="0026027C" w:rsidRDefault="0026027C" w:rsidP="0026027C">
      <w:pPr>
        <w:numPr>
          <w:ilvl w:val="0"/>
          <w:numId w:val="2"/>
        </w:numPr>
        <w:tabs>
          <w:tab w:val="left" w:pos="567"/>
        </w:tabs>
        <w:ind w:left="567" w:hanging="567"/>
        <w:jc w:val="both"/>
        <w:rPr>
          <w:rFonts w:ascii="Arial" w:hAnsi="Arial" w:cs="Arial"/>
          <w:sz w:val="22"/>
          <w:szCs w:val="22"/>
          <w:lang w:val="es-CR"/>
        </w:rPr>
      </w:pPr>
      <w:r w:rsidRPr="0026027C">
        <w:rPr>
          <w:rFonts w:ascii="Arial" w:hAnsi="Arial" w:cs="Arial"/>
          <w:sz w:val="22"/>
          <w:szCs w:val="22"/>
          <w:lang w:val="es-CR"/>
        </w:rPr>
        <w:t>El Artículo 8 inciso l) de la Ley Reguladora del Mercado de Valores, faculta al Superintendente a exigir a los sujetos fiscalizados toda la información razonablemente necesaria, en las condiciones y periodicidad que la Superintendencia determine, para cumplir adecuadamente con sus funciones supervisoras del mercado de valores, según lo disponga el reglamento.</w:t>
      </w:r>
    </w:p>
    <w:p w:rsidR="0026027C" w:rsidRPr="0026027C" w:rsidRDefault="0026027C" w:rsidP="0026027C">
      <w:pPr>
        <w:tabs>
          <w:tab w:val="left" w:pos="567"/>
        </w:tabs>
        <w:ind w:left="567"/>
        <w:jc w:val="both"/>
        <w:rPr>
          <w:rFonts w:ascii="Arial" w:hAnsi="Arial" w:cs="Arial"/>
          <w:sz w:val="22"/>
          <w:szCs w:val="22"/>
          <w:lang w:val="es-CR"/>
        </w:rPr>
      </w:pPr>
    </w:p>
    <w:p w:rsidR="0039483D" w:rsidRDefault="0039483D" w:rsidP="009A1210">
      <w:pPr>
        <w:numPr>
          <w:ilvl w:val="0"/>
          <w:numId w:val="2"/>
        </w:numPr>
        <w:tabs>
          <w:tab w:val="left" w:pos="567"/>
        </w:tabs>
        <w:ind w:left="567" w:hanging="567"/>
        <w:jc w:val="both"/>
        <w:rPr>
          <w:rFonts w:ascii="Arial" w:hAnsi="Arial" w:cs="Arial"/>
          <w:sz w:val="22"/>
          <w:szCs w:val="22"/>
          <w:lang w:val="es-CR"/>
        </w:rPr>
      </w:pPr>
      <w:r w:rsidRPr="0039483D">
        <w:rPr>
          <w:rFonts w:ascii="Arial" w:hAnsi="Arial" w:cs="Arial"/>
          <w:sz w:val="22"/>
          <w:szCs w:val="22"/>
          <w:lang w:val="es-CR"/>
        </w:rPr>
        <w:t xml:space="preserve">El Código de Comercio dispone en cuanto a </w:t>
      </w:r>
      <w:r w:rsidR="00EF007D" w:rsidRPr="0039483D">
        <w:rPr>
          <w:rFonts w:ascii="Arial" w:hAnsi="Arial" w:cs="Arial"/>
          <w:sz w:val="22"/>
          <w:szCs w:val="22"/>
          <w:lang w:val="es-CR"/>
        </w:rPr>
        <w:t>las convocatorias</w:t>
      </w:r>
      <w:r w:rsidRPr="0039483D">
        <w:rPr>
          <w:rFonts w:ascii="Arial" w:hAnsi="Arial" w:cs="Arial"/>
          <w:sz w:val="22"/>
          <w:szCs w:val="22"/>
          <w:lang w:val="es-CR"/>
        </w:rPr>
        <w:t xml:space="preserve"> de asambleas de accionistas, en su artículo 164 </w:t>
      </w:r>
      <w:r w:rsidR="00D61901" w:rsidRPr="0039483D">
        <w:rPr>
          <w:rFonts w:ascii="Arial" w:hAnsi="Arial" w:cs="Arial"/>
          <w:sz w:val="22"/>
          <w:szCs w:val="22"/>
          <w:lang w:val="es-CR"/>
        </w:rPr>
        <w:t>que,</w:t>
      </w:r>
      <w:r w:rsidRPr="0039483D">
        <w:rPr>
          <w:rFonts w:ascii="Arial" w:hAnsi="Arial" w:cs="Arial"/>
          <w:sz w:val="22"/>
          <w:szCs w:val="22"/>
          <w:lang w:val="es-CR"/>
        </w:rPr>
        <w:t xml:space="preserve"> durante el periodo de convocatoria para una asamblea, los libros y documentos relacionados con los fines de la asamblea estarán en las oficinas de la sociedad, a disposición de los accionistas.</w:t>
      </w:r>
    </w:p>
    <w:p w:rsidR="009A2CEA" w:rsidRDefault="009A2CEA" w:rsidP="009C5FF4">
      <w:pPr>
        <w:tabs>
          <w:tab w:val="left" w:pos="567"/>
        </w:tabs>
        <w:ind w:left="567"/>
        <w:jc w:val="both"/>
        <w:rPr>
          <w:rFonts w:ascii="Arial" w:hAnsi="Arial" w:cs="Arial"/>
          <w:sz w:val="22"/>
          <w:szCs w:val="22"/>
          <w:lang w:val="es-CR"/>
        </w:rPr>
      </w:pPr>
    </w:p>
    <w:p w:rsidR="00207FB3" w:rsidRDefault="00207FB3" w:rsidP="00207FB3">
      <w:pPr>
        <w:numPr>
          <w:ilvl w:val="0"/>
          <w:numId w:val="2"/>
        </w:numPr>
        <w:tabs>
          <w:tab w:val="left" w:pos="567"/>
        </w:tabs>
        <w:ind w:left="567" w:hanging="567"/>
        <w:jc w:val="both"/>
        <w:rPr>
          <w:rFonts w:ascii="Arial" w:hAnsi="Arial" w:cs="Arial"/>
          <w:sz w:val="22"/>
          <w:szCs w:val="22"/>
          <w:lang w:val="es-CR"/>
        </w:rPr>
      </w:pPr>
      <w:r w:rsidRPr="009B5226">
        <w:rPr>
          <w:rFonts w:ascii="Arial" w:hAnsi="Arial" w:cs="Arial"/>
          <w:sz w:val="22"/>
          <w:szCs w:val="22"/>
          <w:lang w:val="es-CR"/>
        </w:rPr>
        <w:t>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w:t>
      </w:r>
      <w:r w:rsidRPr="00207FB3">
        <w:rPr>
          <w:rFonts w:ascii="Arial" w:hAnsi="Arial" w:cs="Arial"/>
          <w:sz w:val="22"/>
          <w:szCs w:val="22"/>
          <w:lang w:val="es-CR"/>
        </w:rPr>
        <w:t xml:space="preserve"> </w:t>
      </w:r>
      <w:r>
        <w:rPr>
          <w:rFonts w:ascii="Arial" w:hAnsi="Arial" w:cs="Arial"/>
          <w:sz w:val="22"/>
          <w:szCs w:val="22"/>
          <w:lang w:val="es-CR"/>
        </w:rPr>
        <w:t xml:space="preserve">En atención a lo dispuesto en este reglamento se ha emitido </w:t>
      </w:r>
      <w:r w:rsidRPr="00E6225A">
        <w:rPr>
          <w:rFonts w:ascii="Arial" w:hAnsi="Arial" w:cs="Arial"/>
          <w:sz w:val="22"/>
          <w:szCs w:val="22"/>
          <w:lang w:val="es-CR"/>
        </w:rPr>
        <w:t>el acuerdo del Superintendente SGV-A-</w:t>
      </w:r>
      <w:r>
        <w:rPr>
          <w:rFonts w:ascii="Arial" w:hAnsi="Arial" w:cs="Arial"/>
          <w:sz w:val="22"/>
          <w:szCs w:val="22"/>
          <w:lang w:val="es-CR"/>
        </w:rPr>
        <w:t>61</w:t>
      </w:r>
      <w:r w:rsidRPr="00E6225A">
        <w:rPr>
          <w:rFonts w:ascii="Arial" w:hAnsi="Arial" w:cs="Arial"/>
          <w:sz w:val="22"/>
          <w:szCs w:val="22"/>
          <w:lang w:val="es-CR"/>
        </w:rPr>
        <w:t>.</w:t>
      </w:r>
    </w:p>
    <w:p w:rsidR="00207FB3" w:rsidRDefault="00207FB3" w:rsidP="00207FB3">
      <w:pPr>
        <w:tabs>
          <w:tab w:val="left" w:pos="567"/>
        </w:tabs>
        <w:ind w:left="567"/>
        <w:jc w:val="both"/>
        <w:rPr>
          <w:rFonts w:ascii="Arial" w:hAnsi="Arial" w:cs="Arial"/>
          <w:sz w:val="22"/>
          <w:szCs w:val="22"/>
          <w:lang w:val="es-CR"/>
        </w:rPr>
      </w:pPr>
    </w:p>
    <w:p w:rsidR="00F021B8" w:rsidRDefault="00760F40" w:rsidP="00F021B8">
      <w:pPr>
        <w:numPr>
          <w:ilvl w:val="0"/>
          <w:numId w:val="2"/>
        </w:numPr>
        <w:tabs>
          <w:tab w:val="left" w:pos="567"/>
        </w:tabs>
        <w:ind w:left="567" w:hanging="567"/>
        <w:jc w:val="both"/>
        <w:rPr>
          <w:rFonts w:ascii="Arial" w:hAnsi="Arial" w:cs="Arial"/>
          <w:sz w:val="22"/>
          <w:szCs w:val="22"/>
          <w:lang w:val="es-CR"/>
        </w:rPr>
      </w:pPr>
      <w:r w:rsidRPr="008E7755">
        <w:rPr>
          <w:rFonts w:ascii="Arial" w:hAnsi="Arial" w:cs="Arial"/>
          <w:sz w:val="22"/>
          <w:szCs w:val="22"/>
          <w:lang w:val="es-CR"/>
        </w:rPr>
        <w:t>Mediante el Artículo 1</w:t>
      </w:r>
      <w:r w:rsidR="008E7755" w:rsidRPr="008E7755">
        <w:rPr>
          <w:rFonts w:ascii="Arial" w:hAnsi="Arial" w:cs="Arial"/>
          <w:sz w:val="22"/>
          <w:szCs w:val="22"/>
          <w:lang w:val="es-CR"/>
        </w:rPr>
        <w:t>0</w:t>
      </w:r>
      <w:r w:rsidRPr="008E7755">
        <w:rPr>
          <w:rFonts w:ascii="Arial" w:hAnsi="Arial" w:cs="Arial"/>
          <w:sz w:val="22"/>
          <w:szCs w:val="22"/>
          <w:lang w:val="es-CR"/>
        </w:rPr>
        <w:t xml:space="preserve"> del Acta de la Sesión 1150-2015, celebrada el 23 de febrero de 2015, </w:t>
      </w:r>
      <w:r w:rsidR="00F021B8" w:rsidRPr="008E7755">
        <w:rPr>
          <w:rFonts w:ascii="Arial" w:hAnsi="Arial" w:cs="Arial"/>
          <w:sz w:val="22"/>
          <w:szCs w:val="22"/>
          <w:lang w:val="es-CR"/>
        </w:rPr>
        <w:t>el Consejo Nacional de Supervisión del Sistema Financiero aprobó el Reglamento de Custodia Acuerdo SUGEVAL 17-15, que establece una serie de requerimientos que buscan definir los lineamientos que deben cumplir las entidades de custodia. En atención a lo dispuesto en este reglamento se ha emitido el acuerdo del Superintendente SGV-A-198.</w:t>
      </w:r>
    </w:p>
    <w:p w:rsidR="00E216CE" w:rsidRDefault="00E216CE" w:rsidP="00E216CE">
      <w:pPr>
        <w:pStyle w:val="Prrafodelista"/>
        <w:rPr>
          <w:rFonts w:ascii="Arial" w:hAnsi="Arial" w:cs="Arial"/>
          <w:sz w:val="22"/>
          <w:szCs w:val="22"/>
          <w:lang w:val="es-CR"/>
        </w:rPr>
      </w:pPr>
    </w:p>
    <w:p w:rsidR="00E216CE" w:rsidRDefault="00E216CE" w:rsidP="00E216CE">
      <w:pPr>
        <w:numPr>
          <w:ilvl w:val="0"/>
          <w:numId w:val="2"/>
        </w:numPr>
        <w:tabs>
          <w:tab w:val="left" w:pos="567"/>
        </w:tabs>
        <w:ind w:left="567" w:hanging="567"/>
        <w:jc w:val="both"/>
        <w:rPr>
          <w:rFonts w:ascii="Arial" w:hAnsi="Arial" w:cs="Arial"/>
          <w:sz w:val="22"/>
          <w:szCs w:val="22"/>
          <w:lang w:val="es-CR"/>
        </w:rPr>
      </w:pPr>
      <w:r w:rsidRPr="009B5226">
        <w:rPr>
          <w:rFonts w:ascii="Arial" w:hAnsi="Arial" w:cs="Arial"/>
          <w:sz w:val="22"/>
          <w:szCs w:val="22"/>
          <w:lang w:val="es-CR"/>
        </w:rPr>
        <w:t>Mediante el Artículo 1</w:t>
      </w:r>
      <w:r w:rsidR="00A840E5">
        <w:rPr>
          <w:rFonts w:ascii="Arial" w:hAnsi="Arial" w:cs="Arial"/>
          <w:sz w:val="22"/>
          <w:szCs w:val="22"/>
          <w:lang w:val="es-CR"/>
        </w:rPr>
        <w:t>7</w:t>
      </w:r>
      <w:r w:rsidRPr="009B5226">
        <w:rPr>
          <w:rFonts w:ascii="Arial" w:hAnsi="Arial" w:cs="Arial"/>
          <w:sz w:val="22"/>
          <w:szCs w:val="22"/>
          <w:lang w:val="es-CR"/>
        </w:rPr>
        <w:t xml:space="preserve"> del Acta de la Sesión </w:t>
      </w:r>
      <w:r w:rsidR="00A840E5">
        <w:rPr>
          <w:rFonts w:ascii="Arial" w:hAnsi="Arial" w:cs="Arial"/>
          <w:sz w:val="22"/>
          <w:szCs w:val="22"/>
          <w:lang w:val="es-CR"/>
        </w:rPr>
        <w:t>762-200</w:t>
      </w:r>
      <w:r w:rsidR="00934105">
        <w:rPr>
          <w:rFonts w:ascii="Arial" w:hAnsi="Arial" w:cs="Arial"/>
          <w:sz w:val="22"/>
          <w:szCs w:val="22"/>
          <w:lang w:val="es-CR"/>
        </w:rPr>
        <w:t>8</w:t>
      </w:r>
      <w:r w:rsidRPr="009B5226">
        <w:rPr>
          <w:rFonts w:ascii="Arial" w:hAnsi="Arial" w:cs="Arial"/>
          <w:sz w:val="22"/>
          <w:szCs w:val="22"/>
          <w:lang w:val="es-CR"/>
        </w:rPr>
        <w:t xml:space="preserve">, celebrada el </w:t>
      </w:r>
      <w:r w:rsidR="00934105">
        <w:rPr>
          <w:rFonts w:ascii="Arial" w:hAnsi="Arial" w:cs="Arial"/>
          <w:sz w:val="22"/>
          <w:szCs w:val="22"/>
          <w:lang w:val="es-CR"/>
        </w:rPr>
        <w:t>19</w:t>
      </w:r>
      <w:r w:rsidRPr="009B5226">
        <w:rPr>
          <w:rFonts w:ascii="Arial" w:hAnsi="Arial" w:cs="Arial"/>
          <w:sz w:val="22"/>
          <w:szCs w:val="22"/>
          <w:lang w:val="es-CR"/>
        </w:rPr>
        <w:t xml:space="preserve"> de </w:t>
      </w:r>
      <w:r w:rsidR="00934105">
        <w:rPr>
          <w:rFonts w:ascii="Arial" w:hAnsi="Arial" w:cs="Arial"/>
          <w:sz w:val="22"/>
          <w:szCs w:val="22"/>
          <w:lang w:val="es-CR"/>
        </w:rPr>
        <w:t>diciembre</w:t>
      </w:r>
      <w:r w:rsidRPr="009B5226">
        <w:rPr>
          <w:rFonts w:ascii="Arial" w:hAnsi="Arial" w:cs="Arial"/>
          <w:sz w:val="22"/>
          <w:szCs w:val="22"/>
          <w:lang w:val="es-CR"/>
        </w:rPr>
        <w:t xml:space="preserve"> de </w:t>
      </w:r>
      <w:r w:rsidR="00934105">
        <w:rPr>
          <w:rFonts w:ascii="Arial" w:hAnsi="Arial" w:cs="Arial"/>
          <w:sz w:val="22"/>
          <w:szCs w:val="22"/>
          <w:lang w:val="es-CR"/>
        </w:rPr>
        <w:t>2008</w:t>
      </w:r>
      <w:r w:rsidRPr="009B5226">
        <w:rPr>
          <w:rFonts w:ascii="Arial" w:hAnsi="Arial" w:cs="Arial"/>
          <w:sz w:val="22"/>
          <w:szCs w:val="22"/>
          <w:lang w:val="es-CR"/>
        </w:rPr>
        <w:t>, el Consejo Nacional de Supervisión del Sistema Financiero aprobó el Reglamento</w:t>
      </w:r>
      <w:r w:rsidR="00934105">
        <w:rPr>
          <w:rFonts w:ascii="Arial" w:hAnsi="Arial" w:cs="Arial"/>
          <w:sz w:val="22"/>
          <w:szCs w:val="22"/>
          <w:lang w:val="es-CR"/>
        </w:rPr>
        <w:t xml:space="preserve"> General</w:t>
      </w:r>
      <w:r w:rsidRPr="009B5226">
        <w:rPr>
          <w:rFonts w:ascii="Arial" w:hAnsi="Arial" w:cs="Arial"/>
          <w:sz w:val="22"/>
          <w:szCs w:val="22"/>
          <w:lang w:val="es-CR"/>
        </w:rPr>
        <w:t xml:space="preserve"> sobre </w:t>
      </w:r>
      <w:r w:rsidR="008C23E4">
        <w:rPr>
          <w:rFonts w:ascii="Arial" w:hAnsi="Arial" w:cs="Arial"/>
          <w:sz w:val="22"/>
          <w:szCs w:val="22"/>
          <w:lang w:val="es-CR"/>
        </w:rPr>
        <w:t>Sociedades Administradoras y Fondos de Inversión</w:t>
      </w:r>
      <w:r w:rsidRPr="009B5226">
        <w:rPr>
          <w:rFonts w:ascii="Arial" w:hAnsi="Arial" w:cs="Arial"/>
          <w:sz w:val="22"/>
          <w:szCs w:val="22"/>
          <w:lang w:val="es-CR"/>
        </w:rPr>
        <w:t>.</w:t>
      </w:r>
      <w:r w:rsidRPr="00207FB3">
        <w:rPr>
          <w:rFonts w:ascii="Arial" w:hAnsi="Arial" w:cs="Arial"/>
          <w:sz w:val="22"/>
          <w:szCs w:val="22"/>
          <w:lang w:val="es-CR"/>
        </w:rPr>
        <w:t xml:space="preserve"> </w:t>
      </w:r>
      <w:r>
        <w:rPr>
          <w:rFonts w:ascii="Arial" w:hAnsi="Arial" w:cs="Arial"/>
          <w:sz w:val="22"/>
          <w:szCs w:val="22"/>
          <w:lang w:val="es-CR"/>
        </w:rPr>
        <w:t xml:space="preserve">En atención a lo dispuesto en este reglamento se ha emitido </w:t>
      </w:r>
      <w:r w:rsidRPr="00E6225A">
        <w:rPr>
          <w:rFonts w:ascii="Arial" w:hAnsi="Arial" w:cs="Arial"/>
          <w:sz w:val="22"/>
          <w:szCs w:val="22"/>
          <w:lang w:val="es-CR"/>
        </w:rPr>
        <w:t>el acuerdo del Superintendente SGV-A-</w:t>
      </w:r>
      <w:r w:rsidR="008C23E4">
        <w:rPr>
          <w:rFonts w:ascii="Arial" w:hAnsi="Arial" w:cs="Arial"/>
          <w:sz w:val="22"/>
          <w:szCs w:val="22"/>
          <w:lang w:val="es-CR"/>
        </w:rPr>
        <w:t>170</w:t>
      </w:r>
      <w:r w:rsidRPr="00E6225A">
        <w:rPr>
          <w:rFonts w:ascii="Arial" w:hAnsi="Arial" w:cs="Arial"/>
          <w:sz w:val="22"/>
          <w:szCs w:val="22"/>
          <w:lang w:val="es-CR"/>
        </w:rPr>
        <w:t>.</w:t>
      </w:r>
    </w:p>
    <w:p w:rsidR="001A14B7" w:rsidRDefault="001A14B7" w:rsidP="004E3B09">
      <w:pPr>
        <w:tabs>
          <w:tab w:val="left" w:pos="567"/>
        </w:tabs>
        <w:ind w:left="567"/>
        <w:jc w:val="both"/>
        <w:rPr>
          <w:rFonts w:ascii="Arial" w:hAnsi="Arial" w:cs="Arial"/>
          <w:sz w:val="22"/>
          <w:szCs w:val="22"/>
          <w:lang w:val="es-CR"/>
        </w:rPr>
      </w:pPr>
    </w:p>
    <w:p w:rsidR="00F021B8" w:rsidRDefault="00F021B8" w:rsidP="00F6768C">
      <w:pPr>
        <w:ind w:left="567"/>
        <w:jc w:val="both"/>
        <w:rPr>
          <w:rFonts w:ascii="Arial" w:hAnsi="Arial" w:cs="Arial"/>
          <w:sz w:val="22"/>
          <w:szCs w:val="22"/>
          <w:lang w:val="es-CR"/>
        </w:rPr>
      </w:pPr>
    </w:p>
    <w:p w:rsidR="00F021B8" w:rsidRPr="00D43001" w:rsidRDefault="00F021B8" w:rsidP="00F021B8">
      <w:pPr>
        <w:jc w:val="center"/>
        <w:rPr>
          <w:rFonts w:ascii="Arial" w:hAnsi="Arial" w:cs="Arial"/>
          <w:b/>
          <w:i/>
          <w:iCs/>
          <w:sz w:val="22"/>
          <w:szCs w:val="22"/>
          <w:lang w:val="es-MX"/>
        </w:rPr>
      </w:pPr>
      <w:r w:rsidRPr="00D43001">
        <w:rPr>
          <w:rFonts w:ascii="Arial" w:hAnsi="Arial" w:cs="Arial"/>
          <w:b/>
          <w:i/>
          <w:iCs/>
          <w:sz w:val="22"/>
          <w:szCs w:val="22"/>
          <w:lang w:val="es-MX"/>
        </w:rPr>
        <w:t>Consideraciones sobre asambleas de emisores cotizados y fondos cerrados</w:t>
      </w:r>
    </w:p>
    <w:p w:rsidR="00F021B8" w:rsidRPr="00F021B8" w:rsidRDefault="00F021B8" w:rsidP="004E3B09">
      <w:pPr>
        <w:tabs>
          <w:tab w:val="left" w:pos="567"/>
        </w:tabs>
        <w:ind w:left="567"/>
        <w:jc w:val="both"/>
        <w:rPr>
          <w:rFonts w:ascii="Arial" w:hAnsi="Arial" w:cs="Arial"/>
          <w:sz w:val="22"/>
          <w:szCs w:val="22"/>
          <w:lang w:val="es-MX"/>
        </w:rPr>
      </w:pPr>
    </w:p>
    <w:p w:rsidR="00F021B8" w:rsidRDefault="00F021B8" w:rsidP="004E3B09">
      <w:pPr>
        <w:tabs>
          <w:tab w:val="left" w:pos="567"/>
        </w:tabs>
        <w:ind w:left="567"/>
        <w:jc w:val="both"/>
        <w:rPr>
          <w:rFonts w:ascii="Arial" w:hAnsi="Arial" w:cs="Arial"/>
          <w:sz w:val="22"/>
          <w:szCs w:val="22"/>
          <w:lang w:val="es-CR"/>
        </w:rPr>
      </w:pPr>
    </w:p>
    <w:p w:rsidR="002660E5" w:rsidRPr="00E86752" w:rsidRDefault="00FA3A35" w:rsidP="009C5FF4">
      <w:pPr>
        <w:numPr>
          <w:ilvl w:val="0"/>
          <w:numId w:val="2"/>
        </w:numPr>
        <w:tabs>
          <w:tab w:val="left" w:pos="567"/>
        </w:tabs>
        <w:ind w:left="567" w:hanging="567"/>
        <w:jc w:val="both"/>
        <w:rPr>
          <w:rFonts w:ascii="Arial" w:hAnsi="Arial" w:cs="Arial"/>
          <w:sz w:val="22"/>
          <w:szCs w:val="22"/>
          <w:lang w:val="es-CR"/>
        </w:rPr>
      </w:pPr>
      <w:r w:rsidRPr="007107EF">
        <w:rPr>
          <w:rFonts w:ascii="Arial" w:hAnsi="Arial" w:cs="Arial"/>
          <w:sz w:val="22"/>
          <w:szCs w:val="22"/>
          <w:lang w:val="es-CR"/>
        </w:rPr>
        <w:t xml:space="preserve">Como parte de los Principios </w:t>
      </w:r>
      <w:r w:rsidR="001A33DB" w:rsidRPr="007107EF">
        <w:rPr>
          <w:rFonts w:ascii="Arial" w:hAnsi="Arial" w:cs="Arial"/>
          <w:sz w:val="22"/>
          <w:szCs w:val="22"/>
          <w:lang w:val="es-CR"/>
        </w:rPr>
        <w:t xml:space="preserve">de Gobierno Corporativo de la OECD y del G20, se encuentra el </w:t>
      </w:r>
      <w:r w:rsidR="00EF007D" w:rsidRPr="007107EF">
        <w:rPr>
          <w:rFonts w:ascii="Arial" w:hAnsi="Arial" w:cs="Arial"/>
          <w:sz w:val="22"/>
          <w:szCs w:val="22"/>
          <w:lang w:val="es-CR"/>
        </w:rPr>
        <w:t>principio</w:t>
      </w:r>
      <w:r w:rsidR="001A33DB" w:rsidRPr="007107EF">
        <w:rPr>
          <w:rFonts w:ascii="Arial" w:hAnsi="Arial" w:cs="Arial"/>
          <w:sz w:val="22"/>
          <w:szCs w:val="22"/>
          <w:lang w:val="es-CR"/>
        </w:rPr>
        <w:t xml:space="preserve"> II.C </w:t>
      </w:r>
      <w:r w:rsidR="007107EF" w:rsidRPr="007107EF">
        <w:rPr>
          <w:rFonts w:ascii="Arial" w:hAnsi="Arial" w:cs="Arial"/>
          <w:sz w:val="22"/>
          <w:szCs w:val="22"/>
          <w:lang w:val="es-CR"/>
        </w:rPr>
        <w:t xml:space="preserve">que dispone  que </w:t>
      </w:r>
      <w:r w:rsidR="007107EF" w:rsidRPr="007107EF">
        <w:rPr>
          <w:rFonts w:ascii="Arial" w:hAnsi="Arial" w:cs="Arial"/>
          <w:i/>
          <w:iCs/>
          <w:sz w:val="22"/>
          <w:szCs w:val="22"/>
          <w:lang w:val="es-CR"/>
        </w:rPr>
        <w:t>“</w:t>
      </w:r>
      <w:r w:rsidRPr="007107EF">
        <w:rPr>
          <w:rFonts w:ascii="Arial" w:hAnsi="Arial" w:cs="Arial"/>
          <w:i/>
          <w:iCs/>
          <w:sz w:val="22"/>
          <w:szCs w:val="22"/>
          <w:lang w:val="es-CR"/>
        </w:rPr>
        <w:t>Los accionistas tendrán la oportunidad de participar de forma</w:t>
      </w:r>
      <w:r w:rsidR="007107EF" w:rsidRPr="007107EF">
        <w:rPr>
          <w:rFonts w:ascii="Arial" w:hAnsi="Arial" w:cs="Arial"/>
          <w:i/>
          <w:iCs/>
          <w:sz w:val="22"/>
          <w:szCs w:val="22"/>
          <w:lang w:val="es-CR"/>
        </w:rPr>
        <w:t xml:space="preserve"> e</w:t>
      </w:r>
      <w:r w:rsidRPr="007107EF">
        <w:rPr>
          <w:rFonts w:ascii="Arial" w:hAnsi="Arial" w:cs="Arial"/>
          <w:i/>
          <w:iCs/>
          <w:sz w:val="22"/>
          <w:szCs w:val="22"/>
          <w:lang w:val="es-CR"/>
        </w:rPr>
        <w:t>ficaz y de votar en las Juntas Generales de Accionistas, debiendo</w:t>
      </w:r>
      <w:r w:rsidR="007107EF" w:rsidRPr="007107EF">
        <w:rPr>
          <w:rFonts w:ascii="Arial" w:hAnsi="Arial" w:cs="Arial"/>
          <w:i/>
          <w:iCs/>
          <w:sz w:val="22"/>
          <w:szCs w:val="22"/>
          <w:lang w:val="es-CR"/>
        </w:rPr>
        <w:t xml:space="preserve"> </w:t>
      </w:r>
      <w:r w:rsidRPr="007107EF">
        <w:rPr>
          <w:rFonts w:ascii="Arial" w:hAnsi="Arial" w:cs="Arial"/>
          <w:i/>
          <w:iCs/>
          <w:sz w:val="22"/>
          <w:szCs w:val="22"/>
          <w:lang w:val="es-CR"/>
        </w:rPr>
        <w:t>ser informados sobre las normas que las rigen, incluidos los</w:t>
      </w:r>
      <w:r w:rsidR="007107EF" w:rsidRPr="007107EF">
        <w:rPr>
          <w:rFonts w:ascii="Arial" w:hAnsi="Arial" w:cs="Arial"/>
          <w:i/>
          <w:iCs/>
          <w:sz w:val="22"/>
          <w:szCs w:val="22"/>
          <w:lang w:val="es-CR"/>
        </w:rPr>
        <w:t xml:space="preserve"> </w:t>
      </w:r>
      <w:r w:rsidRPr="007107EF">
        <w:rPr>
          <w:rFonts w:ascii="Arial" w:hAnsi="Arial" w:cs="Arial"/>
          <w:i/>
          <w:iCs/>
          <w:sz w:val="22"/>
          <w:szCs w:val="22"/>
          <w:lang w:val="es-CR"/>
        </w:rPr>
        <w:t>procedimientos de votación:</w:t>
      </w:r>
      <w:r w:rsidR="007107EF" w:rsidRPr="007107EF">
        <w:rPr>
          <w:rFonts w:ascii="Arial" w:hAnsi="Arial" w:cs="Arial"/>
          <w:i/>
          <w:iCs/>
          <w:sz w:val="22"/>
          <w:szCs w:val="22"/>
          <w:lang w:val="es-CR"/>
        </w:rPr>
        <w:t xml:space="preserve"> </w:t>
      </w:r>
      <w:r w:rsidRPr="007107EF">
        <w:rPr>
          <w:rFonts w:ascii="Arial" w:hAnsi="Arial" w:cs="Arial"/>
          <w:i/>
          <w:iCs/>
          <w:sz w:val="22"/>
          <w:szCs w:val="22"/>
          <w:lang w:val="es-CR"/>
        </w:rPr>
        <w:t>1. Con la antelación adecuada, se facilitará a los accionistas</w:t>
      </w:r>
      <w:r w:rsidR="007107EF" w:rsidRPr="007107EF">
        <w:rPr>
          <w:rFonts w:ascii="Arial" w:hAnsi="Arial" w:cs="Arial"/>
          <w:i/>
          <w:iCs/>
          <w:sz w:val="22"/>
          <w:szCs w:val="22"/>
          <w:lang w:val="es-CR"/>
        </w:rPr>
        <w:t xml:space="preserve"> </w:t>
      </w:r>
      <w:r w:rsidRPr="007107EF">
        <w:rPr>
          <w:rFonts w:ascii="Arial" w:hAnsi="Arial" w:cs="Arial"/>
          <w:i/>
          <w:iCs/>
          <w:sz w:val="22"/>
          <w:szCs w:val="22"/>
          <w:lang w:val="es-CR"/>
        </w:rPr>
        <w:t>información suficiente sobre la fecha, el lugar y el orden del día</w:t>
      </w:r>
      <w:r w:rsidR="007107EF" w:rsidRPr="007107EF">
        <w:rPr>
          <w:rFonts w:ascii="Arial" w:hAnsi="Arial" w:cs="Arial"/>
          <w:i/>
          <w:iCs/>
          <w:sz w:val="22"/>
          <w:szCs w:val="22"/>
          <w:lang w:val="es-CR"/>
        </w:rPr>
        <w:t xml:space="preserve"> </w:t>
      </w:r>
      <w:r w:rsidRPr="007107EF">
        <w:rPr>
          <w:rFonts w:ascii="Arial" w:hAnsi="Arial" w:cs="Arial"/>
          <w:i/>
          <w:iCs/>
          <w:sz w:val="22"/>
          <w:szCs w:val="22"/>
          <w:lang w:val="es-CR"/>
        </w:rPr>
        <w:t>de las Juntas Generales, así como información completa y</w:t>
      </w:r>
      <w:r w:rsidR="007107EF" w:rsidRPr="007107EF">
        <w:rPr>
          <w:rFonts w:ascii="Arial" w:hAnsi="Arial" w:cs="Arial"/>
          <w:i/>
          <w:iCs/>
          <w:sz w:val="22"/>
          <w:szCs w:val="22"/>
          <w:lang w:val="es-CR"/>
        </w:rPr>
        <w:t xml:space="preserve"> </w:t>
      </w:r>
      <w:r w:rsidRPr="007107EF">
        <w:rPr>
          <w:rFonts w:ascii="Arial" w:hAnsi="Arial" w:cs="Arial"/>
          <w:i/>
          <w:iCs/>
          <w:sz w:val="22"/>
          <w:szCs w:val="22"/>
          <w:lang w:val="es-CR"/>
        </w:rPr>
        <w:t>oportuna acerca de los asuntos que van a someterse a decisión</w:t>
      </w:r>
      <w:r w:rsidR="007107EF" w:rsidRPr="007107EF">
        <w:rPr>
          <w:rFonts w:ascii="Arial" w:hAnsi="Arial" w:cs="Arial"/>
          <w:i/>
          <w:iCs/>
          <w:sz w:val="22"/>
          <w:szCs w:val="22"/>
          <w:lang w:val="es-CR"/>
        </w:rPr>
        <w:t>”</w:t>
      </w:r>
      <w:r w:rsidRPr="007107EF">
        <w:rPr>
          <w:rFonts w:ascii="Arial" w:hAnsi="Arial" w:cs="Arial"/>
          <w:i/>
          <w:iCs/>
          <w:sz w:val="22"/>
          <w:szCs w:val="22"/>
          <w:lang w:val="es-CR"/>
        </w:rPr>
        <w:t>.</w:t>
      </w:r>
    </w:p>
    <w:p w:rsidR="00FA3A35" w:rsidRDefault="00FA3A35" w:rsidP="00C16106">
      <w:pPr>
        <w:tabs>
          <w:tab w:val="left" w:pos="567"/>
        </w:tabs>
        <w:ind w:left="567"/>
        <w:jc w:val="both"/>
        <w:rPr>
          <w:rFonts w:ascii="Arial" w:hAnsi="Arial" w:cs="Arial"/>
          <w:sz w:val="22"/>
          <w:szCs w:val="22"/>
          <w:lang w:val="es-CR"/>
        </w:rPr>
      </w:pPr>
    </w:p>
    <w:p w:rsidR="00C24E7A" w:rsidRPr="009839D2" w:rsidRDefault="00214CB5" w:rsidP="003211E3">
      <w:pPr>
        <w:numPr>
          <w:ilvl w:val="0"/>
          <w:numId w:val="2"/>
        </w:numPr>
        <w:tabs>
          <w:tab w:val="left" w:pos="567"/>
        </w:tabs>
        <w:ind w:left="567" w:hanging="567"/>
        <w:jc w:val="both"/>
        <w:rPr>
          <w:rFonts w:ascii="Arial" w:hAnsi="Arial" w:cs="Arial"/>
          <w:sz w:val="22"/>
          <w:szCs w:val="22"/>
          <w:lang w:val="es-CR"/>
        </w:rPr>
      </w:pPr>
      <w:r w:rsidRPr="009839D2">
        <w:rPr>
          <w:rFonts w:ascii="Arial" w:hAnsi="Arial" w:cs="Arial"/>
          <w:sz w:val="22"/>
          <w:szCs w:val="22"/>
          <w:lang w:val="es-CR"/>
        </w:rPr>
        <w:t>Con base en las consultas</w:t>
      </w:r>
      <w:r w:rsidR="00656D30">
        <w:rPr>
          <w:rFonts w:ascii="Arial" w:hAnsi="Arial" w:cs="Arial"/>
          <w:sz w:val="22"/>
          <w:szCs w:val="22"/>
          <w:lang w:val="es-CR"/>
        </w:rPr>
        <w:t xml:space="preserve">, quejas y denuncias </w:t>
      </w:r>
      <w:r w:rsidRPr="009839D2">
        <w:rPr>
          <w:rFonts w:ascii="Arial" w:hAnsi="Arial" w:cs="Arial"/>
          <w:sz w:val="22"/>
          <w:szCs w:val="22"/>
          <w:lang w:val="es-CR"/>
        </w:rPr>
        <w:t xml:space="preserve">recibidas durante los últimos meses en la </w:t>
      </w:r>
      <w:r w:rsidR="008B3535" w:rsidRPr="009839D2">
        <w:rPr>
          <w:rFonts w:ascii="Arial" w:hAnsi="Arial" w:cs="Arial"/>
          <w:sz w:val="22"/>
          <w:szCs w:val="22"/>
          <w:lang w:val="es-CR"/>
        </w:rPr>
        <w:t>Superintendencia</w:t>
      </w:r>
      <w:r w:rsidR="009839D2" w:rsidRPr="009839D2">
        <w:rPr>
          <w:rFonts w:ascii="Arial" w:hAnsi="Arial" w:cs="Arial"/>
          <w:sz w:val="22"/>
          <w:szCs w:val="22"/>
          <w:lang w:val="es-CR"/>
        </w:rPr>
        <w:t xml:space="preserve"> General de Valores</w:t>
      </w:r>
      <w:r w:rsidR="008B3535" w:rsidRPr="009839D2">
        <w:rPr>
          <w:rFonts w:ascii="Arial" w:hAnsi="Arial" w:cs="Arial"/>
          <w:sz w:val="22"/>
          <w:szCs w:val="22"/>
          <w:lang w:val="es-CR"/>
        </w:rPr>
        <w:t xml:space="preserve">, se ha detectado un incremento en </w:t>
      </w:r>
      <w:r w:rsidR="00C24E7A" w:rsidRPr="009839D2">
        <w:rPr>
          <w:rFonts w:ascii="Arial" w:hAnsi="Arial" w:cs="Arial"/>
          <w:sz w:val="22"/>
          <w:szCs w:val="22"/>
          <w:lang w:val="es-CR"/>
        </w:rPr>
        <w:t xml:space="preserve">consultas </w:t>
      </w:r>
      <w:r w:rsidR="009839D2" w:rsidRPr="009839D2">
        <w:rPr>
          <w:rFonts w:ascii="Arial" w:hAnsi="Arial" w:cs="Arial"/>
          <w:sz w:val="22"/>
          <w:szCs w:val="22"/>
          <w:lang w:val="es-CR"/>
        </w:rPr>
        <w:t xml:space="preserve">de los inversionistas </w:t>
      </w:r>
      <w:r w:rsidR="00C24E7A" w:rsidRPr="009839D2">
        <w:rPr>
          <w:rFonts w:ascii="Arial" w:hAnsi="Arial" w:cs="Arial"/>
          <w:sz w:val="22"/>
          <w:szCs w:val="22"/>
          <w:lang w:val="es-CR"/>
        </w:rPr>
        <w:t xml:space="preserve">sobre las formas de tener </w:t>
      </w:r>
      <w:r w:rsidR="00C55806" w:rsidRPr="009839D2">
        <w:rPr>
          <w:rFonts w:ascii="Arial" w:hAnsi="Arial" w:cs="Arial"/>
          <w:sz w:val="22"/>
          <w:szCs w:val="22"/>
          <w:lang w:val="es-CR"/>
        </w:rPr>
        <w:t xml:space="preserve">acceso </w:t>
      </w:r>
      <w:r w:rsidR="00C24E7A" w:rsidRPr="009839D2">
        <w:rPr>
          <w:rFonts w:ascii="Arial" w:hAnsi="Arial" w:cs="Arial"/>
          <w:sz w:val="22"/>
          <w:szCs w:val="22"/>
          <w:lang w:val="es-CR"/>
        </w:rPr>
        <w:t>a la información y documentación relativos a los asuntos a tratar en el orden del día</w:t>
      </w:r>
      <w:r w:rsidR="00373626" w:rsidRPr="009839D2">
        <w:rPr>
          <w:rFonts w:ascii="Arial" w:hAnsi="Arial" w:cs="Arial"/>
          <w:sz w:val="22"/>
          <w:szCs w:val="22"/>
          <w:lang w:val="es-CR"/>
        </w:rPr>
        <w:t xml:space="preserve"> de una convocatoria, </w:t>
      </w:r>
      <w:r w:rsidR="009839D2" w:rsidRPr="009839D2">
        <w:rPr>
          <w:rFonts w:ascii="Arial" w:hAnsi="Arial" w:cs="Arial"/>
          <w:sz w:val="22"/>
          <w:szCs w:val="22"/>
          <w:lang w:val="es-CR"/>
        </w:rPr>
        <w:t xml:space="preserve">lo cual brinda una oportunidad para </w:t>
      </w:r>
      <w:r w:rsidR="009839D2">
        <w:rPr>
          <w:rFonts w:ascii="Arial" w:hAnsi="Arial" w:cs="Arial"/>
          <w:sz w:val="22"/>
          <w:szCs w:val="22"/>
          <w:lang w:val="es-CR"/>
        </w:rPr>
        <w:t>p</w:t>
      </w:r>
      <w:r w:rsidR="00C24E7A" w:rsidRPr="00E15B51">
        <w:rPr>
          <w:rFonts w:ascii="Arial" w:hAnsi="Arial" w:cs="Arial"/>
          <w:sz w:val="22"/>
          <w:szCs w:val="22"/>
          <w:lang w:val="es-CR"/>
        </w:rPr>
        <w:t xml:space="preserve">romover el conocimiento y la comprensión de los derechos y responsabilidades de </w:t>
      </w:r>
      <w:r w:rsidR="009839D2" w:rsidRPr="00E15B51">
        <w:rPr>
          <w:rFonts w:ascii="Arial" w:hAnsi="Arial" w:cs="Arial"/>
          <w:sz w:val="22"/>
          <w:szCs w:val="22"/>
          <w:lang w:val="es-CR"/>
        </w:rPr>
        <w:t xml:space="preserve">los inversionistas </w:t>
      </w:r>
      <w:r w:rsidR="00E15B51" w:rsidRPr="00E15B51">
        <w:rPr>
          <w:rFonts w:ascii="Arial" w:hAnsi="Arial" w:cs="Arial"/>
          <w:sz w:val="22"/>
          <w:szCs w:val="22"/>
          <w:lang w:val="es-CR"/>
        </w:rPr>
        <w:t xml:space="preserve">de </w:t>
      </w:r>
      <w:r w:rsidR="00E15B51" w:rsidRPr="00A45EF7">
        <w:rPr>
          <w:rFonts w:ascii="Arial" w:hAnsi="Arial" w:cs="Arial"/>
          <w:sz w:val="22"/>
          <w:szCs w:val="22"/>
          <w:lang w:val="es-CR"/>
        </w:rPr>
        <w:t xml:space="preserve">emisores de valores accionarios </w:t>
      </w:r>
      <w:r w:rsidR="00E15B51">
        <w:rPr>
          <w:rFonts w:ascii="Arial" w:hAnsi="Arial" w:cs="Arial"/>
          <w:sz w:val="22"/>
          <w:szCs w:val="22"/>
          <w:lang w:val="es-CR"/>
        </w:rPr>
        <w:t xml:space="preserve">y de los </w:t>
      </w:r>
      <w:r w:rsidR="00E15B51" w:rsidRPr="00A45EF7">
        <w:rPr>
          <w:rFonts w:ascii="Arial" w:hAnsi="Arial" w:cs="Arial"/>
          <w:sz w:val="22"/>
          <w:szCs w:val="22"/>
          <w:lang w:val="es-CR"/>
        </w:rPr>
        <w:t>fondos de inversión de tipo cerrado</w:t>
      </w:r>
      <w:r w:rsidR="00E15B51">
        <w:rPr>
          <w:rFonts w:ascii="Arial" w:hAnsi="Arial" w:cs="Arial"/>
          <w:sz w:val="22"/>
          <w:szCs w:val="22"/>
          <w:lang w:val="es-CR"/>
        </w:rPr>
        <w:t>.</w:t>
      </w:r>
      <w:r w:rsidR="0024389F">
        <w:rPr>
          <w:rFonts w:ascii="Arial" w:hAnsi="Arial" w:cs="Arial"/>
          <w:sz w:val="22"/>
          <w:szCs w:val="22"/>
          <w:lang w:val="es-CR"/>
        </w:rPr>
        <w:t xml:space="preserve"> </w:t>
      </w:r>
    </w:p>
    <w:p w:rsidR="00C24E7A" w:rsidRDefault="00C24E7A" w:rsidP="00214CB5">
      <w:pPr>
        <w:tabs>
          <w:tab w:val="left" w:pos="567"/>
        </w:tabs>
        <w:ind w:left="567"/>
        <w:jc w:val="both"/>
        <w:rPr>
          <w:rFonts w:ascii="Arial" w:hAnsi="Arial" w:cs="Arial"/>
          <w:sz w:val="22"/>
          <w:szCs w:val="22"/>
          <w:lang w:val="es-CR"/>
        </w:rPr>
      </w:pPr>
    </w:p>
    <w:p w:rsidR="00921BA1" w:rsidRDefault="00AC5FC3" w:rsidP="00AC1CC4">
      <w:pPr>
        <w:numPr>
          <w:ilvl w:val="0"/>
          <w:numId w:val="2"/>
        </w:numPr>
        <w:tabs>
          <w:tab w:val="left" w:pos="567"/>
        </w:tabs>
        <w:ind w:left="567" w:hanging="567"/>
        <w:jc w:val="both"/>
        <w:rPr>
          <w:rFonts w:ascii="Arial" w:hAnsi="Arial" w:cs="Arial"/>
          <w:sz w:val="22"/>
          <w:szCs w:val="22"/>
          <w:lang w:val="es-CR"/>
        </w:rPr>
      </w:pPr>
      <w:r>
        <w:rPr>
          <w:rFonts w:ascii="Arial" w:hAnsi="Arial" w:cs="Arial"/>
          <w:sz w:val="22"/>
          <w:szCs w:val="22"/>
          <w:lang w:val="es-CR"/>
        </w:rPr>
        <w:t xml:space="preserve">En este contexto, </w:t>
      </w:r>
      <w:r w:rsidR="00B40349">
        <w:rPr>
          <w:rFonts w:ascii="Arial" w:hAnsi="Arial" w:cs="Arial"/>
          <w:sz w:val="22"/>
          <w:szCs w:val="22"/>
          <w:lang w:val="es-CR"/>
        </w:rPr>
        <w:t>p</w:t>
      </w:r>
      <w:r w:rsidR="00156363" w:rsidRPr="00A45EF7">
        <w:rPr>
          <w:rFonts w:ascii="Arial" w:hAnsi="Arial" w:cs="Arial"/>
          <w:sz w:val="22"/>
          <w:szCs w:val="22"/>
          <w:lang w:val="es-CR"/>
        </w:rPr>
        <w:t xml:space="preserve">ara garantizar que todos los accionistas puedan recibir la información de </w:t>
      </w:r>
      <w:r w:rsidR="00242A0B" w:rsidRPr="00A45EF7">
        <w:rPr>
          <w:rFonts w:ascii="Arial" w:hAnsi="Arial" w:cs="Arial"/>
          <w:sz w:val="22"/>
          <w:szCs w:val="22"/>
          <w:lang w:val="es-CR"/>
        </w:rPr>
        <w:t xml:space="preserve">las asambleas </w:t>
      </w:r>
      <w:r w:rsidR="00156363" w:rsidRPr="00A45EF7">
        <w:rPr>
          <w:rFonts w:ascii="Arial" w:hAnsi="Arial" w:cs="Arial"/>
          <w:sz w:val="22"/>
          <w:szCs w:val="22"/>
          <w:lang w:val="es-CR"/>
        </w:rPr>
        <w:t xml:space="preserve">con </w:t>
      </w:r>
      <w:r w:rsidR="000B7F72" w:rsidRPr="00A45EF7">
        <w:rPr>
          <w:rFonts w:ascii="Arial" w:hAnsi="Arial" w:cs="Arial"/>
          <w:sz w:val="22"/>
          <w:szCs w:val="22"/>
          <w:lang w:val="es-CR"/>
        </w:rPr>
        <w:t xml:space="preserve">la </w:t>
      </w:r>
      <w:r w:rsidR="00156363" w:rsidRPr="00A45EF7">
        <w:rPr>
          <w:rFonts w:ascii="Arial" w:hAnsi="Arial" w:cs="Arial"/>
          <w:sz w:val="22"/>
          <w:szCs w:val="22"/>
          <w:lang w:val="es-CR"/>
        </w:rPr>
        <w:t xml:space="preserve">antelación suficiente para </w:t>
      </w:r>
      <w:r w:rsidR="000B7F72" w:rsidRPr="00A45EF7">
        <w:rPr>
          <w:rFonts w:ascii="Arial" w:hAnsi="Arial" w:cs="Arial"/>
          <w:sz w:val="22"/>
          <w:szCs w:val="22"/>
          <w:lang w:val="es-CR"/>
        </w:rPr>
        <w:t>su análisis</w:t>
      </w:r>
      <w:r w:rsidR="00156363" w:rsidRPr="00A45EF7">
        <w:rPr>
          <w:rFonts w:ascii="Arial" w:hAnsi="Arial" w:cs="Arial"/>
          <w:sz w:val="22"/>
          <w:szCs w:val="22"/>
          <w:lang w:val="es-CR"/>
        </w:rPr>
        <w:t>,</w:t>
      </w:r>
      <w:r w:rsidR="000B7F72" w:rsidRPr="00A45EF7">
        <w:rPr>
          <w:rFonts w:ascii="Arial" w:hAnsi="Arial" w:cs="Arial"/>
          <w:sz w:val="22"/>
          <w:szCs w:val="22"/>
          <w:lang w:val="es-CR"/>
        </w:rPr>
        <w:t xml:space="preserve"> </w:t>
      </w:r>
      <w:r w:rsidR="0074316B" w:rsidRPr="00A45EF7">
        <w:rPr>
          <w:rFonts w:ascii="Arial" w:hAnsi="Arial" w:cs="Arial"/>
          <w:sz w:val="22"/>
          <w:szCs w:val="22"/>
          <w:lang w:val="es-CR"/>
        </w:rPr>
        <w:t xml:space="preserve">se considera adecuado y razonable exigir a los emisores de valores accionarios </w:t>
      </w:r>
      <w:r w:rsidR="00667513">
        <w:rPr>
          <w:rFonts w:ascii="Arial" w:hAnsi="Arial" w:cs="Arial"/>
          <w:sz w:val="22"/>
          <w:szCs w:val="22"/>
          <w:lang w:val="es-CR"/>
        </w:rPr>
        <w:t xml:space="preserve">y </w:t>
      </w:r>
      <w:r w:rsidR="0074316B" w:rsidRPr="00A45EF7">
        <w:rPr>
          <w:rFonts w:ascii="Arial" w:hAnsi="Arial" w:cs="Arial"/>
          <w:sz w:val="22"/>
          <w:szCs w:val="22"/>
          <w:lang w:val="es-CR"/>
        </w:rPr>
        <w:t xml:space="preserve">a las sociedades administradoras de fondos de inversión de tipo cerrado, que </w:t>
      </w:r>
      <w:r w:rsidR="00667513" w:rsidRPr="00A45EF7">
        <w:rPr>
          <w:rFonts w:ascii="Arial" w:hAnsi="Arial" w:cs="Arial"/>
          <w:sz w:val="22"/>
          <w:szCs w:val="22"/>
          <w:lang w:val="es-CR"/>
        </w:rPr>
        <w:t>divulgue</w:t>
      </w:r>
      <w:r w:rsidR="00667513">
        <w:rPr>
          <w:rFonts w:ascii="Arial" w:hAnsi="Arial" w:cs="Arial"/>
          <w:sz w:val="22"/>
          <w:szCs w:val="22"/>
          <w:lang w:val="es-CR"/>
        </w:rPr>
        <w:t xml:space="preserve">n </w:t>
      </w:r>
      <w:r w:rsidR="00921BA1" w:rsidRPr="00A45EF7">
        <w:rPr>
          <w:rFonts w:ascii="Arial" w:hAnsi="Arial" w:cs="Arial"/>
          <w:sz w:val="22"/>
          <w:szCs w:val="22"/>
          <w:lang w:val="es-CR"/>
        </w:rPr>
        <w:t xml:space="preserve">como parte del Comunicado de Hecho Relevante en donde se informa de la convocatoria a una asamblea, </w:t>
      </w:r>
      <w:r w:rsidR="00A45EF7" w:rsidRPr="00A45EF7">
        <w:rPr>
          <w:rFonts w:ascii="Arial" w:hAnsi="Arial" w:cs="Arial"/>
          <w:sz w:val="22"/>
          <w:szCs w:val="22"/>
          <w:lang w:val="es-CR"/>
        </w:rPr>
        <w:t>la información y documentación relativos a los asuntos a tratar</w:t>
      </w:r>
      <w:r w:rsidR="00A45EF7">
        <w:rPr>
          <w:rFonts w:ascii="Arial" w:hAnsi="Arial" w:cs="Arial"/>
          <w:sz w:val="22"/>
          <w:szCs w:val="22"/>
          <w:lang w:val="es-CR"/>
        </w:rPr>
        <w:t xml:space="preserve"> en el orden del día</w:t>
      </w:r>
      <w:r w:rsidR="00426CC0">
        <w:rPr>
          <w:rFonts w:ascii="Arial" w:hAnsi="Arial" w:cs="Arial"/>
          <w:sz w:val="22"/>
          <w:szCs w:val="22"/>
          <w:lang w:val="es-CR"/>
        </w:rPr>
        <w:t xml:space="preserve"> que la administración del emisor o entidad ha preparado</w:t>
      </w:r>
      <w:r w:rsidR="00684BE4">
        <w:rPr>
          <w:rFonts w:ascii="Arial" w:hAnsi="Arial" w:cs="Arial"/>
          <w:sz w:val="22"/>
          <w:szCs w:val="22"/>
          <w:lang w:val="es-CR"/>
        </w:rPr>
        <w:t xml:space="preserve"> como un documento adjunto</w:t>
      </w:r>
      <w:r w:rsidR="00426CC0">
        <w:rPr>
          <w:rFonts w:ascii="Arial" w:hAnsi="Arial" w:cs="Arial"/>
          <w:sz w:val="22"/>
          <w:szCs w:val="22"/>
          <w:lang w:val="es-CR"/>
        </w:rPr>
        <w:t>.</w:t>
      </w:r>
      <w:r w:rsidR="00684BE4">
        <w:rPr>
          <w:rFonts w:ascii="Arial" w:hAnsi="Arial" w:cs="Arial"/>
          <w:sz w:val="22"/>
          <w:szCs w:val="22"/>
          <w:lang w:val="es-CR"/>
        </w:rPr>
        <w:t xml:space="preserve">  Esta disposición es adicional a </w:t>
      </w:r>
      <w:r w:rsidR="00CB1350">
        <w:rPr>
          <w:rFonts w:ascii="Arial" w:hAnsi="Arial" w:cs="Arial"/>
          <w:sz w:val="22"/>
          <w:szCs w:val="22"/>
          <w:lang w:val="es-CR"/>
        </w:rPr>
        <w:t xml:space="preserve">los lugares y medios de divulgación </w:t>
      </w:r>
      <w:r w:rsidR="008C79BE" w:rsidRPr="00684BE4">
        <w:rPr>
          <w:rFonts w:ascii="Arial" w:hAnsi="Arial" w:cs="Arial"/>
          <w:sz w:val="22"/>
          <w:szCs w:val="22"/>
          <w:lang w:val="es-CR"/>
        </w:rPr>
        <w:t xml:space="preserve">revelados en </w:t>
      </w:r>
      <w:r w:rsidR="000234A3">
        <w:rPr>
          <w:rFonts w:ascii="Arial" w:hAnsi="Arial" w:cs="Arial"/>
          <w:sz w:val="22"/>
          <w:szCs w:val="22"/>
          <w:lang w:val="es-CR"/>
        </w:rPr>
        <w:t>los</w:t>
      </w:r>
      <w:r w:rsidR="008C79BE" w:rsidRPr="00684BE4">
        <w:rPr>
          <w:rFonts w:ascii="Arial" w:hAnsi="Arial" w:cs="Arial"/>
          <w:sz w:val="22"/>
          <w:szCs w:val="22"/>
          <w:lang w:val="es-CR"/>
        </w:rPr>
        <w:t xml:space="preserve"> aviso</w:t>
      </w:r>
      <w:r w:rsidR="000234A3">
        <w:rPr>
          <w:rFonts w:ascii="Arial" w:hAnsi="Arial" w:cs="Arial"/>
          <w:sz w:val="22"/>
          <w:szCs w:val="22"/>
          <w:lang w:val="es-CR"/>
        </w:rPr>
        <w:t>s</w:t>
      </w:r>
      <w:r w:rsidR="008C79BE" w:rsidRPr="00684BE4">
        <w:rPr>
          <w:rFonts w:ascii="Arial" w:hAnsi="Arial" w:cs="Arial"/>
          <w:sz w:val="22"/>
          <w:szCs w:val="22"/>
          <w:lang w:val="es-CR"/>
        </w:rPr>
        <w:t xml:space="preserve"> de convocatoria</w:t>
      </w:r>
      <w:r w:rsidR="00475633">
        <w:rPr>
          <w:rFonts w:ascii="Arial" w:hAnsi="Arial" w:cs="Arial"/>
          <w:sz w:val="22"/>
          <w:szCs w:val="22"/>
          <w:lang w:val="es-CR"/>
        </w:rPr>
        <w:t>,</w:t>
      </w:r>
      <w:r w:rsidR="008C79BE">
        <w:rPr>
          <w:rFonts w:ascii="Arial" w:hAnsi="Arial" w:cs="Arial"/>
          <w:sz w:val="22"/>
          <w:szCs w:val="22"/>
          <w:lang w:val="es-CR"/>
        </w:rPr>
        <w:t xml:space="preserve"> </w:t>
      </w:r>
      <w:r w:rsidR="00E6225A">
        <w:rPr>
          <w:rFonts w:ascii="Arial" w:hAnsi="Arial" w:cs="Arial"/>
          <w:sz w:val="22"/>
          <w:szCs w:val="22"/>
          <w:lang w:val="es-CR"/>
        </w:rPr>
        <w:t xml:space="preserve">ya </w:t>
      </w:r>
      <w:r w:rsidR="00CB1350">
        <w:rPr>
          <w:rFonts w:ascii="Arial" w:hAnsi="Arial" w:cs="Arial"/>
          <w:sz w:val="22"/>
          <w:szCs w:val="22"/>
          <w:lang w:val="es-CR"/>
        </w:rPr>
        <w:t xml:space="preserve">establecidos en el Código de Comercio y estatutos </w:t>
      </w:r>
      <w:r w:rsidR="00E6225A">
        <w:rPr>
          <w:rFonts w:ascii="Arial" w:hAnsi="Arial" w:cs="Arial"/>
          <w:sz w:val="22"/>
          <w:szCs w:val="22"/>
          <w:lang w:val="es-CR"/>
        </w:rPr>
        <w:t xml:space="preserve">o prácticas </w:t>
      </w:r>
      <w:r w:rsidR="00CB1350">
        <w:rPr>
          <w:rFonts w:ascii="Arial" w:hAnsi="Arial" w:cs="Arial"/>
          <w:sz w:val="22"/>
          <w:szCs w:val="22"/>
          <w:lang w:val="es-CR"/>
        </w:rPr>
        <w:t>de cada entidad</w:t>
      </w:r>
      <w:r w:rsidR="00684BE4" w:rsidRPr="00684BE4">
        <w:rPr>
          <w:rFonts w:ascii="Arial" w:hAnsi="Arial" w:cs="Arial"/>
          <w:sz w:val="22"/>
          <w:szCs w:val="22"/>
          <w:lang w:val="es-CR"/>
        </w:rPr>
        <w:t>.</w:t>
      </w:r>
    </w:p>
    <w:p w:rsidR="00C5717A" w:rsidRDefault="00C5717A" w:rsidP="00C5717A">
      <w:pPr>
        <w:pStyle w:val="Prrafodelista"/>
        <w:rPr>
          <w:rFonts w:ascii="Arial" w:hAnsi="Arial" w:cs="Arial"/>
          <w:sz w:val="22"/>
          <w:szCs w:val="22"/>
          <w:lang w:val="es-CR"/>
        </w:rPr>
      </w:pPr>
    </w:p>
    <w:p w:rsidR="00C16106" w:rsidRDefault="00857A71" w:rsidP="001D20F5">
      <w:pPr>
        <w:numPr>
          <w:ilvl w:val="0"/>
          <w:numId w:val="2"/>
        </w:numPr>
        <w:tabs>
          <w:tab w:val="left" w:pos="567"/>
        </w:tabs>
        <w:ind w:left="567" w:hanging="567"/>
        <w:jc w:val="both"/>
        <w:rPr>
          <w:rFonts w:ascii="Arial" w:hAnsi="Arial" w:cs="Arial"/>
          <w:sz w:val="22"/>
          <w:szCs w:val="22"/>
          <w:lang w:val="es-CR"/>
        </w:rPr>
      </w:pPr>
      <w:r w:rsidRPr="00857A71">
        <w:rPr>
          <w:rFonts w:ascii="Arial" w:hAnsi="Arial" w:cs="Arial"/>
          <w:sz w:val="22"/>
          <w:szCs w:val="22"/>
          <w:lang w:val="es-CR"/>
        </w:rPr>
        <w:t xml:space="preserve">Como parte de las medidas </w:t>
      </w:r>
      <w:r w:rsidR="00170712">
        <w:rPr>
          <w:rFonts w:ascii="Arial" w:hAnsi="Arial" w:cs="Arial"/>
          <w:sz w:val="22"/>
          <w:szCs w:val="22"/>
          <w:lang w:val="es-CR"/>
        </w:rPr>
        <w:t>complementarias</w:t>
      </w:r>
      <w:r w:rsidR="00E74A78">
        <w:rPr>
          <w:rFonts w:ascii="Arial" w:hAnsi="Arial" w:cs="Arial"/>
          <w:sz w:val="22"/>
          <w:szCs w:val="22"/>
          <w:lang w:val="es-CR"/>
        </w:rPr>
        <w:t xml:space="preserve"> </w:t>
      </w:r>
      <w:r w:rsidRPr="00857A71">
        <w:rPr>
          <w:rFonts w:ascii="Arial" w:hAnsi="Arial" w:cs="Arial"/>
          <w:sz w:val="22"/>
          <w:szCs w:val="22"/>
          <w:lang w:val="es-CR"/>
        </w:rPr>
        <w:t xml:space="preserve">a adoptar para </w:t>
      </w:r>
      <w:r w:rsidR="00541CF5" w:rsidRPr="00DD1C15">
        <w:rPr>
          <w:rFonts w:ascii="Arial" w:hAnsi="Arial" w:cs="Arial"/>
          <w:sz w:val="22"/>
          <w:szCs w:val="22"/>
          <w:lang w:val="es-CR"/>
        </w:rPr>
        <w:t xml:space="preserve">dar un adecuado tratamiento a los derechos de </w:t>
      </w:r>
      <w:r w:rsidRPr="00DD1C15">
        <w:rPr>
          <w:rFonts w:ascii="Arial" w:hAnsi="Arial" w:cs="Arial"/>
          <w:sz w:val="22"/>
          <w:szCs w:val="22"/>
          <w:lang w:val="es-CR"/>
        </w:rPr>
        <w:t xml:space="preserve">los inversionistas de fondos </w:t>
      </w:r>
      <w:r w:rsidR="0069123C" w:rsidRPr="00DD1C15">
        <w:rPr>
          <w:rFonts w:ascii="Arial" w:hAnsi="Arial" w:cs="Arial"/>
          <w:sz w:val="22"/>
          <w:szCs w:val="22"/>
          <w:lang w:val="es-CR"/>
        </w:rPr>
        <w:t>de inversión</w:t>
      </w:r>
      <w:r w:rsidR="000A1DB8">
        <w:rPr>
          <w:rFonts w:ascii="Arial" w:hAnsi="Arial" w:cs="Arial"/>
          <w:sz w:val="22"/>
          <w:szCs w:val="22"/>
          <w:lang w:val="es-CR"/>
        </w:rPr>
        <w:t xml:space="preserve"> cerrados</w:t>
      </w:r>
      <w:r w:rsidR="00541CF5" w:rsidRPr="00DD1C15">
        <w:rPr>
          <w:rFonts w:ascii="Arial" w:hAnsi="Arial" w:cs="Arial"/>
          <w:sz w:val="22"/>
          <w:szCs w:val="22"/>
          <w:lang w:val="es-CR"/>
        </w:rPr>
        <w:t>, brindándoles la información necesaria para una adecuada toma de decisiones;</w:t>
      </w:r>
      <w:r w:rsidRPr="00DD1C15">
        <w:rPr>
          <w:rFonts w:ascii="Arial" w:hAnsi="Arial" w:cs="Arial"/>
          <w:sz w:val="22"/>
          <w:szCs w:val="22"/>
          <w:lang w:val="es-CR"/>
        </w:rPr>
        <w:t xml:space="preserve"> se considera necesario </w:t>
      </w:r>
      <w:r w:rsidR="00FD0FCA" w:rsidRPr="00DD1C15">
        <w:rPr>
          <w:rFonts w:ascii="Arial" w:hAnsi="Arial" w:cs="Arial"/>
          <w:sz w:val="22"/>
          <w:szCs w:val="22"/>
          <w:lang w:val="es-CR"/>
        </w:rPr>
        <w:t xml:space="preserve">establecer expresamente </w:t>
      </w:r>
      <w:r w:rsidR="008967E5" w:rsidRPr="00DD1C15">
        <w:rPr>
          <w:rFonts w:ascii="Arial" w:hAnsi="Arial" w:cs="Arial"/>
          <w:sz w:val="22"/>
          <w:szCs w:val="22"/>
          <w:lang w:val="es-CR"/>
        </w:rPr>
        <w:t xml:space="preserve">la obligación a las </w:t>
      </w:r>
      <w:r w:rsidR="0031314E">
        <w:rPr>
          <w:rFonts w:ascii="Arial" w:hAnsi="Arial" w:cs="Arial"/>
          <w:sz w:val="22"/>
          <w:szCs w:val="22"/>
          <w:lang w:val="es-CR"/>
        </w:rPr>
        <w:t>sociedades administra</w:t>
      </w:r>
      <w:r w:rsidR="00A53618">
        <w:rPr>
          <w:rFonts w:ascii="Arial" w:hAnsi="Arial" w:cs="Arial"/>
          <w:sz w:val="22"/>
          <w:szCs w:val="22"/>
          <w:lang w:val="es-CR"/>
        </w:rPr>
        <w:t>doras de fondos de inversión la divulgación en su sitio web</w:t>
      </w:r>
      <w:r w:rsidR="000A1DB8">
        <w:rPr>
          <w:rFonts w:ascii="Arial" w:hAnsi="Arial" w:cs="Arial"/>
          <w:sz w:val="22"/>
          <w:szCs w:val="22"/>
          <w:lang w:val="es-CR"/>
        </w:rPr>
        <w:t xml:space="preserve"> de</w:t>
      </w:r>
      <w:r w:rsidR="004C5E53">
        <w:rPr>
          <w:rFonts w:ascii="Arial" w:hAnsi="Arial" w:cs="Arial"/>
          <w:sz w:val="22"/>
          <w:szCs w:val="22"/>
          <w:lang w:val="es-CR"/>
        </w:rPr>
        <w:t xml:space="preserve"> las convocatorias a asambleas de inversionistas de los fondos bajo su responsabilidad, junto con </w:t>
      </w:r>
      <w:r w:rsidR="001D20F5" w:rsidRPr="000A1DB8">
        <w:rPr>
          <w:rFonts w:ascii="Arial" w:hAnsi="Arial" w:cs="Arial"/>
          <w:sz w:val="22"/>
          <w:szCs w:val="22"/>
          <w:lang w:val="es-CR"/>
        </w:rPr>
        <w:t>información y documentación relacionadas con los asuntos a trata</w:t>
      </w:r>
      <w:r w:rsidR="001D20F5">
        <w:rPr>
          <w:rFonts w:ascii="Arial" w:hAnsi="Arial" w:cs="Arial"/>
          <w:sz w:val="22"/>
          <w:szCs w:val="22"/>
          <w:lang w:val="es-CR"/>
        </w:rPr>
        <w:t xml:space="preserve">r en el orden del día, desde el día de convocatoria y que se mantenga a disposición </w:t>
      </w:r>
      <w:r w:rsidR="000A1DB8" w:rsidRPr="000A1DB8">
        <w:rPr>
          <w:rFonts w:ascii="Arial" w:hAnsi="Arial" w:cs="Arial"/>
          <w:sz w:val="22"/>
          <w:szCs w:val="22"/>
          <w:lang w:val="es-CR"/>
        </w:rPr>
        <w:t>cuando menos hasta la fecha efectiva de la celebración de la asamblea</w:t>
      </w:r>
      <w:r w:rsidR="001D20F5">
        <w:rPr>
          <w:rFonts w:ascii="Arial" w:hAnsi="Arial" w:cs="Arial"/>
          <w:sz w:val="22"/>
          <w:szCs w:val="22"/>
          <w:lang w:val="es-CR"/>
        </w:rPr>
        <w:t>.</w:t>
      </w:r>
    </w:p>
    <w:p w:rsidR="00E53699" w:rsidRDefault="00E53699" w:rsidP="00E53699">
      <w:pPr>
        <w:pStyle w:val="Prrafodelista"/>
        <w:rPr>
          <w:rFonts w:ascii="Arial" w:hAnsi="Arial" w:cs="Arial"/>
          <w:sz w:val="22"/>
          <w:szCs w:val="22"/>
          <w:lang w:val="es-CR"/>
        </w:rPr>
      </w:pPr>
    </w:p>
    <w:p w:rsidR="00E53699" w:rsidRDefault="00E53699" w:rsidP="00E53699">
      <w:pPr>
        <w:tabs>
          <w:tab w:val="left" w:pos="567"/>
        </w:tabs>
        <w:ind w:left="567"/>
        <w:jc w:val="both"/>
        <w:rPr>
          <w:rFonts w:ascii="Arial" w:hAnsi="Arial" w:cs="Arial"/>
          <w:sz w:val="22"/>
          <w:szCs w:val="22"/>
          <w:lang w:val="es-CR"/>
        </w:rPr>
      </w:pPr>
    </w:p>
    <w:p w:rsidR="00E53699" w:rsidRPr="00E53699" w:rsidRDefault="00E53699" w:rsidP="00F6768C">
      <w:pPr>
        <w:pStyle w:val="Prrafodelista"/>
        <w:ind w:left="0"/>
        <w:jc w:val="center"/>
        <w:rPr>
          <w:rFonts w:ascii="Arial" w:hAnsi="Arial" w:cs="Arial"/>
          <w:b/>
          <w:i/>
          <w:iCs/>
          <w:sz w:val="22"/>
          <w:szCs w:val="22"/>
          <w:lang w:val="es-MX"/>
        </w:rPr>
      </w:pPr>
      <w:r w:rsidRPr="00E53699">
        <w:rPr>
          <w:rFonts w:ascii="Arial" w:hAnsi="Arial" w:cs="Arial"/>
          <w:b/>
          <w:i/>
          <w:iCs/>
          <w:sz w:val="22"/>
          <w:szCs w:val="22"/>
          <w:lang w:val="es-MX"/>
        </w:rPr>
        <w:t>Consideraciones sobre el servicio de custodia a los inversionistas</w:t>
      </w:r>
    </w:p>
    <w:p w:rsidR="00E53699" w:rsidRDefault="00E53699" w:rsidP="00E53699">
      <w:pPr>
        <w:tabs>
          <w:tab w:val="left" w:pos="567"/>
        </w:tabs>
        <w:ind w:left="567"/>
        <w:jc w:val="both"/>
        <w:rPr>
          <w:rFonts w:ascii="Arial" w:hAnsi="Arial" w:cs="Arial"/>
          <w:sz w:val="22"/>
          <w:szCs w:val="22"/>
          <w:lang w:val="es-CR"/>
        </w:rPr>
      </w:pPr>
    </w:p>
    <w:p w:rsidR="00E53699" w:rsidRPr="00E9040D" w:rsidRDefault="00E53699" w:rsidP="00E9040D">
      <w:pPr>
        <w:numPr>
          <w:ilvl w:val="0"/>
          <w:numId w:val="2"/>
        </w:numPr>
        <w:tabs>
          <w:tab w:val="left" w:pos="567"/>
        </w:tabs>
        <w:ind w:left="567" w:hanging="567"/>
        <w:jc w:val="both"/>
        <w:rPr>
          <w:rFonts w:ascii="Arial" w:hAnsi="Arial" w:cs="Arial"/>
          <w:sz w:val="22"/>
          <w:szCs w:val="22"/>
          <w:lang w:val="es-CR"/>
        </w:rPr>
      </w:pPr>
      <w:r w:rsidRPr="00E9040D">
        <w:rPr>
          <w:rFonts w:ascii="Arial" w:hAnsi="Arial" w:cs="Arial"/>
          <w:sz w:val="22"/>
          <w:szCs w:val="22"/>
          <w:lang w:val="es-CR"/>
        </w:rPr>
        <w:t>Como parte de los Principios de Gobierno Corporativo de la OECD y del G20, se encuentra el principio II</w:t>
      </w:r>
      <w:r w:rsidR="00E9040D" w:rsidRPr="00E9040D">
        <w:rPr>
          <w:rFonts w:ascii="Arial" w:hAnsi="Arial" w:cs="Arial"/>
          <w:sz w:val="22"/>
          <w:szCs w:val="22"/>
          <w:lang w:val="es-CR"/>
        </w:rPr>
        <w:t>I</w:t>
      </w:r>
      <w:r w:rsidRPr="00E9040D">
        <w:rPr>
          <w:rFonts w:ascii="Arial" w:hAnsi="Arial" w:cs="Arial"/>
          <w:sz w:val="22"/>
          <w:szCs w:val="22"/>
          <w:lang w:val="es-CR"/>
        </w:rPr>
        <w:t>.</w:t>
      </w:r>
      <w:r w:rsidR="00E9040D" w:rsidRPr="00E9040D">
        <w:rPr>
          <w:rFonts w:ascii="Arial" w:hAnsi="Arial" w:cs="Arial"/>
          <w:sz w:val="22"/>
          <w:szCs w:val="22"/>
          <w:lang w:val="es-CR"/>
        </w:rPr>
        <w:t>B</w:t>
      </w:r>
      <w:r w:rsidRPr="00E9040D">
        <w:rPr>
          <w:rFonts w:ascii="Arial" w:hAnsi="Arial" w:cs="Arial"/>
          <w:sz w:val="22"/>
          <w:szCs w:val="22"/>
          <w:lang w:val="es-CR"/>
        </w:rPr>
        <w:t xml:space="preserve"> que dispone que</w:t>
      </w:r>
      <w:r w:rsidR="00E9040D" w:rsidRPr="00E9040D">
        <w:rPr>
          <w:rFonts w:ascii="Arial" w:hAnsi="Arial" w:cs="Arial"/>
          <w:sz w:val="22"/>
          <w:szCs w:val="22"/>
          <w:lang w:val="es-CR"/>
        </w:rPr>
        <w:t xml:space="preserve"> “</w:t>
      </w:r>
      <w:r w:rsidR="00E9040D" w:rsidRPr="00E9040D">
        <w:rPr>
          <w:rFonts w:ascii="Arial" w:hAnsi="Arial" w:cs="Arial"/>
          <w:i/>
          <w:iCs/>
          <w:sz w:val="22"/>
          <w:szCs w:val="22"/>
          <w:lang w:val="es-CR"/>
        </w:rPr>
        <w:t>Los custodios o representantes votarán con arreglo a las instrucciones del beneficiario efectivo de las acciones</w:t>
      </w:r>
      <w:r w:rsidR="00E9040D">
        <w:rPr>
          <w:rFonts w:ascii="Arial" w:hAnsi="Arial" w:cs="Arial"/>
          <w:sz w:val="22"/>
          <w:szCs w:val="22"/>
          <w:lang w:val="es-CR"/>
        </w:rPr>
        <w:t>”</w:t>
      </w:r>
      <w:r w:rsidR="00591ABE">
        <w:rPr>
          <w:rFonts w:ascii="Arial" w:hAnsi="Arial" w:cs="Arial"/>
          <w:sz w:val="22"/>
          <w:szCs w:val="22"/>
          <w:lang w:val="es-CR"/>
        </w:rPr>
        <w:t xml:space="preserve">, agregando que </w:t>
      </w:r>
      <w:r w:rsidR="0075712F" w:rsidRPr="00E9040D">
        <w:rPr>
          <w:rFonts w:ascii="Arial" w:hAnsi="Arial" w:cs="Arial"/>
          <w:i/>
          <w:iCs/>
          <w:sz w:val="22"/>
          <w:szCs w:val="22"/>
          <w:lang w:val="es-CR"/>
        </w:rPr>
        <w:t>“La normativa exigirá que las entidades de custodia proporcionen a los accionistas información sobre las opciones de las que disponen al ejercer sus derechos de voto con el tiempo necesario. Los accionistas pueden decidir votar ellos mismos, delegar todos sus derechos de voto en los custodios u optar porque se les informe de las próximas votaciones de accionistas y decidir emitir algunos votos y delegar otros en el custodio”</w:t>
      </w:r>
      <w:r w:rsidR="0075712F" w:rsidRPr="00E9040D">
        <w:rPr>
          <w:rFonts w:ascii="Arial" w:hAnsi="Arial" w:cs="Arial"/>
          <w:sz w:val="22"/>
          <w:szCs w:val="22"/>
          <w:lang w:val="es-CR"/>
        </w:rPr>
        <w:t>.</w:t>
      </w:r>
    </w:p>
    <w:p w:rsidR="00E53699" w:rsidRDefault="00E53699" w:rsidP="0075712F">
      <w:pPr>
        <w:tabs>
          <w:tab w:val="left" w:pos="567"/>
        </w:tabs>
        <w:ind w:left="567"/>
        <w:jc w:val="both"/>
        <w:rPr>
          <w:rFonts w:ascii="Arial" w:hAnsi="Arial" w:cs="Arial"/>
          <w:sz w:val="22"/>
          <w:szCs w:val="22"/>
          <w:lang w:val="es-CR"/>
        </w:rPr>
      </w:pPr>
    </w:p>
    <w:p w:rsidR="00C02661" w:rsidRDefault="00C02661" w:rsidP="00C02661">
      <w:pPr>
        <w:numPr>
          <w:ilvl w:val="0"/>
          <w:numId w:val="2"/>
        </w:numPr>
        <w:tabs>
          <w:tab w:val="left" w:pos="567"/>
        </w:tabs>
        <w:ind w:left="567" w:hanging="567"/>
        <w:jc w:val="both"/>
        <w:rPr>
          <w:rFonts w:ascii="Arial" w:hAnsi="Arial" w:cs="Arial"/>
          <w:sz w:val="22"/>
          <w:szCs w:val="22"/>
          <w:lang w:val="es-CR"/>
        </w:rPr>
      </w:pPr>
      <w:r>
        <w:rPr>
          <w:rFonts w:ascii="Arial" w:hAnsi="Arial" w:cs="Arial"/>
          <w:sz w:val="22"/>
          <w:szCs w:val="22"/>
          <w:lang w:val="es-CR"/>
        </w:rPr>
        <w:t xml:space="preserve">El Acuerdo SUGEVAL 17-15 dispone en su numeral </w:t>
      </w:r>
      <w:r w:rsidR="003F28AA">
        <w:rPr>
          <w:rFonts w:ascii="Arial" w:hAnsi="Arial" w:cs="Arial"/>
          <w:sz w:val="22"/>
          <w:szCs w:val="22"/>
          <w:lang w:val="es-CR"/>
        </w:rPr>
        <w:t>14</w:t>
      </w:r>
      <w:r>
        <w:rPr>
          <w:rFonts w:ascii="Arial" w:hAnsi="Arial" w:cs="Arial"/>
          <w:sz w:val="22"/>
          <w:szCs w:val="22"/>
          <w:lang w:val="es-CR"/>
        </w:rPr>
        <w:t xml:space="preserve"> </w:t>
      </w:r>
      <w:r w:rsidR="003F28AA">
        <w:rPr>
          <w:rFonts w:ascii="Arial" w:hAnsi="Arial" w:cs="Arial"/>
          <w:sz w:val="22"/>
          <w:szCs w:val="22"/>
          <w:lang w:val="es-CR"/>
        </w:rPr>
        <w:t>que e</w:t>
      </w:r>
      <w:r w:rsidR="003F28AA" w:rsidRPr="003F28AA">
        <w:rPr>
          <w:rFonts w:ascii="Arial" w:hAnsi="Arial" w:cs="Arial"/>
          <w:sz w:val="22"/>
          <w:szCs w:val="22"/>
          <w:lang w:val="es-CR"/>
        </w:rPr>
        <w:t xml:space="preserve">l Superintendente indicará mediante acuerdo de alcance general el contenido mínimo de </w:t>
      </w:r>
      <w:r w:rsidR="003F28AA">
        <w:rPr>
          <w:rFonts w:ascii="Arial" w:hAnsi="Arial" w:cs="Arial"/>
          <w:sz w:val="22"/>
          <w:szCs w:val="22"/>
          <w:lang w:val="es-CR"/>
        </w:rPr>
        <w:t xml:space="preserve">los </w:t>
      </w:r>
      <w:r w:rsidR="003F28AA" w:rsidRPr="003F28AA">
        <w:rPr>
          <w:rFonts w:ascii="Arial" w:hAnsi="Arial" w:cs="Arial"/>
          <w:sz w:val="22"/>
          <w:szCs w:val="22"/>
          <w:lang w:val="es-CR"/>
        </w:rPr>
        <w:t>contratos</w:t>
      </w:r>
      <w:r w:rsidR="003F28AA">
        <w:rPr>
          <w:rFonts w:ascii="Arial" w:hAnsi="Arial" w:cs="Arial"/>
          <w:sz w:val="22"/>
          <w:szCs w:val="22"/>
          <w:lang w:val="es-CR"/>
        </w:rPr>
        <w:t xml:space="preserve"> del servicio de custodia</w:t>
      </w:r>
      <w:r w:rsidRPr="0023629E">
        <w:rPr>
          <w:rFonts w:ascii="Arial" w:hAnsi="Arial" w:cs="Arial"/>
          <w:sz w:val="22"/>
          <w:szCs w:val="22"/>
          <w:lang w:val="es-CR"/>
        </w:rPr>
        <w:t>.</w:t>
      </w:r>
      <w:r>
        <w:rPr>
          <w:rFonts w:ascii="Arial" w:hAnsi="Arial" w:cs="Arial"/>
          <w:sz w:val="22"/>
          <w:szCs w:val="22"/>
          <w:lang w:val="es-CR"/>
        </w:rPr>
        <w:t xml:space="preserve"> Sobre el particular, actualmente el acuerdo SGV-A-198 desarrolla en su a</w:t>
      </w:r>
      <w:r w:rsidRPr="00FB5979">
        <w:rPr>
          <w:rFonts w:ascii="Arial" w:hAnsi="Arial" w:cs="Arial"/>
          <w:sz w:val="22"/>
          <w:szCs w:val="22"/>
          <w:lang w:val="es-CR"/>
        </w:rPr>
        <w:t>rtículo</w:t>
      </w:r>
      <w:r w:rsidR="000C698B">
        <w:rPr>
          <w:rFonts w:ascii="Arial" w:hAnsi="Arial" w:cs="Arial"/>
          <w:sz w:val="22"/>
          <w:szCs w:val="22"/>
          <w:lang w:val="es-CR"/>
        </w:rPr>
        <w:t xml:space="preserve"> 6</w:t>
      </w:r>
      <w:r w:rsidRPr="00FB5979">
        <w:rPr>
          <w:rFonts w:ascii="Arial" w:hAnsi="Arial" w:cs="Arial"/>
          <w:sz w:val="22"/>
          <w:szCs w:val="22"/>
          <w:lang w:val="es-CR"/>
        </w:rPr>
        <w:t>.</w:t>
      </w:r>
      <w:r>
        <w:rPr>
          <w:rFonts w:ascii="Arial" w:hAnsi="Arial" w:cs="Arial"/>
          <w:sz w:val="22"/>
          <w:szCs w:val="22"/>
          <w:lang w:val="es-CR"/>
        </w:rPr>
        <w:t xml:space="preserve"> “</w:t>
      </w:r>
      <w:r w:rsidR="000C698B">
        <w:rPr>
          <w:rFonts w:ascii="Arial" w:hAnsi="Arial" w:cs="Arial"/>
          <w:sz w:val="22"/>
          <w:szCs w:val="22"/>
          <w:lang w:val="es-CR"/>
        </w:rPr>
        <w:t>Contratos de custodia</w:t>
      </w:r>
      <w:r>
        <w:rPr>
          <w:rFonts w:ascii="Arial" w:hAnsi="Arial" w:cs="Arial"/>
          <w:sz w:val="22"/>
          <w:szCs w:val="22"/>
          <w:lang w:val="es-CR"/>
        </w:rPr>
        <w:t xml:space="preserve">” </w:t>
      </w:r>
      <w:r w:rsidR="000C698B">
        <w:rPr>
          <w:rFonts w:ascii="Arial" w:hAnsi="Arial" w:cs="Arial"/>
          <w:sz w:val="22"/>
          <w:szCs w:val="22"/>
          <w:lang w:val="es-CR"/>
        </w:rPr>
        <w:t>los elementos mínimos que deben contener</w:t>
      </w:r>
      <w:r>
        <w:rPr>
          <w:rFonts w:ascii="Arial" w:hAnsi="Arial" w:cs="Arial"/>
          <w:sz w:val="22"/>
          <w:szCs w:val="22"/>
          <w:lang w:val="es-CR"/>
        </w:rPr>
        <w:t xml:space="preserve">, </w:t>
      </w:r>
      <w:r w:rsidR="000C698B">
        <w:rPr>
          <w:rFonts w:ascii="Arial" w:hAnsi="Arial" w:cs="Arial"/>
          <w:sz w:val="22"/>
          <w:szCs w:val="22"/>
          <w:lang w:val="es-CR"/>
        </w:rPr>
        <w:t>incluida</w:t>
      </w:r>
      <w:r w:rsidR="00BF6C57">
        <w:rPr>
          <w:rFonts w:ascii="Arial" w:hAnsi="Arial" w:cs="Arial"/>
          <w:sz w:val="22"/>
          <w:szCs w:val="22"/>
          <w:lang w:val="es-CR"/>
        </w:rPr>
        <w:t>s las o</w:t>
      </w:r>
      <w:r w:rsidR="00BF6C57" w:rsidRPr="00BF6C57">
        <w:rPr>
          <w:rFonts w:ascii="Arial" w:hAnsi="Arial" w:cs="Arial"/>
          <w:sz w:val="22"/>
          <w:szCs w:val="22"/>
          <w:lang w:val="es-CR"/>
        </w:rPr>
        <w:t>bligaciones de remisión de información periódica</w:t>
      </w:r>
      <w:r w:rsidR="00BF6C57">
        <w:rPr>
          <w:rFonts w:ascii="Arial" w:hAnsi="Arial" w:cs="Arial"/>
          <w:sz w:val="22"/>
          <w:szCs w:val="22"/>
          <w:lang w:val="es-CR"/>
        </w:rPr>
        <w:t xml:space="preserve">, </w:t>
      </w:r>
      <w:r>
        <w:rPr>
          <w:rFonts w:ascii="Arial" w:hAnsi="Arial" w:cs="Arial"/>
          <w:sz w:val="22"/>
          <w:szCs w:val="22"/>
          <w:lang w:val="es-CR"/>
        </w:rPr>
        <w:t xml:space="preserve">pero no </w:t>
      </w:r>
      <w:r w:rsidR="00BF6C57">
        <w:rPr>
          <w:rFonts w:ascii="Arial" w:hAnsi="Arial" w:cs="Arial"/>
          <w:sz w:val="22"/>
          <w:szCs w:val="22"/>
          <w:lang w:val="es-CR"/>
        </w:rPr>
        <w:t>señala expresamente el deber de los custodios de la remisión de los comunicados de hechos relevantes a los inversionistas</w:t>
      </w:r>
      <w:r w:rsidR="00071F77">
        <w:rPr>
          <w:rFonts w:ascii="Arial" w:hAnsi="Arial" w:cs="Arial"/>
          <w:sz w:val="22"/>
          <w:szCs w:val="22"/>
          <w:lang w:val="es-CR"/>
        </w:rPr>
        <w:t>, en especial aquellos relacionados con las convocatorias y celebración de asambleas de emisores cotizados y fondos cerrados</w:t>
      </w:r>
      <w:r>
        <w:rPr>
          <w:rFonts w:ascii="Arial" w:hAnsi="Arial" w:cs="Arial"/>
          <w:sz w:val="22"/>
          <w:szCs w:val="22"/>
          <w:lang w:val="es-CR"/>
        </w:rPr>
        <w:t>.</w:t>
      </w:r>
      <w:r w:rsidR="00071F77">
        <w:rPr>
          <w:rFonts w:ascii="Arial" w:hAnsi="Arial" w:cs="Arial"/>
          <w:sz w:val="22"/>
          <w:szCs w:val="22"/>
          <w:lang w:val="es-CR"/>
        </w:rPr>
        <w:t xml:space="preserve"> </w:t>
      </w:r>
      <w:r w:rsidR="005643C5">
        <w:rPr>
          <w:rFonts w:ascii="Arial" w:hAnsi="Arial" w:cs="Arial"/>
          <w:sz w:val="22"/>
          <w:szCs w:val="22"/>
          <w:lang w:val="es-CR"/>
        </w:rPr>
        <w:t xml:space="preserve">Por lo tanto, existe </w:t>
      </w:r>
      <w:r w:rsidR="00917388">
        <w:rPr>
          <w:rFonts w:ascii="Arial" w:hAnsi="Arial" w:cs="Arial"/>
          <w:sz w:val="22"/>
          <w:szCs w:val="22"/>
          <w:lang w:val="es-CR"/>
        </w:rPr>
        <w:t>el riesgo potencial</w:t>
      </w:r>
      <w:r w:rsidR="005643C5">
        <w:rPr>
          <w:rFonts w:ascii="Arial" w:hAnsi="Arial" w:cs="Arial"/>
          <w:sz w:val="22"/>
          <w:szCs w:val="22"/>
          <w:lang w:val="es-CR"/>
        </w:rPr>
        <w:t xml:space="preserve"> de que algún inversionista </w:t>
      </w:r>
      <w:r w:rsidR="00A73D76">
        <w:rPr>
          <w:rFonts w:ascii="Arial" w:hAnsi="Arial" w:cs="Arial"/>
          <w:sz w:val="22"/>
          <w:szCs w:val="22"/>
          <w:lang w:val="es-CR"/>
        </w:rPr>
        <w:t>no esté siendo informado</w:t>
      </w:r>
      <w:r w:rsidR="00591ABE">
        <w:rPr>
          <w:rFonts w:ascii="Arial" w:hAnsi="Arial" w:cs="Arial"/>
          <w:sz w:val="22"/>
          <w:szCs w:val="22"/>
          <w:lang w:val="es-CR"/>
        </w:rPr>
        <w:t>s</w:t>
      </w:r>
      <w:r w:rsidR="00A73D76">
        <w:rPr>
          <w:rFonts w:ascii="Arial" w:hAnsi="Arial" w:cs="Arial"/>
          <w:sz w:val="22"/>
          <w:szCs w:val="22"/>
          <w:lang w:val="es-CR"/>
        </w:rPr>
        <w:t xml:space="preserve"> oportunamente de dichas convocatorias</w:t>
      </w:r>
    </w:p>
    <w:p w:rsidR="00DF1BBC" w:rsidRDefault="00DF1BBC" w:rsidP="00DF1BBC">
      <w:pPr>
        <w:pStyle w:val="Prrafodelista"/>
        <w:rPr>
          <w:rFonts w:ascii="Arial" w:hAnsi="Arial" w:cs="Arial"/>
          <w:sz w:val="22"/>
          <w:szCs w:val="22"/>
          <w:lang w:val="es-CR"/>
        </w:rPr>
      </w:pPr>
    </w:p>
    <w:p w:rsidR="00C02661" w:rsidRDefault="00D1509B" w:rsidP="00D1509B">
      <w:pPr>
        <w:numPr>
          <w:ilvl w:val="0"/>
          <w:numId w:val="2"/>
        </w:numPr>
        <w:tabs>
          <w:tab w:val="left" w:pos="567"/>
        </w:tabs>
        <w:ind w:left="567" w:hanging="567"/>
        <w:jc w:val="both"/>
        <w:rPr>
          <w:rFonts w:ascii="Arial" w:hAnsi="Arial" w:cs="Arial"/>
          <w:sz w:val="22"/>
          <w:szCs w:val="22"/>
          <w:lang w:val="es-CR"/>
        </w:rPr>
      </w:pPr>
      <w:r>
        <w:rPr>
          <w:rFonts w:ascii="Arial" w:hAnsi="Arial" w:cs="Arial"/>
          <w:sz w:val="22"/>
          <w:szCs w:val="22"/>
          <w:lang w:val="es-CR"/>
        </w:rPr>
        <w:t xml:space="preserve">A partir de </w:t>
      </w:r>
      <w:r w:rsidRPr="004D233E">
        <w:rPr>
          <w:rFonts w:ascii="Arial" w:hAnsi="Arial" w:cs="Arial"/>
          <w:sz w:val="22"/>
          <w:szCs w:val="22"/>
          <w:lang w:val="es-CR"/>
        </w:rPr>
        <w:t xml:space="preserve">lo señalado, se considera necesario </w:t>
      </w:r>
      <w:r>
        <w:rPr>
          <w:rFonts w:ascii="Arial" w:hAnsi="Arial" w:cs="Arial"/>
          <w:sz w:val="22"/>
          <w:szCs w:val="22"/>
          <w:lang w:val="es-CR"/>
        </w:rPr>
        <w:t>requerir a</w:t>
      </w:r>
      <w:r w:rsidRPr="004D233E">
        <w:rPr>
          <w:rFonts w:ascii="Arial" w:hAnsi="Arial" w:cs="Arial"/>
          <w:sz w:val="22"/>
          <w:szCs w:val="22"/>
          <w:lang w:val="es-CR"/>
        </w:rPr>
        <w:t xml:space="preserve"> las entidades que brinda</w:t>
      </w:r>
      <w:r>
        <w:rPr>
          <w:rFonts w:ascii="Arial" w:hAnsi="Arial" w:cs="Arial"/>
          <w:sz w:val="22"/>
          <w:szCs w:val="22"/>
          <w:lang w:val="es-CR"/>
        </w:rPr>
        <w:t>n</w:t>
      </w:r>
      <w:r w:rsidRPr="004D233E">
        <w:rPr>
          <w:rFonts w:ascii="Arial" w:hAnsi="Arial" w:cs="Arial"/>
          <w:sz w:val="22"/>
          <w:szCs w:val="22"/>
          <w:lang w:val="es-CR"/>
        </w:rPr>
        <w:t xml:space="preserve"> el servicio</w:t>
      </w:r>
      <w:r w:rsidR="0041307E">
        <w:rPr>
          <w:rFonts w:ascii="Arial" w:hAnsi="Arial" w:cs="Arial"/>
          <w:sz w:val="22"/>
          <w:szCs w:val="22"/>
          <w:lang w:val="es-CR"/>
        </w:rPr>
        <w:t xml:space="preserve"> de custodia el deber de remitir la información de </w:t>
      </w:r>
      <w:r w:rsidR="00937A35">
        <w:rPr>
          <w:rFonts w:ascii="Arial" w:hAnsi="Arial" w:cs="Arial"/>
          <w:sz w:val="22"/>
          <w:szCs w:val="22"/>
          <w:lang w:val="es-CR"/>
        </w:rPr>
        <w:t xml:space="preserve">los Comunicados de Hechos Relevantes de </w:t>
      </w:r>
      <w:r w:rsidR="0041307E">
        <w:rPr>
          <w:rFonts w:ascii="Arial" w:hAnsi="Arial" w:cs="Arial"/>
          <w:sz w:val="22"/>
          <w:szCs w:val="22"/>
          <w:lang w:val="es-CR"/>
        </w:rPr>
        <w:t>las convocatorias a las asambleas de inversionistas de emisores de valores accionarios o de fondos cerrados</w:t>
      </w:r>
      <w:r w:rsidR="00937A35">
        <w:rPr>
          <w:rFonts w:ascii="Arial" w:hAnsi="Arial" w:cs="Arial"/>
          <w:sz w:val="22"/>
          <w:szCs w:val="22"/>
          <w:lang w:val="es-CR"/>
        </w:rPr>
        <w:t>, así como de los comun</w:t>
      </w:r>
      <w:r w:rsidR="00260D29">
        <w:rPr>
          <w:rFonts w:ascii="Arial" w:hAnsi="Arial" w:cs="Arial"/>
          <w:sz w:val="22"/>
          <w:szCs w:val="22"/>
          <w:lang w:val="es-CR"/>
        </w:rPr>
        <w:t>ic</w:t>
      </w:r>
      <w:r w:rsidR="00937A35">
        <w:rPr>
          <w:rFonts w:ascii="Arial" w:hAnsi="Arial" w:cs="Arial"/>
          <w:sz w:val="22"/>
          <w:szCs w:val="22"/>
          <w:lang w:val="es-CR"/>
        </w:rPr>
        <w:t xml:space="preserve">ados con los </w:t>
      </w:r>
      <w:r w:rsidR="00260D29">
        <w:rPr>
          <w:rFonts w:ascii="Arial" w:hAnsi="Arial" w:cs="Arial"/>
          <w:sz w:val="22"/>
          <w:szCs w:val="22"/>
          <w:lang w:val="es-CR"/>
        </w:rPr>
        <w:t xml:space="preserve">resultados, aplazamientos o suspensiones de dicha asambleas, con el fin de que estos inversionistas tengan acceso a la información en forma oportuna, </w:t>
      </w:r>
      <w:r w:rsidR="00917388">
        <w:rPr>
          <w:rFonts w:ascii="Arial" w:hAnsi="Arial" w:cs="Arial"/>
          <w:sz w:val="22"/>
          <w:szCs w:val="22"/>
          <w:lang w:val="es-CR"/>
        </w:rPr>
        <w:t xml:space="preserve">lo cual será considerado como parte de </w:t>
      </w:r>
      <w:r w:rsidR="00917388" w:rsidRPr="00917388">
        <w:rPr>
          <w:rFonts w:ascii="Arial" w:hAnsi="Arial" w:cs="Arial"/>
          <w:sz w:val="22"/>
          <w:szCs w:val="22"/>
          <w:lang w:val="es-CR"/>
        </w:rPr>
        <w:t>las obligaciones de remisión de información</w:t>
      </w:r>
      <w:r w:rsidR="00917388">
        <w:rPr>
          <w:rFonts w:ascii="Arial" w:hAnsi="Arial" w:cs="Arial"/>
          <w:sz w:val="22"/>
          <w:szCs w:val="22"/>
          <w:lang w:val="es-CR"/>
        </w:rPr>
        <w:t>,</w:t>
      </w:r>
      <w:r w:rsidR="00917388" w:rsidRPr="00917388">
        <w:rPr>
          <w:rFonts w:ascii="Arial" w:hAnsi="Arial" w:cs="Arial"/>
          <w:sz w:val="22"/>
          <w:szCs w:val="22"/>
          <w:lang w:val="es-CR"/>
        </w:rPr>
        <w:t xml:space="preserve"> </w:t>
      </w:r>
      <w:r w:rsidR="00260D29">
        <w:rPr>
          <w:rFonts w:ascii="Arial" w:hAnsi="Arial" w:cs="Arial"/>
          <w:sz w:val="22"/>
          <w:szCs w:val="22"/>
          <w:lang w:val="es-CR"/>
        </w:rPr>
        <w:t xml:space="preserve">sin </w:t>
      </w:r>
      <w:r w:rsidR="009F7DB6">
        <w:rPr>
          <w:rFonts w:ascii="Arial" w:hAnsi="Arial" w:cs="Arial"/>
          <w:sz w:val="22"/>
          <w:szCs w:val="22"/>
          <w:lang w:val="es-CR"/>
        </w:rPr>
        <w:t xml:space="preserve">que esta obligación </w:t>
      </w:r>
      <w:r w:rsidR="00917388">
        <w:rPr>
          <w:rFonts w:ascii="Arial" w:hAnsi="Arial" w:cs="Arial"/>
          <w:sz w:val="22"/>
          <w:szCs w:val="22"/>
          <w:lang w:val="es-CR"/>
        </w:rPr>
        <w:t xml:space="preserve">se encuentre estipulada expresamente en el contrato de servicio de custodia o que deba ser solicitado </w:t>
      </w:r>
      <w:r w:rsidR="009F7DB6">
        <w:rPr>
          <w:rFonts w:ascii="Arial" w:hAnsi="Arial" w:cs="Arial"/>
          <w:sz w:val="22"/>
          <w:szCs w:val="22"/>
          <w:lang w:val="es-CR"/>
        </w:rPr>
        <w:t>por el inversionista en el contrato específico que haya suscrito.</w:t>
      </w:r>
    </w:p>
    <w:p w:rsidR="00D1509B" w:rsidRPr="00591ABE" w:rsidRDefault="00D1509B" w:rsidP="00DF1BBC">
      <w:pPr>
        <w:pStyle w:val="Prrafodelista"/>
        <w:rPr>
          <w:rFonts w:ascii="Arial" w:hAnsi="Arial" w:cs="Arial"/>
          <w:sz w:val="22"/>
          <w:szCs w:val="22"/>
          <w:lang w:val="es-CR"/>
        </w:rPr>
      </w:pPr>
    </w:p>
    <w:p w:rsidR="00AA28EA" w:rsidRDefault="00AA28EA" w:rsidP="00AA28EA">
      <w:pPr>
        <w:pStyle w:val="Prrafodelista"/>
        <w:rPr>
          <w:rFonts w:ascii="Arial" w:hAnsi="Arial" w:cs="Arial"/>
          <w:sz w:val="22"/>
          <w:szCs w:val="22"/>
          <w:lang w:val="es-CR"/>
        </w:rPr>
      </w:pPr>
    </w:p>
    <w:p w:rsidR="00A8735D" w:rsidRPr="00E53699" w:rsidRDefault="00A8735D" w:rsidP="00F6768C">
      <w:pPr>
        <w:pStyle w:val="Prrafodelista"/>
        <w:ind w:left="0"/>
        <w:rPr>
          <w:rFonts w:ascii="Arial" w:hAnsi="Arial" w:cs="Arial"/>
          <w:b/>
          <w:i/>
          <w:iCs/>
          <w:sz w:val="22"/>
          <w:szCs w:val="22"/>
          <w:lang w:val="es-MX"/>
        </w:rPr>
      </w:pPr>
      <w:r>
        <w:rPr>
          <w:rFonts w:ascii="Arial" w:hAnsi="Arial" w:cs="Arial"/>
          <w:b/>
          <w:i/>
          <w:iCs/>
          <w:sz w:val="22"/>
          <w:szCs w:val="22"/>
          <w:lang w:val="es-MX"/>
        </w:rPr>
        <w:t xml:space="preserve">Otras </w:t>
      </w:r>
      <w:r w:rsidRPr="00E53699">
        <w:rPr>
          <w:rFonts w:ascii="Arial" w:hAnsi="Arial" w:cs="Arial"/>
          <w:b/>
          <w:i/>
          <w:iCs/>
          <w:sz w:val="22"/>
          <w:szCs w:val="22"/>
          <w:lang w:val="es-MX"/>
        </w:rPr>
        <w:t xml:space="preserve">Consideraciones </w:t>
      </w:r>
    </w:p>
    <w:p w:rsidR="00A8735D" w:rsidRPr="00A8735D" w:rsidRDefault="00A8735D" w:rsidP="00AA28EA">
      <w:pPr>
        <w:pStyle w:val="Prrafodelista"/>
        <w:rPr>
          <w:rFonts w:ascii="Arial" w:hAnsi="Arial" w:cs="Arial"/>
          <w:sz w:val="22"/>
          <w:szCs w:val="22"/>
          <w:lang w:val="es-MX"/>
        </w:rPr>
      </w:pPr>
    </w:p>
    <w:p w:rsidR="00A8735D" w:rsidRDefault="00A8735D" w:rsidP="00AA28EA">
      <w:pPr>
        <w:pStyle w:val="Prrafodelista"/>
        <w:rPr>
          <w:rFonts w:ascii="Arial" w:hAnsi="Arial" w:cs="Arial"/>
          <w:sz w:val="22"/>
          <w:szCs w:val="22"/>
          <w:lang w:val="es-CR"/>
        </w:rPr>
      </w:pPr>
    </w:p>
    <w:p w:rsidR="003F59E9" w:rsidRPr="00435D8F" w:rsidRDefault="00C13A71" w:rsidP="00E31247">
      <w:pPr>
        <w:numPr>
          <w:ilvl w:val="0"/>
          <w:numId w:val="2"/>
        </w:numPr>
        <w:tabs>
          <w:tab w:val="left" w:pos="567"/>
        </w:tabs>
        <w:ind w:left="567" w:hanging="567"/>
        <w:jc w:val="both"/>
        <w:rPr>
          <w:rFonts w:ascii="Arial" w:hAnsi="Arial" w:cs="Arial"/>
          <w:sz w:val="22"/>
          <w:szCs w:val="22"/>
          <w:lang w:val="es-CR"/>
        </w:rPr>
      </w:pPr>
      <w:r w:rsidRPr="00435D8F">
        <w:rPr>
          <w:rFonts w:ascii="Arial" w:hAnsi="Arial" w:cs="Arial"/>
          <w:sz w:val="22"/>
          <w:szCs w:val="22"/>
          <w:lang w:val="es-CR"/>
        </w:rPr>
        <w:t>Mediante artículos 9 y 11 de las actas de las sesiones 1318-2017 y 1319-2017, celebradas el 13 y el 20 de marzo del 2017 respectivamente, el CONASSIF aprobó el Reglamento General de Gestión de la Tecnología de Información, Acuerdo CONASSIF 5-17 (anteriormente conocido como Acuerdo SUGEF 14-17), el cual, establece los requerimientos mínimos para la gestión de la tecnología de información que deben acatar las entidades y empresas supervisadas del sistema financiero costarricense. Con la emisión de este reglamento, que debe ser acatado por las en</w:t>
      </w:r>
      <w:r w:rsidR="00917388">
        <w:rPr>
          <w:rFonts w:ascii="Arial" w:hAnsi="Arial" w:cs="Arial"/>
          <w:sz w:val="22"/>
          <w:szCs w:val="22"/>
          <w:lang w:val="es-CR"/>
        </w:rPr>
        <w:t>t</w:t>
      </w:r>
      <w:r w:rsidRPr="00435D8F">
        <w:rPr>
          <w:rFonts w:ascii="Arial" w:hAnsi="Arial" w:cs="Arial"/>
          <w:sz w:val="22"/>
          <w:szCs w:val="22"/>
          <w:lang w:val="es-CR"/>
        </w:rPr>
        <w:t xml:space="preserve">idades que brindan el servicio de custodia, se hace necesario la derogatoria </w:t>
      </w:r>
      <w:r w:rsidR="00435D8F" w:rsidRPr="00435D8F">
        <w:rPr>
          <w:rFonts w:ascii="Arial" w:hAnsi="Arial" w:cs="Arial"/>
          <w:sz w:val="22"/>
          <w:szCs w:val="22"/>
          <w:lang w:val="es-CR"/>
        </w:rPr>
        <w:t xml:space="preserve">al </w:t>
      </w:r>
      <w:r w:rsidR="00AA28EA" w:rsidRPr="00435D8F">
        <w:rPr>
          <w:rFonts w:ascii="Arial" w:hAnsi="Arial" w:cs="Arial"/>
          <w:sz w:val="22"/>
          <w:szCs w:val="22"/>
          <w:lang w:val="es-CR"/>
        </w:rPr>
        <w:t xml:space="preserve">numeral </w:t>
      </w:r>
      <w:r w:rsidR="009B59B1" w:rsidRPr="00435D8F">
        <w:rPr>
          <w:rFonts w:ascii="Arial" w:hAnsi="Arial" w:cs="Arial"/>
          <w:sz w:val="22"/>
          <w:szCs w:val="22"/>
          <w:lang w:val="es-CR"/>
        </w:rPr>
        <w:t>4</w:t>
      </w:r>
      <w:r w:rsidR="00AA28EA" w:rsidRPr="00435D8F">
        <w:rPr>
          <w:rFonts w:ascii="Arial" w:hAnsi="Arial" w:cs="Arial"/>
          <w:sz w:val="22"/>
          <w:szCs w:val="22"/>
          <w:lang w:val="es-CR"/>
        </w:rPr>
        <w:t xml:space="preserve"> </w:t>
      </w:r>
      <w:r w:rsidR="00435D8F">
        <w:rPr>
          <w:rFonts w:ascii="Arial" w:hAnsi="Arial" w:cs="Arial"/>
          <w:sz w:val="22"/>
          <w:szCs w:val="22"/>
          <w:lang w:val="es-CR"/>
        </w:rPr>
        <w:t xml:space="preserve">del </w:t>
      </w:r>
      <w:r w:rsidR="009B59B1" w:rsidRPr="00435D8F">
        <w:rPr>
          <w:rFonts w:ascii="Arial" w:hAnsi="Arial" w:cs="Arial"/>
          <w:sz w:val="22"/>
          <w:szCs w:val="22"/>
          <w:lang w:val="es-CR"/>
        </w:rPr>
        <w:t>acuerdo del Superintendente SGV-A-</w:t>
      </w:r>
      <w:r w:rsidR="00435D8F">
        <w:rPr>
          <w:rFonts w:ascii="Arial" w:hAnsi="Arial" w:cs="Arial"/>
          <w:sz w:val="22"/>
          <w:szCs w:val="22"/>
          <w:lang w:val="es-CR"/>
        </w:rPr>
        <w:t xml:space="preserve">198 que hace referencia a una disposición anterior al Acuerdo CONASSIF 5-17 y </w:t>
      </w:r>
      <w:r w:rsidR="00D06138">
        <w:rPr>
          <w:rFonts w:ascii="Arial" w:hAnsi="Arial" w:cs="Arial"/>
          <w:sz w:val="22"/>
          <w:szCs w:val="22"/>
          <w:lang w:val="es-CR"/>
        </w:rPr>
        <w:t xml:space="preserve">que fue </w:t>
      </w:r>
      <w:r w:rsidR="00435D8F">
        <w:rPr>
          <w:rFonts w:ascii="Arial" w:hAnsi="Arial" w:cs="Arial"/>
          <w:sz w:val="22"/>
          <w:szCs w:val="22"/>
          <w:lang w:val="es-CR"/>
        </w:rPr>
        <w:t>derogad</w:t>
      </w:r>
      <w:r w:rsidR="00126FB7">
        <w:rPr>
          <w:rFonts w:ascii="Arial" w:hAnsi="Arial" w:cs="Arial"/>
          <w:sz w:val="22"/>
          <w:szCs w:val="22"/>
          <w:lang w:val="es-CR"/>
        </w:rPr>
        <w:t>a</w:t>
      </w:r>
      <w:r w:rsidR="00D06138">
        <w:rPr>
          <w:rFonts w:ascii="Arial" w:hAnsi="Arial" w:cs="Arial"/>
          <w:sz w:val="22"/>
          <w:szCs w:val="22"/>
          <w:lang w:val="es-CR"/>
        </w:rPr>
        <w:t>.</w:t>
      </w:r>
      <w:r w:rsidR="009B59B1" w:rsidRPr="00435D8F">
        <w:rPr>
          <w:rFonts w:ascii="Arial" w:hAnsi="Arial" w:cs="Arial"/>
          <w:sz w:val="22"/>
          <w:szCs w:val="22"/>
          <w:lang w:val="es-CR"/>
        </w:rPr>
        <w:t xml:space="preserve"> </w:t>
      </w:r>
    </w:p>
    <w:p w:rsidR="005C1342" w:rsidRDefault="005C1342" w:rsidP="005C1342">
      <w:pPr>
        <w:pStyle w:val="Prrafodelista"/>
        <w:rPr>
          <w:rFonts w:ascii="Arial" w:hAnsi="Arial" w:cs="Arial"/>
          <w:sz w:val="22"/>
          <w:szCs w:val="22"/>
          <w:lang w:val="es-CR"/>
        </w:rPr>
      </w:pPr>
    </w:p>
    <w:p w:rsidR="00D0715E" w:rsidRPr="008B7FC3" w:rsidRDefault="00D0715E" w:rsidP="00B06721">
      <w:pPr>
        <w:tabs>
          <w:tab w:val="left" w:pos="540"/>
        </w:tabs>
        <w:jc w:val="both"/>
        <w:rPr>
          <w:rFonts w:ascii="Arial" w:hAnsi="Arial" w:cs="Arial"/>
          <w:sz w:val="22"/>
          <w:szCs w:val="22"/>
          <w:lang w:val="es-CR"/>
        </w:rPr>
      </w:pPr>
    </w:p>
    <w:p w:rsidR="00B83A10" w:rsidRPr="008B7FC3" w:rsidRDefault="00B83A10" w:rsidP="00B06721">
      <w:pPr>
        <w:jc w:val="both"/>
        <w:outlineLvl w:val="0"/>
        <w:rPr>
          <w:rFonts w:ascii="Arial" w:hAnsi="Arial" w:cs="Arial"/>
          <w:b/>
          <w:sz w:val="22"/>
          <w:szCs w:val="22"/>
          <w:lang w:val="es-CR"/>
        </w:rPr>
      </w:pPr>
      <w:r w:rsidRPr="008B7FC3">
        <w:rPr>
          <w:rFonts w:ascii="Arial" w:hAnsi="Arial" w:cs="Arial"/>
          <w:b/>
          <w:sz w:val="22"/>
          <w:szCs w:val="22"/>
          <w:lang w:val="es-CR"/>
        </w:rPr>
        <w:t xml:space="preserve">Por </w:t>
      </w:r>
      <w:r w:rsidR="002C2CF4" w:rsidRPr="008B7FC3">
        <w:rPr>
          <w:rFonts w:ascii="Arial" w:hAnsi="Arial" w:cs="Arial"/>
          <w:b/>
          <w:sz w:val="22"/>
          <w:szCs w:val="22"/>
          <w:lang w:val="es-CR"/>
        </w:rPr>
        <w:t>tanto,</w:t>
      </w:r>
      <w:r w:rsidRPr="008B7FC3">
        <w:rPr>
          <w:rFonts w:ascii="Arial" w:hAnsi="Arial" w:cs="Arial"/>
          <w:b/>
          <w:sz w:val="22"/>
          <w:szCs w:val="22"/>
          <w:lang w:val="es-CR"/>
        </w:rPr>
        <w:t xml:space="preserve"> dispone el</w:t>
      </w:r>
    </w:p>
    <w:p w:rsidR="00B83A10" w:rsidRPr="008B7FC3" w:rsidRDefault="00B83A10" w:rsidP="00B06721">
      <w:pPr>
        <w:jc w:val="both"/>
        <w:outlineLvl w:val="0"/>
        <w:rPr>
          <w:rFonts w:ascii="Arial" w:hAnsi="Arial" w:cs="Arial"/>
          <w:b/>
          <w:sz w:val="22"/>
          <w:szCs w:val="22"/>
          <w:lang w:val="es-CR"/>
        </w:rPr>
      </w:pPr>
    </w:p>
    <w:p w:rsidR="00B83A10" w:rsidRPr="008B7FC3" w:rsidRDefault="00B34C1F" w:rsidP="00B06721">
      <w:pPr>
        <w:jc w:val="center"/>
        <w:rPr>
          <w:rFonts w:ascii="Arial" w:hAnsi="Arial" w:cs="Arial"/>
          <w:b/>
          <w:sz w:val="22"/>
          <w:szCs w:val="22"/>
          <w:lang w:val="es-MX"/>
        </w:rPr>
      </w:pPr>
      <w:r>
        <w:rPr>
          <w:rFonts w:ascii="Arial" w:hAnsi="Arial" w:cs="Arial"/>
          <w:b/>
          <w:sz w:val="22"/>
          <w:szCs w:val="22"/>
          <w:lang w:val="es-MX"/>
        </w:rPr>
        <w:t>SGV-A-XXX REFORMA PARCIAL A</w:t>
      </w:r>
      <w:r w:rsidR="00803578">
        <w:rPr>
          <w:rFonts w:ascii="Arial" w:hAnsi="Arial" w:cs="Arial"/>
          <w:b/>
          <w:sz w:val="22"/>
          <w:szCs w:val="22"/>
          <w:lang w:val="es-MX"/>
        </w:rPr>
        <w:t xml:space="preserve"> LOS ACUERDOS “</w:t>
      </w:r>
      <w:r w:rsidR="00EA3949" w:rsidRPr="00EA3949">
        <w:rPr>
          <w:rFonts w:ascii="Arial" w:hAnsi="Arial" w:cs="Arial"/>
          <w:b/>
          <w:sz w:val="22"/>
          <w:szCs w:val="22"/>
          <w:lang w:val="es-MX"/>
        </w:rPr>
        <w:t>SGV-A-61. ACUERDO SOBRE HECHOS RELEVANTES</w:t>
      </w:r>
      <w:r w:rsidR="00EA3949">
        <w:rPr>
          <w:rFonts w:ascii="Arial" w:hAnsi="Arial" w:cs="Arial"/>
          <w:b/>
          <w:sz w:val="22"/>
          <w:szCs w:val="22"/>
          <w:lang w:val="es-MX"/>
        </w:rPr>
        <w:t xml:space="preserve">”, </w:t>
      </w:r>
      <w:r w:rsidR="004626EE">
        <w:rPr>
          <w:rFonts w:ascii="Arial" w:hAnsi="Arial" w:cs="Arial"/>
          <w:b/>
          <w:sz w:val="22"/>
          <w:szCs w:val="22"/>
          <w:lang w:val="es-MX"/>
        </w:rPr>
        <w:t>“</w:t>
      </w:r>
      <w:bookmarkStart w:id="0" w:name="_Hlk143874457"/>
      <w:r w:rsidR="008B7FC3" w:rsidRPr="008B7FC3">
        <w:rPr>
          <w:rFonts w:ascii="Arial" w:hAnsi="Arial" w:cs="Arial"/>
          <w:b/>
          <w:sz w:val="22"/>
          <w:szCs w:val="22"/>
          <w:lang w:val="es-MX"/>
        </w:rPr>
        <w:t>SGV-A-198 ACUERDO PARA LA IMPLANTACIÓN DEL REGLAMENTO DE CUSTODIA</w:t>
      </w:r>
      <w:bookmarkEnd w:id="0"/>
      <w:r w:rsidR="004626EE">
        <w:rPr>
          <w:rFonts w:ascii="Arial" w:hAnsi="Arial" w:cs="Arial"/>
          <w:b/>
          <w:sz w:val="22"/>
          <w:szCs w:val="22"/>
          <w:lang w:val="es-MX"/>
        </w:rPr>
        <w:t>”</w:t>
      </w:r>
      <w:r w:rsidR="00EA3949">
        <w:rPr>
          <w:rFonts w:ascii="Arial" w:hAnsi="Arial" w:cs="Arial"/>
          <w:b/>
          <w:sz w:val="22"/>
          <w:szCs w:val="22"/>
          <w:lang w:val="es-MX"/>
        </w:rPr>
        <w:t xml:space="preserve"> Y “</w:t>
      </w:r>
      <w:r w:rsidR="00E93608">
        <w:rPr>
          <w:rFonts w:ascii="Arial" w:hAnsi="Arial" w:cs="Arial"/>
          <w:b/>
          <w:sz w:val="22"/>
          <w:szCs w:val="22"/>
          <w:lang w:val="es-MX"/>
        </w:rPr>
        <w:t xml:space="preserve">SGV-A-170 </w:t>
      </w:r>
      <w:r w:rsidR="00E93608" w:rsidRPr="00E93608">
        <w:rPr>
          <w:rFonts w:ascii="Arial" w:hAnsi="Arial" w:cs="Arial"/>
          <w:b/>
          <w:sz w:val="22"/>
          <w:szCs w:val="22"/>
          <w:lang w:val="es-MX"/>
        </w:rPr>
        <w:t>DISPOSICIONES OPERATIVAS DE LAS SOCIEDADES ADMINISTRADORAS DE FONDOS DE INVERSIÓN</w:t>
      </w:r>
      <w:r w:rsidR="00E93608">
        <w:rPr>
          <w:rFonts w:ascii="Arial" w:hAnsi="Arial" w:cs="Arial"/>
          <w:b/>
          <w:sz w:val="22"/>
          <w:szCs w:val="22"/>
          <w:lang w:val="es-MX"/>
        </w:rPr>
        <w:t>”</w:t>
      </w:r>
    </w:p>
    <w:p w:rsidR="008B7FC3" w:rsidRDefault="008B7FC3" w:rsidP="008B7FC3">
      <w:pPr>
        <w:jc w:val="both"/>
        <w:rPr>
          <w:rFonts w:ascii="Arial" w:hAnsi="Arial" w:cs="Arial"/>
          <w:b/>
          <w:bCs/>
          <w:sz w:val="22"/>
          <w:szCs w:val="22"/>
          <w:lang w:val="es-CR"/>
        </w:rPr>
      </w:pPr>
    </w:p>
    <w:p w:rsidR="00EA3949" w:rsidRDefault="00EA3949" w:rsidP="00EA3949">
      <w:pPr>
        <w:jc w:val="both"/>
        <w:rPr>
          <w:rFonts w:ascii="Arial" w:hAnsi="Arial" w:cs="Arial"/>
          <w:b/>
          <w:bCs/>
          <w:color w:val="000000"/>
          <w:sz w:val="22"/>
          <w:szCs w:val="22"/>
          <w:lang w:val="es-CR"/>
        </w:rPr>
      </w:pPr>
    </w:p>
    <w:p w:rsidR="00EA3949" w:rsidRDefault="00EA3949" w:rsidP="00EA3949">
      <w:pPr>
        <w:jc w:val="both"/>
        <w:rPr>
          <w:rFonts w:ascii="Arial" w:hAnsi="Arial" w:cs="Arial"/>
          <w:color w:val="000000"/>
          <w:sz w:val="22"/>
          <w:szCs w:val="22"/>
          <w:lang w:val="es-CR"/>
        </w:rPr>
      </w:pPr>
      <w:r w:rsidRPr="002378DF">
        <w:rPr>
          <w:rFonts w:ascii="Arial" w:hAnsi="Arial" w:cs="Arial"/>
          <w:color w:val="000000"/>
          <w:sz w:val="22"/>
          <w:szCs w:val="22"/>
          <w:lang w:val="es-CR"/>
        </w:rPr>
        <w:t>ARTÍCULO 1-</w:t>
      </w:r>
      <w:r w:rsidRPr="002378DF">
        <w:rPr>
          <w:rFonts w:ascii="Arial" w:hAnsi="Arial" w:cs="Arial"/>
          <w:color w:val="000000"/>
          <w:sz w:val="22"/>
          <w:szCs w:val="22"/>
          <w:lang w:val="es-CR"/>
        </w:rPr>
        <w:tab/>
      </w:r>
      <w:r w:rsidR="00455EA2">
        <w:rPr>
          <w:rFonts w:ascii="Arial" w:hAnsi="Arial" w:cs="Arial"/>
          <w:color w:val="000000"/>
          <w:sz w:val="22"/>
          <w:szCs w:val="22"/>
          <w:lang w:val="es-CR"/>
        </w:rPr>
        <w:t>Modifíquese</w:t>
      </w:r>
      <w:r w:rsidRPr="002378DF">
        <w:rPr>
          <w:rFonts w:ascii="Arial" w:hAnsi="Arial" w:cs="Arial"/>
          <w:color w:val="000000"/>
          <w:sz w:val="22"/>
          <w:szCs w:val="22"/>
          <w:lang w:val="es-CR"/>
        </w:rPr>
        <w:t xml:space="preserve"> </w:t>
      </w:r>
      <w:r w:rsidR="005221E2">
        <w:rPr>
          <w:rFonts w:ascii="Arial" w:hAnsi="Arial" w:cs="Arial"/>
          <w:color w:val="000000"/>
          <w:sz w:val="22"/>
          <w:szCs w:val="22"/>
          <w:lang w:val="es-CR"/>
        </w:rPr>
        <w:t xml:space="preserve">la cuarta línea del </w:t>
      </w:r>
      <w:r w:rsidR="005221E2" w:rsidRPr="005221E2">
        <w:rPr>
          <w:rFonts w:ascii="Arial" w:hAnsi="Arial" w:cs="Arial"/>
          <w:color w:val="000000"/>
          <w:sz w:val="22"/>
          <w:szCs w:val="22"/>
          <w:lang w:val="es-CR"/>
        </w:rPr>
        <w:t xml:space="preserve">Anexo </w:t>
      </w:r>
      <w:r w:rsidRPr="002378DF">
        <w:rPr>
          <w:rFonts w:ascii="Arial" w:hAnsi="Arial" w:cs="Arial"/>
          <w:color w:val="000000"/>
          <w:sz w:val="22"/>
          <w:szCs w:val="22"/>
          <w:lang w:val="es-CR"/>
        </w:rPr>
        <w:t>de</w:t>
      </w:r>
      <w:r>
        <w:rPr>
          <w:rFonts w:ascii="Arial" w:hAnsi="Arial" w:cs="Arial"/>
          <w:color w:val="000000"/>
          <w:sz w:val="22"/>
          <w:szCs w:val="22"/>
          <w:lang w:val="es-CR"/>
        </w:rPr>
        <w:t>l Acuerdo del Superintendente</w:t>
      </w:r>
      <w:r w:rsidRPr="002378DF">
        <w:rPr>
          <w:rFonts w:ascii="Arial" w:hAnsi="Arial" w:cs="Arial"/>
          <w:color w:val="000000"/>
          <w:sz w:val="22"/>
          <w:szCs w:val="22"/>
          <w:lang w:val="es-CR"/>
        </w:rPr>
        <w:t xml:space="preserve"> </w:t>
      </w:r>
      <w:r w:rsidRPr="002378DF">
        <w:rPr>
          <w:rFonts w:ascii="Arial" w:hAnsi="Arial" w:cs="Arial"/>
          <w:i/>
          <w:iCs/>
          <w:color w:val="000000"/>
          <w:sz w:val="22"/>
          <w:szCs w:val="22"/>
          <w:lang w:val="es-CR"/>
        </w:rPr>
        <w:t>SGV-A-</w:t>
      </w:r>
      <w:r w:rsidR="005221E2">
        <w:rPr>
          <w:rFonts w:ascii="Arial" w:hAnsi="Arial" w:cs="Arial"/>
          <w:i/>
          <w:iCs/>
          <w:color w:val="000000"/>
          <w:sz w:val="22"/>
          <w:szCs w:val="22"/>
          <w:lang w:val="es-CR"/>
        </w:rPr>
        <w:t>61</w:t>
      </w:r>
      <w:r w:rsidRPr="002378DF">
        <w:rPr>
          <w:rFonts w:ascii="Arial" w:hAnsi="Arial" w:cs="Arial"/>
          <w:i/>
          <w:iCs/>
          <w:color w:val="000000"/>
          <w:sz w:val="22"/>
          <w:szCs w:val="22"/>
          <w:lang w:val="es-CR"/>
        </w:rPr>
        <w:t xml:space="preserve"> Acuerdo </w:t>
      </w:r>
      <w:r w:rsidR="00847DFD">
        <w:rPr>
          <w:rFonts w:ascii="Arial" w:hAnsi="Arial" w:cs="Arial"/>
          <w:i/>
          <w:iCs/>
          <w:color w:val="000000"/>
          <w:sz w:val="22"/>
          <w:szCs w:val="22"/>
          <w:lang w:val="es-CR"/>
        </w:rPr>
        <w:t>sobre Hechos Relevantes</w:t>
      </w:r>
      <w:r w:rsidRPr="002378DF">
        <w:rPr>
          <w:rFonts w:ascii="Arial" w:hAnsi="Arial" w:cs="Arial"/>
          <w:color w:val="000000"/>
          <w:sz w:val="22"/>
          <w:szCs w:val="22"/>
          <w:lang w:val="es-CR"/>
        </w:rPr>
        <w:t>, para que se lea de la siguiente manera:</w:t>
      </w:r>
    </w:p>
    <w:p w:rsidR="00EA3949" w:rsidRDefault="00EA3949" w:rsidP="008B7FC3">
      <w:pPr>
        <w:jc w:val="both"/>
        <w:rPr>
          <w:rFonts w:ascii="Arial" w:hAnsi="Arial" w:cs="Arial"/>
          <w:b/>
          <w:bCs/>
          <w:sz w:val="22"/>
          <w:szCs w:val="22"/>
          <w:lang w:val="es-CR"/>
        </w:rPr>
      </w:pPr>
    </w:p>
    <w:p w:rsidR="00EA3949" w:rsidRDefault="00EA3949" w:rsidP="008B7FC3">
      <w:pPr>
        <w:jc w:val="both"/>
        <w:rPr>
          <w:rFonts w:ascii="Arial" w:hAnsi="Arial" w:cs="Arial"/>
          <w:b/>
          <w:bCs/>
          <w:sz w:val="22"/>
          <w:szCs w:val="22"/>
          <w:lang w:val="es-CR"/>
        </w:rPr>
      </w:pPr>
    </w:p>
    <w:tbl>
      <w:tblPr>
        <w:tblW w:w="7655" w:type="dxa"/>
        <w:tblInd w:w="562" w:type="dxa"/>
        <w:tblCellMar>
          <w:left w:w="70" w:type="dxa"/>
          <w:right w:w="70" w:type="dxa"/>
        </w:tblCellMar>
        <w:tblLook w:val="04A0" w:firstRow="1" w:lastRow="0" w:firstColumn="1" w:lastColumn="0" w:noHBand="0" w:noVBand="1"/>
      </w:tblPr>
      <w:tblGrid>
        <w:gridCol w:w="3544"/>
        <w:gridCol w:w="1417"/>
        <w:gridCol w:w="1771"/>
        <w:gridCol w:w="923"/>
      </w:tblGrid>
      <w:tr w:rsidR="00DF45A0" w:rsidRPr="00943C79" w:rsidTr="009F17EE">
        <w:trPr>
          <w:trHeight w:val="900"/>
        </w:trPr>
        <w:tc>
          <w:tcPr>
            <w:tcW w:w="4165" w:type="dxa"/>
            <w:tcBorders>
              <w:top w:val="single" w:sz="4" w:space="0" w:color="auto"/>
              <w:left w:val="single" w:sz="4" w:space="0" w:color="auto"/>
              <w:bottom w:val="single" w:sz="4" w:space="0" w:color="auto"/>
              <w:right w:val="single" w:sz="4" w:space="0" w:color="auto"/>
            </w:tcBorders>
            <w:vAlign w:val="center"/>
            <w:hideMark/>
          </w:tcPr>
          <w:p w:rsidR="00DF45A0" w:rsidRPr="006242DD" w:rsidRDefault="006242DD">
            <w:pPr>
              <w:jc w:val="center"/>
              <w:rPr>
                <w:rFonts w:ascii="Arial" w:hAnsi="Arial" w:cs="Arial"/>
                <w:b/>
                <w:bCs/>
                <w:i/>
                <w:iCs/>
                <w:color w:val="000000" w:themeColor="text1"/>
                <w:sz w:val="22"/>
                <w:szCs w:val="22"/>
                <w:lang w:val="es-ES" w:eastAsia="es-CR"/>
              </w:rPr>
            </w:pPr>
            <w:r>
              <w:rPr>
                <w:rFonts w:ascii="Arial" w:hAnsi="Arial" w:cs="Arial"/>
                <w:b/>
                <w:bCs/>
                <w:i/>
                <w:iCs/>
                <w:color w:val="000000" w:themeColor="text1"/>
                <w:sz w:val="22"/>
                <w:szCs w:val="22"/>
                <w:lang w:val="es-CR" w:eastAsia="es-CR"/>
              </w:rPr>
              <w:t>“</w:t>
            </w:r>
            <w:r w:rsidR="00DF45A0" w:rsidRPr="006242DD">
              <w:rPr>
                <w:rFonts w:ascii="Arial" w:hAnsi="Arial" w:cs="Arial"/>
                <w:b/>
                <w:bCs/>
                <w:i/>
                <w:iCs/>
                <w:color w:val="000000" w:themeColor="text1"/>
                <w:sz w:val="22"/>
                <w:szCs w:val="22"/>
                <w:lang w:val="es-CR" w:eastAsia="es-CR"/>
              </w:rPr>
              <w:t>LISTA NO EXHAUSTIVA DE HECHOS RELEVANTES</w:t>
            </w:r>
          </w:p>
        </w:tc>
        <w:tc>
          <w:tcPr>
            <w:tcW w:w="1417" w:type="dxa"/>
            <w:tcBorders>
              <w:top w:val="single" w:sz="4" w:space="0" w:color="auto"/>
              <w:left w:val="nil"/>
              <w:bottom w:val="single" w:sz="4" w:space="0" w:color="auto"/>
              <w:right w:val="single" w:sz="4" w:space="0" w:color="auto"/>
            </w:tcBorders>
            <w:vAlign w:val="center"/>
            <w:hideMark/>
          </w:tcPr>
          <w:p w:rsidR="00DF45A0" w:rsidRPr="00943C79" w:rsidRDefault="00DF45A0">
            <w:pPr>
              <w:jc w:val="center"/>
              <w:rPr>
                <w:rFonts w:ascii="Arial" w:hAnsi="Arial" w:cs="Arial"/>
                <w:b/>
                <w:bCs/>
                <w:color w:val="000000" w:themeColor="text1"/>
                <w:sz w:val="22"/>
                <w:szCs w:val="22"/>
                <w:lang w:eastAsia="es-CR"/>
              </w:rPr>
            </w:pPr>
            <w:r w:rsidRPr="00943C79">
              <w:rPr>
                <w:rFonts w:ascii="Arial" w:hAnsi="Arial" w:cs="Arial"/>
                <w:b/>
                <w:bCs/>
                <w:color w:val="000000" w:themeColor="text1"/>
                <w:sz w:val="22"/>
                <w:szCs w:val="22"/>
                <w:lang w:eastAsia="es-CR"/>
              </w:rPr>
              <w:t>EMISORES DE DEUDA</w:t>
            </w:r>
          </w:p>
        </w:tc>
        <w:tc>
          <w:tcPr>
            <w:tcW w:w="1807" w:type="dxa"/>
            <w:tcBorders>
              <w:top w:val="single" w:sz="4" w:space="0" w:color="auto"/>
              <w:left w:val="nil"/>
              <w:bottom w:val="single" w:sz="4" w:space="0" w:color="auto"/>
              <w:right w:val="single" w:sz="4" w:space="0" w:color="auto"/>
            </w:tcBorders>
            <w:vAlign w:val="center"/>
            <w:hideMark/>
          </w:tcPr>
          <w:p w:rsidR="00DF45A0" w:rsidRPr="00943C79" w:rsidRDefault="00DF45A0">
            <w:pPr>
              <w:jc w:val="center"/>
              <w:rPr>
                <w:rFonts w:ascii="Arial" w:hAnsi="Arial" w:cs="Arial"/>
                <w:b/>
                <w:bCs/>
                <w:color w:val="000000" w:themeColor="text1"/>
                <w:sz w:val="22"/>
                <w:szCs w:val="22"/>
                <w:lang w:val="es-CR" w:eastAsia="es-CR"/>
              </w:rPr>
            </w:pPr>
            <w:r w:rsidRPr="00943C79">
              <w:rPr>
                <w:rFonts w:ascii="Arial" w:hAnsi="Arial" w:cs="Arial"/>
                <w:b/>
                <w:bCs/>
                <w:color w:val="000000" w:themeColor="text1"/>
                <w:sz w:val="22"/>
                <w:szCs w:val="22"/>
                <w:lang w:val="es-CR" w:eastAsia="es-CR"/>
              </w:rPr>
              <w:t>EMISORES DE VALORES DE CONTENIDO PATRIMONIAL O MIXTO</w:t>
            </w:r>
          </w:p>
        </w:tc>
        <w:tc>
          <w:tcPr>
            <w:tcW w:w="266" w:type="dxa"/>
            <w:tcBorders>
              <w:top w:val="single" w:sz="4" w:space="0" w:color="auto"/>
              <w:left w:val="nil"/>
              <w:bottom w:val="single" w:sz="4" w:space="0" w:color="auto"/>
              <w:right w:val="single" w:sz="4" w:space="0" w:color="auto"/>
            </w:tcBorders>
            <w:shd w:val="clear" w:color="auto" w:fill="FFFFFF"/>
            <w:vAlign w:val="center"/>
            <w:hideMark/>
          </w:tcPr>
          <w:p w:rsidR="00DF45A0" w:rsidRPr="00943C79" w:rsidRDefault="00DF45A0">
            <w:pPr>
              <w:jc w:val="center"/>
              <w:rPr>
                <w:rFonts w:ascii="Arial" w:hAnsi="Arial" w:cs="Arial"/>
                <w:b/>
                <w:bCs/>
                <w:color w:val="000000" w:themeColor="text1"/>
                <w:sz w:val="22"/>
                <w:szCs w:val="22"/>
                <w:lang w:eastAsia="es-CR"/>
              </w:rPr>
            </w:pPr>
            <w:r w:rsidRPr="00943C79">
              <w:rPr>
                <w:rFonts w:ascii="Arial" w:hAnsi="Arial" w:cs="Arial"/>
                <w:b/>
                <w:bCs/>
                <w:color w:val="000000" w:themeColor="text1"/>
                <w:sz w:val="22"/>
                <w:szCs w:val="22"/>
                <w:lang w:eastAsia="es-CR"/>
              </w:rPr>
              <w:t>OTROS</w:t>
            </w:r>
          </w:p>
        </w:tc>
      </w:tr>
      <w:tr w:rsidR="00DF45A0" w:rsidRPr="00943C79" w:rsidTr="009F17EE">
        <w:trPr>
          <w:trHeight w:val="705"/>
        </w:trPr>
        <w:tc>
          <w:tcPr>
            <w:tcW w:w="7655" w:type="dxa"/>
            <w:gridSpan w:val="4"/>
            <w:tcBorders>
              <w:top w:val="single" w:sz="4" w:space="0" w:color="auto"/>
              <w:left w:val="single" w:sz="4" w:space="0" w:color="auto"/>
              <w:bottom w:val="single" w:sz="4" w:space="0" w:color="auto"/>
              <w:right w:val="single" w:sz="4" w:space="0" w:color="000000"/>
            </w:tcBorders>
            <w:shd w:val="clear" w:color="auto" w:fill="B4C6E7"/>
            <w:vAlign w:val="center"/>
            <w:hideMark/>
          </w:tcPr>
          <w:p w:rsidR="00DF45A0" w:rsidRPr="006242DD" w:rsidRDefault="00943C79">
            <w:pPr>
              <w:jc w:val="center"/>
              <w:rPr>
                <w:rFonts w:ascii="Arial" w:hAnsi="Arial" w:cs="Arial"/>
                <w:b/>
                <w:bCs/>
                <w:i/>
                <w:iCs/>
                <w:color w:val="0070C0"/>
                <w:sz w:val="22"/>
                <w:szCs w:val="22"/>
                <w:lang w:eastAsia="es-CR"/>
              </w:rPr>
            </w:pPr>
            <w:r w:rsidRPr="006242DD">
              <w:rPr>
                <w:rFonts w:ascii="Arial" w:hAnsi="Arial" w:cs="Arial"/>
                <w:b/>
                <w:bCs/>
                <w:i/>
                <w:iCs/>
                <w:color w:val="0070C0"/>
                <w:sz w:val="22"/>
                <w:szCs w:val="22"/>
                <w:lang w:eastAsia="es-CR"/>
              </w:rPr>
              <w:t>“</w:t>
            </w:r>
            <w:r w:rsidR="00DF45A0" w:rsidRPr="006242DD">
              <w:rPr>
                <w:rFonts w:ascii="Arial" w:hAnsi="Arial" w:cs="Arial"/>
                <w:b/>
                <w:bCs/>
                <w:i/>
                <w:iCs/>
                <w:color w:val="0070C0"/>
                <w:sz w:val="22"/>
                <w:szCs w:val="22"/>
                <w:lang w:eastAsia="es-CR"/>
              </w:rPr>
              <w:t>Gobierno Corporativo</w:t>
            </w:r>
          </w:p>
          <w:p w:rsidR="00DF45A0" w:rsidRPr="006242DD" w:rsidRDefault="00DF45A0">
            <w:pPr>
              <w:jc w:val="center"/>
              <w:rPr>
                <w:rFonts w:ascii="Arial" w:hAnsi="Arial" w:cs="Arial"/>
                <w:i/>
                <w:iCs/>
                <w:color w:val="0070C0"/>
                <w:sz w:val="22"/>
                <w:szCs w:val="22"/>
                <w:lang w:eastAsia="es-CR"/>
              </w:rPr>
            </w:pPr>
            <w:r w:rsidRPr="006242DD">
              <w:rPr>
                <w:rFonts w:ascii="Arial" w:hAnsi="Arial" w:cs="Arial"/>
                <w:i/>
                <w:iCs/>
                <w:color w:val="0070C0"/>
                <w:sz w:val="22"/>
                <w:szCs w:val="22"/>
                <w:lang w:eastAsia="es-CR"/>
              </w:rPr>
              <w:t> </w:t>
            </w:r>
          </w:p>
        </w:tc>
      </w:tr>
      <w:tr w:rsidR="00DF45A0" w:rsidRPr="00943C79" w:rsidTr="009F17EE">
        <w:trPr>
          <w:trHeight w:val="410"/>
        </w:trPr>
        <w:tc>
          <w:tcPr>
            <w:tcW w:w="4165" w:type="dxa"/>
            <w:tcBorders>
              <w:top w:val="single" w:sz="4" w:space="0" w:color="auto"/>
              <w:left w:val="single" w:sz="4" w:space="0" w:color="auto"/>
              <w:bottom w:val="single" w:sz="4" w:space="0" w:color="auto"/>
              <w:right w:val="single" w:sz="4" w:space="0" w:color="auto"/>
            </w:tcBorders>
          </w:tcPr>
          <w:p w:rsidR="00DF45A0" w:rsidRPr="006242DD" w:rsidRDefault="00943C79">
            <w:pPr>
              <w:jc w:val="both"/>
              <w:rPr>
                <w:rFonts w:ascii="Arial" w:hAnsi="Arial" w:cs="Arial"/>
                <w:i/>
                <w:iCs/>
                <w:color w:val="000000" w:themeColor="text1"/>
                <w:sz w:val="22"/>
                <w:szCs w:val="22"/>
                <w:lang w:val="es-CR" w:eastAsia="es-CR"/>
              </w:rPr>
            </w:pPr>
            <w:r w:rsidRPr="006242DD">
              <w:rPr>
                <w:rFonts w:ascii="Arial" w:hAnsi="Arial" w:cs="Arial"/>
                <w:i/>
                <w:iCs/>
                <w:color w:val="000000" w:themeColor="text1"/>
                <w:sz w:val="22"/>
                <w:szCs w:val="22"/>
                <w:lang w:val="es-CR" w:eastAsia="es-CR"/>
              </w:rPr>
              <w:t>(…)</w:t>
            </w:r>
          </w:p>
        </w:tc>
        <w:tc>
          <w:tcPr>
            <w:tcW w:w="1417" w:type="dxa"/>
            <w:tcBorders>
              <w:top w:val="nil"/>
              <w:left w:val="nil"/>
              <w:bottom w:val="single" w:sz="4" w:space="0" w:color="auto"/>
              <w:right w:val="single" w:sz="4" w:space="0" w:color="auto"/>
            </w:tcBorders>
            <w:noWrap/>
            <w:vAlign w:val="center"/>
          </w:tcPr>
          <w:p w:rsidR="00DF45A0" w:rsidRPr="00943C79" w:rsidRDefault="00DF45A0">
            <w:pPr>
              <w:jc w:val="center"/>
              <w:rPr>
                <w:rFonts w:ascii="Arial" w:hAnsi="Arial" w:cs="Arial"/>
                <w:color w:val="000000" w:themeColor="text1"/>
                <w:sz w:val="22"/>
                <w:szCs w:val="22"/>
                <w:lang w:eastAsia="es-CR"/>
              </w:rPr>
            </w:pPr>
          </w:p>
        </w:tc>
        <w:tc>
          <w:tcPr>
            <w:tcW w:w="1807" w:type="dxa"/>
            <w:tcBorders>
              <w:top w:val="nil"/>
              <w:left w:val="nil"/>
              <w:bottom w:val="single" w:sz="4" w:space="0" w:color="auto"/>
              <w:right w:val="single" w:sz="4" w:space="0" w:color="auto"/>
            </w:tcBorders>
            <w:vAlign w:val="center"/>
          </w:tcPr>
          <w:p w:rsidR="00DF45A0" w:rsidRPr="00943C79" w:rsidRDefault="00DF45A0">
            <w:pPr>
              <w:jc w:val="center"/>
              <w:rPr>
                <w:rFonts w:ascii="Arial" w:hAnsi="Arial" w:cs="Arial"/>
                <w:color w:val="000000" w:themeColor="text1"/>
                <w:sz w:val="22"/>
                <w:szCs w:val="22"/>
                <w:lang w:eastAsia="es-CR"/>
              </w:rPr>
            </w:pPr>
          </w:p>
        </w:tc>
        <w:tc>
          <w:tcPr>
            <w:tcW w:w="266" w:type="dxa"/>
            <w:tcBorders>
              <w:top w:val="nil"/>
              <w:left w:val="nil"/>
              <w:bottom w:val="single" w:sz="4" w:space="0" w:color="auto"/>
              <w:right w:val="single" w:sz="4" w:space="0" w:color="auto"/>
            </w:tcBorders>
            <w:vAlign w:val="center"/>
          </w:tcPr>
          <w:p w:rsidR="00DF45A0" w:rsidRPr="00943C79" w:rsidRDefault="00DF45A0">
            <w:pPr>
              <w:jc w:val="center"/>
              <w:rPr>
                <w:rFonts w:ascii="Arial" w:hAnsi="Arial" w:cs="Arial"/>
                <w:color w:val="000000" w:themeColor="text1"/>
                <w:sz w:val="22"/>
                <w:szCs w:val="22"/>
                <w:lang w:eastAsia="es-CR"/>
              </w:rPr>
            </w:pPr>
          </w:p>
        </w:tc>
      </w:tr>
      <w:tr w:rsidR="00DF45A0" w:rsidRPr="00943C79" w:rsidTr="009F17EE">
        <w:trPr>
          <w:trHeight w:val="1035"/>
        </w:trPr>
        <w:tc>
          <w:tcPr>
            <w:tcW w:w="4165" w:type="dxa"/>
            <w:tcBorders>
              <w:top w:val="single" w:sz="4" w:space="0" w:color="auto"/>
              <w:left w:val="single" w:sz="4" w:space="0" w:color="auto"/>
              <w:bottom w:val="single" w:sz="4" w:space="0" w:color="auto"/>
              <w:right w:val="nil"/>
            </w:tcBorders>
            <w:hideMark/>
          </w:tcPr>
          <w:p w:rsidR="00943C79" w:rsidRPr="006242DD" w:rsidRDefault="00DF45A0">
            <w:pPr>
              <w:jc w:val="both"/>
              <w:rPr>
                <w:rFonts w:ascii="Arial" w:hAnsi="Arial" w:cs="Arial"/>
                <w:i/>
                <w:iCs/>
                <w:color w:val="000000" w:themeColor="text1"/>
                <w:sz w:val="22"/>
                <w:szCs w:val="22"/>
                <w:lang w:val="es-CR"/>
              </w:rPr>
            </w:pPr>
            <w:r w:rsidRPr="006242DD">
              <w:rPr>
                <w:rFonts w:ascii="Arial" w:hAnsi="Arial" w:cs="Arial"/>
                <w:i/>
                <w:iCs/>
                <w:color w:val="000000" w:themeColor="text1"/>
                <w:sz w:val="22"/>
                <w:szCs w:val="22"/>
                <w:lang w:val="es-CR"/>
              </w:rPr>
              <w:t xml:space="preserve">Convocatoria a Asambleas ordinarias y extraordinarias de accionistas de un Emisor o un Fondo de Inversión. </w:t>
            </w:r>
          </w:p>
          <w:p w:rsidR="00943C79" w:rsidRPr="006242DD" w:rsidRDefault="00DF45A0">
            <w:pPr>
              <w:jc w:val="both"/>
              <w:rPr>
                <w:rFonts w:ascii="Arial" w:hAnsi="Arial" w:cs="Arial"/>
                <w:b/>
                <w:bCs/>
                <w:i/>
                <w:iCs/>
                <w:color w:val="000000" w:themeColor="text1"/>
                <w:sz w:val="22"/>
                <w:szCs w:val="22"/>
                <w:lang w:val="es-CR"/>
              </w:rPr>
            </w:pPr>
            <w:r w:rsidRPr="006242DD">
              <w:rPr>
                <w:rFonts w:ascii="Arial" w:hAnsi="Arial" w:cs="Arial"/>
                <w:i/>
                <w:iCs/>
                <w:color w:val="000000" w:themeColor="text1"/>
                <w:sz w:val="22"/>
                <w:szCs w:val="22"/>
                <w:lang w:val="es-CR"/>
              </w:rPr>
              <w:t xml:space="preserve">Deberá </w:t>
            </w:r>
            <w:r w:rsidR="00943C79" w:rsidRPr="006242DD">
              <w:rPr>
                <w:rFonts w:ascii="Arial" w:hAnsi="Arial" w:cs="Arial"/>
                <w:b/>
                <w:bCs/>
                <w:i/>
                <w:iCs/>
                <w:color w:val="000000" w:themeColor="text1"/>
                <w:sz w:val="22"/>
                <w:szCs w:val="22"/>
                <w:lang w:val="es-CR"/>
              </w:rPr>
              <w:t>adjuntarse como parte del Comunicado, un documento con la información y documentación relacionadas con los asuntos a tratar en el orden del día, según lo requerido por el Código de Comercio en su artículo 164.</w:t>
            </w:r>
          </w:p>
          <w:p w:rsidR="00DF45A0" w:rsidRPr="006242DD" w:rsidRDefault="00943C79">
            <w:pPr>
              <w:jc w:val="both"/>
              <w:rPr>
                <w:rFonts w:ascii="Arial" w:hAnsi="Arial" w:cs="Arial"/>
                <w:i/>
                <w:iCs/>
                <w:color w:val="000000" w:themeColor="text1"/>
                <w:sz w:val="22"/>
                <w:szCs w:val="22"/>
                <w:lang w:val="es-CR" w:eastAsia="es-CR"/>
              </w:rPr>
            </w:pPr>
            <w:r w:rsidRPr="006242DD">
              <w:rPr>
                <w:rFonts w:ascii="Arial" w:hAnsi="Arial" w:cs="Arial"/>
                <w:b/>
                <w:bCs/>
                <w:i/>
                <w:iCs/>
                <w:color w:val="000000" w:themeColor="text1"/>
                <w:sz w:val="22"/>
                <w:szCs w:val="22"/>
                <w:lang w:val="es-CR"/>
              </w:rPr>
              <w:t>Además, deberá</w:t>
            </w:r>
            <w:r w:rsidRPr="006242DD">
              <w:rPr>
                <w:rFonts w:ascii="Arial" w:hAnsi="Arial" w:cs="Arial"/>
                <w:i/>
                <w:iCs/>
                <w:color w:val="000000" w:themeColor="text1"/>
                <w:sz w:val="22"/>
                <w:szCs w:val="22"/>
                <w:lang w:val="es-CR"/>
              </w:rPr>
              <w:t xml:space="preserve"> </w:t>
            </w:r>
            <w:r w:rsidR="00DF45A0" w:rsidRPr="006242DD">
              <w:rPr>
                <w:rFonts w:ascii="Arial" w:hAnsi="Arial" w:cs="Arial"/>
                <w:i/>
                <w:iCs/>
                <w:color w:val="000000" w:themeColor="text1"/>
                <w:sz w:val="22"/>
                <w:szCs w:val="22"/>
                <w:lang w:val="es-CR"/>
              </w:rPr>
              <w:t>indicarse la fecha de cierre del libro de accionistas o inversionistas para efectos de determinar cuáles tendrán derecho de asistir a la asamblea, así como la fecha y el lugar donde estará disponible la información que será objeto de la Asamblea. En el caso de fondos de capital de riesgo, esto aplica solo para aquellos cuyas participaciones estén registradas para su negociación en un mercado secundario organizado.</w:t>
            </w:r>
          </w:p>
        </w:tc>
        <w:tc>
          <w:tcPr>
            <w:tcW w:w="1417" w:type="dxa"/>
            <w:tcBorders>
              <w:top w:val="single" w:sz="4" w:space="0" w:color="auto"/>
              <w:left w:val="single" w:sz="4" w:space="0" w:color="auto"/>
              <w:bottom w:val="single" w:sz="4" w:space="0" w:color="auto"/>
              <w:right w:val="single" w:sz="4" w:space="0" w:color="auto"/>
            </w:tcBorders>
            <w:noWrap/>
            <w:vAlign w:val="center"/>
          </w:tcPr>
          <w:p w:rsidR="00DF45A0" w:rsidRPr="00943C79" w:rsidRDefault="00DF45A0">
            <w:pPr>
              <w:jc w:val="center"/>
              <w:rPr>
                <w:rFonts w:ascii="Arial" w:hAnsi="Arial" w:cs="Arial"/>
                <w:color w:val="000000" w:themeColor="text1"/>
                <w:sz w:val="22"/>
                <w:szCs w:val="22"/>
                <w:lang w:val="es-CR" w:eastAsia="es-CR"/>
              </w:rPr>
            </w:pPr>
          </w:p>
        </w:tc>
        <w:tc>
          <w:tcPr>
            <w:tcW w:w="1807" w:type="dxa"/>
            <w:tcBorders>
              <w:top w:val="single" w:sz="4" w:space="0" w:color="auto"/>
              <w:left w:val="nil"/>
              <w:bottom w:val="single" w:sz="4" w:space="0" w:color="auto"/>
              <w:right w:val="single" w:sz="4" w:space="0" w:color="auto"/>
            </w:tcBorders>
            <w:vAlign w:val="center"/>
            <w:hideMark/>
          </w:tcPr>
          <w:p w:rsidR="00DF45A0" w:rsidRPr="00943C79" w:rsidRDefault="00DF45A0">
            <w:pPr>
              <w:jc w:val="center"/>
              <w:rPr>
                <w:rFonts w:ascii="Arial" w:hAnsi="Arial" w:cs="Arial"/>
                <w:color w:val="000000" w:themeColor="text1"/>
                <w:sz w:val="22"/>
                <w:szCs w:val="22"/>
                <w:lang w:eastAsia="es-CR"/>
              </w:rPr>
            </w:pPr>
            <w:r w:rsidRPr="00943C79">
              <w:rPr>
                <w:rFonts w:ascii="Arial" w:hAnsi="Arial" w:cs="Arial"/>
                <w:color w:val="000000" w:themeColor="text1"/>
                <w:sz w:val="22"/>
                <w:szCs w:val="22"/>
              </w:rPr>
              <w:t>X</w:t>
            </w:r>
          </w:p>
        </w:tc>
        <w:tc>
          <w:tcPr>
            <w:tcW w:w="266" w:type="dxa"/>
            <w:tcBorders>
              <w:top w:val="single" w:sz="4" w:space="0" w:color="auto"/>
              <w:left w:val="nil"/>
              <w:bottom w:val="single" w:sz="4" w:space="0" w:color="auto"/>
              <w:right w:val="single" w:sz="4" w:space="0" w:color="auto"/>
            </w:tcBorders>
            <w:vAlign w:val="center"/>
          </w:tcPr>
          <w:p w:rsidR="00DF45A0" w:rsidRPr="00943C79" w:rsidRDefault="00DF45A0">
            <w:pPr>
              <w:jc w:val="center"/>
              <w:rPr>
                <w:rFonts w:ascii="Arial" w:hAnsi="Arial" w:cs="Arial"/>
                <w:color w:val="000000" w:themeColor="text1"/>
                <w:sz w:val="22"/>
                <w:szCs w:val="22"/>
                <w:lang w:eastAsia="es-CR"/>
              </w:rPr>
            </w:pPr>
          </w:p>
        </w:tc>
      </w:tr>
      <w:tr w:rsidR="00943C79" w:rsidRPr="00943C79" w:rsidTr="009F17EE">
        <w:trPr>
          <w:trHeight w:val="283"/>
        </w:trPr>
        <w:tc>
          <w:tcPr>
            <w:tcW w:w="4165" w:type="dxa"/>
            <w:tcBorders>
              <w:top w:val="single" w:sz="4" w:space="0" w:color="auto"/>
              <w:left w:val="single" w:sz="4" w:space="0" w:color="auto"/>
              <w:bottom w:val="single" w:sz="4" w:space="0" w:color="auto"/>
              <w:right w:val="nil"/>
            </w:tcBorders>
          </w:tcPr>
          <w:p w:rsidR="00943C79" w:rsidRPr="006242DD" w:rsidRDefault="00943C79">
            <w:pPr>
              <w:jc w:val="both"/>
              <w:rPr>
                <w:rFonts w:ascii="Arial" w:hAnsi="Arial" w:cs="Arial"/>
                <w:i/>
                <w:iCs/>
                <w:color w:val="000000" w:themeColor="text1"/>
                <w:sz w:val="22"/>
                <w:szCs w:val="22"/>
                <w:lang w:val="es-CR"/>
              </w:rPr>
            </w:pPr>
            <w:r w:rsidRPr="006242DD">
              <w:rPr>
                <w:rFonts w:ascii="Arial" w:hAnsi="Arial" w:cs="Arial"/>
                <w:i/>
                <w:iCs/>
                <w:color w:val="000000" w:themeColor="text1"/>
                <w:sz w:val="22"/>
                <w:szCs w:val="22"/>
                <w:lang w:val="es-CR"/>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943C79" w:rsidRPr="00943C79" w:rsidRDefault="00943C79">
            <w:pPr>
              <w:jc w:val="center"/>
              <w:rPr>
                <w:rFonts w:ascii="Arial" w:hAnsi="Arial" w:cs="Arial"/>
                <w:color w:val="000000" w:themeColor="text1"/>
                <w:sz w:val="22"/>
                <w:szCs w:val="22"/>
                <w:lang w:val="es-CR" w:eastAsia="es-CR"/>
              </w:rPr>
            </w:pPr>
          </w:p>
        </w:tc>
        <w:tc>
          <w:tcPr>
            <w:tcW w:w="1807" w:type="dxa"/>
            <w:tcBorders>
              <w:top w:val="single" w:sz="4" w:space="0" w:color="auto"/>
              <w:left w:val="nil"/>
              <w:bottom w:val="single" w:sz="4" w:space="0" w:color="auto"/>
              <w:right w:val="single" w:sz="4" w:space="0" w:color="auto"/>
            </w:tcBorders>
            <w:vAlign w:val="center"/>
          </w:tcPr>
          <w:p w:rsidR="00943C79" w:rsidRPr="00943C79" w:rsidRDefault="00943C79">
            <w:pPr>
              <w:jc w:val="center"/>
              <w:rPr>
                <w:rFonts w:ascii="Arial" w:hAnsi="Arial" w:cs="Arial"/>
                <w:color w:val="000000" w:themeColor="text1"/>
                <w:sz w:val="22"/>
                <w:szCs w:val="22"/>
              </w:rPr>
            </w:pPr>
          </w:p>
        </w:tc>
        <w:tc>
          <w:tcPr>
            <w:tcW w:w="266" w:type="dxa"/>
            <w:tcBorders>
              <w:top w:val="single" w:sz="4" w:space="0" w:color="auto"/>
              <w:left w:val="nil"/>
              <w:bottom w:val="single" w:sz="4" w:space="0" w:color="auto"/>
              <w:right w:val="single" w:sz="4" w:space="0" w:color="auto"/>
            </w:tcBorders>
            <w:vAlign w:val="center"/>
          </w:tcPr>
          <w:p w:rsidR="00943C79" w:rsidRPr="00943C79" w:rsidRDefault="00943C79">
            <w:pPr>
              <w:jc w:val="center"/>
              <w:rPr>
                <w:rFonts w:ascii="Arial" w:hAnsi="Arial" w:cs="Arial"/>
                <w:color w:val="000000" w:themeColor="text1"/>
                <w:sz w:val="22"/>
                <w:szCs w:val="22"/>
                <w:lang w:eastAsia="es-CR"/>
              </w:rPr>
            </w:pPr>
          </w:p>
        </w:tc>
      </w:tr>
    </w:tbl>
    <w:p w:rsidR="00847DFD" w:rsidRDefault="00847DFD" w:rsidP="008B7FC3">
      <w:pPr>
        <w:jc w:val="both"/>
        <w:rPr>
          <w:rFonts w:ascii="Arial" w:hAnsi="Arial" w:cs="Arial"/>
          <w:b/>
          <w:bCs/>
          <w:sz w:val="22"/>
          <w:szCs w:val="22"/>
          <w:lang w:val="es-CR"/>
        </w:rPr>
      </w:pPr>
    </w:p>
    <w:p w:rsidR="009F17EE" w:rsidRDefault="009F17EE" w:rsidP="00471F87">
      <w:pPr>
        <w:jc w:val="both"/>
        <w:rPr>
          <w:rFonts w:ascii="Arial" w:hAnsi="Arial" w:cs="Arial"/>
          <w:color w:val="000000"/>
          <w:sz w:val="22"/>
          <w:szCs w:val="22"/>
          <w:lang w:val="es-CR"/>
        </w:rPr>
      </w:pPr>
    </w:p>
    <w:p w:rsidR="00471F87" w:rsidRDefault="00471F87" w:rsidP="00471F87">
      <w:pPr>
        <w:jc w:val="both"/>
        <w:rPr>
          <w:rFonts w:ascii="Arial" w:hAnsi="Arial" w:cs="Arial"/>
          <w:color w:val="000000"/>
          <w:sz w:val="22"/>
          <w:szCs w:val="22"/>
          <w:lang w:val="es-CR"/>
        </w:rPr>
      </w:pPr>
      <w:r w:rsidRPr="002378DF">
        <w:rPr>
          <w:rFonts w:ascii="Arial" w:hAnsi="Arial" w:cs="Arial"/>
          <w:color w:val="000000"/>
          <w:sz w:val="22"/>
          <w:szCs w:val="22"/>
          <w:lang w:val="es-CR"/>
        </w:rPr>
        <w:t xml:space="preserve">ARTÍCULO </w:t>
      </w:r>
      <w:r>
        <w:rPr>
          <w:rFonts w:ascii="Arial" w:hAnsi="Arial" w:cs="Arial"/>
          <w:color w:val="000000"/>
          <w:sz w:val="22"/>
          <w:szCs w:val="22"/>
          <w:lang w:val="es-CR"/>
        </w:rPr>
        <w:t>2</w:t>
      </w:r>
      <w:r w:rsidRPr="002378DF">
        <w:rPr>
          <w:rFonts w:ascii="Arial" w:hAnsi="Arial" w:cs="Arial"/>
          <w:color w:val="000000"/>
          <w:sz w:val="22"/>
          <w:szCs w:val="22"/>
          <w:lang w:val="es-CR"/>
        </w:rPr>
        <w:t>-</w:t>
      </w:r>
      <w:r w:rsidRPr="002378DF">
        <w:rPr>
          <w:rFonts w:ascii="Arial" w:hAnsi="Arial" w:cs="Arial"/>
          <w:color w:val="000000"/>
          <w:sz w:val="22"/>
          <w:szCs w:val="22"/>
          <w:lang w:val="es-CR"/>
        </w:rPr>
        <w:tab/>
      </w:r>
      <w:r>
        <w:rPr>
          <w:rFonts w:ascii="Arial" w:hAnsi="Arial" w:cs="Arial"/>
          <w:color w:val="000000"/>
          <w:sz w:val="22"/>
          <w:szCs w:val="22"/>
          <w:lang w:val="es-CR"/>
        </w:rPr>
        <w:t xml:space="preserve">Adiciónese </w:t>
      </w:r>
      <w:r w:rsidRPr="002378DF">
        <w:rPr>
          <w:rFonts w:ascii="Arial" w:hAnsi="Arial" w:cs="Arial"/>
          <w:color w:val="000000"/>
          <w:sz w:val="22"/>
          <w:szCs w:val="22"/>
          <w:lang w:val="es-CR"/>
        </w:rPr>
        <w:t xml:space="preserve">el artículo </w:t>
      </w:r>
      <w:r>
        <w:rPr>
          <w:rFonts w:ascii="Arial" w:hAnsi="Arial" w:cs="Arial"/>
          <w:color w:val="000000"/>
          <w:sz w:val="22"/>
          <w:szCs w:val="22"/>
          <w:lang w:val="es-CR"/>
        </w:rPr>
        <w:t xml:space="preserve">11bis </w:t>
      </w:r>
      <w:r w:rsidRPr="002378DF">
        <w:rPr>
          <w:rFonts w:ascii="Arial" w:hAnsi="Arial" w:cs="Arial"/>
          <w:color w:val="000000"/>
          <w:sz w:val="22"/>
          <w:szCs w:val="22"/>
          <w:lang w:val="es-CR"/>
        </w:rPr>
        <w:t>de</w:t>
      </w:r>
      <w:r>
        <w:rPr>
          <w:rFonts w:ascii="Arial" w:hAnsi="Arial" w:cs="Arial"/>
          <w:color w:val="000000"/>
          <w:sz w:val="22"/>
          <w:szCs w:val="22"/>
          <w:lang w:val="es-CR"/>
        </w:rPr>
        <w:t>l Acuerdo del Superintendente</w:t>
      </w:r>
      <w:r w:rsidRPr="002378DF">
        <w:rPr>
          <w:rFonts w:ascii="Arial" w:hAnsi="Arial" w:cs="Arial"/>
          <w:color w:val="000000"/>
          <w:sz w:val="22"/>
          <w:szCs w:val="22"/>
          <w:lang w:val="es-CR"/>
        </w:rPr>
        <w:t xml:space="preserve"> </w:t>
      </w:r>
      <w:r w:rsidRPr="002378DF">
        <w:rPr>
          <w:rFonts w:ascii="Arial" w:hAnsi="Arial" w:cs="Arial"/>
          <w:i/>
          <w:iCs/>
          <w:color w:val="000000"/>
          <w:sz w:val="22"/>
          <w:szCs w:val="22"/>
          <w:lang w:val="es-CR"/>
        </w:rPr>
        <w:t>SGV-A-198 Acuerdo para la Implantación del Reglamento de Custodia</w:t>
      </w:r>
      <w:r w:rsidRPr="002378DF">
        <w:rPr>
          <w:rFonts w:ascii="Arial" w:hAnsi="Arial" w:cs="Arial"/>
          <w:color w:val="000000"/>
          <w:sz w:val="22"/>
          <w:szCs w:val="22"/>
          <w:lang w:val="es-CR"/>
        </w:rPr>
        <w:t>, para que se lea de la siguiente manera:</w:t>
      </w:r>
    </w:p>
    <w:p w:rsidR="00471F87" w:rsidRDefault="00471F87" w:rsidP="00471F87">
      <w:pPr>
        <w:jc w:val="both"/>
        <w:rPr>
          <w:rFonts w:ascii="Arial" w:hAnsi="Arial" w:cs="Arial"/>
          <w:b/>
          <w:bCs/>
          <w:color w:val="000000"/>
          <w:sz w:val="22"/>
          <w:szCs w:val="22"/>
          <w:lang w:val="es-CR"/>
        </w:rPr>
      </w:pPr>
    </w:p>
    <w:p w:rsidR="00471F87" w:rsidRDefault="00471F87" w:rsidP="00471F87">
      <w:pPr>
        <w:jc w:val="both"/>
        <w:rPr>
          <w:rFonts w:ascii="Arial" w:hAnsi="Arial" w:cs="Arial"/>
          <w:b/>
          <w:bCs/>
          <w:color w:val="000000"/>
          <w:sz w:val="22"/>
          <w:szCs w:val="22"/>
          <w:lang w:val="es-CR"/>
        </w:rPr>
      </w:pPr>
    </w:p>
    <w:p w:rsidR="00471F87" w:rsidRPr="009F17EE" w:rsidRDefault="009F17EE" w:rsidP="009F17EE">
      <w:pPr>
        <w:ind w:left="284" w:right="424"/>
        <w:jc w:val="both"/>
        <w:rPr>
          <w:rFonts w:ascii="Arial" w:hAnsi="Arial" w:cs="Arial"/>
          <w:b/>
          <w:bCs/>
          <w:i/>
          <w:iCs/>
          <w:sz w:val="22"/>
          <w:szCs w:val="22"/>
          <w:lang w:val="es-CR"/>
        </w:rPr>
      </w:pPr>
      <w:r>
        <w:rPr>
          <w:rFonts w:ascii="Arial" w:hAnsi="Arial" w:cs="Arial"/>
          <w:b/>
          <w:bCs/>
          <w:i/>
          <w:iCs/>
          <w:sz w:val="22"/>
          <w:szCs w:val="22"/>
          <w:lang w:val="es-CR"/>
        </w:rPr>
        <w:t>“</w:t>
      </w:r>
      <w:r w:rsidR="00471F87" w:rsidRPr="009F17EE">
        <w:rPr>
          <w:rFonts w:ascii="Arial" w:hAnsi="Arial" w:cs="Arial"/>
          <w:b/>
          <w:bCs/>
          <w:i/>
          <w:iCs/>
          <w:sz w:val="22"/>
          <w:szCs w:val="22"/>
          <w:lang w:val="es-CR"/>
        </w:rPr>
        <w:t xml:space="preserve">Artículo 11bis.  Remisión de información sobre asambleas de inversionistas </w:t>
      </w:r>
    </w:p>
    <w:p w:rsidR="00471F87" w:rsidRDefault="00471F87" w:rsidP="00471F87">
      <w:pPr>
        <w:jc w:val="both"/>
        <w:rPr>
          <w:rFonts w:ascii="Arial" w:hAnsi="Arial" w:cs="Arial"/>
          <w:sz w:val="22"/>
          <w:szCs w:val="22"/>
          <w:lang w:val="es-CR"/>
        </w:rPr>
      </w:pPr>
    </w:p>
    <w:p w:rsidR="00471F87" w:rsidRPr="009F17EE" w:rsidRDefault="00471F87" w:rsidP="009F17EE">
      <w:pPr>
        <w:ind w:left="284" w:right="424"/>
        <w:jc w:val="both"/>
        <w:rPr>
          <w:rFonts w:ascii="Arial" w:hAnsi="Arial" w:cs="Arial"/>
          <w:i/>
          <w:iCs/>
          <w:color w:val="000000"/>
          <w:sz w:val="22"/>
          <w:szCs w:val="22"/>
          <w:lang w:val="es-CR"/>
        </w:rPr>
      </w:pPr>
      <w:r w:rsidRPr="009F17EE">
        <w:rPr>
          <w:rFonts w:ascii="Arial" w:hAnsi="Arial" w:cs="Arial"/>
          <w:i/>
          <w:iCs/>
          <w:color w:val="000000"/>
          <w:sz w:val="22"/>
          <w:szCs w:val="22"/>
          <w:lang w:val="es-CR"/>
        </w:rPr>
        <w:t xml:space="preserve">Todas las entidades de custodia deben remitir los Comunicados de Hechos </w:t>
      </w:r>
      <w:r w:rsidR="009F17EE" w:rsidRPr="009F17EE">
        <w:rPr>
          <w:rFonts w:ascii="Arial" w:hAnsi="Arial" w:cs="Arial"/>
          <w:i/>
          <w:iCs/>
          <w:color w:val="000000"/>
          <w:sz w:val="22"/>
          <w:szCs w:val="22"/>
          <w:lang w:val="es-CR"/>
        </w:rPr>
        <w:t>Relevantes a</w:t>
      </w:r>
      <w:r w:rsidRPr="009F17EE">
        <w:rPr>
          <w:rFonts w:ascii="Arial" w:hAnsi="Arial" w:cs="Arial"/>
          <w:i/>
          <w:iCs/>
          <w:color w:val="000000"/>
          <w:sz w:val="22"/>
          <w:szCs w:val="22"/>
          <w:lang w:val="es-CR"/>
        </w:rPr>
        <w:t xml:space="preserve"> cada titular de una cuenta</w:t>
      </w:r>
      <w:r w:rsidR="005166CD" w:rsidRPr="009F17EE">
        <w:rPr>
          <w:rFonts w:ascii="Arial" w:hAnsi="Arial" w:cs="Arial"/>
          <w:i/>
          <w:iCs/>
          <w:color w:val="000000"/>
          <w:sz w:val="22"/>
          <w:szCs w:val="22"/>
          <w:lang w:val="es-CR"/>
        </w:rPr>
        <w:t xml:space="preserve"> que posea valores accionarios de emisores cotizados o participaciones de fondos de inversión cerrados, </w:t>
      </w:r>
      <w:r w:rsidR="0081343E" w:rsidRPr="009F17EE">
        <w:rPr>
          <w:rFonts w:ascii="Arial" w:hAnsi="Arial" w:cs="Arial"/>
          <w:i/>
          <w:iCs/>
          <w:color w:val="000000"/>
          <w:sz w:val="22"/>
          <w:szCs w:val="22"/>
          <w:lang w:val="es-CR"/>
        </w:rPr>
        <w:t xml:space="preserve">indistintamente de si este servicio le fue contratado o no, </w:t>
      </w:r>
      <w:r w:rsidR="00880522" w:rsidRPr="009F17EE">
        <w:rPr>
          <w:rFonts w:ascii="Arial" w:hAnsi="Arial" w:cs="Arial"/>
          <w:i/>
          <w:iCs/>
          <w:color w:val="000000"/>
          <w:sz w:val="22"/>
          <w:szCs w:val="22"/>
          <w:lang w:val="es-CR"/>
        </w:rPr>
        <w:t>ante los siguientes eventos:</w:t>
      </w:r>
    </w:p>
    <w:p w:rsidR="00880522" w:rsidRPr="009F17EE" w:rsidRDefault="00880522" w:rsidP="009F17EE">
      <w:pPr>
        <w:ind w:left="284" w:right="424"/>
        <w:jc w:val="both"/>
        <w:rPr>
          <w:rFonts w:ascii="Arial" w:hAnsi="Arial" w:cs="Arial"/>
          <w:i/>
          <w:iCs/>
          <w:color w:val="000000"/>
          <w:sz w:val="22"/>
          <w:szCs w:val="22"/>
          <w:lang w:val="es-CR"/>
        </w:rPr>
      </w:pPr>
    </w:p>
    <w:p w:rsidR="00801E1A" w:rsidRPr="009F17EE" w:rsidRDefault="009F17EE" w:rsidP="009F17EE">
      <w:pPr>
        <w:ind w:left="284" w:right="424"/>
        <w:jc w:val="both"/>
        <w:rPr>
          <w:rFonts w:ascii="Arial" w:hAnsi="Arial" w:cs="Arial"/>
          <w:i/>
          <w:iCs/>
          <w:color w:val="000000"/>
          <w:sz w:val="22"/>
          <w:szCs w:val="22"/>
          <w:lang w:val="es-CR"/>
        </w:rPr>
      </w:pPr>
      <w:r>
        <w:rPr>
          <w:rFonts w:ascii="Arial" w:hAnsi="Arial" w:cs="Arial"/>
          <w:i/>
          <w:iCs/>
          <w:color w:val="000000"/>
          <w:sz w:val="22"/>
          <w:szCs w:val="22"/>
          <w:lang w:val="es-CR"/>
        </w:rPr>
        <w:t xml:space="preserve">a) </w:t>
      </w:r>
      <w:r w:rsidR="00801E1A" w:rsidRPr="009F17EE">
        <w:rPr>
          <w:rFonts w:ascii="Arial" w:hAnsi="Arial" w:cs="Arial"/>
          <w:i/>
          <w:iCs/>
          <w:color w:val="000000"/>
          <w:sz w:val="22"/>
          <w:szCs w:val="22"/>
          <w:lang w:val="es-CR"/>
        </w:rPr>
        <w:t>Convocatoria a Asambleas ordinarias y extraordinarias de accionistas de un Emisor o un Fondo de Inversión</w:t>
      </w:r>
      <w:r w:rsidR="00BF4C79">
        <w:rPr>
          <w:rFonts w:ascii="Arial" w:hAnsi="Arial" w:cs="Arial"/>
          <w:i/>
          <w:iCs/>
          <w:color w:val="000000"/>
          <w:sz w:val="22"/>
          <w:szCs w:val="22"/>
          <w:lang w:val="es-CR"/>
        </w:rPr>
        <w:t xml:space="preserve">, junto con </w:t>
      </w:r>
      <w:r w:rsidR="00BF4C79" w:rsidRPr="00BF4C79">
        <w:rPr>
          <w:rFonts w:ascii="Arial" w:hAnsi="Arial" w:cs="Arial"/>
          <w:i/>
          <w:iCs/>
          <w:color w:val="000000"/>
          <w:sz w:val="22"/>
          <w:szCs w:val="22"/>
          <w:lang w:val="es-CR"/>
        </w:rPr>
        <w:t>la información y documentación relacionadas con los asuntos a tratar en el orden del día</w:t>
      </w:r>
      <w:r w:rsidR="00801E1A" w:rsidRPr="009F17EE">
        <w:rPr>
          <w:rFonts w:ascii="Arial" w:hAnsi="Arial" w:cs="Arial"/>
          <w:i/>
          <w:iCs/>
          <w:color w:val="000000"/>
          <w:sz w:val="22"/>
          <w:szCs w:val="22"/>
          <w:lang w:val="es-CR"/>
        </w:rPr>
        <w:t xml:space="preserve">. </w:t>
      </w:r>
    </w:p>
    <w:p w:rsidR="009F17EE" w:rsidRDefault="009F17EE" w:rsidP="009F17EE">
      <w:pPr>
        <w:ind w:left="284" w:right="424"/>
        <w:jc w:val="both"/>
        <w:rPr>
          <w:rFonts w:ascii="Arial" w:hAnsi="Arial" w:cs="Arial"/>
          <w:i/>
          <w:iCs/>
          <w:color w:val="000000"/>
          <w:sz w:val="22"/>
          <w:szCs w:val="22"/>
          <w:lang w:val="es-CR"/>
        </w:rPr>
      </w:pPr>
    </w:p>
    <w:p w:rsidR="00355B20" w:rsidRDefault="009F17EE" w:rsidP="009F17EE">
      <w:pPr>
        <w:ind w:left="284" w:right="424"/>
        <w:jc w:val="both"/>
        <w:rPr>
          <w:rFonts w:ascii="Arial" w:hAnsi="Arial" w:cs="Arial"/>
          <w:i/>
          <w:iCs/>
          <w:color w:val="000000"/>
          <w:sz w:val="22"/>
          <w:szCs w:val="22"/>
          <w:lang w:val="es-CR"/>
        </w:rPr>
      </w:pPr>
      <w:r>
        <w:rPr>
          <w:rFonts w:ascii="Arial" w:hAnsi="Arial" w:cs="Arial"/>
          <w:i/>
          <w:iCs/>
          <w:color w:val="000000"/>
          <w:sz w:val="22"/>
          <w:szCs w:val="22"/>
          <w:lang w:val="es-CR"/>
        </w:rPr>
        <w:t xml:space="preserve">b) </w:t>
      </w:r>
      <w:r w:rsidR="00801E1A" w:rsidRPr="009F17EE">
        <w:rPr>
          <w:rFonts w:ascii="Arial" w:hAnsi="Arial" w:cs="Arial"/>
          <w:i/>
          <w:iCs/>
          <w:color w:val="000000"/>
          <w:sz w:val="22"/>
          <w:szCs w:val="22"/>
          <w:lang w:val="es-CR"/>
        </w:rPr>
        <w:t>Resultados de la Asamblea de Accionistas de un Emisor o Fondo de Inversión.</w:t>
      </w:r>
    </w:p>
    <w:p w:rsidR="00355B20" w:rsidRDefault="00355B20" w:rsidP="009F17EE">
      <w:pPr>
        <w:ind w:left="284" w:right="424"/>
        <w:jc w:val="both"/>
        <w:rPr>
          <w:rFonts w:ascii="Arial" w:hAnsi="Arial" w:cs="Arial"/>
          <w:i/>
          <w:iCs/>
          <w:color w:val="000000"/>
          <w:sz w:val="22"/>
          <w:szCs w:val="22"/>
          <w:lang w:val="es-CR"/>
        </w:rPr>
      </w:pPr>
    </w:p>
    <w:p w:rsidR="00801E1A" w:rsidRPr="009F17EE" w:rsidRDefault="00A135C8" w:rsidP="009F17EE">
      <w:pPr>
        <w:ind w:left="284" w:right="424"/>
        <w:jc w:val="both"/>
        <w:rPr>
          <w:rFonts w:ascii="Arial" w:hAnsi="Arial" w:cs="Arial"/>
          <w:i/>
          <w:iCs/>
          <w:color w:val="000000"/>
          <w:sz w:val="22"/>
          <w:szCs w:val="22"/>
          <w:lang w:val="es-CR"/>
        </w:rPr>
      </w:pPr>
      <w:r>
        <w:rPr>
          <w:rFonts w:ascii="Arial" w:hAnsi="Arial" w:cs="Arial"/>
          <w:i/>
          <w:iCs/>
          <w:color w:val="000000"/>
          <w:sz w:val="22"/>
          <w:szCs w:val="22"/>
          <w:lang w:val="es-CR"/>
        </w:rPr>
        <w:t xml:space="preserve">Esta divulgación debe realizarse </w:t>
      </w:r>
      <w:r w:rsidRPr="00A135C8">
        <w:rPr>
          <w:rFonts w:ascii="Arial" w:hAnsi="Arial" w:cs="Arial"/>
          <w:i/>
          <w:iCs/>
          <w:color w:val="000000"/>
          <w:sz w:val="22"/>
          <w:szCs w:val="22"/>
          <w:lang w:val="es-CR"/>
        </w:rPr>
        <w:t xml:space="preserve">inmediatamente después de que </w:t>
      </w:r>
      <w:r>
        <w:rPr>
          <w:rFonts w:ascii="Arial" w:hAnsi="Arial" w:cs="Arial"/>
          <w:i/>
          <w:iCs/>
          <w:color w:val="000000"/>
          <w:sz w:val="22"/>
          <w:szCs w:val="22"/>
          <w:lang w:val="es-CR"/>
        </w:rPr>
        <w:t xml:space="preserve">la entidad </w:t>
      </w:r>
      <w:r w:rsidRPr="00A135C8">
        <w:rPr>
          <w:rFonts w:ascii="Arial" w:hAnsi="Arial" w:cs="Arial"/>
          <w:i/>
          <w:iCs/>
          <w:color w:val="000000"/>
          <w:sz w:val="22"/>
          <w:szCs w:val="22"/>
          <w:lang w:val="es-CR"/>
        </w:rPr>
        <w:t>ha tenido conocimiento, sin que este plazo pueda exceder de un día hábil</w:t>
      </w:r>
      <w:r>
        <w:rPr>
          <w:rFonts w:ascii="Arial" w:hAnsi="Arial" w:cs="Arial"/>
          <w:i/>
          <w:iCs/>
          <w:color w:val="000000"/>
          <w:sz w:val="22"/>
          <w:szCs w:val="22"/>
          <w:lang w:val="es-CR"/>
        </w:rPr>
        <w:t xml:space="preserve"> de la publicación del Hecho Relevante en el Registro Nacional de Valores e Intermediarios.</w:t>
      </w:r>
      <w:r w:rsidR="009F17EE">
        <w:rPr>
          <w:rFonts w:ascii="Arial" w:hAnsi="Arial" w:cs="Arial"/>
          <w:i/>
          <w:iCs/>
          <w:color w:val="000000"/>
          <w:sz w:val="22"/>
          <w:szCs w:val="22"/>
          <w:lang w:val="es-CR"/>
        </w:rPr>
        <w:t>”</w:t>
      </w:r>
    </w:p>
    <w:p w:rsidR="005559F9" w:rsidRDefault="005559F9" w:rsidP="00B06721">
      <w:pPr>
        <w:jc w:val="both"/>
        <w:rPr>
          <w:rFonts w:ascii="Arial" w:hAnsi="Arial" w:cs="Arial"/>
          <w:b/>
          <w:bCs/>
          <w:color w:val="000000"/>
          <w:sz w:val="22"/>
          <w:szCs w:val="22"/>
          <w:lang w:val="es-CR"/>
        </w:rPr>
      </w:pPr>
    </w:p>
    <w:p w:rsidR="00BB25B3" w:rsidRDefault="00BB25B3" w:rsidP="00B06721">
      <w:pPr>
        <w:jc w:val="both"/>
        <w:rPr>
          <w:rFonts w:ascii="Arial" w:hAnsi="Arial" w:cs="Arial"/>
          <w:color w:val="000000"/>
          <w:sz w:val="22"/>
          <w:szCs w:val="22"/>
          <w:lang w:val="es-CR"/>
        </w:rPr>
      </w:pPr>
    </w:p>
    <w:p w:rsidR="00BB25B3" w:rsidRDefault="00BB25B3" w:rsidP="00BB25B3">
      <w:pPr>
        <w:jc w:val="both"/>
        <w:rPr>
          <w:rFonts w:ascii="Arial" w:hAnsi="Arial" w:cs="Arial"/>
          <w:color w:val="000000"/>
          <w:sz w:val="22"/>
          <w:szCs w:val="22"/>
          <w:lang w:val="es-CR"/>
        </w:rPr>
      </w:pPr>
      <w:r w:rsidRPr="002378DF">
        <w:rPr>
          <w:rFonts w:ascii="Arial" w:hAnsi="Arial" w:cs="Arial"/>
          <w:color w:val="000000"/>
          <w:sz w:val="22"/>
          <w:szCs w:val="22"/>
          <w:lang w:val="es-CR"/>
        </w:rPr>
        <w:t xml:space="preserve">ARTÍCULO </w:t>
      </w:r>
      <w:r>
        <w:rPr>
          <w:rFonts w:ascii="Arial" w:hAnsi="Arial" w:cs="Arial"/>
          <w:color w:val="000000"/>
          <w:sz w:val="22"/>
          <w:szCs w:val="22"/>
          <w:lang w:val="es-CR"/>
        </w:rPr>
        <w:t>3</w:t>
      </w:r>
      <w:r w:rsidRPr="002378DF">
        <w:rPr>
          <w:rFonts w:ascii="Arial" w:hAnsi="Arial" w:cs="Arial"/>
          <w:color w:val="000000"/>
          <w:sz w:val="22"/>
          <w:szCs w:val="22"/>
          <w:lang w:val="es-CR"/>
        </w:rPr>
        <w:t>-</w:t>
      </w:r>
      <w:r w:rsidRPr="002378DF">
        <w:rPr>
          <w:rFonts w:ascii="Arial" w:hAnsi="Arial" w:cs="Arial"/>
          <w:color w:val="000000"/>
          <w:sz w:val="22"/>
          <w:szCs w:val="22"/>
          <w:lang w:val="es-CR"/>
        </w:rPr>
        <w:tab/>
      </w:r>
      <w:r w:rsidR="002A1AB6">
        <w:rPr>
          <w:rFonts w:ascii="Arial" w:hAnsi="Arial" w:cs="Arial"/>
          <w:color w:val="000000"/>
          <w:sz w:val="22"/>
          <w:szCs w:val="22"/>
          <w:lang w:val="es-CR"/>
        </w:rPr>
        <w:t>Adiciónese el inciso i) al</w:t>
      </w:r>
      <w:r w:rsidRPr="002378DF">
        <w:rPr>
          <w:rFonts w:ascii="Arial" w:hAnsi="Arial" w:cs="Arial"/>
          <w:color w:val="000000"/>
          <w:sz w:val="22"/>
          <w:szCs w:val="22"/>
          <w:lang w:val="es-CR"/>
        </w:rPr>
        <w:t xml:space="preserve"> artículo </w:t>
      </w:r>
      <w:r w:rsidR="00ED3066">
        <w:rPr>
          <w:rFonts w:ascii="Arial" w:hAnsi="Arial" w:cs="Arial"/>
          <w:color w:val="000000"/>
          <w:sz w:val="22"/>
          <w:szCs w:val="22"/>
          <w:lang w:val="es-CR"/>
        </w:rPr>
        <w:t>26</w:t>
      </w:r>
      <w:r>
        <w:rPr>
          <w:rFonts w:ascii="Arial" w:hAnsi="Arial" w:cs="Arial"/>
          <w:color w:val="000000"/>
          <w:sz w:val="22"/>
          <w:szCs w:val="22"/>
          <w:lang w:val="es-CR"/>
        </w:rPr>
        <w:t xml:space="preserve"> </w:t>
      </w:r>
      <w:r w:rsidRPr="002378DF">
        <w:rPr>
          <w:rFonts w:ascii="Arial" w:hAnsi="Arial" w:cs="Arial"/>
          <w:color w:val="000000"/>
          <w:sz w:val="22"/>
          <w:szCs w:val="22"/>
          <w:lang w:val="es-CR"/>
        </w:rPr>
        <w:t>de</w:t>
      </w:r>
      <w:r>
        <w:rPr>
          <w:rFonts w:ascii="Arial" w:hAnsi="Arial" w:cs="Arial"/>
          <w:color w:val="000000"/>
          <w:sz w:val="22"/>
          <w:szCs w:val="22"/>
          <w:lang w:val="es-CR"/>
        </w:rPr>
        <w:t>l Acuerdo del Superintendente</w:t>
      </w:r>
      <w:r w:rsidRPr="002378DF">
        <w:rPr>
          <w:rFonts w:ascii="Arial" w:hAnsi="Arial" w:cs="Arial"/>
          <w:color w:val="000000"/>
          <w:sz w:val="22"/>
          <w:szCs w:val="22"/>
          <w:lang w:val="es-CR"/>
        </w:rPr>
        <w:t xml:space="preserve"> </w:t>
      </w:r>
      <w:r w:rsidRPr="002378DF">
        <w:rPr>
          <w:rFonts w:ascii="Arial" w:hAnsi="Arial" w:cs="Arial"/>
          <w:i/>
          <w:iCs/>
          <w:color w:val="000000"/>
          <w:sz w:val="22"/>
          <w:szCs w:val="22"/>
          <w:lang w:val="es-CR"/>
        </w:rPr>
        <w:t>SGV-A-1</w:t>
      </w:r>
      <w:r w:rsidR="00E93608">
        <w:rPr>
          <w:rFonts w:ascii="Arial" w:hAnsi="Arial" w:cs="Arial"/>
          <w:i/>
          <w:iCs/>
          <w:color w:val="000000"/>
          <w:sz w:val="22"/>
          <w:szCs w:val="22"/>
          <w:lang w:val="es-CR"/>
        </w:rPr>
        <w:t>70</w:t>
      </w:r>
      <w:r w:rsidRPr="002378DF">
        <w:rPr>
          <w:rFonts w:ascii="Arial" w:hAnsi="Arial" w:cs="Arial"/>
          <w:i/>
          <w:iCs/>
          <w:color w:val="000000"/>
          <w:sz w:val="22"/>
          <w:szCs w:val="22"/>
          <w:lang w:val="es-CR"/>
        </w:rPr>
        <w:t xml:space="preserve"> </w:t>
      </w:r>
      <w:r w:rsidR="00E93608" w:rsidRPr="00E93608">
        <w:rPr>
          <w:rFonts w:ascii="Arial" w:hAnsi="Arial" w:cs="Arial"/>
          <w:i/>
          <w:iCs/>
          <w:color w:val="000000"/>
          <w:sz w:val="22"/>
          <w:szCs w:val="22"/>
          <w:lang w:val="es-CR"/>
        </w:rPr>
        <w:t>Disposiciones Operativas de las Sociedades Administradoras de Fondos de Inversión</w:t>
      </w:r>
      <w:r w:rsidRPr="002378DF">
        <w:rPr>
          <w:rFonts w:ascii="Arial" w:hAnsi="Arial" w:cs="Arial"/>
          <w:color w:val="000000"/>
          <w:sz w:val="22"/>
          <w:szCs w:val="22"/>
          <w:lang w:val="es-CR"/>
        </w:rPr>
        <w:t>, para que se lea de la siguiente manera:</w:t>
      </w:r>
    </w:p>
    <w:p w:rsidR="00BB25B3" w:rsidRDefault="00BB25B3" w:rsidP="00B06721">
      <w:pPr>
        <w:jc w:val="both"/>
        <w:rPr>
          <w:rFonts w:ascii="Arial" w:hAnsi="Arial" w:cs="Arial"/>
          <w:color w:val="000000"/>
          <w:sz w:val="22"/>
          <w:szCs w:val="22"/>
          <w:lang w:val="es-CR"/>
        </w:rPr>
      </w:pPr>
    </w:p>
    <w:p w:rsidR="002A1AB6" w:rsidRPr="002A1AB6" w:rsidRDefault="002A1AB6" w:rsidP="002A1AB6">
      <w:pPr>
        <w:ind w:left="284" w:right="424"/>
        <w:jc w:val="both"/>
        <w:rPr>
          <w:rFonts w:ascii="Arial" w:hAnsi="Arial" w:cs="Arial"/>
          <w:b/>
          <w:bCs/>
          <w:i/>
          <w:iCs/>
          <w:sz w:val="22"/>
          <w:szCs w:val="22"/>
          <w:lang w:val="es-CR"/>
        </w:rPr>
      </w:pPr>
      <w:r>
        <w:rPr>
          <w:rFonts w:ascii="Arial" w:hAnsi="Arial" w:cs="Arial"/>
          <w:b/>
          <w:bCs/>
          <w:i/>
          <w:iCs/>
          <w:sz w:val="22"/>
          <w:szCs w:val="22"/>
          <w:lang w:val="es-CR"/>
        </w:rPr>
        <w:t>“</w:t>
      </w:r>
      <w:r w:rsidRPr="002A1AB6">
        <w:rPr>
          <w:rFonts w:ascii="Arial" w:hAnsi="Arial" w:cs="Arial"/>
          <w:b/>
          <w:bCs/>
          <w:i/>
          <w:iCs/>
          <w:sz w:val="22"/>
          <w:szCs w:val="22"/>
          <w:lang w:val="es-CR"/>
        </w:rPr>
        <w:t>Artículo 26. Contenido mínimo de la información a publicar en el sitio Web</w:t>
      </w:r>
    </w:p>
    <w:p w:rsidR="002A1AB6" w:rsidRDefault="002A1AB6" w:rsidP="002A1AB6">
      <w:pPr>
        <w:ind w:left="284" w:right="424"/>
        <w:jc w:val="both"/>
        <w:rPr>
          <w:rFonts w:ascii="Arial" w:hAnsi="Arial" w:cs="Arial"/>
          <w:i/>
          <w:iCs/>
          <w:color w:val="000000"/>
          <w:sz w:val="22"/>
          <w:szCs w:val="22"/>
          <w:lang w:val="es-CR"/>
        </w:rPr>
      </w:pPr>
    </w:p>
    <w:p w:rsidR="002A1AB6" w:rsidRDefault="002A1AB6" w:rsidP="002A1AB6">
      <w:pPr>
        <w:ind w:left="284" w:right="424"/>
        <w:jc w:val="both"/>
        <w:rPr>
          <w:rFonts w:ascii="Arial" w:hAnsi="Arial" w:cs="Arial"/>
          <w:i/>
          <w:iCs/>
          <w:color w:val="000000"/>
          <w:sz w:val="22"/>
          <w:szCs w:val="22"/>
          <w:lang w:val="es-CR"/>
        </w:rPr>
      </w:pPr>
      <w:r>
        <w:rPr>
          <w:rFonts w:ascii="Arial" w:hAnsi="Arial" w:cs="Arial"/>
          <w:i/>
          <w:iCs/>
          <w:color w:val="000000"/>
          <w:sz w:val="22"/>
          <w:szCs w:val="22"/>
          <w:lang w:val="es-CR"/>
        </w:rPr>
        <w:t>(…)</w:t>
      </w:r>
    </w:p>
    <w:p w:rsidR="00E93608" w:rsidRDefault="002A1AB6" w:rsidP="00F4230B">
      <w:pPr>
        <w:ind w:left="284" w:right="424"/>
        <w:jc w:val="both"/>
        <w:rPr>
          <w:rFonts w:ascii="Arial" w:hAnsi="Arial" w:cs="Arial"/>
          <w:i/>
          <w:iCs/>
          <w:color w:val="000000"/>
          <w:sz w:val="22"/>
          <w:szCs w:val="22"/>
          <w:lang w:val="es-CR"/>
        </w:rPr>
      </w:pPr>
      <w:r>
        <w:rPr>
          <w:rFonts w:ascii="Arial" w:hAnsi="Arial" w:cs="Arial"/>
          <w:i/>
          <w:iCs/>
          <w:color w:val="000000"/>
          <w:sz w:val="22"/>
          <w:szCs w:val="22"/>
          <w:lang w:val="es-CR"/>
        </w:rPr>
        <w:t xml:space="preserve">i) </w:t>
      </w:r>
      <w:r w:rsidR="0058032A">
        <w:rPr>
          <w:rFonts w:ascii="Arial" w:hAnsi="Arial" w:cs="Arial"/>
          <w:i/>
          <w:iCs/>
          <w:color w:val="000000"/>
          <w:sz w:val="22"/>
          <w:szCs w:val="22"/>
          <w:lang w:val="es-CR"/>
        </w:rPr>
        <w:t xml:space="preserve">Los avisos de convocatoria a asamblea de inversionistas, </w:t>
      </w:r>
      <w:r w:rsidR="00E93608" w:rsidRPr="00D41670">
        <w:rPr>
          <w:rFonts w:ascii="Arial" w:hAnsi="Arial" w:cs="Arial"/>
          <w:i/>
          <w:iCs/>
          <w:color w:val="000000"/>
          <w:sz w:val="22"/>
          <w:szCs w:val="22"/>
          <w:lang w:val="es-CR"/>
        </w:rPr>
        <w:t>así como la información y documentación relativos a los asuntos a tratar</w:t>
      </w:r>
      <w:r w:rsidR="00455EA2">
        <w:rPr>
          <w:rFonts w:ascii="Arial" w:hAnsi="Arial" w:cs="Arial"/>
          <w:i/>
          <w:iCs/>
          <w:color w:val="000000"/>
          <w:sz w:val="22"/>
          <w:szCs w:val="22"/>
          <w:lang w:val="es-CR"/>
        </w:rPr>
        <w:t xml:space="preserve"> </w:t>
      </w:r>
      <w:r w:rsidR="00455EA2" w:rsidRPr="00BF4C79">
        <w:rPr>
          <w:rFonts w:ascii="Arial" w:hAnsi="Arial" w:cs="Arial"/>
          <w:i/>
          <w:iCs/>
          <w:color w:val="000000"/>
          <w:sz w:val="22"/>
          <w:szCs w:val="22"/>
          <w:lang w:val="es-CR"/>
        </w:rPr>
        <w:t>en el orden del día</w:t>
      </w:r>
      <w:r w:rsidR="00F4230B" w:rsidRPr="00D41670">
        <w:rPr>
          <w:rFonts w:ascii="Arial" w:hAnsi="Arial" w:cs="Arial"/>
          <w:i/>
          <w:iCs/>
          <w:color w:val="000000"/>
          <w:sz w:val="22"/>
          <w:szCs w:val="22"/>
          <w:lang w:val="es-CR"/>
        </w:rPr>
        <w:t xml:space="preserve">.  La difusión debe realizarse desde la fecha de convocatoria y mantenerse </w:t>
      </w:r>
      <w:r w:rsidR="00E93608" w:rsidRPr="00D41670">
        <w:rPr>
          <w:rFonts w:ascii="Arial" w:hAnsi="Arial" w:cs="Arial"/>
          <w:i/>
          <w:iCs/>
          <w:color w:val="000000"/>
          <w:sz w:val="22"/>
          <w:szCs w:val="22"/>
          <w:lang w:val="es-CR"/>
        </w:rPr>
        <w:t>cuando menos hasta la fecha efectiva de la celebración de la asamblea.</w:t>
      </w:r>
    </w:p>
    <w:p w:rsidR="00D41670" w:rsidRPr="007900D0" w:rsidRDefault="00D41670" w:rsidP="00F4230B">
      <w:pPr>
        <w:ind w:left="284" w:right="424"/>
        <w:jc w:val="both"/>
        <w:rPr>
          <w:rFonts w:ascii="Arial" w:hAnsi="Arial" w:cs="Arial"/>
          <w:sz w:val="22"/>
          <w:szCs w:val="22"/>
          <w:lang w:val="es-CR"/>
        </w:rPr>
      </w:pPr>
      <w:r>
        <w:rPr>
          <w:rFonts w:ascii="Arial" w:hAnsi="Arial" w:cs="Arial"/>
          <w:i/>
          <w:iCs/>
          <w:color w:val="000000"/>
          <w:sz w:val="22"/>
          <w:szCs w:val="22"/>
          <w:lang w:val="es-CR"/>
        </w:rPr>
        <w:t>(…)”</w:t>
      </w:r>
    </w:p>
    <w:p w:rsidR="00E93608" w:rsidRDefault="00E93608" w:rsidP="00B06721">
      <w:pPr>
        <w:jc w:val="both"/>
        <w:rPr>
          <w:rFonts w:ascii="Arial" w:hAnsi="Arial" w:cs="Arial"/>
          <w:color w:val="000000"/>
          <w:sz w:val="22"/>
          <w:szCs w:val="22"/>
          <w:lang w:val="es-CR"/>
        </w:rPr>
      </w:pPr>
    </w:p>
    <w:p w:rsidR="00E93608" w:rsidRDefault="00E93608" w:rsidP="00B06721">
      <w:pPr>
        <w:jc w:val="both"/>
        <w:rPr>
          <w:rFonts w:ascii="Arial" w:hAnsi="Arial" w:cs="Arial"/>
          <w:color w:val="000000"/>
          <w:sz w:val="22"/>
          <w:szCs w:val="22"/>
          <w:lang w:val="es-CR"/>
        </w:rPr>
      </w:pPr>
    </w:p>
    <w:p w:rsidR="002378DF" w:rsidRDefault="002378DF" w:rsidP="002378DF">
      <w:pPr>
        <w:jc w:val="both"/>
        <w:rPr>
          <w:rFonts w:ascii="Arial" w:hAnsi="Arial" w:cs="Arial"/>
          <w:color w:val="000000"/>
          <w:sz w:val="22"/>
          <w:szCs w:val="22"/>
          <w:lang w:val="es-CR"/>
        </w:rPr>
      </w:pPr>
      <w:r w:rsidRPr="002378DF">
        <w:rPr>
          <w:rFonts w:ascii="Arial" w:hAnsi="Arial" w:cs="Arial"/>
          <w:color w:val="000000"/>
          <w:sz w:val="22"/>
          <w:szCs w:val="22"/>
          <w:lang w:val="es-CR"/>
        </w:rPr>
        <w:t xml:space="preserve">ARTÍCULO </w:t>
      </w:r>
      <w:r w:rsidR="00455EA2">
        <w:rPr>
          <w:rFonts w:ascii="Arial" w:hAnsi="Arial" w:cs="Arial"/>
          <w:color w:val="000000"/>
          <w:sz w:val="22"/>
          <w:szCs w:val="22"/>
          <w:lang w:val="es-CR"/>
        </w:rPr>
        <w:t>4</w:t>
      </w:r>
      <w:r w:rsidRPr="002378DF">
        <w:rPr>
          <w:rFonts w:ascii="Arial" w:hAnsi="Arial" w:cs="Arial"/>
          <w:color w:val="000000"/>
          <w:sz w:val="22"/>
          <w:szCs w:val="22"/>
          <w:lang w:val="es-CR"/>
        </w:rPr>
        <w:t>-</w:t>
      </w:r>
      <w:r w:rsidRPr="002378DF">
        <w:rPr>
          <w:rFonts w:ascii="Arial" w:hAnsi="Arial" w:cs="Arial"/>
          <w:color w:val="000000"/>
          <w:sz w:val="22"/>
          <w:szCs w:val="22"/>
          <w:lang w:val="es-CR"/>
        </w:rPr>
        <w:tab/>
      </w:r>
      <w:r w:rsidR="001A539E">
        <w:rPr>
          <w:rFonts w:ascii="Arial" w:hAnsi="Arial" w:cs="Arial"/>
          <w:color w:val="000000"/>
          <w:sz w:val="22"/>
          <w:szCs w:val="22"/>
          <w:lang w:val="es-CR"/>
        </w:rPr>
        <w:t>Deróguese</w:t>
      </w:r>
      <w:r w:rsidR="00911449">
        <w:rPr>
          <w:rFonts w:ascii="Arial" w:hAnsi="Arial" w:cs="Arial"/>
          <w:color w:val="000000"/>
          <w:sz w:val="22"/>
          <w:szCs w:val="22"/>
          <w:lang w:val="es-CR"/>
        </w:rPr>
        <w:t xml:space="preserve"> </w:t>
      </w:r>
      <w:r w:rsidRPr="002378DF">
        <w:rPr>
          <w:rFonts w:ascii="Arial" w:hAnsi="Arial" w:cs="Arial"/>
          <w:color w:val="000000"/>
          <w:sz w:val="22"/>
          <w:szCs w:val="22"/>
          <w:lang w:val="es-CR"/>
        </w:rPr>
        <w:t xml:space="preserve">el artículo </w:t>
      </w:r>
      <w:r w:rsidR="00911449">
        <w:rPr>
          <w:rFonts w:ascii="Arial" w:hAnsi="Arial" w:cs="Arial"/>
          <w:color w:val="000000"/>
          <w:sz w:val="22"/>
          <w:szCs w:val="22"/>
          <w:lang w:val="es-CR"/>
        </w:rPr>
        <w:t>4</w:t>
      </w:r>
      <w:r>
        <w:rPr>
          <w:rFonts w:ascii="Arial" w:hAnsi="Arial" w:cs="Arial"/>
          <w:color w:val="000000"/>
          <w:sz w:val="22"/>
          <w:szCs w:val="22"/>
          <w:lang w:val="es-CR"/>
        </w:rPr>
        <w:t xml:space="preserve"> </w:t>
      </w:r>
      <w:r w:rsidRPr="002378DF">
        <w:rPr>
          <w:rFonts w:ascii="Arial" w:hAnsi="Arial" w:cs="Arial"/>
          <w:color w:val="000000"/>
          <w:sz w:val="22"/>
          <w:szCs w:val="22"/>
          <w:lang w:val="es-CR"/>
        </w:rPr>
        <w:t>de</w:t>
      </w:r>
      <w:r>
        <w:rPr>
          <w:rFonts w:ascii="Arial" w:hAnsi="Arial" w:cs="Arial"/>
          <w:color w:val="000000"/>
          <w:sz w:val="22"/>
          <w:szCs w:val="22"/>
          <w:lang w:val="es-CR"/>
        </w:rPr>
        <w:t>l Acuerdo del Superintendente</w:t>
      </w:r>
      <w:r w:rsidRPr="002378DF">
        <w:rPr>
          <w:rFonts w:ascii="Arial" w:hAnsi="Arial" w:cs="Arial"/>
          <w:color w:val="000000"/>
          <w:sz w:val="22"/>
          <w:szCs w:val="22"/>
          <w:lang w:val="es-CR"/>
        </w:rPr>
        <w:t xml:space="preserve"> </w:t>
      </w:r>
      <w:r w:rsidRPr="002378DF">
        <w:rPr>
          <w:rFonts w:ascii="Arial" w:hAnsi="Arial" w:cs="Arial"/>
          <w:i/>
          <w:iCs/>
          <w:color w:val="000000"/>
          <w:sz w:val="22"/>
          <w:szCs w:val="22"/>
          <w:lang w:val="es-CR"/>
        </w:rPr>
        <w:t>SGV-A-198 Acuerdo para la Implantación del Reglamento de Custodia</w:t>
      </w:r>
      <w:r w:rsidRPr="002378DF">
        <w:rPr>
          <w:rFonts w:ascii="Arial" w:hAnsi="Arial" w:cs="Arial"/>
          <w:color w:val="000000"/>
          <w:sz w:val="22"/>
          <w:szCs w:val="22"/>
          <w:lang w:val="es-CR"/>
        </w:rPr>
        <w:t xml:space="preserve">, </w:t>
      </w:r>
      <w:r w:rsidR="00911449">
        <w:rPr>
          <w:rFonts w:ascii="Arial" w:hAnsi="Arial" w:cs="Arial"/>
          <w:color w:val="000000"/>
          <w:sz w:val="22"/>
          <w:szCs w:val="22"/>
          <w:lang w:val="es-CR"/>
        </w:rPr>
        <w:t>denominado “</w:t>
      </w:r>
      <w:r w:rsidR="00911449" w:rsidRPr="00911449">
        <w:rPr>
          <w:rFonts w:ascii="Arial" w:hAnsi="Arial" w:cs="Arial"/>
          <w:color w:val="000000"/>
          <w:sz w:val="22"/>
          <w:szCs w:val="22"/>
          <w:lang w:val="es-CR"/>
        </w:rPr>
        <w:t>Artículo 4.  Requerimientos de tecnología de información</w:t>
      </w:r>
      <w:r w:rsidR="00911449">
        <w:rPr>
          <w:rFonts w:ascii="Arial" w:hAnsi="Arial" w:cs="Arial"/>
          <w:color w:val="000000"/>
          <w:sz w:val="22"/>
          <w:szCs w:val="22"/>
          <w:lang w:val="es-CR"/>
        </w:rPr>
        <w:t>”</w:t>
      </w:r>
    </w:p>
    <w:p w:rsidR="002378DF" w:rsidRDefault="002378DF" w:rsidP="002378DF">
      <w:pPr>
        <w:jc w:val="both"/>
        <w:rPr>
          <w:rFonts w:ascii="Arial" w:hAnsi="Arial" w:cs="Arial"/>
          <w:b/>
          <w:bCs/>
          <w:color w:val="000000"/>
          <w:sz w:val="22"/>
          <w:szCs w:val="22"/>
          <w:lang w:val="es-CR"/>
        </w:rPr>
      </w:pPr>
    </w:p>
    <w:p w:rsidR="00205B6F" w:rsidRDefault="00205B6F">
      <w:pPr>
        <w:rPr>
          <w:rFonts w:ascii="Arial" w:hAnsi="Arial" w:cs="Arial"/>
          <w:sz w:val="22"/>
          <w:szCs w:val="22"/>
          <w:lang w:val="es-CR"/>
        </w:rPr>
      </w:pPr>
    </w:p>
    <w:p w:rsidR="00034EA0" w:rsidRDefault="00034EA0" w:rsidP="00034EA0">
      <w:pPr>
        <w:jc w:val="both"/>
        <w:rPr>
          <w:rFonts w:ascii="Arial" w:hAnsi="Arial" w:cs="Arial"/>
          <w:color w:val="000000"/>
          <w:sz w:val="22"/>
          <w:szCs w:val="22"/>
          <w:lang w:val="es-CR"/>
        </w:rPr>
      </w:pPr>
      <w:r w:rsidRPr="002378DF">
        <w:rPr>
          <w:rFonts w:ascii="Arial" w:hAnsi="Arial" w:cs="Arial"/>
          <w:color w:val="000000"/>
          <w:sz w:val="22"/>
          <w:szCs w:val="22"/>
          <w:lang w:val="es-CR"/>
        </w:rPr>
        <w:t xml:space="preserve">ARTÍCULO </w:t>
      </w:r>
      <w:r>
        <w:rPr>
          <w:rFonts w:ascii="Arial" w:hAnsi="Arial" w:cs="Arial"/>
          <w:color w:val="000000"/>
          <w:sz w:val="22"/>
          <w:szCs w:val="22"/>
          <w:lang w:val="es-CR"/>
        </w:rPr>
        <w:t>5</w:t>
      </w:r>
      <w:r w:rsidRPr="002378DF">
        <w:rPr>
          <w:rFonts w:ascii="Arial" w:hAnsi="Arial" w:cs="Arial"/>
          <w:color w:val="000000"/>
          <w:sz w:val="22"/>
          <w:szCs w:val="22"/>
          <w:lang w:val="es-CR"/>
        </w:rPr>
        <w:t>-</w:t>
      </w:r>
      <w:r w:rsidRPr="002378DF">
        <w:rPr>
          <w:rFonts w:ascii="Arial" w:hAnsi="Arial" w:cs="Arial"/>
          <w:color w:val="000000"/>
          <w:sz w:val="22"/>
          <w:szCs w:val="22"/>
          <w:lang w:val="es-CR"/>
        </w:rPr>
        <w:tab/>
      </w:r>
      <w:r>
        <w:rPr>
          <w:rFonts w:ascii="Arial" w:hAnsi="Arial" w:cs="Arial"/>
          <w:color w:val="000000"/>
          <w:sz w:val="22"/>
          <w:szCs w:val="22"/>
          <w:lang w:val="es-CR"/>
        </w:rPr>
        <w:t>Disposiciones transitorias</w:t>
      </w:r>
    </w:p>
    <w:p w:rsidR="00034EA0" w:rsidRDefault="00034EA0" w:rsidP="00034EA0">
      <w:pPr>
        <w:jc w:val="both"/>
        <w:rPr>
          <w:rFonts w:ascii="Arial" w:hAnsi="Arial" w:cs="Arial"/>
          <w:b/>
          <w:bCs/>
          <w:color w:val="000000"/>
          <w:sz w:val="22"/>
          <w:szCs w:val="22"/>
          <w:lang w:val="es-CR"/>
        </w:rPr>
      </w:pPr>
    </w:p>
    <w:p w:rsidR="00034EA0" w:rsidRPr="00F7425E" w:rsidRDefault="00F7425E" w:rsidP="00034EA0">
      <w:pPr>
        <w:jc w:val="both"/>
        <w:rPr>
          <w:rFonts w:ascii="Arial" w:hAnsi="Arial" w:cs="Arial"/>
          <w:color w:val="000000"/>
          <w:sz w:val="22"/>
          <w:szCs w:val="22"/>
          <w:lang w:val="es-CR"/>
        </w:rPr>
      </w:pPr>
      <w:r w:rsidRPr="00F7425E">
        <w:rPr>
          <w:rFonts w:ascii="Arial" w:hAnsi="Arial" w:cs="Arial"/>
          <w:color w:val="000000"/>
          <w:sz w:val="22"/>
          <w:szCs w:val="22"/>
          <w:lang w:val="es-CR"/>
        </w:rPr>
        <w:t xml:space="preserve">Las sociedades administradoras cuentan con un plazo máximo de </w:t>
      </w:r>
      <w:r w:rsidR="00191838">
        <w:rPr>
          <w:rFonts w:ascii="Arial" w:hAnsi="Arial" w:cs="Arial"/>
          <w:color w:val="000000"/>
          <w:sz w:val="22"/>
          <w:szCs w:val="22"/>
          <w:lang w:val="es-CR"/>
        </w:rPr>
        <w:t>dos</w:t>
      </w:r>
      <w:r w:rsidRPr="00F7425E">
        <w:rPr>
          <w:rFonts w:ascii="Arial" w:hAnsi="Arial" w:cs="Arial"/>
          <w:color w:val="000000"/>
          <w:sz w:val="22"/>
          <w:szCs w:val="22"/>
          <w:lang w:val="es-CR"/>
        </w:rPr>
        <w:t xml:space="preserve"> meses para informar mediante el procedimiento dispuesto en el artículo 23 inciso a. y 24 de</w:t>
      </w:r>
      <w:r w:rsidR="002331AD">
        <w:rPr>
          <w:rFonts w:ascii="Arial" w:hAnsi="Arial" w:cs="Arial"/>
          <w:color w:val="000000"/>
          <w:sz w:val="22"/>
          <w:szCs w:val="22"/>
          <w:lang w:val="es-CR"/>
        </w:rPr>
        <w:t>l Acuerdo SUGEVAL 8-09</w:t>
      </w:r>
      <w:r w:rsidRPr="00F7425E">
        <w:rPr>
          <w:rFonts w:ascii="Arial" w:hAnsi="Arial" w:cs="Arial"/>
          <w:color w:val="000000"/>
          <w:sz w:val="22"/>
          <w:szCs w:val="22"/>
          <w:lang w:val="es-CR"/>
        </w:rPr>
        <w:t xml:space="preserve">, </w:t>
      </w:r>
      <w:r w:rsidR="00CD2C13">
        <w:rPr>
          <w:rFonts w:ascii="Arial" w:hAnsi="Arial" w:cs="Arial"/>
          <w:color w:val="000000"/>
          <w:sz w:val="22"/>
          <w:szCs w:val="22"/>
          <w:lang w:val="es-CR"/>
        </w:rPr>
        <w:t xml:space="preserve">de las modificaciones a la </w:t>
      </w:r>
      <w:r w:rsidR="0071238A">
        <w:rPr>
          <w:rFonts w:ascii="Arial" w:hAnsi="Arial" w:cs="Arial"/>
          <w:color w:val="000000"/>
          <w:sz w:val="22"/>
          <w:szCs w:val="22"/>
          <w:lang w:val="es-CR"/>
        </w:rPr>
        <w:t>subsección “</w:t>
      </w:r>
      <w:r w:rsidR="0071238A" w:rsidRPr="0071238A">
        <w:rPr>
          <w:rFonts w:ascii="Arial" w:hAnsi="Arial" w:cs="Arial"/>
          <w:color w:val="000000"/>
          <w:sz w:val="22"/>
          <w:szCs w:val="22"/>
          <w:lang w:val="es-CR"/>
        </w:rPr>
        <w:t>Reglas para la convocatoria</w:t>
      </w:r>
      <w:r w:rsidR="0071238A">
        <w:rPr>
          <w:rFonts w:ascii="Arial" w:hAnsi="Arial" w:cs="Arial"/>
          <w:color w:val="000000"/>
          <w:sz w:val="22"/>
          <w:szCs w:val="22"/>
          <w:lang w:val="es-CR"/>
        </w:rPr>
        <w:t xml:space="preserve">” de la sección 6.4 </w:t>
      </w:r>
      <w:r w:rsidR="002D73C4">
        <w:rPr>
          <w:rFonts w:ascii="Arial" w:hAnsi="Arial" w:cs="Arial"/>
          <w:color w:val="000000"/>
          <w:sz w:val="22"/>
          <w:szCs w:val="22"/>
          <w:lang w:val="es-CR"/>
        </w:rPr>
        <w:t xml:space="preserve">requeridas en </w:t>
      </w:r>
      <w:r w:rsidR="006B0170">
        <w:rPr>
          <w:rFonts w:ascii="Arial" w:hAnsi="Arial" w:cs="Arial"/>
          <w:color w:val="000000"/>
          <w:sz w:val="22"/>
          <w:szCs w:val="22"/>
          <w:lang w:val="es-CR"/>
        </w:rPr>
        <w:t>el Anexo 1 del acuerdo SGV-A-158</w:t>
      </w:r>
      <w:r w:rsidR="002D73C4">
        <w:rPr>
          <w:rFonts w:ascii="Arial" w:hAnsi="Arial" w:cs="Arial"/>
          <w:color w:val="000000"/>
          <w:sz w:val="22"/>
          <w:szCs w:val="22"/>
          <w:lang w:val="es-CR"/>
        </w:rPr>
        <w:t xml:space="preserve">, </w:t>
      </w:r>
      <w:r w:rsidR="00C86952">
        <w:rPr>
          <w:rFonts w:ascii="Arial" w:hAnsi="Arial" w:cs="Arial"/>
          <w:color w:val="000000"/>
          <w:sz w:val="22"/>
          <w:szCs w:val="22"/>
          <w:lang w:val="es-CR"/>
        </w:rPr>
        <w:t xml:space="preserve">de </w:t>
      </w:r>
      <w:r w:rsidR="00082319" w:rsidRPr="00F7425E">
        <w:rPr>
          <w:rFonts w:ascii="Arial" w:hAnsi="Arial" w:cs="Arial"/>
          <w:color w:val="000000"/>
          <w:sz w:val="22"/>
          <w:szCs w:val="22"/>
          <w:lang w:val="es-CR"/>
        </w:rPr>
        <w:t>los prospectos de los fondos de inversión cerrados</w:t>
      </w:r>
      <w:r w:rsidR="0098796C">
        <w:rPr>
          <w:rFonts w:ascii="Arial" w:hAnsi="Arial" w:cs="Arial"/>
          <w:color w:val="000000"/>
          <w:sz w:val="22"/>
          <w:szCs w:val="22"/>
          <w:lang w:val="es-CR"/>
        </w:rPr>
        <w:t>”</w:t>
      </w:r>
      <w:r w:rsidR="00CD2C13">
        <w:rPr>
          <w:rFonts w:ascii="Arial" w:hAnsi="Arial" w:cs="Arial"/>
          <w:color w:val="000000"/>
          <w:sz w:val="22"/>
          <w:szCs w:val="22"/>
          <w:lang w:val="es-CR"/>
        </w:rPr>
        <w:t xml:space="preserve">, que </w:t>
      </w:r>
      <w:r w:rsidR="00624342">
        <w:rPr>
          <w:rFonts w:ascii="Arial" w:hAnsi="Arial" w:cs="Arial"/>
          <w:color w:val="000000"/>
          <w:sz w:val="22"/>
          <w:szCs w:val="22"/>
          <w:lang w:val="es-CR"/>
        </w:rPr>
        <w:t>en los comunicados de hechos relevantes sobre c</w:t>
      </w:r>
      <w:r w:rsidR="00CD2C13" w:rsidRPr="00CD2C13">
        <w:rPr>
          <w:rFonts w:ascii="Arial" w:hAnsi="Arial" w:cs="Arial"/>
          <w:color w:val="000000"/>
          <w:sz w:val="22"/>
          <w:szCs w:val="22"/>
          <w:lang w:val="es-CR"/>
        </w:rPr>
        <w:t xml:space="preserve">onvocatoria a </w:t>
      </w:r>
      <w:r w:rsidR="00624342">
        <w:rPr>
          <w:rFonts w:ascii="Arial" w:hAnsi="Arial" w:cs="Arial"/>
          <w:color w:val="000000"/>
          <w:sz w:val="22"/>
          <w:szCs w:val="22"/>
          <w:lang w:val="es-CR"/>
        </w:rPr>
        <w:t>a</w:t>
      </w:r>
      <w:r w:rsidR="00CD2C13" w:rsidRPr="00CD2C13">
        <w:rPr>
          <w:rFonts w:ascii="Arial" w:hAnsi="Arial" w:cs="Arial"/>
          <w:color w:val="000000"/>
          <w:sz w:val="22"/>
          <w:szCs w:val="22"/>
          <w:lang w:val="es-CR"/>
        </w:rPr>
        <w:t xml:space="preserve">sambleas </w:t>
      </w:r>
      <w:r w:rsidR="00624342">
        <w:rPr>
          <w:rFonts w:ascii="Arial" w:hAnsi="Arial" w:cs="Arial"/>
          <w:color w:val="000000"/>
          <w:sz w:val="22"/>
          <w:szCs w:val="22"/>
          <w:lang w:val="es-CR"/>
        </w:rPr>
        <w:t xml:space="preserve">se adjuntará </w:t>
      </w:r>
      <w:r w:rsidR="00CD2C13" w:rsidRPr="00CD2C13">
        <w:rPr>
          <w:rFonts w:ascii="Arial" w:hAnsi="Arial" w:cs="Arial"/>
          <w:color w:val="000000"/>
          <w:sz w:val="22"/>
          <w:szCs w:val="22"/>
          <w:lang w:val="es-CR"/>
        </w:rPr>
        <w:t>un documento con la información y documentación relacionadas con los asuntos a tratar en el orden del día</w:t>
      </w:r>
      <w:r w:rsidR="00A5277A">
        <w:rPr>
          <w:rFonts w:ascii="Arial" w:hAnsi="Arial" w:cs="Arial"/>
          <w:color w:val="000000"/>
          <w:sz w:val="22"/>
          <w:szCs w:val="22"/>
          <w:lang w:val="es-CR"/>
        </w:rPr>
        <w:t xml:space="preserve">, así como que </w:t>
      </w:r>
      <w:r w:rsidR="00E53D25">
        <w:rPr>
          <w:rFonts w:ascii="Arial" w:hAnsi="Arial" w:cs="Arial"/>
          <w:color w:val="000000"/>
          <w:sz w:val="22"/>
          <w:szCs w:val="22"/>
          <w:lang w:val="es-CR"/>
        </w:rPr>
        <w:t xml:space="preserve">esta información podrá ser consultada </w:t>
      </w:r>
      <w:r w:rsidR="00E53D25" w:rsidRPr="00E53D25">
        <w:rPr>
          <w:rFonts w:ascii="Arial" w:hAnsi="Arial" w:cs="Arial"/>
          <w:color w:val="000000"/>
          <w:sz w:val="22"/>
          <w:szCs w:val="22"/>
          <w:lang w:val="es-CR"/>
        </w:rPr>
        <w:t>en el sitio Web</w:t>
      </w:r>
      <w:r w:rsidR="00E53D25">
        <w:rPr>
          <w:rFonts w:ascii="Arial" w:hAnsi="Arial" w:cs="Arial"/>
          <w:color w:val="000000"/>
          <w:sz w:val="22"/>
          <w:szCs w:val="22"/>
          <w:lang w:val="es-CR"/>
        </w:rPr>
        <w:t xml:space="preserve"> de la sociedad, </w:t>
      </w:r>
      <w:r w:rsidR="00E53D25" w:rsidRPr="00E53D25">
        <w:rPr>
          <w:rFonts w:ascii="Arial" w:hAnsi="Arial" w:cs="Arial"/>
          <w:color w:val="000000"/>
          <w:sz w:val="22"/>
          <w:szCs w:val="22"/>
          <w:lang w:val="es-CR"/>
        </w:rPr>
        <w:t>desde la fecha de convocatoria y hasta la fecha efectiva de la celebración de la asamblea</w:t>
      </w:r>
      <w:r w:rsidR="00082319">
        <w:rPr>
          <w:rFonts w:ascii="Arial" w:hAnsi="Arial" w:cs="Arial"/>
          <w:color w:val="000000"/>
          <w:sz w:val="22"/>
          <w:szCs w:val="22"/>
          <w:lang w:val="es-CR"/>
        </w:rPr>
        <w:t xml:space="preserve">. </w:t>
      </w:r>
      <w:r w:rsidRPr="00F7425E">
        <w:rPr>
          <w:rFonts w:ascii="Arial" w:hAnsi="Arial" w:cs="Arial"/>
          <w:color w:val="000000"/>
          <w:sz w:val="22"/>
          <w:szCs w:val="22"/>
          <w:lang w:val="es-CR"/>
        </w:rPr>
        <w:t>Se debe informar que este cambio no da derecho a solicitar el reembolso de las participaciones sin comisión de salida ni costo alguno.</w:t>
      </w:r>
    </w:p>
    <w:p w:rsidR="00034EA0" w:rsidRDefault="00034EA0">
      <w:pPr>
        <w:rPr>
          <w:rFonts w:ascii="Arial" w:hAnsi="Arial" w:cs="Arial"/>
          <w:sz w:val="22"/>
          <w:szCs w:val="22"/>
          <w:lang w:val="es-CR"/>
        </w:rPr>
      </w:pPr>
    </w:p>
    <w:p w:rsidR="002C2CF4" w:rsidRDefault="002C2CF4">
      <w:pPr>
        <w:rPr>
          <w:rFonts w:ascii="Arial" w:hAnsi="Arial" w:cs="Arial"/>
          <w:sz w:val="22"/>
          <w:szCs w:val="22"/>
          <w:lang w:val="es-CR"/>
        </w:rPr>
      </w:pPr>
      <w:r>
        <w:rPr>
          <w:rFonts w:ascii="Arial" w:hAnsi="Arial" w:cs="Arial"/>
          <w:sz w:val="22"/>
          <w:szCs w:val="22"/>
          <w:lang w:val="es-CR"/>
        </w:rPr>
        <w:t>Rige a partir del 1 de noviembre del 2023.</w:t>
      </w:r>
    </w:p>
    <w:p w:rsidR="00034EA0" w:rsidRDefault="00034EA0">
      <w:pPr>
        <w:rPr>
          <w:rFonts w:ascii="Arial" w:hAnsi="Arial" w:cs="Arial"/>
          <w:sz w:val="22"/>
          <w:szCs w:val="22"/>
          <w:lang w:val="es-CR"/>
        </w:rPr>
      </w:pPr>
    </w:p>
    <w:p w:rsidR="00034EA0" w:rsidRDefault="00034EA0">
      <w:pPr>
        <w:rPr>
          <w:rFonts w:ascii="Arial" w:hAnsi="Arial" w:cs="Arial"/>
          <w:sz w:val="22"/>
          <w:szCs w:val="22"/>
          <w:lang w:val="es-CR"/>
        </w:rPr>
      </w:pPr>
    </w:p>
    <w:sectPr w:rsidR="00034EA0" w:rsidSect="008B7FC3">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6BF" w:rsidRDefault="007556BF">
      <w:r>
        <w:separator/>
      </w:r>
    </w:p>
  </w:endnote>
  <w:endnote w:type="continuationSeparator" w:id="0">
    <w:p w:rsidR="007556BF" w:rsidRDefault="0075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5272" w:rsidRDefault="00AE52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AC9" w:rsidRDefault="00063AC9">
    <w:pPr>
      <w:pStyle w:val="Piedepgina"/>
    </w:pPr>
    <w:r>
      <w:rPr>
        <w:noProof/>
      </w:rPr>
      <mc:AlternateContent>
        <mc:Choice Requires="wps">
          <w:drawing>
            <wp:anchor distT="0" distB="0" distL="114300" distR="114300" simplePos="0" relativeHeight="251659264" behindDoc="0" locked="0" layoutInCell="0" allowOverlap="1" wp14:anchorId="339735F7" wp14:editId="3EB05B6E">
              <wp:simplePos x="0" y="0"/>
              <wp:positionH relativeFrom="page">
                <wp:posOffset>0</wp:posOffset>
              </wp:positionH>
              <wp:positionV relativeFrom="page">
                <wp:posOffset>9594215</wp:posOffset>
              </wp:positionV>
              <wp:extent cx="7772400" cy="273050"/>
              <wp:effectExtent l="0" t="0" r="0" b="12700"/>
              <wp:wrapNone/>
              <wp:docPr id="1" name="MSIPCMb76649f39e67b55456f279e1"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63AC9" w:rsidRPr="00063AC9" w:rsidRDefault="00063AC9" w:rsidP="00063AC9">
                          <w:pPr>
                            <w:jc w:val="center"/>
                            <w:rPr>
                              <w:rFonts w:ascii="Calibri" w:hAnsi="Calibri" w:cs="Calibri"/>
                              <w:color w:val="000000"/>
                              <w:sz w:val="20"/>
                            </w:rPr>
                          </w:pPr>
                          <w:r w:rsidRPr="00063AC9">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9735F7" id="_x0000_t202" coordsize="21600,21600" o:spt="202" path="m,l,21600r21600,l21600,xe">
              <v:stroke joinstyle="miter"/>
              <v:path gradientshapeok="t" o:connecttype="rect"/>
            </v:shapetype>
            <v:shape id="MSIPCMb76649f39e67b55456f279e1"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rsidR="00063AC9" w:rsidRPr="00063AC9" w:rsidRDefault="00063AC9" w:rsidP="00063AC9">
                    <w:pPr>
                      <w:jc w:val="center"/>
                      <w:rPr>
                        <w:rFonts w:ascii="Calibri" w:hAnsi="Calibri" w:cs="Calibri"/>
                        <w:color w:val="000000"/>
                        <w:sz w:val="20"/>
                      </w:rPr>
                    </w:pPr>
                    <w:r w:rsidRPr="00063AC9">
                      <w:rPr>
                        <w:rFonts w:ascii="Calibri" w:hAnsi="Calibri" w:cs="Calibri"/>
                        <w:color w:val="000000"/>
                        <w:sz w:val="20"/>
                      </w:rPr>
                      <w:t>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AC9" w:rsidRDefault="00063AC9">
    <w:pPr>
      <w:pStyle w:val="Piedepgina"/>
    </w:pPr>
    <w:r>
      <w:rPr>
        <w:noProof/>
      </w:rPr>
      <mc:AlternateContent>
        <mc:Choice Requires="wps">
          <w:drawing>
            <wp:anchor distT="0" distB="0" distL="114300" distR="114300" simplePos="0" relativeHeight="251660288" behindDoc="0" locked="0" layoutInCell="0" allowOverlap="1" wp14:anchorId="01F7E919" wp14:editId="57583D48">
              <wp:simplePos x="0" y="0"/>
              <wp:positionH relativeFrom="page">
                <wp:posOffset>0</wp:posOffset>
              </wp:positionH>
              <wp:positionV relativeFrom="page">
                <wp:posOffset>9594215</wp:posOffset>
              </wp:positionV>
              <wp:extent cx="7772400" cy="273050"/>
              <wp:effectExtent l="0" t="0" r="0" b="12700"/>
              <wp:wrapNone/>
              <wp:docPr id="2" name="MSIPCMe3b9475a868eeb424fa40ac3"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63AC9" w:rsidRPr="00063AC9" w:rsidRDefault="00063AC9" w:rsidP="00063AC9">
                          <w:pPr>
                            <w:jc w:val="center"/>
                            <w:rPr>
                              <w:rFonts w:ascii="Calibri" w:hAnsi="Calibri" w:cs="Calibri"/>
                              <w:color w:val="000000"/>
                              <w:sz w:val="20"/>
                            </w:rPr>
                          </w:pPr>
                          <w:r w:rsidRPr="00063AC9">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F7E919" id="_x0000_t202" coordsize="21600,21600" o:spt="202" path="m,l,21600r21600,l21600,xe">
              <v:stroke joinstyle="miter"/>
              <v:path gradientshapeok="t" o:connecttype="rect"/>
            </v:shapetype>
            <v:shape id="MSIPCMe3b9475a868eeb424fa40ac3" o:spid="_x0000_s1027" type="#_x0000_t202" alt="{&quot;HashCode&quot;:1186230005,&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rsidR="00063AC9" w:rsidRPr="00063AC9" w:rsidRDefault="00063AC9" w:rsidP="00063AC9">
                    <w:pPr>
                      <w:jc w:val="center"/>
                      <w:rPr>
                        <w:rFonts w:ascii="Calibri" w:hAnsi="Calibri" w:cs="Calibri"/>
                        <w:color w:val="000000"/>
                        <w:sz w:val="20"/>
                      </w:rPr>
                    </w:pPr>
                    <w:r w:rsidRPr="00063AC9">
                      <w:rPr>
                        <w:rFonts w:ascii="Calibri" w:hAnsi="Calibri" w:cs="Calibri"/>
                        <w:color w:val="000000"/>
                        <w:sz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6BF" w:rsidRDefault="007556BF">
      <w:r>
        <w:separator/>
      </w:r>
    </w:p>
  </w:footnote>
  <w:footnote w:type="continuationSeparator" w:id="0">
    <w:p w:rsidR="007556BF" w:rsidRDefault="0075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5272" w:rsidRDefault="00AE52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5272" w:rsidRDefault="00AE527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5272" w:rsidRDefault="00AE52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111"/>
    <w:multiLevelType w:val="hybridMultilevel"/>
    <w:tmpl w:val="83D4D5BC"/>
    <w:lvl w:ilvl="0" w:tplc="244A8306">
      <w:start w:val="1"/>
      <w:numFmt w:val="upperRoman"/>
      <w:lvlText w:val="%1."/>
      <w:lvlJc w:val="left"/>
      <w:pPr>
        <w:tabs>
          <w:tab w:val="num" w:pos="1260"/>
        </w:tabs>
        <w:ind w:left="720" w:hanging="18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E0159D"/>
    <w:multiLevelType w:val="hybridMultilevel"/>
    <w:tmpl w:val="D3A02484"/>
    <w:lvl w:ilvl="0" w:tplc="BC3E2494">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AA9296D"/>
    <w:multiLevelType w:val="hybridMultilevel"/>
    <w:tmpl w:val="F59AE0BA"/>
    <w:lvl w:ilvl="0" w:tplc="140A0005">
      <w:start w:val="1"/>
      <w:numFmt w:val="bullet"/>
      <w:lvlText w:val=""/>
      <w:lvlJc w:val="left"/>
      <w:pPr>
        <w:ind w:left="810" w:hanging="360"/>
      </w:pPr>
      <w:rPr>
        <w:rFonts w:ascii="Wingdings" w:hAnsi="Wingdings" w:hint="default"/>
      </w:rPr>
    </w:lvl>
    <w:lvl w:ilvl="1" w:tplc="140A0003" w:tentative="1">
      <w:start w:val="1"/>
      <w:numFmt w:val="bullet"/>
      <w:lvlText w:val="o"/>
      <w:lvlJc w:val="left"/>
      <w:pPr>
        <w:ind w:left="1530" w:hanging="360"/>
      </w:pPr>
      <w:rPr>
        <w:rFonts w:ascii="Courier New" w:hAnsi="Courier New" w:cs="Courier New" w:hint="default"/>
      </w:rPr>
    </w:lvl>
    <w:lvl w:ilvl="2" w:tplc="140A0005" w:tentative="1">
      <w:start w:val="1"/>
      <w:numFmt w:val="bullet"/>
      <w:lvlText w:val=""/>
      <w:lvlJc w:val="left"/>
      <w:pPr>
        <w:ind w:left="2250" w:hanging="360"/>
      </w:pPr>
      <w:rPr>
        <w:rFonts w:ascii="Wingdings" w:hAnsi="Wingdings" w:hint="default"/>
      </w:rPr>
    </w:lvl>
    <w:lvl w:ilvl="3" w:tplc="140A0001" w:tentative="1">
      <w:start w:val="1"/>
      <w:numFmt w:val="bullet"/>
      <w:lvlText w:val=""/>
      <w:lvlJc w:val="left"/>
      <w:pPr>
        <w:ind w:left="2970" w:hanging="360"/>
      </w:pPr>
      <w:rPr>
        <w:rFonts w:ascii="Symbol" w:hAnsi="Symbol" w:hint="default"/>
      </w:rPr>
    </w:lvl>
    <w:lvl w:ilvl="4" w:tplc="140A0003" w:tentative="1">
      <w:start w:val="1"/>
      <w:numFmt w:val="bullet"/>
      <w:lvlText w:val="o"/>
      <w:lvlJc w:val="left"/>
      <w:pPr>
        <w:ind w:left="3690" w:hanging="360"/>
      </w:pPr>
      <w:rPr>
        <w:rFonts w:ascii="Courier New" w:hAnsi="Courier New" w:cs="Courier New" w:hint="default"/>
      </w:rPr>
    </w:lvl>
    <w:lvl w:ilvl="5" w:tplc="140A0005" w:tentative="1">
      <w:start w:val="1"/>
      <w:numFmt w:val="bullet"/>
      <w:lvlText w:val=""/>
      <w:lvlJc w:val="left"/>
      <w:pPr>
        <w:ind w:left="4410" w:hanging="360"/>
      </w:pPr>
      <w:rPr>
        <w:rFonts w:ascii="Wingdings" w:hAnsi="Wingdings" w:hint="default"/>
      </w:rPr>
    </w:lvl>
    <w:lvl w:ilvl="6" w:tplc="140A0001" w:tentative="1">
      <w:start w:val="1"/>
      <w:numFmt w:val="bullet"/>
      <w:lvlText w:val=""/>
      <w:lvlJc w:val="left"/>
      <w:pPr>
        <w:ind w:left="5130" w:hanging="360"/>
      </w:pPr>
      <w:rPr>
        <w:rFonts w:ascii="Symbol" w:hAnsi="Symbol" w:hint="default"/>
      </w:rPr>
    </w:lvl>
    <w:lvl w:ilvl="7" w:tplc="140A0003" w:tentative="1">
      <w:start w:val="1"/>
      <w:numFmt w:val="bullet"/>
      <w:lvlText w:val="o"/>
      <w:lvlJc w:val="left"/>
      <w:pPr>
        <w:ind w:left="5850" w:hanging="360"/>
      </w:pPr>
      <w:rPr>
        <w:rFonts w:ascii="Courier New" w:hAnsi="Courier New" w:cs="Courier New" w:hint="default"/>
      </w:rPr>
    </w:lvl>
    <w:lvl w:ilvl="8" w:tplc="140A0005" w:tentative="1">
      <w:start w:val="1"/>
      <w:numFmt w:val="bullet"/>
      <w:lvlText w:val=""/>
      <w:lvlJc w:val="left"/>
      <w:pPr>
        <w:ind w:left="6570" w:hanging="360"/>
      </w:pPr>
      <w:rPr>
        <w:rFonts w:ascii="Wingdings" w:hAnsi="Wingdings" w:hint="default"/>
      </w:rPr>
    </w:lvl>
  </w:abstractNum>
  <w:abstractNum w:abstractNumId="3" w15:restartNumberingAfterBreak="0">
    <w:nsid w:val="0FDC10F5"/>
    <w:multiLevelType w:val="hybridMultilevel"/>
    <w:tmpl w:val="658E540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0A9639C"/>
    <w:multiLevelType w:val="hybridMultilevel"/>
    <w:tmpl w:val="6590E01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263044E"/>
    <w:multiLevelType w:val="hybridMultilevel"/>
    <w:tmpl w:val="C29207AE"/>
    <w:lvl w:ilvl="0" w:tplc="332C692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2B73D4C"/>
    <w:multiLevelType w:val="hybridMultilevel"/>
    <w:tmpl w:val="84264464"/>
    <w:lvl w:ilvl="0" w:tplc="82928750">
      <w:start w:val="1"/>
      <w:numFmt w:val="upp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7" w15:restartNumberingAfterBreak="0">
    <w:nsid w:val="194D4934"/>
    <w:multiLevelType w:val="hybridMultilevel"/>
    <w:tmpl w:val="12DE19B4"/>
    <w:lvl w:ilvl="0" w:tplc="BC3E2494">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AEE57E0"/>
    <w:multiLevelType w:val="hybridMultilevel"/>
    <w:tmpl w:val="FE800A66"/>
    <w:lvl w:ilvl="0" w:tplc="BC3E2494">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C442405"/>
    <w:multiLevelType w:val="hybridMultilevel"/>
    <w:tmpl w:val="2E0611C8"/>
    <w:lvl w:ilvl="0" w:tplc="140A0001">
      <w:start w:val="1"/>
      <w:numFmt w:val="bullet"/>
      <w:lvlText w:val=""/>
      <w:lvlJc w:val="left"/>
      <w:pPr>
        <w:ind w:left="1636" w:hanging="360"/>
      </w:pPr>
      <w:rPr>
        <w:rFonts w:ascii="Symbol" w:hAnsi="Symbol" w:hint="default"/>
      </w:rPr>
    </w:lvl>
    <w:lvl w:ilvl="1" w:tplc="140A0003">
      <w:start w:val="1"/>
      <w:numFmt w:val="bullet"/>
      <w:lvlText w:val="o"/>
      <w:lvlJc w:val="left"/>
      <w:pPr>
        <w:ind w:left="2356" w:hanging="360"/>
      </w:pPr>
      <w:rPr>
        <w:rFonts w:ascii="Courier New" w:hAnsi="Courier New" w:cs="Courier New" w:hint="default"/>
      </w:rPr>
    </w:lvl>
    <w:lvl w:ilvl="2" w:tplc="140A0005" w:tentative="1">
      <w:start w:val="1"/>
      <w:numFmt w:val="bullet"/>
      <w:lvlText w:val=""/>
      <w:lvlJc w:val="left"/>
      <w:pPr>
        <w:ind w:left="3076" w:hanging="360"/>
      </w:pPr>
      <w:rPr>
        <w:rFonts w:ascii="Wingdings" w:hAnsi="Wingdings" w:hint="default"/>
      </w:rPr>
    </w:lvl>
    <w:lvl w:ilvl="3" w:tplc="140A0001" w:tentative="1">
      <w:start w:val="1"/>
      <w:numFmt w:val="bullet"/>
      <w:lvlText w:val=""/>
      <w:lvlJc w:val="left"/>
      <w:pPr>
        <w:ind w:left="3796" w:hanging="360"/>
      </w:pPr>
      <w:rPr>
        <w:rFonts w:ascii="Symbol" w:hAnsi="Symbol" w:hint="default"/>
      </w:rPr>
    </w:lvl>
    <w:lvl w:ilvl="4" w:tplc="140A0003" w:tentative="1">
      <w:start w:val="1"/>
      <w:numFmt w:val="bullet"/>
      <w:lvlText w:val="o"/>
      <w:lvlJc w:val="left"/>
      <w:pPr>
        <w:ind w:left="4516" w:hanging="360"/>
      </w:pPr>
      <w:rPr>
        <w:rFonts w:ascii="Courier New" w:hAnsi="Courier New" w:cs="Courier New" w:hint="default"/>
      </w:rPr>
    </w:lvl>
    <w:lvl w:ilvl="5" w:tplc="140A0005" w:tentative="1">
      <w:start w:val="1"/>
      <w:numFmt w:val="bullet"/>
      <w:lvlText w:val=""/>
      <w:lvlJc w:val="left"/>
      <w:pPr>
        <w:ind w:left="5236" w:hanging="360"/>
      </w:pPr>
      <w:rPr>
        <w:rFonts w:ascii="Wingdings" w:hAnsi="Wingdings" w:hint="default"/>
      </w:rPr>
    </w:lvl>
    <w:lvl w:ilvl="6" w:tplc="140A0001" w:tentative="1">
      <w:start w:val="1"/>
      <w:numFmt w:val="bullet"/>
      <w:lvlText w:val=""/>
      <w:lvlJc w:val="left"/>
      <w:pPr>
        <w:ind w:left="5956" w:hanging="360"/>
      </w:pPr>
      <w:rPr>
        <w:rFonts w:ascii="Symbol" w:hAnsi="Symbol" w:hint="default"/>
      </w:rPr>
    </w:lvl>
    <w:lvl w:ilvl="7" w:tplc="140A0003" w:tentative="1">
      <w:start w:val="1"/>
      <w:numFmt w:val="bullet"/>
      <w:lvlText w:val="o"/>
      <w:lvlJc w:val="left"/>
      <w:pPr>
        <w:ind w:left="6676" w:hanging="360"/>
      </w:pPr>
      <w:rPr>
        <w:rFonts w:ascii="Courier New" w:hAnsi="Courier New" w:cs="Courier New" w:hint="default"/>
      </w:rPr>
    </w:lvl>
    <w:lvl w:ilvl="8" w:tplc="140A0005" w:tentative="1">
      <w:start w:val="1"/>
      <w:numFmt w:val="bullet"/>
      <w:lvlText w:val=""/>
      <w:lvlJc w:val="left"/>
      <w:pPr>
        <w:ind w:left="7396" w:hanging="360"/>
      </w:pPr>
      <w:rPr>
        <w:rFonts w:ascii="Wingdings" w:hAnsi="Wingdings" w:hint="default"/>
      </w:rPr>
    </w:lvl>
  </w:abstractNum>
  <w:abstractNum w:abstractNumId="10" w15:restartNumberingAfterBreak="0">
    <w:nsid w:val="1C693125"/>
    <w:multiLevelType w:val="hybridMultilevel"/>
    <w:tmpl w:val="0C7438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F14766D"/>
    <w:multiLevelType w:val="hybridMultilevel"/>
    <w:tmpl w:val="A64AE5DC"/>
    <w:lvl w:ilvl="0" w:tplc="F3D601A0">
      <w:start w:val="1"/>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1FA1CB7"/>
    <w:multiLevelType w:val="hybridMultilevel"/>
    <w:tmpl w:val="B39041C4"/>
    <w:lvl w:ilvl="0" w:tplc="84C2949A">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5FA3328"/>
    <w:multiLevelType w:val="hybridMultilevel"/>
    <w:tmpl w:val="7B3AD1E4"/>
    <w:lvl w:ilvl="0" w:tplc="BC3E2494">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8737329"/>
    <w:multiLevelType w:val="hybridMultilevel"/>
    <w:tmpl w:val="09488A58"/>
    <w:lvl w:ilvl="0" w:tplc="CF94D528">
      <w:start w:val="1"/>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92A6CF7"/>
    <w:multiLevelType w:val="hybridMultilevel"/>
    <w:tmpl w:val="3A24099A"/>
    <w:lvl w:ilvl="0" w:tplc="0A92F19A">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F0173EA"/>
    <w:multiLevelType w:val="hybridMultilevel"/>
    <w:tmpl w:val="2F821D5E"/>
    <w:lvl w:ilvl="0" w:tplc="AB963764">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F992F2D"/>
    <w:multiLevelType w:val="hybridMultilevel"/>
    <w:tmpl w:val="B8123400"/>
    <w:lvl w:ilvl="0" w:tplc="140A0017">
      <w:start w:val="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70D1DCE"/>
    <w:multiLevelType w:val="hybridMultilevel"/>
    <w:tmpl w:val="67F6BB8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9BA45EC"/>
    <w:multiLevelType w:val="hybridMultilevel"/>
    <w:tmpl w:val="82D813C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DBE50DD"/>
    <w:multiLevelType w:val="hybridMultilevel"/>
    <w:tmpl w:val="F03E3FBE"/>
    <w:lvl w:ilvl="0" w:tplc="AA3EBF7C">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1272422"/>
    <w:multiLevelType w:val="hybridMultilevel"/>
    <w:tmpl w:val="DB6C4236"/>
    <w:lvl w:ilvl="0" w:tplc="BC3E2494">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29224D3"/>
    <w:multiLevelType w:val="hybridMultilevel"/>
    <w:tmpl w:val="4C582936"/>
    <w:lvl w:ilvl="0" w:tplc="4394E4BA">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8006131"/>
    <w:multiLevelType w:val="hybridMultilevel"/>
    <w:tmpl w:val="BDC6F1F6"/>
    <w:lvl w:ilvl="0" w:tplc="05E44A44">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A5A1055"/>
    <w:multiLevelType w:val="hybridMultilevel"/>
    <w:tmpl w:val="82DCC8B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0743D8F"/>
    <w:multiLevelType w:val="hybridMultilevel"/>
    <w:tmpl w:val="CFBE4518"/>
    <w:lvl w:ilvl="0" w:tplc="BC3E2494">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1BB2B24"/>
    <w:multiLevelType w:val="hybridMultilevel"/>
    <w:tmpl w:val="9F1EF31C"/>
    <w:lvl w:ilvl="0" w:tplc="F3EAE852">
      <w:start w:val="1"/>
      <w:numFmt w:val="bullet"/>
      <w:lvlText w:val=""/>
      <w:lvlJc w:val="left"/>
      <w:pPr>
        <w:ind w:left="720" w:hanging="360"/>
      </w:pPr>
      <w:rPr>
        <w:rFonts w:ascii="Wingdings" w:hAnsi="Wingdings" w:hint="default"/>
        <w:color w:val="808080"/>
        <w:sz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2357916"/>
    <w:multiLevelType w:val="hybridMultilevel"/>
    <w:tmpl w:val="2898BA9A"/>
    <w:lvl w:ilvl="0" w:tplc="6DAA9C82">
      <w:start w:val="1"/>
      <w:numFmt w:val="lowerLetter"/>
      <w:lvlText w:val="%1)"/>
      <w:lvlJc w:val="left"/>
      <w:pPr>
        <w:ind w:left="1287" w:hanging="360"/>
      </w:pPr>
      <w:rPr>
        <w:rFonts w:ascii="Arial" w:hAnsi="Arial" w:hint="default"/>
        <w:b w:val="0"/>
        <w:i w:val="0"/>
        <w:sz w:val="22"/>
        <w:szCs w:val="22"/>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28" w15:restartNumberingAfterBreak="0">
    <w:nsid w:val="5C4F0F4E"/>
    <w:multiLevelType w:val="hybridMultilevel"/>
    <w:tmpl w:val="A9B28AF0"/>
    <w:lvl w:ilvl="0" w:tplc="20B4E4D8">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D12358A"/>
    <w:multiLevelType w:val="hybridMultilevel"/>
    <w:tmpl w:val="BEC0494E"/>
    <w:lvl w:ilvl="0" w:tplc="4948C2B2">
      <w:start w:val="1"/>
      <w:numFmt w:val="decimal"/>
      <w:lvlText w:val="%1."/>
      <w:lvlJc w:val="left"/>
      <w:pPr>
        <w:ind w:left="1437" w:hanging="87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30" w15:restartNumberingAfterBreak="0">
    <w:nsid w:val="605E3D52"/>
    <w:multiLevelType w:val="hybridMultilevel"/>
    <w:tmpl w:val="7294F75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1733644"/>
    <w:multiLevelType w:val="hybridMultilevel"/>
    <w:tmpl w:val="2FD210E8"/>
    <w:lvl w:ilvl="0" w:tplc="BC3E2494">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1E9785B"/>
    <w:multiLevelType w:val="hybridMultilevel"/>
    <w:tmpl w:val="04A45330"/>
    <w:lvl w:ilvl="0" w:tplc="A79CB582">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84D3288"/>
    <w:multiLevelType w:val="hybridMultilevel"/>
    <w:tmpl w:val="816A349A"/>
    <w:lvl w:ilvl="0" w:tplc="369EAD52">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8A5429E"/>
    <w:multiLevelType w:val="hybridMultilevel"/>
    <w:tmpl w:val="C1D6E7A4"/>
    <w:lvl w:ilvl="0" w:tplc="BC3E2494">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C000ED0"/>
    <w:multiLevelType w:val="hybridMultilevel"/>
    <w:tmpl w:val="FE8284F4"/>
    <w:lvl w:ilvl="0" w:tplc="BC3E2494">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CF70AAB"/>
    <w:multiLevelType w:val="hybridMultilevel"/>
    <w:tmpl w:val="DF68592E"/>
    <w:lvl w:ilvl="0" w:tplc="BC3E2494">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D134A02"/>
    <w:multiLevelType w:val="hybridMultilevel"/>
    <w:tmpl w:val="085E7D38"/>
    <w:lvl w:ilvl="0" w:tplc="36A81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8096113">
    <w:abstractNumId w:val="0"/>
  </w:num>
  <w:num w:numId="2" w16cid:durableId="1231574802">
    <w:abstractNumId w:val="5"/>
  </w:num>
  <w:num w:numId="3" w16cid:durableId="451636591">
    <w:abstractNumId w:val="4"/>
  </w:num>
  <w:num w:numId="4" w16cid:durableId="1385181759">
    <w:abstractNumId w:val="1"/>
  </w:num>
  <w:num w:numId="5" w16cid:durableId="145391590">
    <w:abstractNumId w:val="7"/>
  </w:num>
  <w:num w:numId="6" w16cid:durableId="1408838784">
    <w:abstractNumId w:val="25"/>
  </w:num>
  <w:num w:numId="7" w16cid:durableId="319046295">
    <w:abstractNumId w:val="19"/>
  </w:num>
  <w:num w:numId="8" w16cid:durableId="297809856">
    <w:abstractNumId w:val="36"/>
  </w:num>
  <w:num w:numId="9" w16cid:durableId="428548833">
    <w:abstractNumId w:val="21"/>
  </w:num>
  <w:num w:numId="10" w16cid:durableId="1259942758">
    <w:abstractNumId w:val="35"/>
  </w:num>
  <w:num w:numId="11" w16cid:durableId="789400232">
    <w:abstractNumId w:val="34"/>
  </w:num>
  <w:num w:numId="12" w16cid:durableId="495078855">
    <w:abstractNumId w:val="31"/>
  </w:num>
  <w:num w:numId="13" w16cid:durableId="2057967261">
    <w:abstractNumId w:val="20"/>
  </w:num>
  <w:num w:numId="14" w16cid:durableId="1839685999">
    <w:abstractNumId w:val="13"/>
  </w:num>
  <w:num w:numId="15" w16cid:durableId="1192299422">
    <w:abstractNumId w:val="22"/>
  </w:num>
  <w:num w:numId="16" w16cid:durableId="2088259541">
    <w:abstractNumId w:val="3"/>
  </w:num>
  <w:num w:numId="17" w16cid:durableId="1678801402">
    <w:abstractNumId w:val="8"/>
  </w:num>
  <w:num w:numId="18" w16cid:durableId="769398085">
    <w:abstractNumId w:val="11"/>
  </w:num>
  <w:num w:numId="19" w16cid:durableId="946543317">
    <w:abstractNumId w:val="14"/>
  </w:num>
  <w:num w:numId="20" w16cid:durableId="777407944">
    <w:abstractNumId w:val="9"/>
  </w:num>
  <w:num w:numId="21" w16cid:durableId="518156808">
    <w:abstractNumId w:val="30"/>
  </w:num>
  <w:num w:numId="22" w16cid:durableId="1673530132">
    <w:abstractNumId w:val="33"/>
  </w:num>
  <w:num w:numId="23" w16cid:durableId="117258666">
    <w:abstractNumId w:val="27"/>
  </w:num>
  <w:num w:numId="24" w16cid:durableId="1724401115">
    <w:abstractNumId w:val="10"/>
  </w:num>
  <w:num w:numId="25" w16cid:durableId="10572641">
    <w:abstractNumId w:val="12"/>
  </w:num>
  <w:num w:numId="26" w16cid:durableId="1383872281">
    <w:abstractNumId w:val="28"/>
  </w:num>
  <w:num w:numId="27" w16cid:durableId="139999069">
    <w:abstractNumId w:val="23"/>
  </w:num>
  <w:num w:numId="28" w16cid:durableId="1634628846">
    <w:abstractNumId w:val="16"/>
  </w:num>
  <w:num w:numId="29" w16cid:durableId="490485144">
    <w:abstractNumId w:val="24"/>
  </w:num>
  <w:num w:numId="30" w16cid:durableId="2016418857">
    <w:abstractNumId w:val="15"/>
  </w:num>
  <w:num w:numId="31" w16cid:durableId="973363291">
    <w:abstractNumId w:val="37"/>
  </w:num>
  <w:num w:numId="32" w16cid:durableId="526286624">
    <w:abstractNumId w:val="2"/>
  </w:num>
  <w:num w:numId="33" w16cid:durableId="1283074444">
    <w:abstractNumId w:val="26"/>
  </w:num>
  <w:num w:numId="34" w16cid:durableId="501895612">
    <w:abstractNumId w:val="32"/>
  </w:num>
  <w:num w:numId="35" w16cid:durableId="621156556">
    <w:abstractNumId w:val="17"/>
  </w:num>
  <w:num w:numId="36" w16cid:durableId="1174952446">
    <w:abstractNumId w:val="29"/>
  </w:num>
  <w:num w:numId="37" w16cid:durableId="1876503462">
    <w:abstractNumId w:val="18"/>
  </w:num>
  <w:num w:numId="38" w16cid:durableId="205442909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9B"/>
    <w:rsid w:val="0000175B"/>
    <w:rsid w:val="000017CE"/>
    <w:rsid w:val="000049A3"/>
    <w:rsid w:val="000049EF"/>
    <w:rsid w:val="00011A31"/>
    <w:rsid w:val="00012B55"/>
    <w:rsid w:val="000135CB"/>
    <w:rsid w:val="0001638A"/>
    <w:rsid w:val="00016BCD"/>
    <w:rsid w:val="000234A3"/>
    <w:rsid w:val="00026A9D"/>
    <w:rsid w:val="000276B8"/>
    <w:rsid w:val="00034EA0"/>
    <w:rsid w:val="000351C4"/>
    <w:rsid w:val="00040A1D"/>
    <w:rsid w:val="00041427"/>
    <w:rsid w:val="00043166"/>
    <w:rsid w:val="00044E87"/>
    <w:rsid w:val="000464C8"/>
    <w:rsid w:val="000515B4"/>
    <w:rsid w:val="00053195"/>
    <w:rsid w:val="00053E6D"/>
    <w:rsid w:val="00060725"/>
    <w:rsid w:val="00063AC9"/>
    <w:rsid w:val="00066553"/>
    <w:rsid w:val="00066757"/>
    <w:rsid w:val="00071A08"/>
    <w:rsid w:val="00071F77"/>
    <w:rsid w:val="000731A5"/>
    <w:rsid w:val="00075815"/>
    <w:rsid w:val="00080910"/>
    <w:rsid w:val="00081E2F"/>
    <w:rsid w:val="00082319"/>
    <w:rsid w:val="00082FC4"/>
    <w:rsid w:val="00084FAB"/>
    <w:rsid w:val="000852F6"/>
    <w:rsid w:val="000907C2"/>
    <w:rsid w:val="00096157"/>
    <w:rsid w:val="000961A6"/>
    <w:rsid w:val="000965C3"/>
    <w:rsid w:val="000A1DB8"/>
    <w:rsid w:val="000A7518"/>
    <w:rsid w:val="000B2A50"/>
    <w:rsid w:val="000B2DFA"/>
    <w:rsid w:val="000B42D3"/>
    <w:rsid w:val="000B4647"/>
    <w:rsid w:val="000B4B62"/>
    <w:rsid w:val="000B7F72"/>
    <w:rsid w:val="000C38ED"/>
    <w:rsid w:val="000C4CB5"/>
    <w:rsid w:val="000C698B"/>
    <w:rsid w:val="000D2751"/>
    <w:rsid w:val="000D639E"/>
    <w:rsid w:val="000D738C"/>
    <w:rsid w:val="000D73E8"/>
    <w:rsid w:val="000E100C"/>
    <w:rsid w:val="000E20CF"/>
    <w:rsid w:val="000E2222"/>
    <w:rsid w:val="000E3FCB"/>
    <w:rsid w:val="000E6FEA"/>
    <w:rsid w:val="000E72D0"/>
    <w:rsid w:val="000F1E2C"/>
    <w:rsid w:val="000F3974"/>
    <w:rsid w:val="000F3EBE"/>
    <w:rsid w:val="000F3F99"/>
    <w:rsid w:val="000F5DE1"/>
    <w:rsid w:val="000F6195"/>
    <w:rsid w:val="00100CBA"/>
    <w:rsid w:val="00102778"/>
    <w:rsid w:val="00105418"/>
    <w:rsid w:val="00111DA1"/>
    <w:rsid w:val="0011614C"/>
    <w:rsid w:val="00116A03"/>
    <w:rsid w:val="00121E41"/>
    <w:rsid w:val="00124FD1"/>
    <w:rsid w:val="00126FB7"/>
    <w:rsid w:val="00127057"/>
    <w:rsid w:val="00130421"/>
    <w:rsid w:val="00130964"/>
    <w:rsid w:val="00134111"/>
    <w:rsid w:val="00135759"/>
    <w:rsid w:val="00143FEE"/>
    <w:rsid w:val="001524EB"/>
    <w:rsid w:val="00153B44"/>
    <w:rsid w:val="00156224"/>
    <w:rsid w:val="00156363"/>
    <w:rsid w:val="00157C7C"/>
    <w:rsid w:val="00160ABB"/>
    <w:rsid w:val="00160EAF"/>
    <w:rsid w:val="001616B8"/>
    <w:rsid w:val="00164B50"/>
    <w:rsid w:val="00164E30"/>
    <w:rsid w:val="001673ED"/>
    <w:rsid w:val="00170712"/>
    <w:rsid w:val="00177A93"/>
    <w:rsid w:val="001817FB"/>
    <w:rsid w:val="00181A13"/>
    <w:rsid w:val="001820EF"/>
    <w:rsid w:val="001863D8"/>
    <w:rsid w:val="00191838"/>
    <w:rsid w:val="001926F3"/>
    <w:rsid w:val="00195274"/>
    <w:rsid w:val="00195F78"/>
    <w:rsid w:val="00197327"/>
    <w:rsid w:val="001977B5"/>
    <w:rsid w:val="001A14B7"/>
    <w:rsid w:val="001A22C5"/>
    <w:rsid w:val="001A33DB"/>
    <w:rsid w:val="001A3670"/>
    <w:rsid w:val="001A5059"/>
    <w:rsid w:val="001A539E"/>
    <w:rsid w:val="001A639A"/>
    <w:rsid w:val="001A67EC"/>
    <w:rsid w:val="001A690C"/>
    <w:rsid w:val="001B1531"/>
    <w:rsid w:val="001B4A7C"/>
    <w:rsid w:val="001C10E1"/>
    <w:rsid w:val="001C21B5"/>
    <w:rsid w:val="001D20F5"/>
    <w:rsid w:val="001D3228"/>
    <w:rsid w:val="001D4C31"/>
    <w:rsid w:val="001D71FC"/>
    <w:rsid w:val="001E2208"/>
    <w:rsid w:val="001E57C6"/>
    <w:rsid w:val="001E603F"/>
    <w:rsid w:val="001E616F"/>
    <w:rsid w:val="001E6CD7"/>
    <w:rsid w:val="001F0B48"/>
    <w:rsid w:val="001F3825"/>
    <w:rsid w:val="001F6F66"/>
    <w:rsid w:val="002024A1"/>
    <w:rsid w:val="00202BD1"/>
    <w:rsid w:val="00204B7D"/>
    <w:rsid w:val="00204C94"/>
    <w:rsid w:val="00205B6F"/>
    <w:rsid w:val="00206DD8"/>
    <w:rsid w:val="00207FB3"/>
    <w:rsid w:val="002102DB"/>
    <w:rsid w:val="00210770"/>
    <w:rsid w:val="0021155B"/>
    <w:rsid w:val="00211F8C"/>
    <w:rsid w:val="0021491F"/>
    <w:rsid w:val="00214CB5"/>
    <w:rsid w:val="002225FD"/>
    <w:rsid w:val="0022652D"/>
    <w:rsid w:val="00226BB6"/>
    <w:rsid w:val="00232324"/>
    <w:rsid w:val="00232435"/>
    <w:rsid w:val="002331AD"/>
    <w:rsid w:val="002354E1"/>
    <w:rsid w:val="0023629E"/>
    <w:rsid w:val="002378DF"/>
    <w:rsid w:val="00237F78"/>
    <w:rsid w:val="002414C7"/>
    <w:rsid w:val="00242A0B"/>
    <w:rsid w:val="0024389F"/>
    <w:rsid w:val="002446E0"/>
    <w:rsid w:val="0025200C"/>
    <w:rsid w:val="00253485"/>
    <w:rsid w:val="00253F2E"/>
    <w:rsid w:val="00254D3E"/>
    <w:rsid w:val="0025504A"/>
    <w:rsid w:val="00256127"/>
    <w:rsid w:val="00256FC1"/>
    <w:rsid w:val="0026027C"/>
    <w:rsid w:val="00260D29"/>
    <w:rsid w:val="00260FE6"/>
    <w:rsid w:val="00261ED4"/>
    <w:rsid w:val="00261FA5"/>
    <w:rsid w:val="002641BA"/>
    <w:rsid w:val="002649A6"/>
    <w:rsid w:val="002660E5"/>
    <w:rsid w:val="002661E0"/>
    <w:rsid w:val="00272700"/>
    <w:rsid w:val="002770E6"/>
    <w:rsid w:val="00277AD7"/>
    <w:rsid w:val="002804CD"/>
    <w:rsid w:val="0028210F"/>
    <w:rsid w:val="00283E98"/>
    <w:rsid w:val="0029585C"/>
    <w:rsid w:val="002A1AB6"/>
    <w:rsid w:val="002A33A1"/>
    <w:rsid w:val="002B097A"/>
    <w:rsid w:val="002B1D4A"/>
    <w:rsid w:val="002B7601"/>
    <w:rsid w:val="002B7A62"/>
    <w:rsid w:val="002C1879"/>
    <w:rsid w:val="002C236D"/>
    <w:rsid w:val="002C2B57"/>
    <w:rsid w:val="002C2CF4"/>
    <w:rsid w:val="002C589F"/>
    <w:rsid w:val="002D061B"/>
    <w:rsid w:val="002D1821"/>
    <w:rsid w:val="002D18F2"/>
    <w:rsid w:val="002D28B8"/>
    <w:rsid w:val="002D4DD9"/>
    <w:rsid w:val="002D5B4C"/>
    <w:rsid w:val="002D73C4"/>
    <w:rsid w:val="002E111B"/>
    <w:rsid w:val="002E1A3A"/>
    <w:rsid w:val="002E3469"/>
    <w:rsid w:val="002E34C0"/>
    <w:rsid w:val="002E3B44"/>
    <w:rsid w:val="002E4216"/>
    <w:rsid w:val="002E6466"/>
    <w:rsid w:val="002F6FCF"/>
    <w:rsid w:val="002F7420"/>
    <w:rsid w:val="00301CFF"/>
    <w:rsid w:val="003030A5"/>
    <w:rsid w:val="0031314E"/>
    <w:rsid w:val="0031398B"/>
    <w:rsid w:val="00313E1D"/>
    <w:rsid w:val="00315BF8"/>
    <w:rsid w:val="00317155"/>
    <w:rsid w:val="00322CEF"/>
    <w:rsid w:val="0032452C"/>
    <w:rsid w:val="00326953"/>
    <w:rsid w:val="003305D2"/>
    <w:rsid w:val="00332698"/>
    <w:rsid w:val="00334764"/>
    <w:rsid w:val="003354D8"/>
    <w:rsid w:val="00336E8A"/>
    <w:rsid w:val="00340984"/>
    <w:rsid w:val="003426D8"/>
    <w:rsid w:val="003452F1"/>
    <w:rsid w:val="0034570D"/>
    <w:rsid w:val="0034617A"/>
    <w:rsid w:val="003502E3"/>
    <w:rsid w:val="00353B20"/>
    <w:rsid w:val="0035421E"/>
    <w:rsid w:val="00355B20"/>
    <w:rsid w:val="003568CD"/>
    <w:rsid w:val="0035741B"/>
    <w:rsid w:val="003600F3"/>
    <w:rsid w:val="00360AA2"/>
    <w:rsid w:val="003611D1"/>
    <w:rsid w:val="00361BAA"/>
    <w:rsid w:val="00365524"/>
    <w:rsid w:val="003659EB"/>
    <w:rsid w:val="00366D8C"/>
    <w:rsid w:val="00367F08"/>
    <w:rsid w:val="00373626"/>
    <w:rsid w:val="00377B86"/>
    <w:rsid w:val="00384FEA"/>
    <w:rsid w:val="00391B0F"/>
    <w:rsid w:val="0039483D"/>
    <w:rsid w:val="003955B3"/>
    <w:rsid w:val="003B012F"/>
    <w:rsid w:val="003B0F4C"/>
    <w:rsid w:val="003B340E"/>
    <w:rsid w:val="003B4A10"/>
    <w:rsid w:val="003B4A5B"/>
    <w:rsid w:val="003B55EE"/>
    <w:rsid w:val="003B65DE"/>
    <w:rsid w:val="003C3C27"/>
    <w:rsid w:val="003C7764"/>
    <w:rsid w:val="003D3D72"/>
    <w:rsid w:val="003D3FC5"/>
    <w:rsid w:val="003D5385"/>
    <w:rsid w:val="003D6716"/>
    <w:rsid w:val="003D70C3"/>
    <w:rsid w:val="003E1E04"/>
    <w:rsid w:val="003E2CC1"/>
    <w:rsid w:val="003E431C"/>
    <w:rsid w:val="003E4679"/>
    <w:rsid w:val="003E5AC2"/>
    <w:rsid w:val="003E5C14"/>
    <w:rsid w:val="003E5D03"/>
    <w:rsid w:val="003F1BA7"/>
    <w:rsid w:val="003F20E4"/>
    <w:rsid w:val="003F28AA"/>
    <w:rsid w:val="003F565C"/>
    <w:rsid w:val="003F59E9"/>
    <w:rsid w:val="00400951"/>
    <w:rsid w:val="00402117"/>
    <w:rsid w:val="00402AA2"/>
    <w:rsid w:val="00403D6A"/>
    <w:rsid w:val="00411722"/>
    <w:rsid w:val="00412B34"/>
    <w:rsid w:val="0041307E"/>
    <w:rsid w:val="00413982"/>
    <w:rsid w:val="00416181"/>
    <w:rsid w:val="0041685D"/>
    <w:rsid w:val="00423F50"/>
    <w:rsid w:val="00423F7B"/>
    <w:rsid w:val="00426CC0"/>
    <w:rsid w:val="00430B01"/>
    <w:rsid w:val="00430E31"/>
    <w:rsid w:val="004328D6"/>
    <w:rsid w:val="00432C23"/>
    <w:rsid w:val="00432D84"/>
    <w:rsid w:val="00433A58"/>
    <w:rsid w:val="00434D5D"/>
    <w:rsid w:val="0043565C"/>
    <w:rsid w:val="00435D8F"/>
    <w:rsid w:val="004361C7"/>
    <w:rsid w:val="00436D90"/>
    <w:rsid w:val="00441733"/>
    <w:rsid w:val="00441A08"/>
    <w:rsid w:val="00441E09"/>
    <w:rsid w:val="00441F23"/>
    <w:rsid w:val="0045204C"/>
    <w:rsid w:val="00452C4A"/>
    <w:rsid w:val="00452EA8"/>
    <w:rsid w:val="00455EA2"/>
    <w:rsid w:val="0045785D"/>
    <w:rsid w:val="004626EE"/>
    <w:rsid w:val="004709EF"/>
    <w:rsid w:val="00471F87"/>
    <w:rsid w:val="004749DE"/>
    <w:rsid w:val="00475633"/>
    <w:rsid w:val="004760EB"/>
    <w:rsid w:val="00477FB3"/>
    <w:rsid w:val="0048168B"/>
    <w:rsid w:val="0048247C"/>
    <w:rsid w:val="0048319A"/>
    <w:rsid w:val="00486C07"/>
    <w:rsid w:val="004877F9"/>
    <w:rsid w:val="0049137A"/>
    <w:rsid w:val="00494E50"/>
    <w:rsid w:val="00494F5B"/>
    <w:rsid w:val="00495F18"/>
    <w:rsid w:val="00496DD8"/>
    <w:rsid w:val="00497EBA"/>
    <w:rsid w:val="004A1D9A"/>
    <w:rsid w:val="004A2BA5"/>
    <w:rsid w:val="004A7552"/>
    <w:rsid w:val="004B082C"/>
    <w:rsid w:val="004B0943"/>
    <w:rsid w:val="004B2FA0"/>
    <w:rsid w:val="004B4169"/>
    <w:rsid w:val="004C0232"/>
    <w:rsid w:val="004C078D"/>
    <w:rsid w:val="004C27EE"/>
    <w:rsid w:val="004C2DB5"/>
    <w:rsid w:val="004C3EB2"/>
    <w:rsid w:val="004C4B74"/>
    <w:rsid w:val="004C5E53"/>
    <w:rsid w:val="004D002A"/>
    <w:rsid w:val="004D233E"/>
    <w:rsid w:val="004D3CD7"/>
    <w:rsid w:val="004D7010"/>
    <w:rsid w:val="004D7FC4"/>
    <w:rsid w:val="004E3B09"/>
    <w:rsid w:val="004E45C1"/>
    <w:rsid w:val="004E4845"/>
    <w:rsid w:val="004E4F59"/>
    <w:rsid w:val="004E672E"/>
    <w:rsid w:val="004F4318"/>
    <w:rsid w:val="004F44F3"/>
    <w:rsid w:val="004F6913"/>
    <w:rsid w:val="00500974"/>
    <w:rsid w:val="00501883"/>
    <w:rsid w:val="005028AC"/>
    <w:rsid w:val="00511B67"/>
    <w:rsid w:val="00513E93"/>
    <w:rsid w:val="005149A2"/>
    <w:rsid w:val="00515108"/>
    <w:rsid w:val="005164EB"/>
    <w:rsid w:val="005166CD"/>
    <w:rsid w:val="0051731E"/>
    <w:rsid w:val="005221E2"/>
    <w:rsid w:val="005225B4"/>
    <w:rsid w:val="00525424"/>
    <w:rsid w:val="005259F7"/>
    <w:rsid w:val="0053235D"/>
    <w:rsid w:val="00537862"/>
    <w:rsid w:val="00540E2B"/>
    <w:rsid w:val="005419BF"/>
    <w:rsid w:val="00541CF5"/>
    <w:rsid w:val="0055365D"/>
    <w:rsid w:val="005559F9"/>
    <w:rsid w:val="00561BBE"/>
    <w:rsid w:val="005643C5"/>
    <w:rsid w:val="005656E9"/>
    <w:rsid w:val="00567999"/>
    <w:rsid w:val="00573122"/>
    <w:rsid w:val="00575FDF"/>
    <w:rsid w:val="00575FFF"/>
    <w:rsid w:val="0058032A"/>
    <w:rsid w:val="00591ABE"/>
    <w:rsid w:val="005957B9"/>
    <w:rsid w:val="005A12C6"/>
    <w:rsid w:val="005A41E3"/>
    <w:rsid w:val="005A564A"/>
    <w:rsid w:val="005B159A"/>
    <w:rsid w:val="005C0FD9"/>
    <w:rsid w:val="005C1342"/>
    <w:rsid w:val="005C4DB5"/>
    <w:rsid w:val="005C573E"/>
    <w:rsid w:val="005D2DC5"/>
    <w:rsid w:val="005D386A"/>
    <w:rsid w:val="005D7469"/>
    <w:rsid w:val="005D78EB"/>
    <w:rsid w:val="005E067C"/>
    <w:rsid w:val="005E2245"/>
    <w:rsid w:val="005E655F"/>
    <w:rsid w:val="005F0FDB"/>
    <w:rsid w:val="005F1439"/>
    <w:rsid w:val="005F26BE"/>
    <w:rsid w:val="005F3EF0"/>
    <w:rsid w:val="005F5822"/>
    <w:rsid w:val="00606339"/>
    <w:rsid w:val="006115E0"/>
    <w:rsid w:val="00622B9F"/>
    <w:rsid w:val="006242DD"/>
    <w:rsid w:val="00624342"/>
    <w:rsid w:val="00624A01"/>
    <w:rsid w:val="006254C4"/>
    <w:rsid w:val="00626503"/>
    <w:rsid w:val="0063074B"/>
    <w:rsid w:val="006333F9"/>
    <w:rsid w:val="00635059"/>
    <w:rsid w:val="00635946"/>
    <w:rsid w:val="006430C3"/>
    <w:rsid w:val="006431C2"/>
    <w:rsid w:val="00643DE0"/>
    <w:rsid w:val="00644038"/>
    <w:rsid w:val="0064501D"/>
    <w:rsid w:val="00645324"/>
    <w:rsid w:val="00647027"/>
    <w:rsid w:val="006472C4"/>
    <w:rsid w:val="00647DEB"/>
    <w:rsid w:val="00654EB6"/>
    <w:rsid w:val="00655CF5"/>
    <w:rsid w:val="0065672B"/>
    <w:rsid w:val="00656D30"/>
    <w:rsid w:val="0066008D"/>
    <w:rsid w:val="0066045A"/>
    <w:rsid w:val="006625AE"/>
    <w:rsid w:val="00667513"/>
    <w:rsid w:val="006729B1"/>
    <w:rsid w:val="00684BE4"/>
    <w:rsid w:val="0069123C"/>
    <w:rsid w:val="00693175"/>
    <w:rsid w:val="006942CD"/>
    <w:rsid w:val="00695773"/>
    <w:rsid w:val="006964C1"/>
    <w:rsid w:val="00697E48"/>
    <w:rsid w:val="006A05D5"/>
    <w:rsid w:val="006A0E0D"/>
    <w:rsid w:val="006A1BEE"/>
    <w:rsid w:val="006A22D0"/>
    <w:rsid w:val="006A2E47"/>
    <w:rsid w:val="006A30BA"/>
    <w:rsid w:val="006A32C2"/>
    <w:rsid w:val="006B0170"/>
    <w:rsid w:val="006B0D73"/>
    <w:rsid w:val="006B1C17"/>
    <w:rsid w:val="006B2CC5"/>
    <w:rsid w:val="006B478D"/>
    <w:rsid w:val="006B577C"/>
    <w:rsid w:val="006B66C7"/>
    <w:rsid w:val="006B792F"/>
    <w:rsid w:val="006B7EF5"/>
    <w:rsid w:val="006C0BBB"/>
    <w:rsid w:val="006C2B78"/>
    <w:rsid w:val="006D047E"/>
    <w:rsid w:val="006D279E"/>
    <w:rsid w:val="006D343E"/>
    <w:rsid w:val="006D3CA7"/>
    <w:rsid w:val="006D3EAD"/>
    <w:rsid w:val="006D6559"/>
    <w:rsid w:val="006E2950"/>
    <w:rsid w:val="006F0696"/>
    <w:rsid w:val="006F2181"/>
    <w:rsid w:val="006F35B2"/>
    <w:rsid w:val="006F46F5"/>
    <w:rsid w:val="006F6F26"/>
    <w:rsid w:val="00701CA6"/>
    <w:rsid w:val="00705237"/>
    <w:rsid w:val="007067CD"/>
    <w:rsid w:val="007107EF"/>
    <w:rsid w:val="00711342"/>
    <w:rsid w:val="00711B15"/>
    <w:rsid w:val="0071238A"/>
    <w:rsid w:val="00713975"/>
    <w:rsid w:val="00714E29"/>
    <w:rsid w:val="00715193"/>
    <w:rsid w:val="00715743"/>
    <w:rsid w:val="0071640B"/>
    <w:rsid w:val="007177A7"/>
    <w:rsid w:val="00717D5F"/>
    <w:rsid w:val="00720D4F"/>
    <w:rsid w:val="00722921"/>
    <w:rsid w:val="00730256"/>
    <w:rsid w:val="0073182D"/>
    <w:rsid w:val="00733A12"/>
    <w:rsid w:val="007424B9"/>
    <w:rsid w:val="0074316B"/>
    <w:rsid w:val="00743A88"/>
    <w:rsid w:val="00744472"/>
    <w:rsid w:val="00747486"/>
    <w:rsid w:val="007502FB"/>
    <w:rsid w:val="0075062C"/>
    <w:rsid w:val="00752075"/>
    <w:rsid w:val="0075228B"/>
    <w:rsid w:val="007556BF"/>
    <w:rsid w:val="0075712F"/>
    <w:rsid w:val="007603BD"/>
    <w:rsid w:val="007606D6"/>
    <w:rsid w:val="00760F40"/>
    <w:rsid w:val="007616E0"/>
    <w:rsid w:val="007708E7"/>
    <w:rsid w:val="0077300C"/>
    <w:rsid w:val="00773FEE"/>
    <w:rsid w:val="0077562E"/>
    <w:rsid w:val="00786276"/>
    <w:rsid w:val="0078702C"/>
    <w:rsid w:val="00787A1A"/>
    <w:rsid w:val="007900D0"/>
    <w:rsid w:val="007916B5"/>
    <w:rsid w:val="0079409D"/>
    <w:rsid w:val="00796701"/>
    <w:rsid w:val="007A180F"/>
    <w:rsid w:val="007A254C"/>
    <w:rsid w:val="007A2F3D"/>
    <w:rsid w:val="007A691A"/>
    <w:rsid w:val="007B35AA"/>
    <w:rsid w:val="007B4141"/>
    <w:rsid w:val="007B4830"/>
    <w:rsid w:val="007B5C42"/>
    <w:rsid w:val="007C1126"/>
    <w:rsid w:val="007C1277"/>
    <w:rsid w:val="007C672E"/>
    <w:rsid w:val="007C7E60"/>
    <w:rsid w:val="007D761D"/>
    <w:rsid w:val="007D7C80"/>
    <w:rsid w:val="007E6D4A"/>
    <w:rsid w:val="007F286F"/>
    <w:rsid w:val="007F40F3"/>
    <w:rsid w:val="007F4178"/>
    <w:rsid w:val="00801E1A"/>
    <w:rsid w:val="00802283"/>
    <w:rsid w:val="00803578"/>
    <w:rsid w:val="00805187"/>
    <w:rsid w:val="0081343E"/>
    <w:rsid w:val="00813C1F"/>
    <w:rsid w:val="00822BFA"/>
    <w:rsid w:val="0083123E"/>
    <w:rsid w:val="0083248F"/>
    <w:rsid w:val="00837CF5"/>
    <w:rsid w:val="008418E1"/>
    <w:rsid w:val="00847DFD"/>
    <w:rsid w:val="00853DF3"/>
    <w:rsid w:val="00855301"/>
    <w:rsid w:val="0085570D"/>
    <w:rsid w:val="00855B45"/>
    <w:rsid w:val="00857A71"/>
    <w:rsid w:val="00857B3F"/>
    <w:rsid w:val="00860D7D"/>
    <w:rsid w:val="00861B1F"/>
    <w:rsid w:val="008646F8"/>
    <w:rsid w:val="0086568A"/>
    <w:rsid w:val="00874FF4"/>
    <w:rsid w:val="008768DE"/>
    <w:rsid w:val="00880522"/>
    <w:rsid w:val="00881444"/>
    <w:rsid w:val="008814B8"/>
    <w:rsid w:val="00885577"/>
    <w:rsid w:val="00887092"/>
    <w:rsid w:val="00894BC1"/>
    <w:rsid w:val="008950E7"/>
    <w:rsid w:val="00895777"/>
    <w:rsid w:val="008958D9"/>
    <w:rsid w:val="008967E5"/>
    <w:rsid w:val="00897D83"/>
    <w:rsid w:val="008A027F"/>
    <w:rsid w:val="008A02E5"/>
    <w:rsid w:val="008A0FD8"/>
    <w:rsid w:val="008A60FB"/>
    <w:rsid w:val="008A6900"/>
    <w:rsid w:val="008A7FF5"/>
    <w:rsid w:val="008B0ECF"/>
    <w:rsid w:val="008B1D43"/>
    <w:rsid w:val="008B3104"/>
    <w:rsid w:val="008B3535"/>
    <w:rsid w:val="008B42BE"/>
    <w:rsid w:val="008B7FC3"/>
    <w:rsid w:val="008C1AC5"/>
    <w:rsid w:val="008C23E4"/>
    <w:rsid w:val="008C31B6"/>
    <w:rsid w:val="008C35D7"/>
    <w:rsid w:val="008C79BE"/>
    <w:rsid w:val="008D1882"/>
    <w:rsid w:val="008D4870"/>
    <w:rsid w:val="008D6493"/>
    <w:rsid w:val="008E36E5"/>
    <w:rsid w:val="008E4269"/>
    <w:rsid w:val="008E5CC1"/>
    <w:rsid w:val="008E7755"/>
    <w:rsid w:val="008F5586"/>
    <w:rsid w:val="008F6249"/>
    <w:rsid w:val="00904252"/>
    <w:rsid w:val="009044C3"/>
    <w:rsid w:val="00905A45"/>
    <w:rsid w:val="00910713"/>
    <w:rsid w:val="00911449"/>
    <w:rsid w:val="00917388"/>
    <w:rsid w:val="00920291"/>
    <w:rsid w:val="00921065"/>
    <w:rsid w:val="00921239"/>
    <w:rsid w:val="00921BA1"/>
    <w:rsid w:val="00924F65"/>
    <w:rsid w:val="00926589"/>
    <w:rsid w:val="009315B8"/>
    <w:rsid w:val="00931769"/>
    <w:rsid w:val="00934105"/>
    <w:rsid w:val="00937A35"/>
    <w:rsid w:val="009409B2"/>
    <w:rsid w:val="009418CA"/>
    <w:rsid w:val="00943C79"/>
    <w:rsid w:val="00943FDB"/>
    <w:rsid w:val="00947173"/>
    <w:rsid w:val="009476EF"/>
    <w:rsid w:val="009521A9"/>
    <w:rsid w:val="00952B1B"/>
    <w:rsid w:val="00955A5F"/>
    <w:rsid w:val="0095751A"/>
    <w:rsid w:val="009603AC"/>
    <w:rsid w:val="009625A0"/>
    <w:rsid w:val="0096268B"/>
    <w:rsid w:val="0096323A"/>
    <w:rsid w:val="0096496D"/>
    <w:rsid w:val="0096688C"/>
    <w:rsid w:val="0097120C"/>
    <w:rsid w:val="00972660"/>
    <w:rsid w:val="009743B6"/>
    <w:rsid w:val="009757E3"/>
    <w:rsid w:val="00976E1F"/>
    <w:rsid w:val="00977C20"/>
    <w:rsid w:val="009804AD"/>
    <w:rsid w:val="00982B3C"/>
    <w:rsid w:val="009831A4"/>
    <w:rsid w:val="009839D2"/>
    <w:rsid w:val="00984A5A"/>
    <w:rsid w:val="0098796C"/>
    <w:rsid w:val="0099171D"/>
    <w:rsid w:val="00992BAA"/>
    <w:rsid w:val="009A1A92"/>
    <w:rsid w:val="009A2CEA"/>
    <w:rsid w:val="009A2F4F"/>
    <w:rsid w:val="009A761F"/>
    <w:rsid w:val="009B0188"/>
    <w:rsid w:val="009B147D"/>
    <w:rsid w:val="009B1D2E"/>
    <w:rsid w:val="009B5226"/>
    <w:rsid w:val="009B59B1"/>
    <w:rsid w:val="009B635A"/>
    <w:rsid w:val="009B6953"/>
    <w:rsid w:val="009C076E"/>
    <w:rsid w:val="009C0ED7"/>
    <w:rsid w:val="009C1A6A"/>
    <w:rsid w:val="009C4006"/>
    <w:rsid w:val="009C46D6"/>
    <w:rsid w:val="009C5FF4"/>
    <w:rsid w:val="009C6D87"/>
    <w:rsid w:val="009C77AE"/>
    <w:rsid w:val="009D1BC1"/>
    <w:rsid w:val="009D213C"/>
    <w:rsid w:val="009D5C6C"/>
    <w:rsid w:val="009D68B6"/>
    <w:rsid w:val="009D7CE1"/>
    <w:rsid w:val="009E08BC"/>
    <w:rsid w:val="009E29B2"/>
    <w:rsid w:val="009E4E94"/>
    <w:rsid w:val="009E5778"/>
    <w:rsid w:val="009E5934"/>
    <w:rsid w:val="009F17EE"/>
    <w:rsid w:val="009F1D4C"/>
    <w:rsid w:val="009F3D2E"/>
    <w:rsid w:val="009F6FE9"/>
    <w:rsid w:val="009F7DB6"/>
    <w:rsid w:val="00A01BFE"/>
    <w:rsid w:val="00A02C64"/>
    <w:rsid w:val="00A04D9B"/>
    <w:rsid w:val="00A101F8"/>
    <w:rsid w:val="00A129D9"/>
    <w:rsid w:val="00A135C8"/>
    <w:rsid w:val="00A146AD"/>
    <w:rsid w:val="00A15540"/>
    <w:rsid w:val="00A21143"/>
    <w:rsid w:val="00A301D9"/>
    <w:rsid w:val="00A312BB"/>
    <w:rsid w:val="00A317DE"/>
    <w:rsid w:val="00A34280"/>
    <w:rsid w:val="00A35672"/>
    <w:rsid w:val="00A36205"/>
    <w:rsid w:val="00A373FF"/>
    <w:rsid w:val="00A4202B"/>
    <w:rsid w:val="00A442B8"/>
    <w:rsid w:val="00A45E78"/>
    <w:rsid w:val="00A45EF7"/>
    <w:rsid w:val="00A513FA"/>
    <w:rsid w:val="00A521CB"/>
    <w:rsid w:val="00A5269E"/>
    <w:rsid w:val="00A5277A"/>
    <w:rsid w:val="00A53618"/>
    <w:rsid w:val="00A55CBA"/>
    <w:rsid w:val="00A62741"/>
    <w:rsid w:val="00A71B74"/>
    <w:rsid w:val="00A73D76"/>
    <w:rsid w:val="00A779CC"/>
    <w:rsid w:val="00A840E5"/>
    <w:rsid w:val="00A8735D"/>
    <w:rsid w:val="00A91381"/>
    <w:rsid w:val="00A915C0"/>
    <w:rsid w:val="00A92B7C"/>
    <w:rsid w:val="00A93E4C"/>
    <w:rsid w:val="00A9419C"/>
    <w:rsid w:val="00AA0309"/>
    <w:rsid w:val="00AA28EA"/>
    <w:rsid w:val="00AA43CB"/>
    <w:rsid w:val="00AA5CB2"/>
    <w:rsid w:val="00AA6D75"/>
    <w:rsid w:val="00AA7244"/>
    <w:rsid w:val="00AA7BD5"/>
    <w:rsid w:val="00AA7D9E"/>
    <w:rsid w:val="00AB1A66"/>
    <w:rsid w:val="00AC2F6A"/>
    <w:rsid w:val="00AC347E"/>
    <w:rsid w:val="00AC4AF8"/>
    <w:rsid w:val="00AC5FC3"/>
    <w:rsid w:val="00AD207D"/>
    <w:rsid w:val="00AD2605"/>
    <w:rsid w:val="00AD2646"/>
    <w:rsid w:val="00AD4AD5"/>
    <w:rsid w:val="00AD5155"/>
    <w:rsid w:val="00AD57F8"/>
    <w:rsid w:val="00AD7316"/>
    <w:rsid w:val="00AE00EC"/>
    <w:rsid w:val="00AE2613"/>
    <w:rsid w:val="00AE5272"/>
    <w:rsid w:val="00AE6B83"/>
    <w:rsid w:val="00AF2857"/>
    <w:rsid w:val="00AF2F5B"/>
    <w:rsid w:val="00AF416A"/>
    <w:rsid w:val="00AF7FB1"/>
    <w:rsid w:val="00B049F9"/>
    <w:rsid w:val="00B06721"/>
    <w:rsid w:val="00B1061C"/>
    <w:rsid w:val="00B12A7F"/>
    <w:rsid w:val="00B17BD2"/>
    <w:rsid w:val="00B2023F"/>
    <w:rsid w:val="00B21A4C"/>
    <w:rsid w:val="00B21D17"/>
    <w:rsid w:val="00B227D3"/>
    <w:rsid w:val="00B26652"/>
    <w:rsid w:val="00B26D70"/>
    <w:rsid w:val="00B30634"/>
    <w:rsid w:val="00B34C1F"/>
    <w:rsid w:val="00B37031"/>
    <w:rsid w:val="00B370BD"/>
    <w:rsid w:val="00B377B1"/>
    <w:rsid w:val="00B40349"/>
    <w:rsid w:val="00B417D9"/>
    <w:rsid w:val="00B444C2"/>
    <w:rsid w:val="00B451E0"/>
    <w:rsid w:val="00B45C4F"/>
    <w:rsid w:val="00B532E5"/>
    <w:rsid w:val="00B53BF4"/>
    <w:rsid w:val="00B54917"/>
    <w:rsid w:val="00B636DF"/>
    <w:rsid w:val="00B64497"/>
    <w:rsid w:val="00B651F4"/>
    <w:rsid w:val="00B65ABD"/>
    <w:rsid w:val="00B6711E"/>
    <w:rsid w:val="00B67642"/>
    <w:rsid w:val="00B71415"/>
    <w:rsid w:val="00B71FC3"/>
    <w:rsid w:val="00B7255D"/>
    <w:rsid w:val="00B72CB9"/>
    <w:rsid w:val="00B80680"/>
    <w:rsid w:val="00B82586"/>
    <w:rsid w:val="00B83A10"/>
    <w:rsid w:val="00B84190"/>
    <w:rsid w:val="00B84869"/>
    <w:rsid w:val="00B85A09"/>
    <w:rsid w:val="00B97440"/>
    <w:rsid w:val="00B97BB5"/>
    <w:rsid w:val="00BA0C12"/>
    <w:rsid w:val="00BA51BD"/>
    <w:rsid w:val="00BA7E17"/>
    <w:rsid w:val="00BB25B3"/>
    <w:rsid w:val="00BB3DD9"/>
    <w:rsid w:val="00BB4C77"/>
    <w:rsid w:val="00BC0D29"/>
    <w:rsid w:val="00BC171B"/>
    <w:rsid w:val="00BC4AE1"/>
    <w:rsid w:val="00BC6986"/>
    <w:rsid w:val="00BC7942"/>
    <w:rsid w:val="00BD4995"/>
    <w:rsid w:val="00BD4F92"/>
    <w:rsid w:val="00BE0613"/>
    <w:rsid w:val="00BE0697"/>
    <w:rsid w:val="00BE2C72"/>
    <w:rsid w:val="00BE2EFF"/>
    <w:rsid w:val="00BE3F9C"/>
    <w:rsid w:val="00BE5206"/>
    <w:rsid w:val="00BF4C79"/>
    <w:rsid w:val="00BF6883"/>
    <w:rsid w:val="00BF6C43"/>
    <w:rsid w:val="00BF6C57"/>
    <w:rsid w:val="00C00D28"/>
    <w:rsid w:val="00C00DC2"/>
    <w:rsid w:val="00C00F56"/>
    <w:rsid w:val="00C02661"/>
    <w:rsid w:val="00C04BD9"/>
    <w:rsid w:val="00C05619"/>
    <w:rsid w:val="00C057E9"/>
    <w:rsid w:val="00C05E16"/>
    <w:rsid w:val="00C1109B"/>
    <w:rsid w:val="00C13A71"/>
    <w:rsid w:val="00C15331"/>
    <w:rsid w:val="00C15DF4"/>
    <w:rsid w:val="00C16106"/>
    <w:rsid w:val="00C20C23"/>
    <w:rsid w:val="00C21F0E"/>
    <w:rsid w:val="00C2496F"/>
    <w:rsid w:val="00C24E7A"/>
    <w:rsid w:val="00C30A8D"/>
    <w:rsid w:val="00C3739B"/>
    <w:rsid w:val="00C37BC2"/>
    <w:rsid w:val="00C40940"/>
    <w:rsid w:val="00C46ECA"/>
    <w:rsid w:val="00C523C6"/>
    <w:rsid w:val="00C52C9F"/>
    <w:rsid w:val="00C55806"/>
    <w:rsid w:val="00C5717A"/>
    <w:rsid w:val="00C60F19"/>
    <w:rsid w:val="00C6111B"/>
    <w:rsid w:val="00C614C5"/>
    <w:rsid w:val="00C6486E"/>
    <w:rsid w:val="00C70E67"/>
    <w:rsid w:val="00C72F6D"/>
    <w:rsid w:val="00C7402A"/>
    <w:rsid w:val="00C752EE"/>
    <w:rsid w:val="00C767CB"/>
    <w:rsid w:val="00C8023C"/>
    <w:rsid w:val="00C82561"/>
    <w:rsid w:val="00C82D1E"/>
    <w:rsid w:val="00C83DD7"/>
    <w:rsid w:val="00C86952"/>
    <w:rsid w:val="00C96FDB"/>
    <w:rsid w:val="00CA011E"/>
    <w:rsid w:val="00CA125E"/>
    <w:rsid w:val="00CA2045"/>
    <w:rsid w:val="00CA231F"/>
    <w:rsid w:val="00CA291F"/>
    <w:rsid w:val="00CB1350"/>
    <w:rsid w:val="00CB1A41"/>
    <w:rsid w:val="00CB2BDF"/>
    <w:rsid w:val="00CC0F2C"/>
    <w:rsid w:val="00CC16B8"/>
    <w:rsid w:val="00CC1FF6"/>
    <w:rsid w:val="00CC398B"/>
    <w:rsid w:val="00CC3DD4"/>
    <w:rsid w:val="00CC4433"/>
    <w:rsid w:val="00CC44E6"/>
    <w:rsid w:val="00CC620B"/>
    <w:rsid w:val="00CD10A8"/>
    <w:rsid w:val="00CD1A42"/>
    <w:rsid w:val="00CD1BEB"/>
    <w:rsid w:val="00CD2C13"/>
    <w:rsid w:val="00CD574D"/>
    <w:rsid w:val="00CD5A7F"/>
    <w:rsid w:val="00CE1600"/>
    <w:rsid w:val="00CE4B6C"/>
    <w:rsid w:val="00CF6307"/>
    <w:rsid w:val="00D001A3"/>
    <w:rsid w:val="00D02908"/>
    <w:rsid w:val="00D044CF"/>
    <w:rsid w:val="00D04BAF"/>
    <w:rsid w:val="00D05C18"/>
    <w:rsid w:val="00D06138"/>
    <w:rsid w:val="00D0715E"/>
    <w:rsid w:val="00D07600"/>
    <w:rsid w:val="00D10353"/>
    <w:rsid w:val="00D1087A"/>
    <w:rsid w:val="00D13793"/>
    <w:rsid w:val="00D1509B"/>
    <w:rsid w:val="00D15B21"/>
    <w:rsid w:val="00D15DE6"/>
    <w:rsid w:val="00D17B49"/>
    <w:rsid w:val="00D20790"/>
    <w:rsid w:val="00D20A7B"/>
    <w:rsid w:val="00D20CBB"/>
    <w:rsid w:val="00D2225B"/>
    <w:rsid w:val="00D2474F"/>
    <w:rsid w:val="00D261FA"/>
    <w:rsid w:val="00D36856"/>
    <w:rsid w:val="00D37A9B"/>
    <w:rsid w:val="00D41670"/>
    <w:rsid w:val="00D43001"/>
    <w:rsid w:val="00D4379E"/>
    <w:rsid w:val="00D4574A"/>
    <w:rsid w:val="00D458CD"/>
    <w:rsid w:val="00D46553"/>
    <w:rsid w:val="00D4674A"/>
    <w:rsid w:val="00D55527"/>
    <w:rsid w:val="00D61901"/>
    <w:rsid w:val="00D6323B"/>
    <w:rsid w:val="00D67ED8"/>
    <w:rsid w:val="00D74152"/>
    <w:rsid w:val="00D83127"/>
    <w:rsid w:val="00D83781"/>
    <w:rsid w:val="00D87F2B"/>
    <w:rsid w:val="00D96020"/>
    <w:rsid w:val="00D97C6F"/>
    <w:rsid w:val="00DA01F7"/>
    <w:rsid w:val="00DA143C"/>
    <w:rsid w:val="00DA7D10"/>
    <w:rsid w:val="00DB01B1"/>
    <w:rsid w:val="00DB1638"/>
    <w:rsid w:val="00DB1E4B"/>
    <w:rsid w:val="00DB2209"/>
    <w:rsid w:val="00DB7129"/>
    <w:rsid w:val="00DB741D"/>
    <w:rsid w:val="00DC2C27"/>
    <w:rsid w:val="00DD06CC"/>
    <w:rsid w:val="00DD1C15"/>
    <w:rsid w:val="00DD233F"/>
    <w:rsid w:val="00DD5835"/>
    <w:rsid w:val="00DD6066"/>
    <w:rsid w:val="00DD6B4C"/>
    <w:rsid w:val="00DE0734"/>
    <w:rsid w:val="00DE25B3"/>
    <w:rsid w:val="00DF1BBC"/>
    <w:rsid w:val="00DF45A0"/>
    <w:rsid w:val="00DF4F25"/>
    <w:rsid w:val="00DF5B3F"/>
    <w:rsid w:val="00DF76E9"/>
    <w:rsid w:val="00E01BEA"/>
    <w:rsid w:val="00E10359"/>
    <w:rsid w:val="00E116BA"/>
    <w:rsid w:val="00E11FA2"/>
    <w:rsid w:val="00E15B51"/>
    <w:rsid w:val="00E177FE"/>
    <w:rsid w:val="00E17F0E"/>
    <w:rsid w:val="00E216CE"/>
    <w:rsid w:val="00E22CAE"/>
    <w:rsid w:val="00E25529"/>
    <w:rsid w:val="00E257AF"/>
    <w:rsid w:val="00E25A30"/>
    <w:rsid w:val="00E271A3"/>
    <w:rsid w:val="00E33C8C"/>
    <w:rsid w:val="00E35069"/>
    <w:rsid w:val="00E37B38"/>
    <w:rsid w:val="00E43FEF"/>
    <w:rsid w:val="00E53699"/>
    <w:rsid w:val="00E53821"/>
    <w:rsid w:val="00E53D25"/>
    <w:rsid w:val="00E54FB9"/>
    <w:rsid w:val="00E55194"/>
    <w:rsid w:val="00E559B8"/>
    <w:rsid w:val="00E5778F"/>
    <w:rsid w:val="00E6225A"/>
    <w:rsid w:val="00E636E9"/>
    <w:rsid w:val="00E74A78"/>
    <w:rsid w:val="00E751C6"/>
    <w:rsid w:val="00E774B1"/>
    <w:rsid w:val="00E775E5"/>
    <w:rsid w:val="00E77B7C"/>
    <w:rsid w:val="00E80062"/>
    <w:rsid w:val="00E862FC"/>
    <w:rsid w:val="00E86752"/>
    <w:rsid w:val="00E9040D"/>
    <w:rsid w:val="00E93608"/>
    <w:rsid w:val="00E95665"/>
    <w:rsid w:val="00E96D37"/>
    <w:rsid w:val="00E977B9"/>
    <w:rsid w:val="00E97E61"/>
    <w:rsid w:val="00EA0F57"/>
    <w:rsid w:val="00EA3949"/>
    <w:rsid w:val="00EA52CA"/>
    <w:rsid w:val="00EA5E06"/>
    <w:rsid w:val="00EA6384"/>
    <w:rsid w:val="00EA6889"/>
    <w:rsid w:val="00EB0B99"/>
    <w:rsid w:val="00EB3DB8"/>
    <w:rsid w:val="00EB5311"/>
    <w:rsid w:val="00EB6F67"/>
    <w:rsid w:val="00EC08F8"/>
    <w:rsid w:val="00EC6434"/>
    <w:rsid w:val="00ED061B"/>
    <w:rsid w:val="00ED0C8C"/>
    <w:rsid w:val="00ED0DE8"/>
    <w:rsid w:val="00ED2F78"/>
    <w:rsid w:val="00ED3066"/>
    <w:rsid w:val="00ED5742"/>
    <w:rsid w:val="00ED78D1"/>
    <w:rsid w:val="00EE282F"/>
    <w:rsid w:val="00EE638D"/>
    <w:rsid w:val="00EE7CD7"/>
    <w:rsid w:val="00EF007D"/>
    <w:rsid w:val="00EF1C39"/>
    <w:rsid w:val="00EF2476"/>
    <w:rsid w:val="00EF3E08"/>
    <w:rsid w:val="00EF7706"/>
    <w:rsid w:val="00F007C0"/>
    <w:rsid w:val="00F021B8"/>
    <w:rsid w:val="00F02DFC"/>
    <w:rsid w:val="00F059A4"/>
    <w:rsid w:val="00F110C8"/>
    <w:rsid w:val="00F11788"/>
    <w:rsid w:val="00F132F2"/>
    <w:rsid w:val="00F160BB"/>
    <w:rsid w:val="00F17FDA"/>
    <w:rsid w:val="00F21610"/>
    <w:rsid w:val="00F216F8"/>
    <w:rsid w:val="00F25817"/>
    <w:rsid w:val="00F33502"/>
    <w:rsid w:val="00F33C26"/>
    <w:rsid w:val="00F35400"/>
    <w:rsid w:val="00F372B2"/>
    <w:rsid w:val="00F41A5C"/>
    <w:rsid w:val="00F4230B"/>
    <w:rsid w:val="00F42AAC"/>
    <w:rsid w:val="00F4385B"/>
    <w:rsid w:val="00F45FD5"/>
    <w:rsid w:val="00F47B77"/>
    <w:rsid w:val="00F51747"/>
    <w:rsid w:val="00F54E58"/>
    <w:rsid w:val="00F6082C"/>
    <w:rsid w:val="00F64302"/>
    <w:rsid w:val="00F65BC1"/>
    <w:rsid w:val="00F6768C"/>
    <w:rsid w:val="00F70FC9"/>
    <w:rsid w:val="00F711E6"/>
    <w:rsid w:val="00F71639"/>
    <w:rsid w:val="00F72FE5"/>
    <w:rsid w:val="00F7425E"/>
    <w:rsid w:val="00F755D6"/>
    <w:rsid w:val="00F75B91"/>
    <w:rsid w:val="00F8446F"/>
    <w:rsid w:val="00F85DCA"/>
    <w:rsid w:val="00F8631C"/>
    <w:rsid w:val="00F90923"/>
    <w:rsid w:val="00FA3A35"/>
    <w:rsid w:val="00FA56D6"/>
    <w:rsid w:val="00FA5726"/>
    <w:rsid w:val="00FA720F"/>
    <w:rsid w:val="00FA79DE"/>
    <w:rsid w:val="00FB4E88"/>
    <w:rsid w:val="00FB5979"/>
    <w:rsid w:val="00FB5F0C"/>
    <w:rsid w:val="00FC1906"/>
    <w:rsid w:val="00FC2047"/>
    <w:rsid w:val="00FC455A"/>
    <w:rsid w:val="00FC6B48"/>
    <w:rsid w:val="00FD0174"/>
    <w:rsid w:val="00FD0FCA"/>
    <w:rsid w:val="00FD458F"/>
    <w:rsid w:val="00FE4602"/>
    <w:rsid w:val="00FE5E7E"/>
    <w:rsid w:val="00FE6126"/>
    <w:rsid w:val="00FF4B0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C89BD"/>
  <w15:docId w15:val="{D26BA7B3-1943-4072-8781-A3096309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D9B"/>
    <w:rPr>
      <w:sz w:val="24"/>
      <w:szCs w:val="24"/>
      <w:lang w:val="en-US" w:eastAsia="en-US"/>
    </w:rPr>
  </w:style>
  <w:style w:type="paragraph" w:styleId="Ttulo1">
    <w:name w:val="heading 1"/>
    <w:basedOn w:val="Normal"/>
    <w:next w:val="Normal"/>
    <w:link w:val="Ttulo1Car"/>
    <w:qFormat/>
    <w:rsid w:val="00635059"/>
    <w:pPr>
      <w:keepNext/>
      <w:jc w:val="both"/>
      <w:outlineLvl w:val="0"/>
    </w:pPr>
    <w:rPr>
      <w:rFonts w:ascii="Century Gothic" w:hAnsi="Century Gothic"/>
      <w:b/>
      <w:sz w:val="20"/>
      <w:szCs w:val="20"/>
      <w:lang w:val="es-CR" w:eastAsia="es-ES"/>
    </w:rPr>
  </w:style>
  <w:style w:type="paragraph" w:styleId="Ttulo2">
    <w:name w:val="heading 2"/>
    <w:basedOn w:val="Normal"/>
    <w:next w:val="Normal"/>
    <w:link w:val="Ttulo2Car"/>
    <w:semiHidden/>
    <w:unhideWhenUsed/>
    <w:qFormat/>
    <w:rsid w:val="00885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har1CarCar">
    <w:name w:val="Char Char1 Car Car"/>
    <w:basedOn w:val="Normal"/>
    <w:rsid w:val="00A04D9B"/>
    <w:pPr>
      <w:spacing w:after="160" w:line="240" w:lineRule="exact"/>
    </w:pPr>
    <w:rPr>
      <w:rFonts w:ascii="Arial" w:eastAsia="MS Mincho" w:hAnsi="Arial"/>
      <w:sz w:val="20"/>
      <w:szCs w:val="20"/>
      <w:lang w:val="es-ES"/>
    </w:rPr>
  </w:style>
  <w:style w:type="paragraph" w:styleId="Textoindependiente2">
    <w:name w:val="Body Text 2"/>
    <w:basedOn w:val="Normal"/>
    <w:rsid w:val="00A04D9B"/>
    <w:pPr>
      <w:spacing w:after="120" w:line="480" w:lineRule="auto"/>
    </w:pPr>
  </w:style>
  <w:style w:type="paragraph" w:customStyle="1" w:styleId="BodyText21">
    <w:name w:val="Body Text 21"/>
    <w:basedOn w:val="Normal"/>
    <w:rsid w:val="00A04D9B"/>
    <w:pPr>
      <w:widowControl w:val="0"/>
      <w:jc w:val="both"/>
    </w:pPr>
    <w:rPr>
      <w:szCs w:val="20"/>
      <w:lang w:val="es-CR"/>
    </w:rPr>
  </w:style>
  <w:style w:type="table" w:styleId="Tablaconcuadrcula">
    <w:name w:val="Table Grid"/>
    <w:basedOn w:val="Tablanormal"/>
    <w:uiPriority w:val="59"/>
    <w:rsid w:val="00A0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402AA2"/>
    <w:pPr>
      <w:spacing w:after="120"/>
    </w:pPr>
    <w:rPr>
      <w:sz w:val="16"/>
      <w:szCs w:val="16"/>
    </w:rPr>
  </w:style>
  <w:style w:type="paragraph" w:styleId="Encabezado">
    <w:name w:val="header"/>
    <w:basedOn w:val="Normal"/>
    <w:link w:val="EncabezadoCar"/>
    <w:uiPriority w:val="99"/>
    <w:rsid w:val="0073182D"/>
    <w:pPr>
      <w:tabs>
        <w:tab w:val="center" w:pos="4320"/>
        <w:tab w:val="right" w:pos="8640"/>
      </w:tabs>
    </w:pPr>
  </w:style>
  <w:style w:type="paragraph" w:styleId="Piedepgina">
    <w:name w:val="footer"/>
    <w:basedOn w:val="Normal"/>
    <w:link w:val="PiedepginaCar"/>
    <w:uiPriority w:val="99"/>
    <w:rsid w:val="0073182D"/>
    <w:pPr>
      <w:tabs>
        <w:tab w:val="center" w:pos="4320"/>
        <w:tab w:val="right" w:pos="8640"/>
      </w:tabs>
    </w:pPr>
  </w:style>
  <w:style w:type="paragraph" w:styleId="Textonotapie">
    <w:name w:val="footnote text"/>
    <w:basedOn w:val="Normal"/>
    <w:link w:val="TextonotapieCar"/>
    <w:uiPriority w:val="99"/>
    <w:rsid w:val="00860D7D"/>
    <w:rPr>
      <w:sz w:val="20"/>
      <w:szCs w:val="20"/>
    </w:rPr>
  </w:style>
  <w:style w:type="character" w:styleId="Refdenotaalpie">
    <w:name w:val="footnote reference"/>
    <w:semiHidden/>
    <w:rsid w:val="00860D7D"/>
    <w:rPr>
      <w:vertAlign w:val="superscript"/>
    </w:rPr>
  </w:style>
  <w:style w:type="paragraph" w:customStyle="1" w:styleId="Char2">
    <w:name w:val="Char2"/>
    <w:basedOn w:val="Normal"/>
    <w:rsid w:val="00C40940"/>
    <w:pPr>
      <w:spacing w:after="160" w:line="240" w:lineRule="exact"/>
    </w:pPr>
    <w:rPr>
      <w:rFonts w:ascii="Verdana" w:hAnsi="Verdana"/>
      <w:sz w:val="20"/>
      <w:szCs w:val="20"/>
      <w:lang w:val="es-CR"/>
    </w:rPr>
  </w:style>
  <w:style w:type="character" w:customStyle="1" w:styleId="PiedepginaCar">
    <w:name w:val="Pie de página Car"/>
    <w:link w:val="Piedepgina"/>
    <w:uiPriority w:val="99"/>
    <w:rsid w:val="007F286F"/>
    <w:rPr>
      <w:sz w:val="24"/>
      <w:szCs w:val="24"/>
      <w:lang w:val="en-US" w:eastAsia="en-US" w:bidi="ar-SA"/>
    </w:rPr>
  </w:style>
  <w:style w:type="character" w:styleId="Refdecomentario">
    <w:name w:val="annotation reference"/>
    <w:semiHidden/>
    <w:rsid w:val="00441A08"/>
    <w:rPr>
      <w:sz w:val="16"/>
      <w:szCs w:val="16"/>
    </w:rPr>
  </w:style>
  <w:style w:type="paragraph" w:styleId="Textocomentario">
    <w:name w:val="annotation text"/>
    <w:basedOn w:val="Normal"/>
    <w:link w:val="TextocomentarioCar"/>
    <w:semiHidden/>
    <w:rsid w:val="00441A08"/>
    <w:rPr>
      <w:sz w:val="20"/>
      <w:szCs w:val="20"/>
    </w:rPr>
  </w:style>
  <w:style w:type="paragraph" w:styleId="Asuntodelcomentario">
    <w:name w:val="annotation subject"/>
    <w:basedOn w:val="Textocomentario"/>
    <w:next w:val="Textocomentario"/>
    <w:semiHidden/>
    <w:rsid w:val="00441A08"/>
    <w:rPr>
      <w:b/>
      <w:bCs/>
    </w:rPr>
  </w:style>
  <w:style w:type="paragraph" w:styleId="Textodeglobo">
    <w:name w:val="Balloon Text"/>
    <w:basedOn w:val="Normal"/>
    <w:semiHidden/>
    <w:rsid w:val="00441A08"/>
    <w:rPr>
      <w:rFonts w:ascii="Tahoma" w:hAnsi="Tahoma" w:cs="Tahoma"/>
      <w:sz w:val="16"/>
      <w:szCs w:val="16"/>
    </w:rPr>
  </w:style>
  <w:style w:type="paragraph" w:styleId="Prrafodelista">
    <w:name w:val="List Paragraph"/>
    <w:basedOn w:val="Normal"/>
    <w:link w:val="PrrafodelistaCar"/>
    <w:uiPriority w:val="34"/>
    <w:qFormat/>
    <w:rsid w:val="002D4DD9"/>
    <w:pPr>
      <w:ind w:left="720"/>
    </w:pPr>
  </w:style>
  <w:style w:type="character" w:customStyle="1" w:styleId="Ttulo1Car">
    <w:name w:val="Título 1 Car"/>
    <w:link w:val="Ttulo1"/>
    <w:rsid w:val="00635059"/>
    <w:rPr>
      <w:rFonts w:ascii="Century Gothic" w:hAnsi="Century Gothic"/>
      <w:b/>
      <w:lang w:eastAsia="es-ES"/>
    </w:rPr>
  </w:style>
  <w:style w:type="paragraph" w:styleId="Sangra2detindependiente">
    <w:name w:val="Body Text Indent 2"/>
    <w:basedOn w:val="Normal"/>
    <w:link w:val="Sangra2detindependienteCar"/>
    <w:rsid w:val="00837CF5"/>
    <w:pPr>
      <w:spacing w:after="120" w:line="480" w:lineRule="auto"/>
      <w:ind w:left="360"/>
    </w:pPr>
  </w:style>
  <w:style w:type="character" w:customStyle="1" w:styleId="Sangra2detindependienteCar">
    <w:name w:val="Sangría 2 de t. independiente Car"/>
    <w:link w:val="Sangra2detindependiente"/>
    <w:rsid w:val="00837CF5"/>
    <w:rPr>
      <w:sz w:val="24"/>
      <w:szCs w:val="24"/>
    </w:rPr>
  </w:style>
  <w:style w:type="character" w:customStyle="1" w:styleId="TextocomentarioCar">
    <w:name w:val="Texto comentario Car"/>
    <w:link w:val="Textocomentario"/>
    <w:semiHidden/>
    <w:rsid w:val="00837CF5"/>
  </w:style>
  <w:style w:type="character" w:customStyle="1" w:styleId="EncabezadoCar">
    <w:name w:val="Encabezado Car"/>
    <w:link w:val="Encabezado"/>
    <w:uiPriority w:val="99"/>
    <w:rsid w:val="004A1D9A"/>
    <w:rPr>
      <w:sz w:val="24"/>
      <w:szCs w:val="24"/>
      <w:lang w:val="en-US" w:eastAsia="en-US"/>
    </w:rPr>
  </w:style>
  <w:style w:type="character" w:customStyle="1" w:styleId="PrrafodelistaCar">
    <w:name w:val="Párrafo de lista Car"/>
    <w:link w:val="Prrafodelista"/>
    <w:uiPriority w:val="34"/>
    <w:rsid w:val="007B35AA"/>
    <w:rPr>
      <w:sz w:val="24"/>
      <w:szCs w:val="24"/>
      <w:lang w:val="en-US" w:eastAsia="en-US"/>
    </w:rPr>
  </w:style>
  <w:style w:type="paragraph" w:customStyle="1" w:styleId="Default">
    <w:name w:val="Default"/>
    <w:rsid w:val="00697E48"/>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2B097A"/>
    <w:rPr>
      <w:color w:val="0000FF"/>
      <w:u w:val="single"/>
    </w:rPr>
  </w:style>
  <w:style w:type="character" w:customStyle="1" w:styleId="TextonotapieCar">
    <w:name w:val="Texto nota pie Car"/>
    <w:link w:val="Textonotapie"/>
    <w:uiPriority w:val="99"/>
    <w:rsid w:val="005259F7"/>
    <w:rPr>
      <w:lang w:val="en-US" w:eastAsia="en-US"/>
    </w:rPr>
  </w:style>
  <w:style w:type="paragraph" w:styleId="Textoindependiente">
    <w:name w:val="Body Text"/>
    <w:basedOn w:val="Normal"/>
    <w:link w:val="TextoindependienteCar"/>
    <w:semiHidden/>
    <w:unhideWhenUsed/>
    <w:rsid w:val="00515108"/>
    <w:pPr>
      <w:spacing w:after="120"/>
    </w:pPr>
  </w:style>
  <w:style w:type="character" w:customStyle="1" w:styleId="TextoindependienteCar">
    <w:name w:val="Texto independiente Car"/>
    <w:link w:val="Textoindependiente"/>
    <w:semiHidden/>
    <w:rsid w:val="00515108"/>
    <w:rPr>
      <w:sz w:val="24"/>
      <w:szCs w:val="24"/>
      <w:lang w:val="en-US" w:eastAsia="en-US"/>
    </w:rPr>
  </w:style>
  <w:style w:type="character" w:customStyle="1" w:styleId="Ttulo2Car">
    <w:name w:val="Título 2 Car"/>
    <w:basedOn w:val="Fuentedeprrafopredeter"/>
    <w:link w:val="Ttulo2"/>
    <w:semiHidden/>
    <w:rsid w:val="00885577"/>
    <w:rPr>
      <w:rFonts w:asciiTheme="majorHAnsi" w:eastAsiaTheme="majorEastAsia" w:hAnsiTheme="majorHAnsi" w:cstheme="majorBidi"/>
      <w:color w:val="365F91" w:themeColor="accent1" w:themeShade="BF"/>
      <w:sz w:val="26"/>
      <w:szCs w:val="26"/>
      <w:lang w:val="en-US" w:eastAsia="en-US"/>
    </w:rPr>
  </w:style>
  <w:style w:type="paragraph" w:styleId="NormalWeb">
    <w:name w:val="Normal (Web)"/>
    <w:basedOn w:val="Normal"/>
    <w:uiPriority w:val="99"/>
    <w:semiHidden/>
    <w:unhideWhenUsed/>
    <w:rsid w:val="008E36E5"/>
    <w:pPr>
      <w:spacing w:before="100" w:beforeAutospacing="1" w:after="100" w:afterAutospacing="1"/>
    </w:pPr>
    <w:rPr>
      <w:lang w:val="es-CR" w:eastAsia="es-CR"/>
    </w:rPr>
  </w:style>
  <w:style w:type="paragraph" w:styleId="Revisin">
    <w:name w:val="Revision"/>
    <w:hidden/>
    <w:uiPriority w:val="99"/>
    <w:semiHidden/>
    <w:rsid w:val="0091738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1326">
      <w:bodyDiv w:val="1"/>
      <w:marLeft w:val="0"/>
      <w:marRight w:val="0"/>
      <w:marTop w:val="0"/>
      <w:marBottom w:val="0"/>
      <w:divBdr>
        <w:top w:val="none" w:sz="0" w:space="0" w:color="auto"/>
        <w:left w:val="none" w:sz="0" w:space="0" w:color="auto"/>
        <w:bottom w:val="none" w:sz="0" w:space="0" w:color="auto"/>
        <w:right w:val="none" w:sz="0" w:space="0" w:color="auto"/>
      </w:divBdr>
    </w:div>
    <w:div w:id="422798593">
      <w:bodyDiv w:val="1"/>
      <w:marLeft w:val="0"/>
      <w:marRight w:val="0"/>
      <w:marTop w:val="0"/>
      <w:marBottom w:val="0"/>
      <w:divBdr>
        <w:top w:val="none" w:sz="0" w:space="0" w:color="auto"/>
        <w:left w:val="none" w:sz="0" w:space="0" w:color="auto"/>
        <w:bottom w:val="none" w:sz="0" w:space="0" w:color="auto"/>
        <w:right w:val="none" w:sz="0" w:space="0" w:color="auto"/>
      </w:divBdr>
    </w:div>
    <w:div w:id="486631943">
      <w:bodyDiv w:val="1"/>
      <w:marLeft w:val="0"/>
      <w:marRight w:val="0"/>
      <w:marTop w:val="0"/>
      <w:marBottom w:val="0"/>
      <w:divBdr>
        <w:top w:val="none" w:sz="0" w:space="0" w:color="auto"/>
        <w:left w:val="none" w:sz="0" w:space="0" w:color="auto"/>
        <w:bottom w:val="none" w:sz="0" w:space="0" w:color="auto"/>
        <w:right w:val="none" w:sz="0" w:space="0" w:color="auto"/>
      </w:divBdr>
    </w:div>
    <w:div w:id="555122261">
      <w:bodyDiv w:val="1"/>
      <w:marLeft w:val="0"/>
      <w:marRight w:val="0"/>
      <w:marTop w:val="0"/>
      <w:marBottom w:val="0"/>
      <w:divBdr>
        <w:top w:val="none" w:sz="0" w:space="0" w:color="auto"/>
        <w:left w:val="none" w:sz="0" w:space="0" w:color="auto"/>
        <w:bottom w:val="none" w:sz="0" w:space="0" w:color="auto"/>
        <w:right w:val="none" w:sz="0" w:space="0" w:color="auto"/>
      </w:divBdr>
    </w:div>
    <w:div w:id="575552077">
      <w:bodyDiv w:val="1"/>
      <w:marLeft w:val="0"/>
      <w:marRight w:val="0"/>
      <w:marTop w:val="0"/>
      <w:marBottom w:val="0"/>
      <w:divBdr>
        <w:top w:val="none" w:sz="0" w:space="0" w:color="auto"/>
        <w:left w:val="none" w:sz="0" w:space="0" w:color="auto"/>
        <w:bottom w:val="none" w:sz="0" w:space="0" w:color="auto"/>
        <w:right w:val="none" w:sz="0" w:space="0" w:color="auto"/>
      </w:divBdr>
    </w:div>
    <w:div w:id="805395629">
      <w:bodyDiv w:val="1"/>
      <w:marLeft w:val="0"/>
      <w:marRight w:val="0"/>
      <w:marTop w:val="0"/>
      <w:marBottom w:val="0"/>
      <w:divBdr>
        <w:top w:val="none" w:sz="0" w:space="0" w:color="auto"/>
        <w:left w:val="none" w:sz="0" w:space="0" w:color="auto"/>
        <w:bottom w:val="none" w:sz="0" w:space="0" w:color="auto"/>
        <w:right w:val="none" w:sz="0" w:space="0" w:color="auto"/>
      </w:divBdr>
    </w:div>
    <w:div w:id="1104306235">
      <w:bodyDiv w:val="1"/>
      <w:marLeft w:val="0"/>
      <w:marRight w:val="0"/>
      <w:marTop w:val="0"/>
      <w:marBottom w:val="0"/>
      <w:divBdr>
        <w:top w:val="none" w:sz="0" w:space="0" w:color="auto"/>
        <w:left w:val="none" w:sz="0" w:space="0" w:color="auto"/>
        <w:bottom w:val="none" w:sz="0" w:space="0" w:color="auto"/>
        <w:right w:val="none" w:sz="0" w:space="0" w:color="auto"/>
      </w:divBdr>
    </w:div>
    <w:div w:id="1283880608">
      <w:bodyDiv w:val="1"/>
      <w:marLeft w:val="0"/>
      <w:marRight w:val="0"/>
      <w:marTop w:val="0"/>
      <w:marBottom w:val="0"/>
      <w:divBdr>
        <w:top w:val="none" w:sz="0" w:space="0" w:color="auto"/>
        <w:left w:val="none" w:sz="0" w:space="0" w:color="auto"/>
        <w:bottom w:val="none" w:sz="0" w:space="0" w:color="auto"/>
        <w:right w:val="none" w:sz="0" w:space="0" w:color="auto"/>
      </w:divBdr>
    </w:div>
    <w:div w:id="1291203616">
      <w:bodyDiv w:val="1"/>
      <w:marLeft w:val="0"/>
      <w:marRight w:val="0"/>
      <w:marTop w:val="0"/>
      <w:marBottom w:val="0"/>
      <w:divBdr>
        <w:top w:val="none" w:sz="0" w:space="0" w:color="auto"/>
        <w:left w:val="none" w:sz="0" w:space="0" w:color="auto"/>
        <w:bottom w:val="none" w:sz="0" w:space="0" w:color="auto"/>
        <w:right w:val="none" w:sz="0" w:space="0" w:color="auto"/>
      </w:divBdr>
    </w:div>
    <w:div w:id="1577477741">
      <w:bodyDiv w:val="1"/>
      <w:marLeft w:val="0"/>
      <w:marRight w:val="0"/>
      <w:marTop w:val="0"/>
      <w:marBottom w:val="0"/>
      <w:divBdr>
        <w:top w:val="none" w:sz="0" w:space="0" w:color="auto"/>
        <w:left w:val="none" w:sz="0" w:space="0" w:color="auto"/>
        <w:bottom w:val="none" w:sz="0" w:space="0" w:color="auto"/>
        <w:right w:val="none" w:sz="0" w:space="0" w:color="auto"/>
      </w:divBdr>
    </w:div>
    <w:div w:id="1593585368">
      <w:bodyDiv w:val="1"/>
      <w:marLeft w:val="0"/>
      <w:marRight w:val="0"/>
      <w:marTop w:val="0"/>
      <w:marBottom w:val="0"/>
      <w:divBdr>
        <w:top w:val="none" w:sz="0" w:space="0" w:color="auto"/>
        <w:left w:val="none" w:sz="0" w:space="0" w:color="auto"/>
        <w:bottom w:val="none" w:sz="0" w:space="0" w:color="auto"/>
        <w:right w:val="none" w:sz="0" w:space="0" w:color="auto"/>
      </w:divBdr>
    </w:div>
    <w:div w:id="1819103451">
      <w:bodyDiv w:val="1"/>
      <w:marLeft w:val="0"/>
      <w:marRight w:val="0"/>
      <w:marTop w:val="0"/>
      <w:marBottom w:val="0"/>
      <w:divBdr>
        <w:top w:val="none" w:sz="0" w:space="0" w:color="auto"/>
        <w:left w:val="none" w:sz="0" w:space="0" w:color="auto"/>
        <w:bottom w:val="none" w:sz="0" w:space="0" w:color="auto"/>
        <w:right w:val="none" w:sz="0" w:space="0" w:color="auto"/>
      </w:divBdr>
    </w:div>
    <w:div w:id="1948079681">
      <w:bodyDiv w:val="1"/>
      <w:marLeft w:val="0"/>
      <w:marRight w:val="0"/>
      <w:marTop w:val="0"/>
      <w:marBottom w:val="0"/>
      <w:divBdr>
        <w:top w:val="none" w:sz="0" w:space="0" w:color="auto"/>
        <w:left w:val="none" w:sz="0" w:space="0" w:color="auto"/>
        <w:bottom w:val="none" w:sz="0" w:space="0" w:color="auto"/>
        <w:right w:val="none" w:sz="0" w:space="0" w:color="auto"/>
      </w:divBdr>
    </w:div>
    <w:div w:id="203321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Props1.xml><?xml version="1.0" encoding="utf-8"?>
<ds:datastoreItem xmlns:ds="http://schemas.openxmlformats.org/officeDocument/2006/customXml" ds:itemID="{826A1DFC-5905-43F9-8E7A-106DD570D9C1}">
  <ds:schemaRefs>
    <ds:schemaRef ds:uri="http://schemas.openxmlformats.org/officeDocument/2006/bibliography"/>
  </ds:schemaRefs>
</ds:datastoreItem>
</file>

<file path=customXml/itemProps2.xml><?xml version="1.0" encoding="utf-8"?>
<ds:datastoreItem xmlns:ds="http://schemas.openxmlformats.org/officeDocument/2006/customXml" ds:itemID="{A7D8467E-5639-4EC3-94C8-76A96B9FC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A79A7-247E-4F1F-ACDB-33046C36C2C4}">
  <ds:schemaRefs>
    <ds:schemaRef ds:uri="http://schemas.microsoft.com/sharepoint/v3/contenttype/forms"/>
  </ds:schemaRefs>
</ds:datastoreItem>
</file>

<file path=customXml/itemProps4.xml><?xml version="1.0" encoding="utf-8"?>
<ds:datastoreItem xmlns:ds="http://schemas.openxmlformats.org/officeDocument/2006/customXml" ds:itemID="{0D9C2F7D-2216-438C-8C96-5A5C919975B9}">
  <ds:schemaRefs>
    <ds:schemaRef ds:uri="http://schemas.microsoft.com/office/2006/metadata/properties"/>
    <ds:schemaRef ds:uri="315842a7-4cff-4ca6-8fb0-a6562d7ae952"/>
    <ds:schemaRef ds:uri="fc66ef79-2d66-4fa3-90bd-e4f186d8d3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1887</Words>
  <Characters>10381</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Acuerdo del Superintendente aprobado el 4 de setiembre del 2015</vt:lpstr>
      <vt:lpstr>Acuerdo del Superintendente aprobado el 4 de setiembre del 2015</vt:lpstr>
    </vt:vector>
  </TitlesOfParts>
  <Company>SUGEVAL</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Superintendente aprobado el 4 de setiembre del 2015</dc:title>
  <dc:subject>Acuerdos del Superintendente</dc:subject>
  <dc:creator>SUGEVAL</dc:creator>
  <dc:description>Véase además el SGV-A-137 del 10-09-07 y el SGV-A-144 del 12-03-08</dc:description>
  <cp:lastModifiedBy>TAN CHAN ISABEL MARIA</cp:lastModifiedBy>
  <cp:revision>1</cp:revision>
  <cp:lastPrinted>2015-08-14T15:32:00Z</cp:lastPrinted>
  <dcterms:created xsi:type="dcterms:W3CDTF">2023-09-11T14:23:00Z</dcterms:created>
  <dcterms:modified xsi:type="dcterms:W3CDTF">2023-09-11T14:23:00Z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-1643078399</vt:i4>
  </property>
  <property fmtid="{D5CDD505-2E9C-101B-9397-08002B2CF9AE}" pid="3" name="ContentTypeId">
    <vt:lpwstr>0x010100C66477CF232ACD46B93353E93693837C</vt:lpwstr>
  </property>
  <property fmtid="{D5CDD505-2E9C-101B-9397-08002B2CF9AE}" pid="4" name="Firmado">
    <vt:lpwstr>false</vt:lpwstr>
  </property>
  <property fmtid="{D5CDD505-2E9C-101B-9397-08002B2CF9AE}" pid="5" name="Firmantes">
    <vt:lpwstr>SUGEVAL\ariaspc221SUGEVAL\sandiam83</vt:lpwstr>
  </property>
  <property fmtid="{D5CDD505-2E9C-101B-9397-08002B2CF9AE}" pid="6" name="FileLeafRef">
    <vt:lpwstr>SGV-A-198TexRef.docx</vt:lpwstr>
  </property>
  <property fmtid="{D5CDD505-2E9C-101B-9397-08002B2CF9AE}" pid="7" name="MSIP_Label_b8b4be34-365a-4a68-b9fb-75c1b6874315_Enabled">
    <vt:lpwstr>true</vt:lpwstr>
  </property>
  <property fmtid="{D5CDD505-2E9C-101B-9397-08002B2CF9AE}" pid="8" name="MSIP_Label_b8b4be34-365a-4a68-b9fb-75c1b6874315_SetDate">
    <vt:lpwstr>2023-08-29T17:03:59Z</vt:lpwstr>
  </property>
  <property fmtid="{D5CDD505-2E9C-101B-9397-08002B2CF9AE}" pid="9" name="MSIP_Label_b8b4be34-365a-4a68-b9fb-75c1b6874315_Method">
    <vt:lpwstr>Standard</vt:lpwstr>
  </property>
  <property fmtid="{D5CDD505-2E9C-101B-9397-08002B2CF9AE}" pid="10" name="MSIP_Label_b8b4be34-365a-4a68-b9fb-75c1b6874315_Name">
    <vt:lpwstr>b8b4be34-365a-4a68-b9fb-75c1b6874315</vt:lpwstr>
  </property>
  <property fmtid="{D5CDD505-2E9C-101B-9397-08002B2CF9AE}" pid="11" name="MSIP_Label_b8b4be34-365a-4a68-b9fb-75c1b6874315_SiteId">
    <vt:lpwstr>618d0a45-25a6-4618-9f80-8f70a435ee52</vt:lpwstr>
  </property>
  <property fmtid="{D5CDD505-2E9C-101B-9397-08002B2CF9AE}" pid="12" name="MSIP_Label_b8b4be34-365a-4a68-b9fb-75c1b6874315_ActionId">
    <vt:lpwstr>2f2d489a-0ddb-424a-9025-6df27d04eb0a</vt:lpwstr>
  </property>
  <property fmtid="{D5CDD505-2E9C-101B-9397-08002B2CF9AE}" pid="13" name="MSIP_Label_b8b4be34-365a-4a68-b9fb-75c1b6874315_ContentBits">
    <vt:lpwstr>2</vt:lpwstr>
  </property>
</Properties>
</file>