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6AC0" w:rsidRPr="00600F64" w:rsidRDefault="00CB6AC0" w:rsidP="00CB6AC0">
      <w:pPr>
        <w:jc w:val="both"/>
        <w:rPr>
          <w:rFonts w:ascii="Roboto" w:hAnsi="Roboto" w:cs="Arial"/>
          <w:b/>
          <w:bCs/>
          <w:iCs/>
          <w:noProof/>
          <w:lang w:val="es-ES_tradnl"/>
        </w:rPr>
      </w:pPr>
      <w:r w:rsidRPr="00600F64">
        <w:rPr>
          <w:rFonts w:ascii="Roboto" w:hAnsi="Roboto" w:cs="Arial"/>
          <w:b/>
          <w:bCs/>
          <w:iCs/>
          <w:noProof/>
          <w:lang w:val="es-ES_tradnl"/>
        </w:rPr>
        <w:t xml:space="preserve">SGV-A-XXXX REFORMA PARCIAL </w:t>
      </w:r>
      <w:bookmarkStart w:id="0" w:name="_Hlk197088871"/>
      <w:r w:rsidRPr="00600F64">
        <w:rPr>
          <w:rFonts w:ascii="Roboto" w:hAnsi="Roboto" w:cs="Arial"/>
          <w:b/>
          <w:bCs/>
          <w:iCs/>
          <w:noProof/>
          <w:lang w:val="es-ES_tradnl"/>
        </w:rPr>
        <w:t>AL SGV-A-198. ACUERDO PARA LA IMPLANTACIÓN DEL REGLAMENTO DE CUSTODIA</w:t>
      </w:r>
      <w:r w:rsidRPr="00600F64">
        <w:rPr>
          <w:rStyle w:val="Refdenotaalpie"/>
          <w:rFonts w:ascii="Roboto" w:hAnsi="Roboto" w:cs="Arial"/>
          <w:b/>
          <w:bCs/>
          <w:iCs/>
          <w:noProof/>
          <w:lang w:val="es-ES_tradnl"/>
        </w:rPr>
        <w:t xml:space="preserve"> </w:t>
      </w:r>
    </w:p>
    <w:bookmarkEnd w:id="0"/>
    <w:p w:rsidR="00CB6AC0" w:rsidRPr="00600F64" w:rsidRDefault="00CB6AC0" w:rsidP="00CB6AC0">
      <w:pPr>
        <w:jc w:val="both"/>
        <w:rPr>
          <w:rFonts w:ascii="Roboto" w:hAnsi="Roboto" w:cs="Arial"/>
          <w:lang w:val="es-CR"/>
        </w:rPr>
      </w:pPr>
    </w:p>
    <w:p w:rsidR="00CB6AC0" w:rsidRPr="00600F64" w:rsidRDefault="00CB6AC0" w:rsidP="00CB6AC0">
      <w:pPr>
        <w:jc w:val="both"/>
        <w:rPr>
          <w:rFonts w:ascii="Roboto" w:hAnsi="Roboto" w:cs="Arial"/>
          <w:b/>
          <w:color w:val="000000"/>
          <w:lang w:val="es-ES"/>
        </w:rPr>
      </w:pPr>
      <w:r w:rsidRPr="00600F64">
        <w:rPr>
          <w:rFonts w:ascii="Roboto" w:hAnsi="Roboto" w:cs="Arial"/>
          <w:b/>
          <w:color w:val="000000"/>
          <w:lang w:val="es-ES"/>
        </w:rPr>
        <w:t>Considerando que:</w:t>
      </w:r>
    </w:p>
    <w:p w:rsidR="00CB6AC0" w:rsidRPr="00600F64" w:rsidRDefault="00CB6AC0" w:rsidP="00CB6AC0">
      <w:pPr>
        <w:jc w:val="both"/>
        <w:rPr>
          <w:rFonts w:ascii="Roboto" w:hAnsi="Roboto"/>
          <w:b/>
          <w:i/>
          <w:iCs/>
          <w:lang w:val="es-MX"/>
        </w:rPr>
      </w:pPr>
    </w:p>
    <w:p w:rsidR="00CB6AC0" w:rsidRPr="00600F64" w:rsidRDefault="00CB6AC0" w:rsidP="00CB6AC0">
      <w:pPr>
        <w:jc w:val="center"/>
        <w:rPr>
          <w:rFonts w:ascii="Roboto" w:hAnsi="Roboto"/>
          <w:b/>
          <w:i/>
          <w:iCs/>
          <w:lang w:val="es-MX"/>
        </w:rPr>
      </w:pPr>
      <w:r w:rsidRPr="00600F64">
        <w:rPr>
          <w:rFonts w:ascii="Roboto" w:hAnsi="Roboto"/>
          <w:b/>
          <w:i/>
          <w:iCs/>
          <w:lang w:val="es-MX"/>
        </w:rPr>
        <w:t>Consideraciones legales y reglamentarias</w:t>
      </w:r>
    </w:p>
    <w:p w:rsidR="00CB6AC0" w:rsidRPr="00600F64" w:rsidRDefault="00CB6AC0" w:rsidP="00CB6AC0">
      <w:pPr>
        <w:jc w:val="both"/>
        <w:rPr>
          <w:rFonts w:ascii="Roboto" w:hAnsi="Roboto" w:cs="Arial"/>
          <w:color w:val="000000"/>
          <w:lang w:val="es-CR" w:eastAsia="es-CR"/>
        </w:rPr>
      </w:pPr>
    </w:p>
    <w:p w:rsidR="00CB6AC0" w:rsidRDefault="00CB6AC0" w:rsidP="00CB6AC0">
      <w:pPr>
        <w:widowControl w:val="0"/>
        <w:numPr>
          <w:ilvl w:val="0"/>
          <w:numId w:val="3"/>
        </w:numPr>
        <w:autoSpaceDE w:val="0"/>
        <w:autoSpaceDN w:val="0"/>
        <w:jc w:val="both"/>
        <w:rPr>
          <w:rFonts w:ascii="Roboto" w:hAnsi="Roboto" w:cs="Arial"/>
          <w:color w:val="000000"/>
          <w:lang w:val="es-CR" w:eastAsia="es-CR"/>
        </w:rPr>
      </w:pPr>
      <w:r w:rsidRPr="00600F64">
        <w:rPr>
          <w:rFonts w:ascii="Roboto" w:hAnsi="Roboto" w:cs="Arial"/>
          <w:color w:val="000000"/>
          <w:lang w:val="es-CR" w:eastAsia="es-CR"/>
        </w:rPr>
        <w:t>De conformidad con el artículo 8 de la Ley Reguladora del Mercado de Valores, corresponde al Superintendente adoptar todas las acciones necesarias para el cumplimiento efectivo de las funciones de regulación</w:t>
      </w:r>
      <w:r>
        <w:rPr>
          <w:rFonts w:ascii="Roboto" w:hAnsi="Roboto" w:cs="Arial"/>
          <w:color w:val="000000"/>
          <w:lang w:val="es-CR" w:eastAsia="es-CR"/>
        </w:rPr>
        <w:t xml:space="preserve"> y</w:t>
      </w:r>
      <w:r w:rsidRPr="00600F64">
        <w:rPr>
          <w:rFonts w:ascii="Roboto" w:hAnsi="Roboto" w:cs="Arial"/>
          <w:color w:val="000000"/>
          <w:lang w:val="es-CR" w:eastAsia="es-CR"/>
        </w:rPr>
        <w:t xml:space="preserve"> supervisión que le competen a la Superintendencia General de Valores.</w:t>
      </w:r>
    </w:p>
    <w:p w:rsidR="00CB6AC0" w:rsidRDefault="00CB6AC0" w:rsidP="00CB6AC0">
      <w:pPr>
        <w:widowControl w:val="0"/>
        <w:autoSpaceDE w:val="0"/>
        <w:autoSpaceDN w:val="0"/>
        <w:ind w:left="720"/>
        <w:jc w:val="both"/>
        <w:rPr>
          <w:rFonts w:ascii="Roboto" w:hAnsi="Roboto" w:cs="Arial"/>
          <w:color w:val="000000"/>
          <w:lang w:val="es-CR" w:eastAsia="es-CR"/>
        </w:rPr>
      </w:pPr>
    </w:p>
    <w:p w:rsidR="00CB6AC0" w:rsidRPr="00E92AEE" w:rsidRDefault="00CB6AC0" w:rsidP="00CB6AC0">
      <w:pPr>
        <w:widowControl w:val="0"/>
        <w:numPr>
          <w:ilvl w:val="0"/>
          <w:numId w:val="3"/>
        </w:numPr>
        <w:autoSpaceDE w:val="0"/>
        <w:autoSpaceDN w:val="0"/>
        <w:jc w:val="both"/>
        <w:rPr>
          <w:rFonts w:ascii="Roboto" w:hAnsi="Roboto" w:cs="Arial"/>
          <w:color w:val="000000"/>
          <w:lang w:val="es-CR" w:eastAsia="es-CR"/>
        </w:rPr>
      </w:pPr>
      <w:r w:rsidRPr="00E92AEE">
        <w:rPr>
          <w:rFonts w:ascii="Roboto" w:hAnsi="Roboto" w:cs="Arial"/>
          <w:color w:val="000000"/>
          <w:lang w:val="es-CR" w:eastAsia="es-CR"/>
        </w:rPr>
        <w:t>La Ley Reguladora del Mercado de Valores, en el artículo 128, demarca que podrán ser miembros liquidadores y accionistas de las sociedades de compensación y liquidación, los puestos de bolsa, los bancos y las instituciones públicas que cumplan con los requisitos especiales que, para el efecto, la Superintendencia establezca. Tal disposición, no permite que otros participantes del sistema, como las Centrales de Valores, comparezcan en la liquidación del mercado</w:t>
      </w:r>
      <w:r>
        <w:rPr>
          <w:rFonts w:ascii="Roboto" w:hAnsi="Roboto" w:cs="Arial"/>
          <w:color w:val="000000"/>
          <w:lang w:val="es-CR" w:eastAsia="es-CR"/>
        </w:rPr>
        <w:t>.</w:t>
      </w:r>
    </w:p>
    <w:p w:rsidR="00CB6AC0" w:rsidRDefault="00CB6AC0" w:rsidP="00CB6AC0">
      <w:pPr>
        <w:widowControl w:val="0"/>
        <w:autoSpaceDE w:val="0"/>
        <w:autoSpaceDN w:val="0"/>
        <w:jc w:val="both"/>
        <w:rPr>
          <w:rFonts w:ascii="Roboto" w:hAnsi="Roboto" w:cs="Arial"/>
          <w:color w:val="000000"/>
          <w:lang w:val="es-CR" w:eastAsia="es-CR"/>
        </w:rPr>
      </w:pPr>
    </w:p>
    <w:p w:rsidR="00961670" w:rsidRDefault="00961670" w:rsidP="00D145FA">
      <w:pPr>
        <w:widowControl w:val="0"/>
        <w:numPr>
          <w:ilvl w:val="0"/>
          <w:numId w:val="3"/>
        </w:numPr>
        <w:autoSpaceDE w:val="0"/>
        <w:autoSpaceDN w:val="0"/>
        <w:jc w:val="both"/>
        <w:rPr>
          <w:rFonts w:ascii="Roboto" w:hAnsi="Roboto" w:cs="Arial"/>
          <w:color w:val="000000"/>
          <w:lang w:val="es-CR" w:eastAsia="es-CR"/>
        </w:rPr>
      </w:pPr>
      <w:r w:rsidRPr="00961670">
        <w:rPr>
          <w:rFonts w:ascii="Roboto" w:hAnsi="Roboto" w:cs="Arial"/>
          <w:color w:val="000000"/>
          <w:lang w:val="es-CR" w:eastAsia="es-CR"/>
        </w:rPr>
        <w:t xml:space="preserve">El artículo 124 de la Ley Reguladora del Mercado de Valores establece que la persona que aparezca legitimada en los asientos del registro contable de una entidad adherida al Sistema nacional de registro de anotaciones en cuenta se presumirá titular legítimo.  </w:t>
      </w:r>
    </w:p>
    <w:p w:rsidR="00961670" w:rsidRPr="00961670" w:rsidRDefault="00961670" w:rsidP="00961670">
      <w:pPr>
        <w:widowControl w:val="0"/>
        <w:autoSpaceDE w:val="0"/>
        <w:autoSpaceDN w:val="0"/>
        <w:ind w:left="720"/>
        <w:jc w:val="both"/>
        <w:rPr>
          <w:rFonts w:ascii="Roboto" w:hAnsi="Roboto" w:cs="Arial"/>
          <w:color w:val="000000"/>
          <w:lang w:val="es-CR" w:eastAsia="es-CR"/>
        </w:rPr>
      </w:pPr>
    </w:p>
    <w:p w:rsidR="00CB6AC0" w:rsidRPr="00600F64" w:rsidRDefault="00CB6AC0" w:rsidP="00CB6AC0">
      <w:pPr>
        <w:widowControl w:val="0"/>
        <w:numPr>
          <w:ilvl w:val="0"/>
          <w:numId w:val="3"/>
        </w:numPr>
        <w:autoSpaceDE w:val="0"/>
        <w:autoSpaceDN w:val="0"/>
        <w:jc w:val="both"/>
        <w:rPr>
          <w:rFonts w:ascii="Roboto" w:hAnsi="Roboto" w:cs="Arial"/>
          <w:color w:val="000000"/>
          <w:lang w:val="es-CR" w:eastAsia="es-CR"/>
        </w:rPr>
      </w:pPr>
      <w:r>
        <w:rPr>
          <w:rFonts w:ascii="Roboto" w:hAnsi="Roboto" w:cs="Arial"/>
          <w:color w:val="000000"/>
          <w:lang w:val="es-CR" w:eastAsia="es-CR"/>
        </w:rPr>
        <w:t xml:space="preserve">El artículo 134 de </w:t>
      </w:r>
      <w:r w:rsidRPr="00115F8E">
        <w:rPr>
          <w:rFonts w:ascii="Roboto" w:hAnsi="Roboto" w:cs="Arial"/>
          <w:color w:val="000000"/>
          <w:lang w:val="es-CR" w:eastAsia="es-CR"/>
        </w:rPr>
        <w:t xml:space="preserve">la Ley Reguladora del Mercado </w:t>
      </w:r>
      <w:r w:rsidRPr="004302FE">
        <w:rPr>
          <w:rFonts w:ascii="Roboto" w:hAnsi="Roboto" w:cs="Arial"/>
          <w:color w:val="000000"/>
          <w:lang w:val="es-CR" w:eastAsia="es-CR"/>
        </w:rPr>
        <w:t>de Valores establece que el servicio de custodia de títulos valores y la oferta de dicho servicio</w:t>
      </w:r>
      <w:r w:rsidR="00223C51">
        <w:rPr>
          <w:rFonts w:ascii="Roboto" w:hAnsi="Roboto" w:cs="Arial"/>
          <w:color w:val="000000"/>
          <w:lang w:val="es-CR" w:eastAsia="es-CR"/>
        </w:rPr>
        <w:t>,</w:t>
      </w:r>
      <w:r w:rsidRPr="004302FE">
        <w:rPr>
          <w:rFonts w:ascii="Roboto" w:hAnsi="Roboto" w:cs="Arial"/>
          <w:color w:val="000000"/>
          <w:lang w:val="es-CR" w:eastAsia="es-CR"/>
        </w:rPr>
        <w:t xml:space="preserve"> únicamente</w:t>
      </w:r>
      <w:r w:rsidR="00223C51">
        <w:rPr>
          <w:rFonts w:ascii="Roboto" w:hAnsi="Roboto" w:cs="Arial"/>
          <w:color w:val="000000"/>
          <w:lang w:val="es-CR" w:eastAsia="es-CR"/>
        </w:rPr>
        <w:t>,</w:t>
      </w:r>
      <w:r w:rsidRPr="004302FE">
        <w:rPr>
          <w:rFonts w:ascii="Roboto" w:hAnsi="Roboto" w:cs="Arial"/>
          <w:color w:val="000000"/>
          <w:lang w:val="es-CR" w:eastAsia="es-CR"/>
        </w:rPr>
        <w:t xml:space="preserve"> lo podrán prestar sociedades anónimas denominadas centrales de valores, previamente autorizadas por la Superintendencia y constituidas con el único fin de prestar los servicios, así como los puestos de bolsa y las entidades sujetas a la fiscalización de la Superintendencia General de Entidades Financieras.</w:t>
      </w:r>
    </w:p>
    <w:p w:rsidR="00CB6AC0" w:rsidRPr="00D317C3" w:rsidRDefault="00CB6AC0" w:rsidP="00CB6AC0">
      <w:pPr>
        <w:widowControl w:val="0"/>
        <w:autoSpaceDE w:val="0"/>
        <w:autoSpaceDN w:val="0"/>
        <w:ind w:left="720"/>
        <w:jc w:val="both"/>
        <w:rPr>
          <w:rFonts w:ascii="Roboto" w:hAnsi="Roboto" w:cs="Arial"/>
          <w:lang w:val="es-CR" w:eastAsia="es-CR"/>
        </w:rPr>
      </w:pPr>
    </w:p>
    <w:p w:rsidR="00CB6AC0" w:rsidRDefault="00CB6AC0" w:rsidP="00CB6AC0">
      <w:pPr>
        <w:widowControl w:val="0"/>
        <w:numPr>
          <w:ilvl w:val="0"/>
          <w:numId w:val="3"/>
        </w:numPr>
        <w:autoSpaceDE w:val="0"/>
        <w:autoSpaceDN w:val="0"/>
        <w:jc w:val="both"/>
        <w:rPr>
          <w:rFonts w:ascii="Roboto" w:hAnsi="Roboto" w:cs="Arial"/>
          <w:color w:val="000000"/>
          <w:lang w:val="es-CR" w:eastAsia="es-CR"/>
        </w:rPr>
      </w:pPr>
      <w:r w:rsidRPr="004302FE">
        <w:rPr>
          <w:rFonts w:ascii="Roboto" w:hAnsi="Roboto" w:cs="Arial"/>
          <w:color w:val="000000"/>
          <w:lang w:val="es-CR" w:eastAsia="es-CR"/>
        </w:rPr>
        <w:t xml:space="preserve">El </w:t>
      </w:r>
      <w:r w:rsidRPr="00E92AEE">
        <w:rPr>
          <w:rFonts w:ascii="Roboto" w:hAnsi="Roboto" w:cs="Arial"/>
          <w:color w:val="000000"/>
          <w:lang w:val="es-CR" w:eastAsia="es-CR"/>
        </w:rPr>
        <w:t xml:space="preserve">artículo 134 bis de la Ley Reguladora del Mercado de Valores faculta a las entidades de custodia autorizadas en Costa Rica, a brindar el servicio de </w:t>
      </w:r>
      <w:proofErr w:type="spellStart"/>
      <w:r w:rsidRPr="00E92AEE">
        <w:rPr>
          <w:rFonts w:ascii="Roboto" w:hAnsi="Roboto" w:cs="Arial"/>
          <w:color w:val="000000"/>
          <w:lang w:val="es-CR" w:eastAsia="es-CR"/>
        </w:rPr>
        <w:t>subcustodia</w:t>
      </w:r>
      <w:proofErr w:type="spellEnd"/>
      <w:r w:rsidRPr="00E92AEE">
        <w:rPr>
          <w:rFonts w:ascii="Roboto" w:hAnsi="Roboto" w:cs="Arial"/>
          <w:color w:val="000000"/>
          <w:lang w:val="es-CR" w:eastAsia="es-CR"/>
        </w:rPr>
        <w:t xml:space="preserve"> a custodios extranjeros o infraestructuras de mercados financieros, habilitados en su país de origen, para prestar servicios de custodia. Se entiende por servicio</w:t>
      </w:r>
      <w:r w:rsidRPr="004302FE">
        <w:rPr>
          <w:rFonts w:ascii="Roboto" w:hAnsi="Roboto" w:cs="Arial"/>
          <w:color w:val="000000"/>
          <w:lang w:val="es-CR" w:eastAsia="es-CR"/>
        </w:rPr>
        <w:t xml:space="preserve"> de </w:t>
      </w:r>
      <w:proofErr w:type="spellStart"/>
      <w:r w:rsidRPr="004302FE">
        <w:rPr>
          <w:rFonts w:ascii="Roboto" w:hAnsi="Roboto" w:cs="Arial"/>
          <w:color w:val="000000"/>
          <w:lang w:val="es-CR" w:eastAsia="es-CR"/>
        </w:rPr>
        <w:t>subcustodia</w:t>
      </w:r>
      <w:proofErr w:type="spellEnd"/>
      <w:r w:rsidRPr="004302FE">
        <w:rPr>
          <w:rFonts w:ascii="Roboto" w:hAnsi="Roboto" w:cs="Arial"/>
          <w:color w:val="000000"/>
          <w:lang w:val="es-CR" w:eastAsia="es-CR"/>
        </w:rPr>
        <w:t xml:space="preserve"> aquel que permite la tenencia de valores en el mercado de valores costarricense a los clientes de un custodio o infraestructura de mercado financiero, domiciliado en el extranjero. Para estos efectos, el </w:t>
      </w:r>
      <w:proofErr w:type="spellStart"/>
      <w:r w:rsidRPr="004302FE">
        <w:rPr>
          <w:rFonts w:ascii="Roboto" w:hAnsi="Roboto" w:cs="Arial"/>
          <w:color w:val="000000"/>
          <w:lang w:val="es-CR" w:eastAsia="es-CR"/>
        </w:rPr>
        <w:t>subcustodio</w:t>
      </w:r>
      <w:proofErr w:type="spellEnd"/>
      <w:r w:rsidRPr="004302FE">
        <w:rPr>
          <w:rFonts w:ascii="Roboto" w:hAnsi="Roboto" w:cs="Arial"/>
          <w:color w:val="000000"/>
          <w:lang w:val="es-CR" w:eastAsia="es-CR"/>
        </w:rPr>
        <w:t xml:space="preserve"> no debe desglosar los saldos de cada inversionista, pero debe demostrar que cumple, en su país de origen, con las obligaciones de conozca a su cliente</w:t>
      </w:r>
      <w:r w:rsidRPr="00673977">
        <w:rPr>
          <w:rFonts w:ascii="Roboto" w:hAnsi="Roboto" w:cs="Arial"/>
          <w:color w:val="000000"/>
          <w:lang w:val="es-CR" w:eastAsia="es-CR"/>
        </w:rPr>
        <w:t>.</w:t>
      </w:r>
      <w:r>
        <w:rPr>
          <w:rFonts w:ascii="Roboto" w:hAnsi="Roboto" w:cs="Arial"/>
          <w:color w:val="000000"/>
          <w:lang w:val="es-CR" w:eastAsia="es-CR"/>
        </w:rPr>
        <w:t xml:space="preserve"> </w:t>
      </w:r>
    </w:p>
    <w:p w:rsidR="00CB6AC0" w:rsidRPr="00223C51" w:rsidRDefault="00CB6AC0" w:rsidP="00CB6AC0">
      <w:pPr>
        <w:ind w:left="360"/>
        <w:rPr>
          <w:rFonts w:ascii="Roboto" w:hAnsi="Roboto" w:cs="Arial"/>
          <w:color w:val="000000"/>
          <w:lang w:val="es-CR" w:eastAsia="es-CR"/>
        </w:rPr>
      </w:pPr>
    </w:p>
    <w:p w:rsidR="00CB6AC0" w:rsidRPr="004302FE" w:rsidRDefault="00CB6AC0" w:rsidP="00CB6AC0">
      <w:pPr>
        <w:widowControl w:val="0"/>
        <w:numPr>
          <w:ilvl w:val="0"/>
          <w:numId w:val="3"/>
        </w:numPr>
        <w:autoSpaceDE w:val="0"/>
        <w:autoSpaceDN w:val="0"/>
        <w:jc w:val="both"/>
        <w:rPr>
          <w:rFonts w:ascii="Roboto" w:hAnsi="Roboto" w:cs="Arial"/>
          <w:color w:val="000000"/>
          <w:lang w:val="es-CR" w:eastAsia="es-CR"/>
        </w:rPr>
      </w:pPr>
      <w:r w:rsidRPr="00CF504D">
        <w:rPr>
          <w:rFonts w:ascii="Roboto" w:hAnsi="Roboto" w:cs="Arial"/>
          <w:color w:val="000000"/>
          <w:lang w:val="es-CR" w:eastAsia="es-CR"/>
        </w:rPr>
        <w:t xml:space="preserve">Mediante </w:t>
      </w:r>
      <w:r w:rsidRPr="00E92AEE">
        <w:rPr>
          <w:rFonts w:ascii="Roboto" w:hAnsi="Roboto" w:cs="Arial"/>
          <w:color w:val="000000"/>
          <w:lang w:val="es-CR" w:eastAsia="es-CR"/>
        </w:rPr>
        <w:t xml:space="preserve">el Artículo 10 del Acta de la Sesión 1150-2015, celebrada el 23 de febrero de 2015, el Consejo Nacional de Supervisión del Sistema Financiero aprobó el Reglamento de Custodia Acuerdo SUGEVAL 17-15, que </w:t>
      </w:r>
      <w:r w:rsidRPr="00E92AEE">
        <w:rPr>
          <w:rFonts w:ascii="Arial" w:hAnsi="Arial" w:cs="Arial"/>
          <w:lang w:val="es-CR"/>
        </w:rPr>
        <w:t>regula la actividad de custodia de valores y del efectivo relacionado; así como los requisitos de funcionamiento, las</w:t>
      </w:r>
      <w:r w:rsidRPr="00CF504D">
        <w:rPr>
          <w:rFonts w:ascii="Arial" w:hAnsi="Arial" w:cs="Arial"/>
          <w:lang w:val="es-CR"/>
        </w:rPr>
        <w:t xml:space="preserve"> obligaciones y responsabilidades de las entidades que presten el servicio de custodia</w:t>
      </w:r>
      <w:r w:rsidRPr="00CF504D">
        <w:rPr>
          <w:rFonts w:ascii="Roboto" w:hAnsi="Roboto" w:cs="Arial"/>
          <w:color w:val="000000"/>
          <w:lang w:val="es-CR" w:eastAsia="es-CR"/>
        </w:rPr>
        <w:t xml:space="preserve">. </w:t>
      </w:r>
    </w:p>
    <w:p w:rsidR="00CB6AC0" w:rsidRDefault="00CB6AC0" w:rsidP="00CB6AC0">
      <w:pPr>
        <w:widowControl w:val="0"/>
        <w:numPr>
          <w:ilvl w:val="0"/>
          <w:numId w:val="3"/>
        </w:numPr>
        <w:autoSpaceDE w:val="0"/>
        <w:autoSpaceDN w:val="0"/>
        <w:jc w:val="both"/>
        <w:rPr>
          <w:rFonts w:ascii="Roboto" w:hAnsi="Roboto" w:cs="Arial"/>
          <w:color w:val="000000"/>
          <w:lang w:val="es-CR" w:eastAsia="es-CR"/>
        </w:rPr>
      </w:pPr>
      <w:r>
        <w:rPr>
          <w:rFonts w:ascii="Roboto" w:hAnsi="Roboto" w:cs="Arial"/>
          <w:color w:val="000000"/>
          <w:lang w:val="es-CR" w:eastAsia="es-CR"/>
        </w:rPr>
        <w:t xml:space="preserve">Corresponde al Superintendente, según lo dispuesto en el mismo reglamento, </w:t>
      </w:r>
      <w:r w:rsidRPr="00BB6926">
        <w:rPr>
          <w:rFonts w:ascii="Roboto" w:hAnsi="Roboto" w:cs="Arial"/>
          <w:color w:val="000000"/>
          <w:lang w:val="es-CR" w:eastAsia="es-CR"/>
        </w:rPr>
        <w:t xml:space="preserve">definir </w:t>
      </w:r>
      <w:r>
        <w:rPr>
          <w:rFonts w:ascii="Roboto" w:hAnsi="Roboto" w:cs="Arial"/>
          <w:color w:val="000000"/>
          <w:lang w:val="es-CR" w:eastAsia="es-CR"/>
        </w:rPr>
        <w:t>los</w:t>
      </w:r>
      <w:r w:rsidRPr="00BB6926">
        <w:rPr>
          <w:rFonts w:ascii="Roboto" w:hAnsi="Roboto" w:cs="Arial"/>
          <w:color w:val="000000"/>
          <w:lang w:val="es-CR" w:eastAsia="es-CR"/>
        </w:rPr>
        <w:t xml:space="preserve"> r</w:t>
      </w:r>
      <w:r>
        <w:rPr>
          <w:rFonts w:ascii="Roboto" w:hAnsi="Roboto" w:cs="Arial"/>
          <w:color w:val="000000"/>
          <w:lang w:val="es-CR" w:eastAsia="es-CR"/>
        </w:rPr>
        <w:t>equisitos</w:t>
      </w:r>
      <w:r w:rsidRPr="00BB6926">
        <w:rPr>
          <w:rFonts w:ascii="Roboto" w:hAnsi="Roboto" w:cs="Arial"/>
          <w:color w:val="000000"/>
          <w:lang w:val="es-CR" w:eastAsia="es-CR"/>
        </w:rPr>
        <w:t xml:space="preserve"> operativos y técnicos mínimos </w:t>
      </w:r>
      <w:r>
        <w:rPr>
          <w:rFonts w:ascii="Roboto" w:hAnsi="Roboto" w:cs="Arial"/>
          <w:color w:val="000000"/>
          <w:lang w:val="es-CR" w:eastAsia="es-CR"/>
        </w:rPr>
        <w:t>de</w:t>
      </w:r>
      <w:r w:rsidRPr="00BB6926">
        <w:rPr>
          <w:rFonts w:ascii="Roboto" w:hAnsi="Roboto" w:cs="Arial"/>
          <w:color w:val="000000"/>
          <w:lang w:val="es-CR" w:eastAsia="es-CR"/>
        </w:rPr>
        <w:t xml:space="preserve"> la actividad de custodia</w:t>
      </w:r>
      <w:r>
        <w:rPr>
          <w:rFonts w:ascii="Roboto" w:hAnsi="Roboto" w:cs="Arial"/>
          <w:color w:val="000000"/>
          <w:lang w:val="es-CR" w:eastAsia="es-CR"/>
        </w:rPr>
        <w:t xml:space="preserve"> y, en virtud de ello, la Superintendencia emitió el Acuerdo</w:t>
      </w:r>
      <w:r w:rsidRPr="00BB6926">
        <w:rPr>
          <w:rFonts w:ascii="Roboto" w:hAnsi="Roboto" w:cs="Arial"/>
          <w:color w:val="000000"/>
          <w:lang w:val="es-CR" w:eastAsia="es-CR"/>
        </w:rPr>
        <w:t xml:space="preserve"> SGV-A-198</w:t>
      </w:r>
      <w:r>
        <w:rPr>
          <w:rFonts w:ascii="Roboto" w:hAnsi="Roboto" w:cs="Arial"/>
          <w:color w:val="000000"/>
          <w:lang w:val="es-CR" w:eastAsia="es-CR"/>
        </w:rPr>
        <w:t xml:space="preserve"> A</w:t>
      </w:r>
      <w:r w:rsidRPr="001852DB">
        <w:rPr>
          <w:rFonts w:ascii="Roboto" w:hAnsi="Roboto" w:cs="Arial"/>
          <w:color w:val="000000"/>
          <w:lang w:val="es-CR" w:eastAsia="es-CR"/>
        </w:rPr>
        <w:t>cuerdo para la implantación del reglamento de custodia</w:t>
      </w:r>
      <w:r w:rsidRPr="00BB6926">
        <w:rPr>
          <w:rFonts w:ascii="Roboto" w:hAnsi="Roboto" w:cs="Arial"/>
          <w:color w:val="000000"/>
          <w:lang w:val="es-CR" w:eastAsia="es-CR"/>
        </w:rPr>
        <w:t>.</w:t>
      </w:r>
    </w:p>
    <w:p w:rsidR="00CB6AC0" w:rsidRDefault="00CB6AC0" w:rsidP="00CB6AC0">
      <w:pPr>
        <w:widowControl w:val="0"/>
        <w:autoSpaceDE w:val="0"/>
        <w:autoSpaceDN w:val="0"/>
        <w:ind w:left="720"/>
        <w:jc w:val="both"/>
        <w:rPr>
          <w:rFonts w:ascii="Roboto" w:hAnsi="Roboto" w:cs="Arial"/>
          <w:color w:val="000000"/>
          <w:lang w:val="es-CR" w:eastAsia="es-CR"/>
        </w:rPr>
      </w:pPr>
    </w:p>
    <w:p w:rsidR="00CB6AC0" w:rsidRDefault="00CB6AC0" w:rsidP="00CB6AC0">
      <w:pPr>
        <w:widowControl w:val="0"/>
        <w:numPr>
          <w:ilvl w:val="0"/>
          <w:numId w:val="3"/>
        </w:numPr>
        <w:autoSpaceDE w:val="0"/>
        <w:autoSpaceDN w:val="0"/>
        <w:jc w:val="both"/>
        <w:rPr>
          <w:rFonts w:ascii="Roboto" w:hAnsi="Roboto" w:cs="Arial"/>
          <w:color w:val="000000"/>
          <w:lang w:val="es-CR" w:eastAsia="es-CR"/>
        </w:rPr>
      </w:pPr>
      <w:r w:rsidRPr="007E6E5B">
        <w:rPr>
          <w:rFonts w:ascii="Roboto" w:hAnsi="Roboto" w:cs="Arial"/>
          <w:color w:val="000000"/>
          <w:lang w:val="es-CR" w:eastAsia="es-CR"/>
        </w:rPr>
        <w:t xml:space="preserve">Para llevar a cabo la actividad de </w:t>
      </w:r>
      <w:proofErr w:type="spellStart"/>
      <w:r w:rsidRPr="007E6E5B">
        <w:rPr>
          <w:rFonts w:ascii="Roboto" w:hAnsi="Roboto" w:cs="Arial"/>
          <w:color w:val="000000"/>
          <w:lang w:val="es-CR" w:eastAsia="es-CR"/>
        </w:rPr>
        <w:t>subcustodia</w:t>
      </w:r>
      <w:proofErr w:type="spellEnd"/>
      <w:r w:rsidRPr="007E6E5B">
        <w:rPr>
          <w:rFonts w:ascii="Roboto" w:hAnsi="Roboto" w:cs="Arial"/>
          <w:color w:val="000000"/>
          <w:lang w:val="es-CR" w:eastAsia="es-CR"/>
        </w:rPr>
        <w:t xml:space="preserve">, el artículo 33 del acuerdo SUGEVAL 17-15, exige la suscripción de un contrato que defina las obligaciones y responsabilidades que asumen la entidad costarricense que ofrece el servicio de </w:t>
      </w:r>
      <w:proofErr w:type="spellStart"/>
      <w:r w:rsidRPr="007E6E5B">
        <w:rPr>
          <w:rFonts w:ascii="Roboto" w:hAnsi="Roboto" w:cs="Arial"/>
          <w:color w:val="000000"/>
          <w:lang w:val="es-CR" w:eastAsia="es-CR"/>
        </w:rPr>
        <w:t>subcustodia</w:t>
      </w:r>
      <w:proofErr w:type="spellEnd"/>
      <w:r w:rsidRPr="007E6E5B">
        <w:rPr>
          <w:rFonts w:ascii="Roboto" w:hAnsi="Roboto" w:cs="Arial"/>
          <w:color w:val="000000"/>
          <w:lang w:val="es-CR" w:eastAsia="es-CR"/>
        </w:rPr>
        <w:t xml:space="preserve"> y la entidad extranjera</w:t>
      </w:r>
      <w:r>
        <w:rPr>
          <w:rFonts w:ascii="Roboto" w:hAnsi="Roboto" w:cs="Arial"/>
          <w:color w:val="000000"/>
          <w:lang w:val="es-CR" w:eastAsia="es-CR"/>
        </w:rPr>
        <w:t>, habilitada en su país de origen, para brindar el servicio de custodia.</w:t>
      </w:r>
    </w:p>
    <w:p w:rsidR="00CB6AC0" w:rsidRDefault="00CB6AC0" w:rsidP="00CB6AC0">
      <w:pPr>
        <w:widowControl w:val="0"/>
        <w:autoSpaceDE w:val="0"/>
        <w:autoSpaceDN w:val="0"/>
        <w:ind w:left="720"/>
        <w:jc w:val="both"/>
        <w:rPr>
          <w:rFonts w:ascii="Roboto" w:hAnsi="Roboto" w:cs="Arial"/>
          <w:lang w:val="es-CR" w:eastAsia="es-CR"/>
        </w:rPr>
      </w:pPr>
    </w:p>
    <w:p w:rsidR="00CB6AC0" w:rsidRDefault="00CB6AC0" w:rsidP="00CB6AC0">
      <w:pPr>
        <w:widowControl w:val="0"/>
        <w:numPr>
          <w:ilvl w:val="0"/>
          <w:numId w:val="3"/>
        </w:numPr>
        <w:autoSpaceDE w:val="0"/>
        <w:autoSpaceDN w:val="0"/>
        <w:jc w:val="both"/>
        <w:rPr>
          <w:rFonts w:ascii="Roboto" w:hAnsi="Roboto" w:cs="Arial"/>
          <w:lang w:val="es-CR" w:eastAsia="es-CR"/>
        </w:rPr>
      </w:pPr>
      <w:r>
        <w:rPr>
          <w:rFonts w:ascii="Roboto" w:hAnsi="Roboto" w:cs="Arial"/>
          <w:lang w:val="es-CR" w:eastAsia="es-CR"/>
        </w:rPr>
        <w:t>El Acuerdo SUGEVAL 17-15 dispone</w:t>
      </w:r>
      <w:r w:rsidR="00223C51">
        <w:rPr>
          <w:rFonts w:ascii="Roboto" w:hAnsi="Roboto" w:cs="Arial"/>
          <w:lang w:val="es-CR" w:eastAsia="es-CR"/>
        </w:rPr>
        <w:t>,</w:t>
      </w:r>
      <w:r>
        <w:rPr>
          <w:rFonts w:ascii="Roboto" w:hAnsi="Roboto" w:cs="Arial"/>
          <w:lang w:val="es-CR" w:eastAsia="es-CR"/>
        </w:rPr>
        <w:t xml:space="preserve"> en su numeral 18</w:t>
      </w:r>
      <w:r w:rsidR="00223C51">
        <w:rPr>
          <w:rFonts w:ascii="Roboto" w:hAnsi="Roboto" w:cs="Arial"/>
          <w:lang w:val="es-CR" w:eastAsia="es-CR"/>
        </w:rPr>
        <w:t>,</w:t>
      </w:r>
      <w:r>
        <w:rPr>
          <w:rFonts w:ascii="Roboto" w:hAnsi="Roboto" w:cs="Arial"/>
          <w:lang w:val="es-CR" w:eastAsia="es-CR"/>
        </w:rPr>
        <w:t xml:space="preserve"> que l</w:t>
      </w:r>
      <w:r w:rsidRPr="00EB62AE">
        <w:rPr>
          <w:rFonts w:ascii="Roboto" w:hAnsi="Roboto" w:cs="Arial"/>
          <w:lang w:val="es-CR" w:eastAsia="es-CR"/>
        </w:rPr>
        <w:t>a transferencia de los valores custodiados debe efectuarse mediante el cargo en la cuenta de quien transfiere y el abono en la cuenta de quien adquiere. La transferencia debe ser llevada a cabo tanto en los sistemas internos de las entidades de custodia como en los de las centrales de valores o en los sistemas de los custodios en el extranjero, en donde se encuentren registrados los valores en custodia, de acuerdo con los procedimientos que ellos establezcan</w:t>
      </w:r>
    </w:p>
    <w:p w:rsidR="00CB6AC0" w:rsidRPr="00E92AEE" w:rsidRDefault="00CB6AC0" w:rsidP="00CB6AC0">
      <w:pPr>
        <w:rPr>
          <w:rFonts w:ascii="Roboto" w:hAnsi="Roboto" w:cs="Arial"/>
          <w:lang w:val="es-CR" w:eastAsia="es-CR"/>
        </w:rPr>
      </w:pPr>
    </w:p>
    <w:p w:rsidR="00CB6AC0" w:rsidRPr="00D317C3" w:rsidRDefault="00CB6AC0" w:rsidP="00CB6AC0">
      <w:pPr>
        <w:widowControl w:val="0"/>
        <w:numPr>
          <w:ilvl w:val="0"/>
          <w:numId w:val="3"/>
        </w:numPr>
        <w:autoSpaceDE w:val="0"/>
        <w:autoSpaceDN w:val="0"/>
        <w:jc w:val="both"/>
        <w:rPr>
          <w:rFonts w:ascii="Roboto" w:hAnsi="Roboto" w:cs="Arial"/>
          <w:lang w:val="es-CR" w:eastAsia="es-CR"/>
        </w:rPr>
      </w:pPr>
      <w:r w:rsidRPr="00D317C3">
        <w:rPr>
          <w:rFonts w:ascii="Roboto" w:hAnsi="Roboto" w:cs="Arial"/>
          <w:lang w:val="es-CR" w:eastAsia="es-CR"/>
        </w:rPr>
        <w:t>El Acuerdo SUGEVAL 17-15 dispone en su numeral 22 que el titular de los valores puede en cualquier momento solicitar el traspaso de los valores dados en custodia, sin cambio de titularidad a otra entidad de custodia o con cambio de titularidad hacia otra entidad de custodia o en la misma, siempre que la naturaleza económica de la transacción no esté sujeta al principio de concentración de mercado. Las entidades de custodia son las responsables de velar porque dichos traspasos se realicen bajo los supuestos permitidos por la regulación aplicable.</w:t>
      </w:r>
    </w:p>
    <w:p w:rsidR="00CB6AC0" w:rsidRPr="00E92AEE" w:rsidRDefault="00CB6AC0" w:rsidP="00CB6AC0">
      <w:pPr>
        <w:rPr>
          <w:rFonts w:ascii="Roboto" w:hAnsi="Roboto" w:cs="Arial"/>
          <w:lang w:val="es-CR" w:eastAsia="es-CR"/>
        </w:rPr>
      </w:pPr>
    </w:p>
    <w:p w:rsidR="00CB6AC0" w:rsidRDefault="00CB6AC0" w:rsidP="00CB6AC0">
      <w:pPr>
        <w:widowControl w:val="0"/>
        <w:numPr>
          <w:ilvl w:val="0"/>
          <w:numId w:val="3"/>
        </w:numPr>
        <w:autoSpaceDE w:val="0"/>
        <w:autoSpaceDN w:val="0"/>
        <w:jc w:val="both"/>
        <w:rPr>
          <w:rFonts w:ascii="Roboto" w:hAnsi="Roboto" w:cs="Arial"/>
          <w:lang w:val="es-CR" w:eastAsia="es-CR"/>
        </w:rPr>
      </w:pPr>
      <w:r w:rsidRPr="00A84EC3">
        <w:rPr>
          <w:rFonts w:ascii="Roboto" w:hAnsi="Roboto" w:cs="Arial"/>
          <w:lang w:val="es-CR" w:eastAsia="es-CR"/>
        </w:rPr>
        <w:t xml:space="preserve">Sobre el particular, actualmente el acuerdo SGV-A-198 desarrolla en su artículo 6. </w:t>
      </w:r>
      <w:r w:rsidR="00223C51">
        <w:rPr>
          <w:rFonts w:ascii="Roboto" w:hAnsi="Roboto" w:cs="Arial"/>
          <w:lang w:val="es-CR" w:eastAsia="es-CR"/>
        </w:rPr>
        <w:t>-</w:t>
      </w:r>
      <w:r w:rsidRPr="00A84EC3">
        <w:rPr>
          <w:rFonts w:ascii="Roboto" w:hAnsi="Roboto" w:cs="Arial"/>
          <w:lang w:val="es-CR" w:eastAsia="es-CR"/>
        </w:rPr>
        <w:t>Traspasos de valores</w:t>
      </w:r>
      <w:r w:rsidR="00223C51">
        <w:rPr>
          <w:rFonts w:ascii="Roboto" w:hAnsi="Roboto" w:cs="Arial"/>
          <w:lang w:val="es-CR" w:eastAsia="es-CR"/>
        </w:rPr>
        <w:t>-</w:t>
      </w:r>
      <w:r w:rsidRPr="00A84EC3">
        <w:rPr>
          <w:rFonts w:ascii="Roboto" w:hAnsi="Roboto" w:cs="Arial"/>
          <w:lang w:val="es-CR" w:eastAsia="es-CR"/>
        </w:rPr>
        <w:t xml:space="preserve"> los tipos de traspasos de valores que están autorizados y los cuales deben ser comunicados a la Superintendencia General de Valores, pero no señala expresamente el </w:t>
      </w:r>
      <w:r>
        <w:rPr>
          <w:rFonts w:ascii="Roboto" w:hAnsi="Roboto" w:cs="Arial"/>
          <w:lang w:val="es-CR" w:eastAsia="es-CR"/>
        </w:rPr>
        <w:t xml:space="preserve">traspaso de valores en los casos que una entidad de custodia, que no sea miembro liquidador, brinde el servicio de </w:t>
      </w:r>
      <w:proofErr w:type="spellStart"/>
      <w:r>
        <w:rPr>
          <w:rFonts w:ascii="Roboto" w:hAnsi="Roboto" w:cs="Arial"/>
          <w:lang w:val="es-CR" w:eastAsia="es-CR"/>
        </w:rPr>
        <w:t>subcustodia</w:t>
      </w:r>
      <w:proofErr w:type="spellEnd"/>
      <w:r>
        <w:rPr>
          <w:rFonts w:ascii="Roboto" w:hAnsi="Roboto" w:cs="Arial"/>
          <w:lang w:val="es-CR" w:eastAsia="es-CR"/>
        </w:rPr>
        <w:t xml:space="preserve"> a </w:t>
      </w:r>
      <w:r w:rsidRPr="00CE151A">
        <w:rPr>
          <w:rFonts w:ascii="Roboto" w:hAnsi="Roboto" w:cs="Arial"/>
          <w:lang w:val="es-CR" w:eastAsia="es-CR"/>
        </w:rPr>
        <w:t>custodios extranjeros o infraestructuras de mercados financieros</w:t>
      </w:r>
      <w:r>
        <w:rPr>
          <w:rFonts w:ascii="Roboto" w:hAnsi="Roboto" w:cs="Arial"/>
          <w:lang w:val="es-CR" w:eastAsia="es-CR"/>
        </w:rPr>
        <w:t>.</w:t>
      </w:r>
    </w:p>
    <w:p w:rsidR="00CB6AC0" w:rsidRDefault="00CB6AC0" w:rsidP="00CB6AC0">
      <w:pPr>
        <w:spacing w:after="160" w:line="259" w:lineRule="auto"/>
        <w:rPr>
          <w:rFonts w:ascii="Roboto" w:hAnsi="Roboto" w:cs="Arial"/>
          <w:lang w:val="es-CR" w:eastAsia="es-CR"/>
        </w:rPr>
      </w:pPr>
    </w:p>
    <w:p w:rsidR="00CB6AC0" w:rsidRPr="00882B60" w:rsidRDefault="00CB6AC0" w:rsidP="00CB6AC0">
      <w:pPr>
        <w:widowControl w:val="0"/>
        <w:autoSpaceDE w:val="0"/>
        <w:autoSpaceDN w:val="0"/>
        <w:ind w:left="720"/>
        <w:jc w:val="center"/>
        <w:rPr>
          <w:rFonts w:ascii="Roboto" w:hAnsi="Roboto" w:cs="Arial"/>
          <w:b/>
          <w:i/>
          <w:iCs/>
          <w:color w:val="000000"/>
          <w:lang w:val="es-MX" w:eastAsia="es-CR"/>
        </w:rPr>
      </w:pPr>
      <w:r w:rsidRPr="00882B60">
        <w:rPr>
          <w:rFonts w:ascii="Roboto" w:hAnsi="Roboto" w:cs="Arial"/>
          <w:b/>
          <w:i/>
          <w:iCs/>
          <w:color w:val="000000"/>
          <w:lang w:val="es-MX" w:eastAsia="es-CR"/>
        </w:rPr>
        <w:t>Consideraciones sobre el servicio de custodia a los inversionistas</w:t>
      </w:r>
    </w:p>
    <w:p w:rsidR="00CB6AC0" w:rsidRPr="00882B60" w:rsidRDefault="00CB6AC0" w:rsidP="00CB6AC0">
      <w:pPr>
        <w:widowControl w:val="0"/>
        <w:autoSpaceDE w:val="0"/>
        <w:autoSpaceDN w:val="0"/>
        <w:ind w:left="720"/>
        <w:jc w:val="both"/>
        <w:rPr>
          <w:rFonts w:ascii="Roboto" w:hAnsi="Roboto" w:cs="Arial"/>
          <w:color w:val="000000"/>
          <w:lang w:val="es-MX" w:eastAsia="es-CR"/>
        </w:rPr>
      </w:pPr>
    </w:p>
    <w:p w:rsidR="00CB6AC0" w:rsidRDefault="00CB6AC0" w:rsidP="00CB6AC0">
      <w:pPr>
        <w:widowControl w:val="0"/>
        <w:numPr>
          <w:ilvl w:val="0"/>
          <w:numId w:val="3"/>
        </w:numPr>
        <w:autoSpaceDE w:val="0"/>
        <w:autoSpaceDN w:val="0"/>
        <w:jc w:val="both"/>
        <w:rPr>
          <w:rFonts w:ascii="Roboto" w:hAnsi="Roboto" w:cs="Arial"/>
          <w:color w:val="000000"/>
          <w:lang w:val="es-CR" w:eastAsia="es-CR"/>
        </w:rPr>
      </w:pPr>
      <w:r>
        <w:rPr>
          <w:rFonts w:ascii="Roboto" w:hAnsi="Roboto" w:cs="Arial"/>
          <w:color w:val="000000"/>
          <w:lang w:val="es-CR" w:eastAsia="es-CR"/>
        </w:rPr>
        <w:t xml:space="preserve">Las entidades de custodia facilitan el </w:t>
      </w:r>
      <w:r w:rsidRPr="00E44002">
        <w:rPr>
          <w:rFonts w:ascii="Roboto" w:hAnsi="Roboto" w:cs="Arial"/>
          <w:color w:val="000000"/>
          <w:lang w:val="es-CR" w:eastAsia="es-CR"/>
        </w:rPr>
        <w:t>acceso a</w:t>
      </w:r>
      <w:r>
        <w:rPr>
          <w:rFonts w:ascii="Roboto" w:hAnsi="Roboto" w:cs="Arial"/>
          <w:color w:val="000000"/>
          <w:lang w:val="es-CR" w:eastAsia="es-CR"/>
        </w:rPr>
        <w:t xml:space="preserve">l mercado local, </w:t>
      </w:r>
      <w:r w:rsidRPr="00E44002">
        <w:rPr>
          <w:rFonts w:ascii="Roboto" w:hAnsi="Roboto" w:cs="Arial"/>
          <w:color w:val="000000"/>
          <w:lang w:val="es-CR" w:eastAsia="es-CR"/>
        </w:rPr>
        <w:t>a inversionistas internacionales</w:t>
      </w:r>
      <w:r>
        <w:rPr>
          <w:rFonts w:ascii="Roboto" w:hAnsi="Roboto" w:cs="Arial"/>
          <w:color w:val="000000"/>
          <w:lang w:val="es-CR" w:eastAsia="es-CR"/>
        </w:rPr>
        <w:t>,</w:t>
      </w:r>
      <w:r w:rsidRPr="00E44002">
        <w:rPr>
          <w:rFonts w:ascii="Roboto" w:hAnsi="Roboto" w:cs="Arial"/>
          <w:color w:val="000000"/>
          <w:lang w:val="es-CR" w:eastAsia="es-CR"/>
        </w:rPr>
        <w:t xml:space="preserve"> </w:t>
      </w:r>
      <w:r>
        <w:rPr>
          <w:rFonts w:ascii="Roboto" w:hAnsi="Roboto" w:cs="Arial"/>
          <w:color w:val="000000"/>
          <w:lang w:val="es-CR" w:eastAsia="es-CR"/>
        </w:rPr>
        <w:t>para</w:t>
      </w:r>
      <w:r w:rsidRPr="00E44002">
        <w:rPr>
          <w:rFonts w:ascii="Roboto" w:hAnsi="Roboto" w:cs="Arial"/>
          <w:color w:val="000000"/>
          <w:lang w:val="es-CR" w:eastAsia="es-CR"/>
        </w:rPr>
        <w:t xml:space="preserve"> </w:t>
      </w:r>
      <w:r>
        <w:rPr>
          <w:rFonts w:ascii="Roboto" w:hAnsi="Roboto" w:cs="Arial"/>
          <w:color w:val="000000"/>
          <w:lang w:val="es-CR" w:eastAsia="es-CR"/>
        </w:rPr>
        <w:t xml:space="preserve">que a través de los intermediarios bursátiles y miembros liquidadores locales efectúen </w:t>
      </w:r>
      <w:r w:rsidRPr="00E44002">
        <w:rPr>
          <w:rFonts w:ascii="Roboto" w:hAnsi="Roboto" w:cs="Arial"/>
          <w:color w:val="000000"/>
          <w:lang w:val="es-CR" w:eastAsia="es-CR"/>
        </w:rPr>
        <w:t>la compra y venta de emisiones inscritas en el Registro Nacional de Valores e Intermediarios</w:t>
      </w:r>
      <w:r>
        <w:rPr>
          <w:rFonts w:ascii="Roboto" w:hAnsi="Roboto" w:cs="Arial"/>
          <w:color w:val="000000"/>
          <w:lang w:val="es-CR" w:eastAsia="es-CR"/>
        </w:rPr>
        <w:t xml:space="preserve">.  A su vez, facilitan el acceso al mercado internacional a inversionistas costarricenses. </w:t>
      </w:r>
    </w:p>
    <w:p w:rsidR="00CB6AC0" w:rsidRDefault="00CB6AC0" w:rsidP="00CB6AC0">
      <w:pPr>
        <w:widowControl w:val="0"/>
        <w:autoSpaceDE w:val="0"/>
        <w:autoSpaceDN w:val="0"/>
        <w:ind w:left="720"/>
        <w:jc w:val="both"/>
        <w:rPr>
          <w:rFonts w:ascii="Roboto" w:hAnsi="Roboto" w:cs="Arial"/>
          <w:color w:val="000000"/>
          <w:lang w:val="es-CR" w:eastAsia="es-CR"/>
        </w:rPr>
      </w:pPr>
    </w:p>
    <w:p w:rsidR="00CB6AC0" w:rsidRPr="00DC1E63" w:rsidRDefault="00CB6AC0" w:rsidP="00CB6AC0">
      <w:pPr>
        <w:widowControl w:val="0"/>
        <w:autoSpaceDE w:val="0"/>
        <w:autoSpaceDN w:val="0"/>
        <w:ind w:left="720"/>
        <w:jc w:val="both"/>
        <w:rPr>
          <w:rFonts w:ascii="Roboto" w:hAnsi="Roboto" w:cs="Arial"/>
          <w:color w:val="000000"/>
          <w:lang w:val="es-CR" w:eastAsia="es-CR"/>
        </w:rPr>
      </w:pPr>
      <w:r>
        <w:rPr>
          <w:rFonts w:ascii="Roboto" w:hAnsi="Roboto" w:cs="Arial"/>
          <w:color w:val="000000"/>
          <w:lang w:val="es-CR" w:eastAsia="es-CR"/>
        </w:rPr>
        <w:t xml:space="preserve">Para brindar este servicio las entidades de custodia </w:t>
      </w:r>
      <w:r w:rsidRPr="00E44002">
        <w:rPr>
          <w:rFonts w:ascii="Roboto" w:hAnsi="Roboto" w:cs="Arial"/>
          <w:color w:val="000000"/>
          <w:lang w:val="es-CR" w:eastAsia="es-CR"/>
        </w:rPr>
        <w:t>ha</w:t>
      </w:r>
      <w:r>
        <w:rPr>
          <w:rFonts w:ascii="Roboto" w:hAnsi="Roboto" w:cs="Arial"/>
          <w:color w:val="000000"/>
          <w:lang w:val="es-CR" w:eastAsia="es-CR"/>
        </w:rPr>
        <w:t>n</w:t>
      </w:r>
      <w:r w:rsidRPr="00E44002">
        <w:rPr>
          <w:rFonts w:ascii="Roboto" w:hAnsi="Roboto" w:cs="Arial"/>
          <w:color w:val="000000"/>
          <w:lang w:val="es-CR" w:eastAsia="es-CR"/>
        </w:rPr>
        <w:t xml:space="preserve"> suscrito</w:t>
      </w:r>
      <w:r>
        <w:rPr>
          <w:rFonts w:ascii="Roboto" w:hAnsi="Roboto" w:cs="Arial"/>
          <w:color w:val="000000"/>
          <w:lang w:val="es-CR" w:eastAsia="es-CR"/>
        </w:rPr>
        <w:t xml:space="preserve"> contratos o</w:t>
      </w:r>
      <w:r w:rsidRPr="00E44002">
        <w:rPr>
          <w:rFonts w:ascii="Roboto" w:hAnsi="Roboto" w:cs="Arial"/>
          <w:color w:val="000000"/>
          <w:lang w:val="es-CR" w:eastAsia="es-CR"/>
        </w:rPr>
        <w:t xml:space="preserve"> convenio</w:t>
      </w:r>
      <w:r>
        <w:rPr>
          <w:rFonts w:ascii="Roboto" w:hAnsi="Roboto" w:cs="Arial"/>
          <w:color w:val="000000"/>
          <w:lang w:val="es-CR" w:eastAsia="es-CR"/>
        </w:rPr>
        <w:t>s</w:t>
      </w:r>
      <w:r w:rsidRPr="00E44002">
        <w:rPr>
          <w:rFonts w:ascii="Roboto" w:hAnsi="Roboto" w:cs="Arial"/>
          <w:color w:val="000000"/>
          <w:lang w:val="es-CR" w:eastAsia="es-CR"/>
        </w:rPr>
        <w:t xml:space="preserve"> de servicios mutuos con otr</w:t>
      </w:r>
      <w:r>
        <w:rPr>
          <w:rFonts w:ascii="Roboto" w:hAnsi="Roboto" w:cs="Arial"/>
          <w:color w:val="000000"/>
          <w:lang w:val="es-CR" w:eastAsia="es-CR"/>
        </w:rPr>
        <w:t>o</w:t>
      </w:r>
      <w:r w:rsidRPr="00E44002">
        <w:rPr>
          <w:rFonts w:ascii="Roboto" w:hAnsi="Roboto" w:cs="Arial"/>
          <w:color w:val="000000"/>
          <w:lang w:val="es-CR" w:eastAsia="es-CR"/>
        </w:rPr>
        <w:t xml:space="preserve">s </w:t>
      </w:r>
      <w:r>
        <w:rPr>
          <w:rFonts w:ascii="Roboto" w:hAnsi="Roboto" w:cs="Arial"/>
          <w:color w:val="000000"/>
          <w:lang w:val="es-CR" w:eastAsia="es-CR"/>
        </w:rPr>
        <w:t xml:space="preserve">custodios extranjeros o infraestructuras de mercados financieros. </w:t>
      </w:r>
    </w:p>
    <w:p w:rsidR="00CB6AC0" w:rsidRDefault="00CB6AC0" w:rsidP="00CB6AC0">
      <w:pPr>
        <w:widowControl w:val="0"/>
        <w:autoSpaceDE w:val="0"/>
        <w:autoSpaceDN w:val="0"/>
        <w:ind w:left="720"/>
        <w:jc w:val="both"/>
        <w:rPr>
          <w:rFonts w:ascii="Roboto" w:hAnsi="Roboto" w:cs="Arial"/>
          <w:color w:val="000000"/>
          <w:lang w:val="es-CR" w:eastAsia="es-CR"/>
        </w:rPr>
      </w:pPr>
    </w:p>
    <w:p w:rsidR="00CB6AC0" w:rsidRDefault="00CB6AC0" w:rsidP="00CB6AC0">
      <w:pPr>
        <w:widowControl w:val="0"/>
        <w:numPr>
          <w:ilvl w:val="0"/>
          <w:numId w:val="3"/>
        </w:numPr>
        <w:autoSpaceDE w:val="0"/>
        <w:autoSpaceDN w:val="0"/>
        <w:jc w:val="both"/>
        <w:rPr>
          <w:rFonts w:ascii="Roboto" w:hAnsi="Roboto" w:cs="Arial"/>
          <w:color w:val="000000"/>
          <w:lang w:val="es-CR" w:eastAsia="es-CR"/>
        </w:rPr>
      </w:pPr>
      <w:r>
        <w:rPr>
          <w:rFonts w:ascii="Roboto" w:hAnsi="Roboto" w:cs="Arial"/>
          <w:color w:val="000000"/>
          <w:lang w:val="es-CR" w:eastAsia="es-CR"/>
        </w:rPr>
        <w:t>L</w:t>
      </w:r>
      <w:r w:rsidRPr="00E92AEE">
        <w:rPr>
          <w:rFonts w:ascii="Roboto" w:hAnsi="Roboto" w:cs="Arial"/>
          <w:color w:val="000000"/>
          <w:lang w:val="es-CR" w:eastAsia="es-CR"/>
        </w:rPr>
        <w:t xml:space="preserve">as entidades de custodia que no sean miembros liquidadores utilizan los servicios de otras entidades de custodia locales </w:t>
      </w:r>
      <w:r w:rsidR="00EE6D2F">
        <w:rPr>
          <w:rFonts w:ascii="Roboto" w:hAnsi="Roboto" w:cs="Arial"/>
          <w:color w:val="000000"/>
          <w:lang w:val="es-CR" w:eastAsia="es-CR"/>
        </w:rPr>
        <w:t xml:space="preserve">que sí son miembros liquidadores y tienen </w:t>
      </w:r>
      <w:r w:rsidRPr="00E92AEE">
        <w:rPr>
          <w:rFonts w:ascii="Roboto" w:hAnsi="Roboto" w:cs="Arial"/>
          <w:color w:val="000000"/>
          <w:lang w:val="es-CR" w:eastAsia="es-CR"/>
        </w:rPr>
        <w:t>presencia en el mercado internacional. Esto permite que la liquidación</w:t>
      </w:r>
      <w:r w:rsidRPr="00EE6381">
        <w:rPr>
          <w:rFonts w:ascii="Roboto" w:hAnsi="Roboto" w:cs="Arial"/>
          <w:color w:val="000000"/>
          <w:lang w:val="es-CR" w:eastAsia="es-CR"/>
        </w:rPr>
        <w:t xml:space="preserve"> de los valores y el efectivo se realice a través de dichas entidades</w:t>
      </w:r>
      <w:r>
        <w:rPr>
          <w:rFonts w:ascii="Roboto" w:hAnsi="Roboto" w:cs="Arial"/>
          <w:color w:val="000000"/>
          <w:lang w:val="es-CR" w:eastAsia="es-CR"/>
        </w:rPr>
        <w:t>, por su condición de miembros liquidadores.</w:t>
      </w:r>
    </w:p>
    <w:p w:rsidR="00CB6AC0" w:rsidRDefault="00CB6AC0" w:rsidP="00CB6AC0">
      <w:pPr>
        <w:ind w:left="720"/>
        <w:jc w:val="both"/>
        <w:rPr>
          <w:rFonts w:ascii="Roboto" w:hAnsi="Roboto"/>
          <w:lang w:val="es-CR"/>
        </w:rPr>
      </w:pPr>
    </w:p>
    <w:p w:rsidR="00CB6AC0" w:rsidRPr="00961670" w:rsidRDefault="00CB6AC0" w:rsidP="00CB6AC0">
      <w:pPr>
        <w:numPr>
          <w:ilvl w:val="0"/>
          <w:numId w:val="3"/>
        </w:numPr>
        <w:jc w:val="both"/>
        <w:rPr>
          <w:rFonts w:ascii="Roboto" w:hAnsi="Roboto"/>
          <w:lang w:val="es-CR"/>
        </w:rPr>
      </w:pPr>
      <w:r>
        <w:rPr>
          <w:rFonts w:ascii="Roboto" w:hAnsi="Roboto"/>
          <w:lang w:val="es-CR"/>
        </w:rPr>
        <w:t xml:space="preserve">Una vez efectuada la compra o venta de los valores, se traspasan los valores o disponibilidades a la entidad de custodia que mantiene la relación comercial con el custodio extranjero o infraestructura del mercado financiero. </w:t>
      </w:r>
      <w:r w:rsidRPr="00600F64">
        <w:rPr>
          <w:rFonts w:ascii="Roboto" w:hAnsi="Roboto"/>
          <w:lang w:val="es-CR"/>
        </w:rPr>
        <w:t xml:space="preserve">A partir de lo señalado, se considera necesario </w:t>
      </w:r>
      <w:r w:rsidR="00EE6D2F">
        <w:rPr>
          <w:rFonts w:ascii="Roboto" w:hAnsi="Roboto"/>
          <w:lang w:val="es-CR"/>
        </w:rPr>
        <w:t xml:space="preserve">incorporar como parte del acuerdo del Superintendente SGV-A-198 una causal de </w:t>
      </w:r>
      <w:r>
        <w:rPr>
          <w:rFonts w:ascii="Roboto" w:hAnsi="Roboto"/>
          <w:lang w:val="es-CR"/>
        </w:rPr>
        <w:t xml:space="preserve">traspaso de valores entre estas entidades para que los valores queden en la custodia de la entidad que no es miembro liquidador y brinda el servicio de </w:t>
      </w:r>
      <w:proofErr w:type="spellStart"/>
      <w:r>
        <w:rPr>
          <w:rFonts w:ascii="Roboto" w:hAnsi="Roboto"/>
          <w:lang w:val="es-CR"/>
        </w:rPr>
        <w:t>subcustodia</w:t>
      </w:r>
      <w:proofErr w:type="spellEnd"/>
      <w:r>
        <w:rPr>
          <w:rFonts w:ascii="Roboto" w:hAnsi="Roboto"/>
          <w:lang w:val="es-CR"/>
        </w:rPr>
        <w:t xml:space="preserve"> a los </w:t>
      </w:r>
      <w:r>
        <w:rPr>
          <w:rFonts w:ascii="Roboto" w:hAnsi="Roboto" w:cs="Arial"/>
          <w:color w:val="000000"/>
          <w:lang w:val="es-CR" w:eastAsia="es-CR"/>
        </w:rPr>
        <w:t>custodios extranjeros o infraestructuras de mercados financieros.</w:t>
      </w:r>
    </w:p>
    <w:p w:rsidR="00961670" w:rsidRDefault="00961670" w:rsidP="00961670">
      <w:pPr>
        <w:ind w:left="720"/>
        <w:jc w:val="both"/>
        <w:rPr>
          <w:rFonts w:ascii="Roboto" w:hAnsi="Roboto"/>
          <w:lang w:val="es-CR"/>
        </w:rPr>
      </w:pPr>
    </w:p>
    <w:p w:rsidR="00961670" w:rsidRDefault="00961670" w:rsidP="00961670">
      <w:pPr>
        <w:numPr>
          <w:ilvl w:val="0"/>
          <w:numId w:val="3"/>
        </w:numPr>
        <w:jc w:val="both"/>
        <w:rPr>
          <w:rFonts w:ascii="Roboto" w:hAnsi="Roboto"/>
          <w:lang w:val="es-CR"/>
        </w:rPr>
      </w:pPr>
      <w:r>
        <w:rPr>
          <w:rFonts w:ascii="Roboto" w:hAnsi="Roboto"/>
          <w:lang w:val="es-CR"/>
        </w:rPr>
        <w:t xml:space="preserve">De conformidad con el acuerdo </w:t>
      </w:r>
      <w:r w:rsidRPr="00961670">
        <w:rPr>
          <w:rFonts w:ascii="Roboto" w:hAnsi="Roboto"/>
          <w:lang w:val="es-CR"/>
        </w:rPr>
        <w:t>SGV-A-223 “Acuerdo para la identificación de los clientes titulares de las cuentas de valores en el Sistema nacional de registro de anotaciones en cuenta y la administración de cuentas de valores</w:t>
      </w:r>
      <w:r>
        <w:rPr>
          <w:rFonts w:ascii="Roboto" w:hAnsi="Roboto"/>
          <w:lang w:val="es-CR"/>
        </w:rPr>
        <w:t>”, l</w:t>
      </w:r>
      <w:r w:rsidRPr="00961670">
        <w:rPr>
          <w:rFonts w:ascii="Roboto" w:hAnsi="Roboto"/>
          <w:lang w:val="es-CR"/>
        </w:rPr>
        <w:t xml:space="preserve">a administración de las cuentas de terceros </w:t>
      </w:r>
      <w:r>
        <w:rPr>
          <w:rFonts w:ascii="Roboto" w:hAnsi="Roboto"/>
          <w:lang w:val="es-CR"/>
        </w:rPr>
        <w:t xml:space="preserve">del sistema </w:t>
      </w:r>
      <w:r w:rsidRPr="00961670">
        <w:rPr>
          <w:rFonts w:ascii="Roboto" w:hAnsi="Roboto"/>
          <w:lang w:val="es-CR"/>
        </w:rPr>
        <w:t>estará a cargo de las entidades de custodia, las cuales podrán abrir y cerrar cuentas</w:t>
      </w:r>
      <w:r>
        <w:rPr>
          <w:rFonts w:ascii="Roboto" w:hAnsi="Roboto"/>
          <w:lang w:val="es-CR"/>
        </w:rPr>
        <w:t xml:space="preserve">, además, </w:t>
      </w:r>
      <w:r w:rsidRPr="00961670">
        <w:rPr>
          <w:rFonts w:ascii="Roboto" w:hAnsi="Roboto"/>
          <w:lang w:val="es-CR"/>
        </w:rPr>
        <w:t>deben en todo momento identificar los clientes titulares de cuentas de valores y beneficiarios finales cuando se trate de personas jurídicas que adquieran valores privados</w:t>
      </w:r>
      <w:r>
        <w:rPr>
          <w:rFonts w:ascii="Roboto" w:hAnsi="Roboto"/>
          <w:lang w:val="es-CR"/>
        </w:rPr>
        <w:t xml:space="preserve">.  </w:t>
      </w:r>
    </w:p>
    <w:p w:rsidR="00961670" w:rsidRDefault="00961670" w:rsidP="00C25F6E">
      <w:pPr>
        <w:pStyle w:val="Prrafodelista"/>
        <w:ind w:left="1416" w:hanging="696"/>
        <w:rPr>
          <w:rFonts w:ascii="Roboto" w:hAnsi="Roboto"/>
        </w:rPr>
      </w:pPr>
    </w:p>
    <w:p w:rsidR="00961670" w:rsidRPr="00600F64" w:rsidRDefault="002A056F" w:rsidP="00961670">
      <w:pPr>
        <w:numPr>
          <w:ilvl w:val="0"/>
          <w:numId w:val="3"/>
        </w:numPr>
        <w:jc w:val="both"/>
        <w:rPr>
          <w:rFonts w:ascii="Roboto" w:hAnsi="Roboto"/>
          <w:lang w:val="es-CR"/>
        </w:rPr>
      </w:pPr>
      <w:r>
        <w:rPr>
          <w:rFonts w:ascii="Roboto" w:hAnsi="Roboto"/>
          <w:lang w:val="es-CR"/>
        </w:rPr>
        <w:t xml:space="preserve">Se </w:t>
      </w:r>
      <w:r w:rsidR="00961670">
        <w:rPr>
          <w:rFonts w:ascii="Roboto" w:hAnsi="Roboto"/>
          <w:lang w:val="es-CR"/>
        </w:rPr>
        <w:t xml:space="preserve">ha </w:t>
      </w:r>
      <w:r w:rsidR="00C25F6E">
        <w:rPr>
          <w:rFonts w:ascii="Roboto" w:hAnsi="Roboto"/>
          <w:lang w:val="es-CR"/>
        </w:rPr>
        <w:t>evidenciado</w:t>
      </w:r>
      <w:r w:rsidR="00961670">
        <w:rPr>
          <w:rFonts w:ascii="Roboto" w:hAnsi="Roboto"/>
          <w:lang w:val="es-CR"/>
        </w:rPr>
        <w:t xml:space="preserve"> la necesidad de que las entidades de custodia realicen conciliaciones sobre la </w:t>
      </w:r>
      <w:r w:rsidR="00961670" w:rsidRPr="00961670">
        <w:rPr>
          <w:rFonts w:ascii="Roboto" w:hAnsi="Roboto"/>
          <w:lang w:val="es-CR"/>
        </w:rPr>
        <w:t>identificación de los titulares</w:t>
      </w:r>
      <w:r w:rsidR="009C1F24">
        <w:rPr>
          <w:rFonts w:ascii="Roboto" w:hAnsi="Roboto"/>
          <w:lang w:val="es-CR"/>
        </w:rPr>
        <w:t>,</w:t>
      </w:r>
      <w:r w:rsidR="00961670" w:rsidRPr="00961670">
        <w:rPr>
          <w:rFonts w:ascii="Roboto" w:hAnsi="Roboto"/>
          <w:lang w:val="es-CR"/>
        </w:rPr>
        <w:t xml:space="preserve"> para cada cuenta de valores</w:t>
      </w:r>
      <w:r w:rsidR="00805F8A">
        <w:rPr>
          <w:rFonts w:ascii="Roboto" w:hAnsi="Roboto"/>
          <w:lang w:val="es-CR"/>
        </w:rPr>
        <w:t xml:space="preserve"> que mantengan en los registros internos, </w:t>
      </w:r>
      <w:r w:rsidR="00961670" w:rsidRPr="00961670">
        <w:rPr>
          <w:rFonts w:ascii="Roboto" w:hAnsi="Roboto"/>
          <w:lang w:val="es-CR"/>
        </w:rPr>
        <w:t xml:space="preserve">contra los registros </w:t>
      </w:r>
      <w:r w:rsidR="00805F8A">
        <w:rPr>
          <w:rFonts w:ascii="Roboto" w:hAnsi="Roboto"/>
          <w:lang w:val="es-CR"/>
        </w:rPr>
        <w:t>de esas cuentas en el</w:t>
      </w:r>
      <w:r w:rsidR="00961670" w:rsidRPr="00961670">
        <w:rPr>
          <w:rFonts w:ascii="Roboto" w:hAnsi="Roboto"/>
          <w:lang w:val="es-CR"/>
        </w:rPr>
        <w:t xml:space="preserve"> primer nivel</w:t>
      </w:r>
      <w:r w:rsidR="00805F8A">
        <w:rPr>
          <w:rFonts w:ascii="Roboto" w:hAnsi="Roboto"/>
          <w:lang w:val="es-CR"/>
        </w:rPr>
        <w:t xml:space="preserve"> del Sistema Nacional de Anotación en Cuenta</w:t>
      </w:r>
      <w:r w:rsidR="00961670">
        <w:rPr>
          <w:rFonts w:ascii="Roboto" w:hAnsi="Roboto"/>
          <w:lang w:val="es-CR"/>
        </w:rPr>
        <w:t xml:space="preserve">, </w:t>
      </w:r>
      <w:r>
        <w:rPr>
          <w:rFonts w:ascii="Roboto" w:hAnsi="Roboto"/>
          <w:lang w:val="es-CR"/>
        </w:rPr>
        <w:t>de manera que se asegure</w:t>
      </w:r>
      <w:r w:rsidR="009C1F24">
        <w:rPr>
          <w:rFonts w:ascii="Roboto" w:hAnsi="Roboto"/>
          <w:lang w:val="es-CR"/>
        </w:rPr>
        <w:t xml:space="preserve"> </w:t>
      </w:r>
      <w:r w:rsidR="009C1F24" w:rsidRPr="009C1F24">
        <w:rPr>
          <w:rFonts w:ascii="Roboto" w:hAnsi="Roboto"/>
          <w:lang w:val="es-CR"/>
        </w:rPr>
        <w:t xml:space="preserve">la correcta </w:t>
      </w:r>
      <w:r w:rsidR="00CF5D3D">
        <w:rPr>
          <w:rFonts w:ascii="Roboto" w:hAnsi="Roboto"/>
          <w:lang w:val="es-CR"/>
        </w:rPr>
        <w:t>identificación</w:t>
      </w:r>
      <w:r w:rsidR="009C1F24" w:rsidRPr="009C1F24">
        <w:rPr>
          <w:rFonts w:ascii="Roboto" w:hAnsi="Roboto"/>
          <w:lang w:val="es-CR"/>
        </w:rPr>
        <w:t xml:space="preserve"> de esos titulares, sobre todo, cuando se han presentado modificaciones en su razón social </w:t>
      </w:r>
      <w:r w:rsidR="009C1F24">
        <w:rPr>
          <w:rFonts w:ascii="Roboto" w:hAnsi="Roboto"/>
          <w:lang w:val="es-CR"/>
        </w:rPr>
        <w:t>y</w:t>
      </w:r>
      <w:r w:rsidR="009C1F24" w:rsidRPr="009C1F24">
        <w:rPr>
          <w:rFonts w:ascii="Roboto" w:hAnsi="Roboto"/>
          <w:lang w:val="es-CR"/>
        </w:rPr>
        <w:t xml:space="preserve"> documentos de identificación</w:t>
      </w:r>
      <w:r w:rsidR="00961670">
        <w:rPr>
          <w:rFonts w:ascii="Roboto" w:hAnsi="Roboto"/>
          <w:lang w:val="es-CR"/>
        </w:rPr>
        <w:t>, entre otros.</w:t>
      </w:r>
    </w:p>
    <w:p w:rsidR="00CB6AC0" w:rsidRDefault="00CB6AC0" w:rsidP="00CB6AC0">
      <w:pPr>
        <w:widowControl w:val="0"/>
        <w:autoSpaceDE w:val="0"/>
        <w:autoSpaceDN w:val="0"/>
        <w:ind w:left="720"/>
        <w:jc w:val="both"/>
        <w:rPr>
          <w:rFonts w:ascii="Roboto" w:hAnsi="Roboto" w:cs="Arial"/>
          <w:color w:val="000000"/>
          <w:lang w:val="es-CR" w:eastAsia="es-CR"/>
        </w:rPr>
      </w:pPr>
    </w:p>
    <w:p w:rsidR="00CB6AC0" w:rsidRPr="00600F64" w:rsidRDefault="00CB6AC0" w:rsidP="00CB6AC0">
      <w:pPr>
        <w:widowControl w:val="0"/>
        <w:autoSpaceDE w:val="0"/>
        <w:autoSpaceDN w:val="0"/>
        <w:jc w:val="both"/>
        <w:rPr>
          <w:rFonts w:ascii="Roboto" w:hAnsi="Roboto" w:cs="Arial"/>
          <w:color w:val="000000"/>
          <w:lang w:val="es-CR" w:eastAsia="es-CR"/>
        </w:rPr>
      </w:pPr>
    </w:p>
    <w:p w:rsidR="00CB6AC0" w:rsidRPr="00EF14EE" w:rsidRDefault="00CB6AC0" w:rsidP="00CB6AC0">
      <w:pPr>
        <w:widowControl w:val="0"/>
        <w:autoSpaceDE w:val="0"/>
        <w:autoSpaceDN w:val="0"/>
        <w:jc w:val="both"/>
        <w:rPr>
          <w:rFonts w:ascii="Roboto" w:hAnsi="Roboto" w:cs="Arial"/>
          <w:b/>
          <w:bCs/>
          <w:color w:val="000000"/>
          <w:lang w:val="es-ES" w:eastAsia="es-CR"/>
        </w:rPr>
      </w:pPr>
      <w:r>
        <w:rPr>
          <w:rFonts w:ascii="Roboto" w:hAnsi="Roboto" w:cs="Arial"/>
          <w:b/>
          <w:bCs/>
          <w:color w:val="000000"/>
          <w:lang w:val="es-ES" w:eastAsia="es-CR"/>
        </w:rPr>
        <w:t>Por tanto, dispone el siguiente acuerdo</w:t>
      </w:r>
      <w:r w:rsidRPr="00EF14EE">
        <w:rPr>
          <w:rFonts w:ascii="Roboto" w:hAnsi="Roboto" w:cs="Arial"/>
          <w:b/>
          <w:bCs/>
          <w:color w:val="000000"/>
          <w:lang w:val="es-ES" w:eastAsia="es-CR"/>
        </w:rPr>
        <w:t>:</w:t>
      </w:r>
    </w:p>
    <w:p w:rsidR="00CB6AC0" w:rsidRPr="00600F64" w:rsidRDefault="00CB6AC0" w:rsidP="00CB6AC0">
      <w:pPr>
        <w:widowControl w:val="0"/>
        <w:autoSpaceDE w:val="0"/>
        <w:autoSpaceDN w:val="0"/>
        <w:jc w:val="both"/>
        <w:rPr>
          <w:rFonts w:ascii="Roboto" w:hAnsi="Roboto" w:cs="Arial"/>
          <w:color w:val="000000"/>
          <w:lang w:val="es-CR" w:eastAsia="es-CR"/>
        </w:rPr>
      </w:pPr>
    </w:p>
    <w:p w:rsidR="00CB6AC0" w:rsidRPr="00600F64" w:rsidRDefault="00CB6AC0" w:rsidP="00CB6AC0">
      <w:pPr>
        <w:widowControl w:val="0"/>
        <w:autoSpaceDE w:val="0"/>
        <w:autoSpaceDN w:val="0"/>
        <w:jc w:val="both"/>
        <w:rPr>
          <w:rFonts w:ascii="Roboto" w:hAnsi="Roboto" w:cs="Arial"/>
          <w:b/>
          <w:color w:val="000000"/>
          <w:lang w:val="es-CR" w:eastAsia="es-CR"/>
        </w:rPr>
      </w:pPr>
      <w:r w:rsidRPr="00600F64">
        <w:rPr>
          <w:rFonts w:ascii="Roboto" w:hAnsi="Roboto" w:cs="Arial"/>
          <w:b/>
          <w:color w:val="000000"/>
          <w:lang w:val="es-CR" w:eastAsia="es-CR"/>
        </w:rPr>
        <w:t>SGV-A-XXX. REFORMA PARCIAL AL ACUERDO SGV-A-198 ACUERDO PARA LA IMPLANTACIÓN DEL REGLAMENTO DE CUSTODIA</w:t>
      </w:r>
    </w:p>
    <w:p w:rsidR="00CB6AC0" w:rsidRPr="00600F64" w:rsidRDefault="00CB6AC0" w:rsidP="00CB6AC0">
      <w:pPr>
        <w:widowControl w:val="0"/>
        <w:autoSpaceDE w:val="0"/>
        <w:autoSpaceDN w:val="0"/>
        <w:jc w:val="both"/>
        <w:rPr>
          <w:rFonts w:ascii="Roboto" w:hAnsi="Roboto" w:cs="Arial"/>
          <w:color w:val="000000"/>
          <w:lang w:val="es-CR" w:eastAsia="es-CR"/>
        </w:rPr>
      </w:pPr>
    </w:p>
    <w:p w:rsidR="00EE6D2F" w:rsidRDefault="00EE6D2F" w:rsidP="00EE6D2F">
      <w:pPr>
        <w:widowControl w:val="0"/>
        <w:numPr>
          <w:ilvl w:val="0"/>
          <w:numId w:val="6"/>
        </w:numPr>
        <w:autoSpaceDE w:val="0"/>
        <w:autoSpaceDN w:val="0"/>
        <w:ind w:left="426" w:hanging="426"/>
        <w:jc w:val="both"/>
        <w:rPr>
          <w:rFonts w:ascii="Roboto" w:hAnsi="Roboto" w:cs="Arial"/>
          <w:b/>
          <w:bCs/>
          <w:color w:val="000000"/>
          <w:lang w:val="es-CR" w:eastAsia="es-CR"/>
        </w:rPr>
      </w:pPr>
      <w:r w:rsidRPr="000B5AA6">
        <w:rPr>
          <w:rFonts w:ascii="Roboto" w:hAnsi="Roboto" w:cs="Arial"/>
          <w:b/>
          <w:bCs/>
          <w:color w:val="000000"/>
          <w:lang w:val="es-CR" w:eastAsia="es-CR"/>
        </w:rPr>
        <w:t xml:space="preserve">Se </w:t>
      </w:r>
      <w:r w:rsidR="007D750C">
        <w:rPr>
          <w:rFonts w:ascii="Roboto" w:hAnsi="Roboto" w:cs="Arial"/>
          <w:b/>
          <w:bCs/>
          <w:color w:val="000000"/>
          <w:lang w:val="es-CR" w:eastAsia="es-CR"/>
        </w:rPr>
        <w:t xml:space="preserve">adicional </w:t>
      </w:r>
      <w:r>
        <w:rPr>
          <w:rFonts w:ascii="Roboto" w:hAnsi="Roboto" w:cs="Arial"/>
          <w:b/>
          <w:bCs/>
          <w:color w:val="000000"/>
          <w:lang w:val="es-CR" w:eastAsia="es-CR"/>
        </w:rPr>
        <w:t xml:space="preserve">el inciso </w:t>
      </w:r>
      <w:r w:rsidR="007D750C">
        <w:rPr>
          <w:rFonts w:ascii="Roboto" w:hAnsi="Roboto" w:cs="Arial"/>
          <w:b/>
          <w:bCs/>
          <w:color w:val="000000"/>
          <w:lang w:val="es-CR" w:eastAsia="es-CR"/>
        </w:rPr>
        <w:t>c</w:t>
      </w:r>
      <w:r>
        <w:rPr>
          <w:rFonts w:ascii="Roboto" w:hAnsi="Roboto" w:cs="Arial"/>
          <w:b/>
          <w:bCs/>
          <w:color w:val="000000"/>
          <w:lang w:val="es-CR" w:eastAsia="es-CR"/>
        </w:rPr>
        <w:t xml:space="preserve">) del </w:t>
      </w:r>
      <w:r w:rsidRPr="000B5AA6">
        <w:rPr>
          <w:rFonts w:ascii="Roboto" w:hAnsi="Roboto" w:cs="Arial"/>
          <w:b/>
          <w:bCs/>
          <w:color w:val="000000"/>
          <w:lang w:val="es-CR" w:eastAsia="es-CR"/>
        </w:rPr>
        <w:t xml:space="preserve">artículo </w:t>
      </w:r>
      <w:r>
        <w:rPr>
          <w:rFonts w:ascii="Roboto" w:hAnsi="Roboto" w:cs="Arial"/>
          <w:b/>
          <w:bCs/>
          <w:color w:val="000000"/>
          <w:lang w:val="es-CR" w:eastAsia="es-CR"/>
        </w:rPr>
        <w:t>2</w:t>
      </w:r>
      <w:r w:rsidRPr="000B5AA6">
        <w:rPr>
          <w:rFonts w:ascii="Roboto" w:hAnsi="Roboto" w:cs="Arial"/>
          <w:b/>
          <w:bCs/>
          <w:color w:val="000000"/>
          <w:lang w:val="es-CR" w:eastAsia="es-CR"/>
        </w:rPr>
        <w:t xml:space="preserve">. </w:t>
      </w:r>
      <w:r>
        <w:rPr>
          <w:rFonts w:ascii="Roboto" w:hAnsi="Roboto" w:cs="Arial"/>
          <w:b/>
          <w:bCs/>
          <w:color w:val="000000"/>
          <w:lang w:val="es-CR" w:eastAsia="es-CR"/>
        </w:rPr>
        <w:t>Conciliaciones</w:t>
      </w:r>
      <w:r w:rsidRPr="000B5AA6">
        <w:rPr>
          <w:rFonts w:ascii="Roboto" w:hAnsi="Roboto" w:cs="Arial"/>
          <w:b/>
          <w:bCs/>
          <w:color w:val="000000"/>
          <w:lang w:val="es-CR" w:eastAsia="es-CR"/>
        </w:rPr>
        <w:t>, para que en adelante se lea como sigue:</w:t>
      </w:r>
    </w:p>
    <w:p w:rsidR="00EE6D2F" w:rsidRPr="000B5AA6" w:rsidRDefault="00EE6D2F" w:rsidP="00EE6D2F">
      <w:pPr>
        <w:widowControl w:val="0"/>
        <w:autoSpaceDE w:val="0"/>
        <w:autoSpaceDN w:val="0"/>
        <w:ind w:left="426" w:hanging="426"/>
        <w:jc w:val="both"/>
        <w:rPr>
          <w:rFonts w:ascii="Roboto" w:hAnsi="Roboto" w:cs="Arial"/>
          <w:color w:val="000000"/>
          <w:lang w:val="es-ES" w:eastAsia="es-CR"/>
        </w:rPr>
      </w:pPr>
    </w:p>
    <w:p w:rsidR="00EE6D2F" w:rsidRPr="00EE6D2F" w:rsidRDefault="00EE6D2F" w:rsidP="00EE6D2F">
      <w:pPr>
        <w:widowControl w:val="0"/>
        <w:autoSpaceDE w:val="0"/>
        <w:autoSpaceDN w:val="0"/>
        <w:ind w:left="426"/>
        <w:jc w:val="both"/>
        <w:rPr>
          <w:rFonts w:ascii="Roboto" w:hAnsi="Roboto" w:cs="Arial"/>
          <w:i/>
          <w:iCs/>
          <w:color w:val="000000"/>
          <w:lang w:val="es-CR" w:eastAsia="es-CR"/>
        </w:rPr>
      </w:pPr>
      <w:r>
        <w:rPr>
          <w:rFonts w:ascii="Roboto" w:hAnsi="Roboto" w:cs="Arial"/>
          <w:i/>
          <w:iCs/>
          <w:color w:val="000000"/>
          <w:lang w:val="es-CR" w:eastAsia="es-CR"/>
        </w:rPr>
        <w:t>“</w:t>
      </w:r>
      <w:r w:rsidRPr="00EE6D2F">
        <w:rPr>
          <w:rFonts w:ascii="Roboto" w:hAnsi="Roboto" w:cs="Arial"/>
          <w:i/>
          <w:iCs/>
          <w:color w:val="000000"/>
          <w:lang w:val="es-CR" w:eastAsia="es-CR"/>
        </w:rPr>
        <w:t>Artículo 2.  Conciliaciones</w:t>
      </w:r>
    </w:p>
    <w:p w:rsidR="00EE6D2F" w:rsidRPr="00EE6D2F" w:rsidRDefault="00EE6D2F" w:rsidP="00EE6D2F">
      <w:pPr>
        <w:widowControl w:val="0"/>
        <w:autoSpaceDE w:val="0"/>
        <w:autoSpaceDN w:val="0"/>
        <w:ind w:left="426"/>
        <w:jc w:val="both"/>
        <w:rPr>
          <w:rFonts w:ascii="Roboto" w:hAnsi="Roboto" w:cs="Arial"/>
          <w:i/>
          <w:iCs/>
          <w:color w:val="000000"/>
          <w:lang w:val="es-CR" w:eastAsia="es-CR"/>
        </w:rPr>
      </w:pPr>
    </w:p>
    <w:p w:rsidR="00EE6D2F" w:rsidRPr="00EE6D2F" w:rsidRDefault="00EE6D2F" w:rsidP="00EE6D2F">
      <w:pPr>
        <w:widowControl w:val="0"/>
        <w:autoSpaceDE w:val="0"/>
        <w:autoSpaceDN w:val="0"/>
        <w:ind w:left="426"/>
        <w:jc w:val="both"/>
        <w:rPr>
          <w:rFonts w:ascii="Roboto" w:hAnsi="Roboto" w:cs="Arial"/>
          <w:i/>
          <w:iCs/>
          <w:color w:val="000000"/>
          <w:lang w:val="es-CR" w:eastAsia="es-CR"/>
        </w:rPr>
      </w:pPr>
      <w:r w:rsidRPr="00EE6D2F">
        <w:rPr>
          <w:rFonts w:ascii="Roboto" w:hAnsi="Roboto" w:cs="Arial"/>
          <w:i/>
          <w:iCs/>
          <w:color w:val="000000"/>
          <w:lang w:val="es-CR" w:eastAsia="es-CR"/>
        </w:rPr>
        <w:t>Para efectos de lo dispuesto en el Reglamento las entidades de custodia deben:</w:t>
      </w:r>
    </w:p>
    <w:p w:rsidR="00EE6D2F" w:rsidRPr="00EE6D2F" w:rsidRDefault="007D750C" w:rsidP="00EE6D2F">
      <w:pPr>
        <w:widowControl w:val="0"/>
        <w:autoSpaceDE w:val="0"/>
        <w:autoSpaceDN w:val="0"/>
        <w:ind w:left="426"/>
        <w:jc w:val="both"/>
        <w:rPr>
          <w:rFonts w:ascii="Roboto" w:hAnsi="Roboto" w:cs="Arial"/>
          <w:i/>
          <w:iCs/>
          <w:color w:val="000000"/>
          <w:lang w:val="es-CR" w:eastAsia="es-CR"/>
        </w:rPr>
      </w:pPr>
      <w:r>
        <w:rPr>
          <w:rFonts w:ascii="Roboto" w:hAnsi="Roboto" w:cs="Arial"/>
          <w:i/>
          <w:iCs/>
          <w:color w:val="000000"/>
          <w:lang w:val="es-CR" w:eastAsia="es-CR"/>
        </w:rPr>
        <w:t>(…)</w:t>
      </w:r>
    </w:p>
    <w:p w:rsidR="00EE6D2F" w:rsidRPr="007D750C" w:rsidRDefault="007D750C" w:rsidP="007D750C">
      <w:pPr>
        <w:widowControl w:val="0"/>
        <w:autoSpaceDE w:val="0"/>
        <w:autoSpaceDN w:val="0"/>
        <w:ind w:left="709" w:hanging="283"/>
        <w:jc w:val="both"/>
        <w:rPr>
          <w:rFonts w:ascii="Roboto" w:hAnsi="Roboto" w:cs="Arial"/>
          <w:i/>
          <w:iCs/>
          <w:color w:val="000000"/>
          <w:lang w:val="es-CR" w:eastAsia="es-CR"/>
        </w:rPr>
      </w:pPr>
      <w:r>
        <w:rPr>
          <w:rFonts w:ascii="Roboto" w:hAnsi="Roboto" w:cs="Arial"/>
          <w:i/>
          <w:iCs/>
          <w:color w:val="000000"/>
          <w:lang w:val="es-CR" w:eastAsia="es-CR"/>
        </w:rPr>
        <w:t>c</w:t>
      </w:r>
      <w:r w:rsidR="00EE6D2F" w:rsidRPr="00EE6D2F">
        <w:rPr>
          <w:rFonts w:ascii="Roboto" w:hAnsi="Roboto" w:cs="Arial"/>
          <w:i/>
          <w:iCs/>
          <w:color w:val="000000"/>
          <w:lang w:val="es-CR" w:eastAsia="es-CR"/>
        </w:rPr>
        <w:t>)</w:t>
      </w:r>
      <w:r w:rsidR="00EE6D2F">
        <w:rPr>
          <w:rFonts w:ascii="Roboto" w:hAnsi="Roboto" w:cs="Arial"/>
          <w:i/>
          <w:iCs/>
          <w:color w:val="000000"/>
          <w:lang w:val="es-CR" w:eastAsia="es-CR"/>
        </w:rPr>
        <w:t xml:space="preserve"> </w:t>
      </w:r>
      <w:r w:rsidR="00EE6D2F" w:rsidRPr="00EE6D2F">
        <w:rPr>
          <w:rFonts w:ascii="Roboto" w:hAnsi="Roboto" w:cs="Arial"/>
          <w:i/>
          <w:iCs/>
          <w:color w:val="000000"/>
          <w:lang w:val="es-CR" w:eastAsia="es-CR"/>
        </w:rPr>
        <w:t xml:space="preserve">Realizar conciliaciones </w:t>
      </w:r>
      <w:r>
        <w:rPr>
          <w:rFonts w:ascii="Roboto" w:hAnsi="Roboto" w:cs="Arial"/>
          <w:i/>
          <w:iCs/>
          <w:color w:val="000000"/>
          <w:lang w:val="es-CR" w:eastAsia="es-CR"/>
        </w:rPr>
        <w:t>mensuales</w:t>
      </w:r>
      <w:r w:rsidR="00EE6D2F" w:rsidRPr="00EE6D2F">
        <w:rPr>
          <w:rFonts w:ascii="Roboto" w:hAnsi="Roboto" w:cs="Arial"/>
          <w:i/>
          <w:iCs/>
          <w:color w:val="000000"/>
          <w:lang w:val="es-CR" w:eastAsia="es-CR"/>
        </w:rPr>
        <w:t xml:space="preserve"> </w:t>
      </w:r>
      <w:r>
        <w:rPr>
          <w:rFonts w:ascii="Roboto" w:hAnsi="Roboto" w:cs="Arial"/>
          <w:i/>
          <w:iCs/>
          <w:color w:val="000000"/>
          <w:lang w:val="es-CR" w:eastAsia="es-CR"/>
        </w:rPr>
        <w:t xml:space="preserve">de </w:t>
      </w:r>
      <w:r w:rsidR="006E2B8E" w:rsidRPr="006E2B8E">
        <w:rPr>
          <w:rFonts w:ascii="Roboto" w:hAnsi="Roboto" w:cs="Arial"/>
          <w:i/>
          <w:iCs/>
          <w:color w:val="000000"/>
          <w:lang w:val="es-CR" w:eastAsia="es-CR"/>
        </w:rPr>
        <w:t xml:space="preserve">la identificación de los titulares </w:t>
      </w:r>
      <w:r w:rsidR="006E2B8E" w:rsidRPr="00EE6D2F">
        <w:rPr>
          <w:rFonts w:ascii="Roboto" w:hAnsi="Roboto" w:cs="Arial"/>
          <w:i/>
          <w:iCs/>
          <w:color w:val="000000"/>
          <w:lang w:val="es-CR" w:eastAsia="es-CR"/>
        </w:rPr>
        <w:t xml:space="preserve">para cada cuenta de valores </w:t>
      </w:r>
      <w:r w:rsidR="006E2B8E">
        <w:rPr>
          <w:rFonts w:ascii="Roboto" w:hAnsi="Roboto" w:cs="Arial"/>
          <w:i/>
          <w:iCs/>
          <w:color w:val="000000"/>
          <w:lang w:val="es-CR" w:eastAsia="es-CR"/>
        </w:rPr>
        <w:t xml:space="preserve">(nombre y su número de </w:t>
      </w:r>
      <w:r w:rsidR="00C25F6E">
        <w:rPr>
          <w:rFonts w:ascii="Roboto" w:hAnsi="Roboto" w:cs="Arial"/>
          <w:i/>
          <w:iCs/>
          <w:color w:val="000000"/>
          <w:lang w:val="es-CR" w:eastAsia="es-CR"/>
        </w:rPr>
        <w:t>identidad</w:t>
      </w:r>
      <w:r w:rsidR="006E2B8E">
        <w:rPr>
          <w:rFonts w:ascii="Roboto" w:hAnsi="Roboto" w:cs="Arial"/>
          <w:i/>
          <w:iCs/>
          <w:color w:val="000000"/>
          <w:lang w:val="es-CR" w:eastAsia="es-CR"/>
        </w:rPr>
        <w:t>)</w:t>
      </w:r>
      <w:r w:rsidR="006E2B8E" w:rsidRPr="006E2B8E">
        <w:rPr>
          <w:rFonts w:ascii="Roboto" w:hAnsi="Roboto" w:cs="Arial"/>
          <w:i/>
          <w:iCs/>
          <w:color w:val="000000"/>
          <w:lang w:val="es-CR" w:eastAsia="es-CR"/>
        </w:rPr>
        <w:t xml:space="preserve"> </w:t>
      </w:r>
      <w:r w:rsidR="006E2B8E" w:rsidRPr="00EE6D2F">
        <w:rPr>
          <w:rFonts w:ascii="Roboto" w:hAnsi="Roboto" w:cs="Arial"/>
          <w:i/>
          <w:iCs/>
          <w:color w:val="000000"/>
          <w:lang w:val="es-CR" w:eastAsia="es-CR"/>
        </w:rPr>
        <w:t xml:space="preserve">según los registros internos, contra </w:t>
      </w:r>
      <w:r w:rsidR="006E2B8E" w:rsidRPr="006E2B8E">
        <w:rPr>
          <w:rFonts w:ascii="Roboto" w:hAnsi="Roboto" w:cs="Arial"/>
          <w:i/>
          <w:iCs/>
          <w:color w:val="000000"/>
          <w:lang w:val="es-CR" w:eastAsia="es-CR"/>
        </w:rPr>
        <w:t xml:space="preserve">con los registros </w:t>
      </w:r>
      <w:r w:rsidR="006E2B8E">
        <w:rPr>
          <w:rFonts w:ascii="Roboto" w:hAnsi="Roboto" w:cs="Arial"/>
          <w:i/>
          <w:iCs/>
          <w:color w:val="000000"/>
          <w:lang w:val="es-CR" w:eastAsia="es-CR"/>
        </w:rPr>
        <w:t xml:space="preserve">de </w:t>
      </w:r>
      <w:r w:rsidR="006E2B8E" w:rsidRPr="006E2B8E">
        <w:rPr>
          <w:rFonts w:ascii="Roboto" w:hAnsi="Roboto" w:cs="Arial"/>
          <w:i/>
          <w:iCs/>
          <w:color w:val="000000"/>
          <w:lang w:val="es-CR" w:eastAsia="es-CR"/>
        </w:rPr>
        <w:t xml:space="preserve">las entidades de primer nivel </w:t>
      </w:r>
      <w:r w:rsidR="006E2B8E">
        <w:rPr>
          <w:rFonts w:ascii="Roboto" w:hAnsi="Roboto" w:cs="Arial"/>
          <w:i/>
          <w:iCs/>
          <w:color w:val="000000"/>
          <w:lang w:val="es-CR" w:eastAsia="es-CR"/>
        </w:rPr>
        <w:t xml:space="preserve">del </w:t>
      </w:r>
      <w:r w:rsidR="006E2B8E" w:rsidRPr="006E2B8E">
        <w:rPr>
          <w:rFonts w:ascii="Roboto" w:hAnsi="Roboto" w:cs="Arial"/>
          <w:i/>
          <w:iCs/>
          <w:color w:val="000000"/>
          <w:lang w:val="es-CR" w:eastAsia="es-CR"/>
        </w:rPr>
        <w:t>Sistema Nacional de Registro de Anotaciones en Cuenta</w:t>
      </w:r>
      <w:r w:rsidR="006E2B8E">
        <w:rPr>
          <w:rFonts w:ascii="Roboto" w:hAnsi="Roboto" w:cs="Arial"/>
          <w:i/>
          <w:iCs/>
          <w:color w:val="000000"/>
          <w:lang w:val="es-CR" w:eastAsia="es-CR"/>
        </w:rPr>
        <w:t>,</w:t>
      </w:r>
      <w:r w:rsidR="006E2B8E" w:rsidRPr="006E2B8E">
        <w:rPr>
          <w:rFonts w:ascii="Roboto" w:hAnsi="Roboto" w:cs="Arial"/>
          <w:i/>
          <w:iCs/>
          <w:color w:val="000000"/>
          <w:lang w:val="es-CR" w:eastAsia="es-CR"/>
        </w:rPr>
        <w:t xml:space="preserve"> </w:t>
      </w:r>
      <w:r w:rsidR="006E2B8E">
        <w:rPr>
          <w:rFonts w:ascii="Roboto" w:hAnsi="Roboto" w:cs="Arial"/>
          <w:i/>
          <w:iCs/>
          <w:color w:val="000000"/>
          <w:lang w:val="es-CR" w:eastAsia="es-CR"/>
        </w:rPr>
        <w:t xml:space="preserve">según lo requerido en el </w:t>
      </w:r>
      <w:r w:rsidR="006E2B8E" w:rsidRPr="006E2B8E">
        <w:rPr>
          <w:rFonts w:ascii="Roboto" w:hAnsi="Roboto" w:cs="Arial"/>
          <w:i/>
          <w:iCs/>
          <w:color w:val="000000"/>
          <w:lang w:val="es-CR" w:eastAsia="es-CR"/>
        </w:rPr>
        <w:t xml:space="preserve">SGV-A-223.  </w:t>
      </w:r>
      <w:r w:rsidR="006E2B8E">
        <w:rPr>
          <w:rFonts w:ascii="Roboto" w:hAnsi="Roboto" w:cs="Arial"/>
          <w:i/>
          <w:iCs/>
          <w:color w:val="000000"/>
          <w:lang w:val="es-CR" w:eastAsia="es-CR"/>
        </w:rPr>
        <w:t>“A</w:t>
      </w:r>
      <w:r w:rsidR="006E2B8E" w:rsidRPr="006E2B8E">
        <w:rPr>
          <w:rFonts w:ascii="Roboto" w:hAnsi="Roboto" w:cs="Arial"/>
          <w:i/>
          <w:iCs/>
          <w:color w:val="000000"/>
          <w:lang w:val="es-CR" w:eastAsia="es-CR"/>
        </w:rPr>
        <w:t xml:space="preserve">cuerdo para la identificación de los clientes titulares de las cuentas de valores en el </w:t>
      </w:r>
      <w:r w:rsidR="006E2B8E">
        <w:rPr>
          <w:rFonts w:ascii="Roboto" w:hAnsi="Roboto" w:cs="Arial"/>
          <w:i/>
          <w:iCs/>
          <w:color w:val="000000"/>
          <w:lang w:val="es-CR" w:eastAsia="es-CR"/>
        </w:rPr>
        <w:t>S</w:t>
      </w:r>
      <w:r w:rsidR="006E2B8E" w:rsidRPr="006E2B8E">
        <w:rPr>
          <w:rFonts w:ascii="Roboto" w:hAnsi="Roboto" w:cs="Arial"/>
          <w:i/>
          <w:iCs/>
          <w:color w:val="000000"/>
          <w:lang w:val="es-CR" w:eastAsia="es-CR"/>
        </w:rPr>
        <w:t>istema nacional de registro de anotaciones en cuenta y la administración de cuentas de valores</w:t>
      </w:r>
      <w:r w:rsidR="006E2B8E">
        <w:rPr>
          <w:rFonts w:ascii="Roboto" w:hAnsi="Roboto" w:cs="Arial"/>
          <w:i/>
          <w:iCs/>
          <w:color w:val="000000"/>
          <w:lang w:val="es-CR" w:eastAsia="es-CR"/>
        </w:rPr>
        <w:t xml:space="preserve">”.  Las </w:t>
      </w:r>
      <w:r w:rsidR="00EE6D2F" w:rsidRPr="00EE6D2F">
        <w:rPr>
          <w:rFonts w:ascii="Roboto" w:hAnsi="Roboto" w:cs="Arial"/>
          <w:i/>
          <w:iCs/>
          <w:color w:val="000000"/>
          <w:lang w:val="es-CR" w:eastAsia="es-CR"/>
        </w:rPr>
        <w:t>diferencias</w:t>
      </w:r>
      <w:r>
        <w:rPr>
          <w:rFonts w:ascii="Roboto" w:hAnsi="Roboto" w:cs="Arial"/>
          <w:i/>
          <w:iCs/>
          <w:color w:val="000000"/>
          <w:lang w:val="es-CR" w:eastAsia="es-CR"/>
        </w:rPr>
        <w:t xml:space="preserve"> </w:t>
      </w:r>
      <w:r w:rsidR="006E2B8E">
        <w:rPr>
          <w:rFonts w:ascii="Roboto" w:hAnsi="Roboto" w:cs="Arial"/>
          <w:i/>
          <w:iCs/>
          <w:color w:val="000000"/>
          <w:lang w:val="es-CR" w:eastAsia="es-CR"/>
        </w:rPr>
        <w:t>que se determinen</w:t>
      </w:r>
      <w:r w:rsidR="006E2B8E" w:rsidRPr="00EE6D2F">
        <w:rPr>
          <w:rFonts w:ascii="Roboto" w:hAnsi="Roboto" w:cs="Arial"/>
          <w:i/>
          <w:iCs/>
          <w:color w:val="000000"/>
          <w:lang w:val="es-CR" w:eastAsia="es-CR"/>
        </w:rPr>
        <w:t xml:space="preserve"> </w:t>
      </w:r>
      <w:r w:rsidR="00EE6D2F" w:rsidRPr="00EE6D2F">
        <w:rPr>
          <w:rFonts w:ascii="Roboto" w:hAnsi="Roboto" w:cs="Arial"/>
          <w:i/>
          <w:iCs/>
          <w:color w:val="000000"/>
          <w:lang w:val="es-CR" w:eastAsia="es-CR"/>
        </w:rPr>
        <w:t xml:space="preserve">se deben </w:t>
      </w:r>
      <w:r>
        <w:rPr>
          <w:rFonts w:ascii="Roboto" w:hAnsi="Roboto" w:cs="Arial"/>
          <w:i/>
          <w:iCs/>
          <w:color w:val="000000"/>
          <w:lang w:val="es-CR" w:eastAsia="es-CR"/>
        </w:rPr>
        <w:t>gestionar</w:t>
      </w:r>
      <w:r w:rsidR="006E2B8E">
        <w:rPr>
          <w:rFonts w:ascii="Roboto" w:hAnsi="Roboto" w:cs="Arial"/>
          <w:i/>
          <w:iCs/>
          <w:color w:val="000000"/>
          <w:lang w:val="es-CR" w:eastAsia="es-CR"/>
        </w:rPr>
        <w:t xml:space="preserve"> a más tardar en los primeros diez días hábiles del siguiente mes</w:t>
      </w:r>
      <w:r w:rsidR="00EE6D2F" w:rsidRPr="00EE6D2F">
        <w:rPr>
          <w:rFonts w:ascii="Roboto" w:hAnsi="Roboto" w:cs="Arial"/>
          <w:i/>
          <w:iCs/>
          <w:color w:val="000000"/>
          <w:lang w:val="es-CR" w:eastAsia="es-CR"/>
        </w:rPr>
        <w:t>.”</w:t>
      </w:r>
    </w:p>
    <w:p w:rsidR="00EE6D2F" w:rsidRDefault="00EE6D2F" w:rsidP="00EE6D2F">
      <w:pPr>
        <w:pStyle w:val="Prrafodelista"/>
        <w:rPr>
          <w:rFonts w:ascii="Roboto" w:hAnsi="Roboto" w:cs="Arial"/>
          <w:b/>
          <w:bCs/>
          <w:color w:val="000000"/>
          <w:lang w:eastAsia="es-CR"/>
        </w:rPr>
      </w:pPr>
    </w:p>
    <w:p w:rsidR="00CB6AC0" w:rsidRDefault="00CB6AC0" w:rsidP="00EE6D2F">
      <w:pPr>
        <w:widowControl w:val="0"/>
        <w:numPr>
          <w:ilvl w:val="0"/>
          <w:numId w:val="6"/>
        </w:numPr>
        <w:autoSpaceDE w:val="0"/>
        <w:autoSpaceDN w:val="0"/>
        <w:ind w:left="426" w:hanging="426"/>
        <w:jc w:val="both"/>
        <w:rPr>
          <w:rFonts w:ascii="Roboto" w:hAnsi="Roboto" w:cs="Arial"/>
          <w:b/>
          <w:bCs/>
          <w:color w:val="000000"/>
          <w:lang w:val="es-CR" w:eastAsia="es-CR"/>
        </w:rPr>
      </w:pPr>
      <w:r w:rsidRPr="000B5AA6">
        <w:rPr>
          <w:rFonts w:ascii="Roboto" w:hAnsi="Roboto" w:cs="Arial"/>
          <w:b/>
          <w:bCs/>
          <w:color w:val="000000"/>
          <w:lang w:val="es-CR" w:eastAsia="es-CR"/>
        </w:rPr>
        <w:t xml:space="preserve">Se </w:t>
      </w:r>
      <w:r w:rsidR="00EE6D2F">
        <w:rPr>
          <w:rFonts w:ascii="Roboto" w:hAnsi="Roboto" w:cs="Arial"/>
          <w:b/>
          <w:bCs/>
          <w:color w:val="000000"/>
          <w:lang w:val="es-CR" w:eastAsia="es-CR"/>
        </w:rPr>
        <w:t xml:space="preserve">adiciona el acápite xi. al </w:t>
      </w:r>
      <w:r w:rsidR="005F1BA8">
        <w:rPr>
          <w:rFonts w:ascii="Roboto" w:hAnsi="Roboto" w:cs="Arial"/>
          <w:b/>
          <w:bCs/>
          <w:color w:val="000000"/>
          <w:lang w:val="es-CR" w:eastAsia="es-CR"/>
        </w:rPr>
        <w:t xml:space="preserve">inciso b) </w:t>
      </w:r>
      <w:r w:rsidR="00EE6D2F">
        <w:rPr>
          <w:rFonts w:ascii="Roboto" w:hAnsi="Roboto" w:cs="Arial"/>
          <w:b/>
          <w:bCs/>
          <w:color w:val="000000"/>
          <w:lang w:val="es-CR" w:eastAsia="es-CR"/>
        </w:rPr>
        <w:t xml:space="preserve">del punto 1 </w:t>
      </w:r>
      <w:r w:rsidR="005F1BA8">
        <w:rPr>
          <w:rFonts w:ascii="Roboto" w:hAnsi="Roboto" w:cs="Arial"/>
          <w:b/>
          <w:bCs/>
          <w:color w:val="000000"/>
          <w:lang w:val="es-CR" w:eastAsia="es-CR"/>
        </w:rPr>
        <w:t xml:space="preserve">del </w:t>
      </w:r>
      <w:r w:rsidRPr="000B5AA6">
        <w:rPr>
          <w:rFonts w:ascii="Roboto" w:hAnsi="Roboto" w:cs="Arial"/>
          <w:b/>
          <w:bCs/>
          <w:color w:val="000000"/>
          <w:lang w:val="es-CR" w:eastAsia="es-CR"/>
        </w:rPr>
        <w:t>artículo 10. Traspaso de valores, para que en adelante se lea como sigue:</w:t>
      </w:r>
    </w:p>
    <w:p w:rsidR="00CB6AC0" w:rsidRPr="000B5AA6" w:rsidRDefault="00CB6AC0" w:rsidP="00CB6AC0">
      <w:pPr>
        <w:widowControl w:val="0"/>
        <w:autoSpaceDE w:val="0"/>
        <w:autoSpaceDN w:val="0"/>
        <w:ind w:left="426" w:hanging="426"/>
        <w:jc w:val="both"/>
        <w:rPr>
          <w:rFonts w:ascii="Roboto" w:hAnsi="Roboto" w:cs="Arial"/>
          <w:color w:val="000000"/>
          <w:lang w:val="es-ES" w:eastAsia="es-CR"/>
        </w:rPr>
      </w:pPr>
    </w:p>
    <w:p w:rsidR="00CB6AC0" w:rsidRPr="00BE0B75" w:rsidRDefault="005F1BA8" w:rsidP="00BE0B75">
      <w:pPr>
        <w:widowControl w:val="0"/>
        <w:autoSpaceDE w:val="0"/>
        <w:autoSpaceDN w:val="0"/>
        <w:ind w:left="1134" w:hanging="426"/>
        <w:jc w:val="both"/>
        <w:rPr>
          <w:rFonts w:ascii="Roboto" w:hAnsi="Roboto" w:cs="Arial"/>
          <w:i/>
          <w:iCs/>
          <w:color w:val="000000"/>
          <w:lang w:val="es-CR" w:eastAsia="es-CR"/>
        </w:rPr>
      </w:pPr>
      <w:r w:rsidRPr="00BE0B75">
        <w:rPr>
          <w:rFonts w:ascii="Roboto" w:hAnsi="Roboto" w:cs="Arial"/>
          <w:i/>
          <w:iCs/>
          <w:color w:val="000000"/>
          <w:lang w:val="es-CR" w:eastAsia="es-CR"/>
        </w:rPr>
        <w:t xml:space="preserve">“b) </w:t>
      </w:r>
      <w:r w:rsidR="00CB6AC0" w:rsidRPr="00BE0B75">
        <w:rPr>
          <w:rFonts w:ascii="Roboto" w:hAnsi="Roboto" w:cs="Arial"/>
          <w:i/>
          <w:iCs/>
          <w:color w:val="000000"/>
          <w:lang w:val="es-CR" w:eastAsia="es-CR"/>
        </w:rPr>
        <w:t>Traspaso con cambio de titularidad hacia otro custodio o en el mismo custodio, para los cuales se debe contar con la documentación legal necesaria que fundamente el origen del traspaso.  Tales traspasos son los siguientes:</w:t>
      </w:r>
    </w:p>
    <w:p w:rsidR="00CB6AC0" w:rsidRPr="00BE0B75" w:rsidRDefault="00CB6AC0" w:rsidP="00BE0B75">
      <w:pPr>
        <w:widowControl w:val="0"/>
        <w:autoSpaceDE w:val="0"/>
        <w:autoSpaceDN w:val="0"/>
        <w:ind w:left="1134"/>
        <w:jc w:val="both"/>
        <w:rPr>
          <w:rFonts w:ascii="Roboto" w:hAnsi="Roboto" w:cs="Arial"/>
          <w:i/>
          <w:iCs/>
          <w:color w:val="000000"/>
          <w:lang w:val="es-ES" w:eastAsia="es-CR"/>
        </w:rPr>
      </w:pPr>
      <w:r w:rsidRPr="00BE0B75">
        <w:rPr>
          <w:rFonts w:ascii="Roboto" w:hAnsi="Roboto" w:cs="Arial"/>
          <w:i/>
          <w:iCs/>
          <w:color w:val="000000"/>
          <w:lang w:val="es-ES" w:eastAsia="es-CR"/>
        </w:rPr>
        <w:t>(…)</w:t>
      </w:r>
    </w:p>
    <w:p w:rsidR="00CB6AC0" w:rsidRPr="00BE0B75" w:rsidRDefault="00CB6AC0" w:rsidP="00BE0B75">
      <w:pPr>
        <w:widowControl w:val="0"/>
        <w:autoSpaceDE w:val="0"/>
        <w:autoSpaceDN w:val="0"/>
        <w:ind w:left="1134"/>
        <w:jc w:val="both"/>
        <w:rPr>
          <w:rFonts w:ascii="Roboto" w:hAnsi="Roboto" w:cs="Arial"/>
          <w:i/>
          <w:iCs/>
          <w:color w:val="000000"/>
          <w:lang w:val="es-ES" w:eastAsia="es-CR"/>
        </w:rPr>
      </w:pPr>
      <w:r w:rsidRPr="00BE0B75">
        <w:rPr>
          <w:rFonts w:ascii="Roboto" w:hAnsi="Roboto" w:cs="Arial"/>
          <w:i/>
          <w:iCs/>
          <w:color w:val="000000"/>
          <w:lang w:val="es-ES" w:eastAsia="es-CR"/>
        </w:rPr>
        <w:t xml:space="preserve">xi. </w:t>
      </w:r>
      <w:r w:rsidR="005F1BA8" w:rsidRPr="00BE0B75">
        <w:rPr>
          <w:rFonts w:ascii="Roboto" w:hAnsi="Roboto" w:cs="Arial"/>
          <w:i/>
          <w:iCs/>
          <w:color w:val="000000"/>
          <w:lang w:val="es-ES" w:eastAsia="es-CR"/>
        </w:rPr>
        <w:t xml:space="preserve"> </w:t>
      </w:r>
      <w:r w:rsidRPr="00BE0B75">
        <w:rPr>
          <w:rFonts w:ascii="Roboto" w:hAnsi="Roboto" w:cs="Arial"/>
          <w:i/>
          <w:iCs/>
          <w:color w:val="000000"/>
          <w:lang w:val="es-CR" w:eastAsia="es-CR"/>
        </w:rPr>
        <w:t>Traslado</w:t>
      </w:r>
      <w:r w:rsidRPr="00BE0B75">
        <w:rPr>
          <w:rFonts w:ascii="Roboto" w:hAnsi="Roboto" w:cs="Arial"/>
          <w:i/>
          <w:iCs/>
          <w:color w:val="000000"/>
          <w:lang w:val="es-ES" w:eastAsia="es-CR"/>
        </w:rPr>
        <w:t xml:space="preserve"> de valores derivados del servicio de </w:t>
      </w:r>
      <w:proofErr w:type="spellStart"/>
      <w:r w:rsidRPr="00BE0B75">
        <w:rPr>
          <w:rFonts w:ascii="Roboto" w:hAnsi="Roboto" w:cs="Arial"/>
          <w:i/>
          <w:iCs/>
          <w:color w:val="000000"/>
          <w:lang w:val="es-ES" w:eastAsia="es-CR"/>
        </w:rPr>
        <w:t>subcustodia</w:t>
      </w:r>
      <w:proofErr w:type="spellEnd"/>
      <w:r w:rsidRPr="00BE0B75">
        <w:rPr>
          <w:rFonts w:ascii="Roboto" w:hAnsi="Roboto" w:cs="Arial"/>
          <w:i/>
          <w:iCs/>
          <w:color w:val="000000"/>
          <w:lang w:val="es-ES" w:eastAsia="es-CR"/>
        </w:rPr>
        <w:t xml:space="preserve"> brindado a custodios extranjeros o infraestructuras de mercados financieros.</w:t>
      </w:r>
    </w:p>
    <w:p w:rsidR="00EE6D2F" w:rsidRPr="00BE0B75" w:rsidRDefault="00EE6D2F" w:rsidP="00BE0B75">
      <w:pPr>
        <w:widowControl w:val="0"/>
        <w:autoSpaceDE w:val="0"/>
        <w:autoSpaceDN w:val="0"/>
        <w:ind w:left="1134" w:hanging="426"/>
        <w:jc w:val="both"/>
        <w:rPr>
          <w:rFonts w:ascii="Roboto" w:hAnsi="Roboto" w:cs="Arial"/>
          <w:i/>
          <w:iCs/>
          <w:color w:val="000000"/>
          <w:lang w:val="es-ES" w:eastAsia="es-CR"/>
        </w:rPr>
      </w:pPr>
      <w:r w:rsidRPr="00BE0B75">
        <w:rPr>
          <w:rFonts w:ascii="Roboto" w:hAnsi="Roboto" w:cs="Arial"/>
          <w:i/>
          <w:iCs/>
          <w:color w:val="000000"/>
          <w:lang w:val="es-ES" w:eastAsia="es-CR"/>
        </w:rPr>
        <w:t>(…)”</w:t>
      </w:r>
    </w:p>
    <w:p w:rsidR="00CB6AC0" w:rsidRDefault="00CB6AC0" w:rsidP="00CB6AC0">
      <w:pPr>
        <w:widowControl w:val="0"/>
        <w:autoSpaceDE w:val="0"/>
        <w:autoSpaceDN w:val="0"/>
        <w:jc w:val="both"/>
        <w:rPr>
          <w:rFonts w:ascii="Roboto" w:hAnsi="Roboto" w:cs="Arial"/>
          <w:color w:val="000000"/>
          <w:lang w:val="es-CR" w:eastAsia="es-CR"/>
        </w:rPr>
      </w:pPr>
    </w:p>
    <w:p w:rsidR="00EE6D2F" w:rsidRPr="000B5AA6" w:rsidRDefault="00EE6D2F" w:rsidP="00CB6AC0">
      <w:pPr>
        <w:widowControl w:val="0"/>
        <w:autoSpaceDE w:val="0"/>
        <w:autoSpaceDN w:val="0"/>
        <w:jc w:val="both"/>
        <w:rPr>
          <w:rFonts w:ascii="Roboto" w:hAnsi="Roboto" w:cs="Arial"/>
          <w:color w:val="000000"/>
          <w:lang w:val="es-CR" w:eastAsia="es-CR"/>
        </w:rPr>
      </w:pPr>
    </w:p>
    <w:p w:rsidR="00CB6AC0" w:rsidRPr="002D4340" w:rsidRDefault="00CB6AC0" w:rsidP="00CB6AC0">
      <w:pPr>
        <w:widowControl w:val="0"/>
        <w:autoSpaceDE w:val="0"/>
        <w:autoSpaceDN w:val="0"/>
        <w:jc w:val="both"/>
        <w:rPr>
          <w:rFonts w:ascii="Roboto" w:hAnsi="Roboto" w:cs="Arial"/>
          <w:b/>
          <w:bCs/>
          <w:color w:val="000000"/>
          <w:lang w:val="es-CR" w:eastAsia="es-CR"/>
        </w:rPr>
      </w:pPr>
      <w:r w:rsidRPr="002D4340">
        <w:rPr>
          <w:rFonts w:ascii="Roboto" w:hAnsi="Roboto" w:cs="Arial"/>
          <w:b/>
          <w:bCs/>
          <w:color w:val="000000"/>
          <w:lang w:val="es-CR" w:eastAsia="es-CR"/>
        </w:rPr>
        <w:t>Vigencia</w:t>
      </w:r>
    </w:p>
    <w:p w:rsidR="00CB6AC0" w:rsidRPr="002D4340" w:rsidRDefault="00CB6AC0" w:rsidP="00CB6AC0">
      <w:pPr>
        <w:widowControl w:val="0"/>
        <w:autoSpaceDE w:val="0"/>
        <w:autoSpaceDN w:val="0"/>
        <w:jc w:val="both"/>
        <w:rPr>
          <w:rFonts w:ascii="Roboto" w:hAnsi="Roboto" w:cs="Arial"/>
          <w:color w:val="000000"/>
          <w:lang w:val="es-CR" w:eastAsia="es-CR"/>
        </w:rPr>
      </w:pPr>
    </w:p>
    <w:p w:rsidR="00CB6AC0" w:rsidRPr="00603613" w:rsidRDefault="00CB6AC0" w:rsidP="00CB6AC0">
      <w:pPr>
        <w:widowControl w:val="0"/>
        <w:autoSpaceDE w:val="0"/>
        <w:autoSpaceDN w:val="0"/>
        <w:jc w:val="both"/>
        <w:rPr>
          <w:rFonts w:ascii="Roboto" w:hAnsi="Roboto" w:cs="Arial"/>
          <w:color w:val="000000"/>
          <w:lang w:val="es-CR" w:eastAsia="es-CR"/>
        </w:rPr>
      </w:pPr>
      <w:r w:rsidRPr="002D4340">
        <w:rPr>
          <w:rFonts w:ascii="Roboto" w:hAnsi="Roboto" w:cs="Arial"/>
          <w:color w:val="000000"/>
          <w:lang w:val="es-CR" w:eastAsia="es-CR"/>
        </w:rPr>
        <w:t>Rige a partir de su publicación</w:t>
      </w:r>
      <w:r>
        <w:rPr>
          <w:rFonts w:ascii="Roboto" w:hAnsi="Roboto" w:cs="Arial"/>
          <w:color w:val="000000"/>
          <w:lang w:val="es-CR" w:eastAsia="es-CR"/>
        </w:rPr>
        <w:t xml:space="preserve"> </w:t>
      </w:r>
      <w:r w:rsidRPr="008062A1">
        <w:rPr>
          <w:rFonts w:ascii="Roboto" w:hAnsi="Roboto" w:cs="Arial"/>
          <w:color w:val="000000"/>
          <w:lang w:val="es-CR" w:eastAsia="es-CR"/>
        </w:rPr>
        <w:t>en el diario oficial La Gaceta</w:t>
      </w:r>
      <w:r w:rsidRPr="002D4340">
        <w:rPr>
          <w:rFonts w:ascii="Roboto" w:hAnsi="Roboto" w:cs="Arial"/>
          <w:color w:val="000000"/>
          <w:lang w:val="es-CR" w:eastAsia="es-CR"/>
        </w:rPr>
        <w:t>.</w:t>
      </w:r>
    </w:p>
    <w:sectPr w:rsidR="00CB6AC0" w:rsidRPr="00603613" w:rsidSect="004C4D3D">
      <w:headerReference w:type="default" r:id="rId12"/>
      <w:footerReference w:type="even" r:id="rId13"/>
      <w:footerReference w:type="default" r:id="rId14"/>
      <w:footerReference w:type="first" r:id="rId15"/>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2F97" w:rsidRDefault="007A2F97" w:rsidP="00350B38">
      <w:r>
        <w:separator/>
      </w:r>
    </w:p>
  </w:endnote>
  <w:endnote w:type="continuationSeparator" w:id="0">
    <w:p w:rsidR="007A2F97" w:rsidRDefault="007A2F97" w:rsidP="0035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0B38" w:rsidRDefault="00350B38">
    <w:pPr>
      <w:pStyle w:val="Piedepgina"/>
    </w:pPr>
    <w:r>
      <w:rPr>
        <w:noProof/>
        <w14:ligatures w14:val="standardContextual"/>
      </w:rPr>
      <mc:AlternateContent>
        <mc:Choice Requires="wps">
          <w:drawing>
            <wp:anchor distT="0" distB="0" distL="0" distR="0" simplePos="0" relativeHeight="251661312" behindDoc="0" locked="0" layoutInCell="1" allowOverlap="1" wp14:anchorId="75074EC0" wp14:editId="1CF6CF58">
              <wp:simplePos x="635" y="635"/>
              <wp:positionH relativeFrom="page">
                <wp:align>center</wp:align>
              </wp:positionH>
              <wp:positionV relativeFrom="page">
                <wp:align>bottom</wp:align>
              </wp:positionV>
              <wp:extent cx="609600" cy="345440"/>
              <wp:effectExtent l="0" t="0" r="0" b="0"/>
              <wp:wrapNone/>
              <wp:docPr id="119494072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00350B38" w:rsidRPr="00350B38" w:rsidRDefault="00350B38" w:rsidP="00350B38">
                          <w:pPr>
                            <w:rPr>
                              <w:rFonts w:ascii="Calibri" w:eastAsia="Calibri" w:hAnsi="Calibri" w:cs="Calibri"/>
                              <w:noProof/>
                              <w:color w:val="000000"/>
                              <w:sz w:val="20"/>
                              <w:szCs w:val="20"/>
                            </w:rPr>
                          </w:pPr>
                          <w:r w:rsidRPr="00350B38">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74EC0" id="_x0000_t202" coordsize="21600,21600" o:spt="202" path="m,l,21600r21600,l21600,xe">
              <v:stroke joinstyle="miter"/>
              <v:path gradientshapeok="t" o:connecttype="rect"/>
            </v:shapetype>
            <v:shape id="Cuadro de texto 3" o:spid="_x0000_s1026" type="#_x0000_t202" alt="Uso Interno" style="position:absolute;margin-left:0;margin-top:0;width:48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filled="f" stroked="f">
              <v:textbox style="mso-fit-shape-to-text:t" inset="0,0,0,15pt">
                <w:txbxContent>
                  <w:p w:rsidR="00350B38" w:rsidRPr="00350B38" w:rsidRDefault="00350B38" w:rsidP="00350B38">
                    <w:pPr>
                      <w:rPr>
                        <w:rFonts w:ascii="Calibri" w:eastAsia="Calibri" w:hAnsi="Calibri" w:cs="Calibri"/>
                        <w:noProof/>
                        <w:color w:val="000000"/>
                        <w:sz w:val="20"/>
                        <w:szCs w:val="20"/>
                      </w:rPr>
                    </w:pPr>
                    <w:r w:rsidRPr="00350B38">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0B38" w:rsidRDefault="00350B38">
    <w:pPr>
      <w:pStyle w:val="Piedepgina"/>
    </w:pPr>
    <w:r>
      <w:rPr>
        <w:noProof/>
        <w14:ligatures w14:val="standardContextual"/>
      </w:rPr>
      <mc:AlternateContent>
        <mc:Choice Requires="wps">
          <w:drawing>
            <wp:anchor distT="0" distB="0" distL="0" distR="0" simplePos="0" relativeHeight="251662336" behindDoc="0" locked="0" layoutInCell="1" allowOverlap="1" wp14:anchorId="06250F67" wp14:editId="7B820A87">
              <wp:simplePos x="635" y="635"/>
              <wp:positionH relativeFrom="page">
                <wp:align>center</wp:align>
              </wp:positionH>
              <wp:positionV relativeFrom="page">
                <wp:align>bottom</wp:align>
              </wp:positionV>
              <wp:extent cx="609600" cy="345440"/>
              <wp:effectExtent l="0" t="0" r="0" b="0"/>
              <wp:wrapNone/>
              <wp:docPr id="829283509" name="Cuadro de texto 4"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00350B38" w:rsidRPr="00350B38" w:rsidRDefault="00350B38" w:rsidP="00350B38">
                          <w:pPr>
                            <w:rPr>
                              <w:rFonts w:ascii="Calibri" w:eastAsia="Calibri" w:hAnsi="Calibri" w:cs="Calibri"/>
                              <w:noProof/>
                              <w:color w:val="000000"/>
                              <w:sz w:val="20"/>
                              <w:szCs w:val="20"/>
                            </w:rPr>
                          </w:pPr>
                          <w:r w:rsidRPr="00350B38">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250F67" id="_x0000_t202" coordsize="21600,21600" o:spt="202" path="m,l,21600r21600,l21600,xe">
              <v:stroke joinstyle="miter"/>
              <v:path gradientshapeok="t" o:connecttype="rect"/>
            </v:shapetype>
            <v:shape id="Cuadro de texto 4" o:spid="_x0000_s1027" type="#_x0000_t202" alt="Uso Interno" style="position:absolute;margin-left:0;margin-top:0;width:48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filled="f" stroked="f">
              <v:textbox style="mso-fit-shape-to-text:t" inset="0,0,0,15pt">
                <w:txbxContent>
                  <w:p w:rsidR="00350B38" w:rsidRPr="00350B38" w:rsidRDefault="00350B38" w:rsidP="00350B38">
                    <w:pPr>
                      <w:rPr>
                        <w:rFonts w:ascii="Calibri" w:eastAsia="Calibri" w:hAnsi="Calibri" w:cs="Calibri"/>
                        <w:noProof/>
                        <w:color w:val="000000"/>
                        <w:sz w:val="20"/>
                        <w:szCs w:val="20"/>
                      </w:rPr>
                    </w:pPr>
                    <w:r w:rsidRPr="00350B38">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0B38" w:rsidRDefault="00350B38">
    <w:pPr>
      <w:pStyle w:val="Piedepgina"/>
    </w:pPr>
    <w:r>
      <w:rPr>
        <w:noProof/>
        <w14:ligatures w14:val="standardContextual"/>
      </w:rPr>
      <mc:AlternateContent>
        <mc:Choice Requires="wps">
          <w:drawing>
            <wp:anchor distT="0" distB="0" distL="0" distR="0" simplePos="0" relativeHeight="251660288" behindDoc="0" locked="0" layoutInCell="1" allowOverlap="1" wp14:anchorId="0B1AFCDC" wp14:editId="4F2FD05F">
              <wp:simplePos x="1141012" y="9432235"/>
              <wp:positionH relativeFrom="page">
                <wp:align>center</wp:align>
              </wp:positionH>
              <wp:positionV relativeFrom="page">
                <wp:align>bottom</wp:align>
              </wp:positionV>
              <wp:extent cx="609600" cy="345440"/>
              <wp:effectExtent l="0" t="0" r="0" b="0"/>
              <wp:wrapNone/>
              <wp:docPr id="1869762246"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00350B38" w:rsidRPr="00350B38" w:rsidRDefault="00350B38" w:rsidP="00350B38">
                          <w:pPr>
                            <w:rPr>
                              <w:rFonts w:ascii="Calibri" w:eastAsia="Calibri" w:hAnsi="Calibri" w:cs="Calibri"/>
                              <w:noProof/>
                              <w:color w:val="000000"/>
                              <w:sz w:val="20"/>
                              <w:szCs w:val="20"/>
                            </w:rPr>
                          </w:pPr>
                          <w:r w:rsidRPr="00350B38">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1AFCDC" id="_x0000_t202" coordsize="21600,21600" o:spt="202" path="m,l,21600r21600,l21600,xe">
              <v:stroke joinstyle="miter"/>
              <v:path gradientshapeok="t" o:connecttype="rect"/>
            </v:shapetype>
            <v:shape id="Cuadro de texto 2" o:spid="_x0000_s1028" type="#_x0000_t202" alt="Uso Interno" style="position:absolute;margin-left:0;margin-top:0;width:48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filled="f" stroked="f">
              <v:textbox style="mso-fit-shape-to-text:t" inset="0,0,0,15pt">
                <w:txbxContent>
                  <w:p w:rsidR="00350B38" w:rsidRPr="00350B38" w:rsidRDefault="00350B38" w:rsidP="00350B38">
                    <w:pPr>
                      <w:rPr>
                        <w:rFonts w:ascii="Calibri" w:eastAsia="Calibri" w:hAnsi="Calibri" w:cs="Calibri"/>
                        <w:noProof/>
                        <w:color w:val="000000"/>
                        <w:sz w:val="20"/>
                        <w:szCs w:val="20"/>
                      </w:rPr>
                    </w:pPr>
                    <w:r w:rsidRPr="00350B38">
                      <w:rPr>
                        <w:rFonts w:ascii="Calibri" w:eastAsia="Calibri" w:hAnsi="Calibri" w:cs="Calibri"/>
                        <w:noProof/>
                        <w:color w:val="000000"/>
                        <w:sz w:val="20"/>
                        <w:szCs w:val="20"/>
                      </w:rPr>
                      <w:t>Uso Interno</w:t>
                    </w:r>
                  </w:p>
                </w:txbxContent>
              </v:textbox>
              <w10:wrap anchorx="page" anchory="page"/>
            </v:shape>
          </w:pict>
        </mc:Fallback>
      </mc:AlternateContent>
    </w:r>
    <w:r w:rsidR="004C4D3D">
      <w:rPr>
        <w:noProof/>
      </w:rPr>
      <mc:AlternateContent>
        <mc:Choice Requires="wps">
          <w:drawing>
            <wp:anchor distT="0" distB="0" distL="114300" distR="114300" simplePos="0" relativeHeight="251659264" behindDoc="0" locked="0" layoutInCell="0" allowOverlap="1" wp14:anchorId="0F650B9C" wp14:editId="01B63E0B">
              <wp:simplePos x="0" y="0"/>
              <wp:positionH relativeFrom="page">
                <wp:posOffset>0</wp:posOffset>
              </wp:positionH>
              <wp:positionV relativeFrom="page">
                <wp:posOffset>9594215</wp:posOffset>
              </wp:positionV>
              <wp:extent cx="7772400" cy="273685"/>
              <wp:effectExtent l="0" t="2540" r="0" b="0"/>
              <wp:wrapNone/>
              <wp:docPr id="1985015245" name="Cuadro de texto 1" descr="{&quot;HashCode&quot;:1186230005,&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38" w:rsidRPr="00C83910" w:rsidRDefault="00350B38" w:rsidP="00C83910">
                          <w:pPr>
                            <w:jc w:val="center"/>
                            <w:rPr>
                              <w:rFonts w:ascii="Calibri" w:hAnsi="Calibri" w:cs="Calibri"/>
                              <w:color w:val="000000"/>
                              <w:sz w:val="20"/>
                            </w:rPr>
                          </w:pPr>
                          <w:r>
                            <w:rPr>
                              <w:rFonts w:ascii="Calibri" w:hAnsi="Calibri" w:cs="Calibri"/>
                              <w:color w:val="000000"/>
                              <w:sz w:val="20"/>
                            </w:rPr>
                            <w:t xml:space="preserve">Uso </w:t>
                          </w:r>
                          <w:proofErr w:type="spellStart"/>
                          <w:r>
                            <w:rPr>
                              <w:rFonts w:ascii="Calibri" w:hAnsi="Calibri" w:cs="Calibri"/>
                              <w:color w:val="000000"/>
                              <w:sz w:val="20"/>
                            </w:rPr>
                            <w:t>Interno</w:t>
                          </w:r>
                          <w:proofErr w:type="spellEnd"/>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F650B9C" id="Cuadro de texto 1" o:spid="_x0000_s1029" type="#_x0000_t202" alt="{&quot;HashCode&quot;:1186230005,&quot;Height&quot;:792.0,&quot;Width&quot;:612.0,&quot;Placement&quot;:&quot;Footer&quot;,&quot;Index&quot;:&quot;FirstPage&quot;,&quot;Section&quot;:1,&quot;Top&quot;:0.0,&quot;Left&quot;:0.0}" style="position:absolute;margin-left:0;margin-top:755.4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" o:allowincell="f" filled="f" stroked="f">
              <v:textbox inset=",0,,0">
                <w:txbxContent>
                  <w:p w:rsidR="00350B38" w:rsidRPr="00C83910" w:rsidRDefault="00350B38" w:rsidP="00C83910">
                    <w:pPr>
                      <w:jc w:val="center"/>
                      <w:rPr>
                        <w:rFonts w:ascii="Calibri" w:hAnsi="Calibri" w:cs="Calibri"/>
                        <w:color w:val="000000"/>
                        <w:sz w:val="20"/>
                      </w:rPr>
                    </w:pPr>
                    <w:r>
                      <w:rPr>
                        <w:rFonts w:ascii="Calibri" w:hAnsi="Calibri" w:cs="Calibri"/>
                        <w:color w:val="000000"/>
                        <w:sz w:val="20"/>
                      </w:rPr>
                      <w:t xml:space="preserve">Uso </w:t>
                    </w:r>
                    <w:proofErr w:type="spellStart"/>
                    <w:r>
                      <w:rPr>
                        <w:rFonts w:ascii="Calibri" w:hAnsi="Calibri" w:cs="Calibri"/>
                        <w:color w:val="000000"/>
                        <w:sz w:val="20"/>
                      </w:rPr>
                      <w:t>Interno</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2F97" w:rsidRDefault="007A2F97" w:rsidP="00350B38">
      <w:r>
        <w:separator/>
      </w:r>
    </w:p>
  </w:footnote>
  <w:footnote w:type="continuationSeparator" w:id="0">
    <w:p w:rsidR="007A2F97" w:rsidRDefault="007A2F97" w:rsidP="0035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0B38" w:rsidRDefault="00350B38" w:rsidP="00EE1E61">
    <w:pPr>
      <w:pStyle w:val="Encabezado"/>
      <w:jc w:val="right"/>
      <w:rPr>
        <w:rFonts w:ascii="Arial" w:hAnsi="Arial" w:cs="Arial"/>
        <w:i/>
        <w:sz w:val="20"/>
        <w:szCs w:val="20"/>
        <w:lang w:val="es-MX"/>
      </w:rPr>
    </w:pPr>
  </w:p>
  <w:p w:rsidR="00350B38" w:rsidRPr="00D161DE" w:rsidRDefault="00350B38">
    <w:pPr>
      <w:pStyle w:val="Encabezado"/>
      <w:rPr>
        <w:rFonts w:ascii="Arial" w:hAnsi="Arial" w:cs="Arial"/>
        <w:i/>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4C72"/>
    <w:multiLevelType w:val="hybridMultilevel"/>
    <w:tmpl w:val="E44001C6"/>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1263044E"/>
    <w:multiLevelType w:val="hybridMultilevel"/>
    <w:tmpl w:val="C29207AE"/>
    <w:lvl w:ilvl="0" w:tplc="332C6928">
      <w:start w:val="1"/>
      <w:numFmt w:val="upp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25CD5CBA"/>
    <w:multiLevelType w:val="hybridMultilevel"/>
    <w:tmpl w:val="56C6520A"/>
    <w:lvl w:ilvl="0" w:tplc="FFFFFFFF">
      <w:start w:val="1"/>
      <w:numFmt w:val="upperRoman"/>
      <w:lvlText w:val="%1."/>
      <w:lvlJc w:val="right"/>
      <w:pPr>
        <w:ind w:left="720" w:hanging="360"/>
      </w:pPr>
    </w:lvl>
    <w:lvl w:ilvl="1" w:tplc="FFFFFFFF">
      <w:start w:val="1"/>
      <w:numFmt w:val="lowerLetter"/>
      <w:lvlText w:val="%2)"/>
      <w:lvlJc w:val="left"/>
      <w:pPr>
        <w:ind w:left="1785" w:hanging="705"/>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C4E6752"/>
    <w:multiLevelType w:val="hybridMultilevel"/>
    <w:tmpl w:val="0010B84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626E6E86"/>
    <w:multiLevelType w:val="hybridMultilevel"/>
    <w:tmpl w:val="3B7444F8"/>
    <w:lvl w:ilvl="0" w:tplc="5948784A">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5" w15:restartNumberingAfterBreak="0">
    <w:nsid w:val="73B248B3"/>
    <w:multiLevelType w:val="hybridMultilevel"/>
    <w:tmpl w:val="CB8A1CAE"/>
    <w:lvl w:ilvl="0" w:tplc="9C48EB9E">
      <w:start w:val="2"/>
      <w:numFmt w:val="lowerLetter"/>
      <w:lvlText w:val="%1)"/>
      <w:lvlJc w:val="left"/>
      <w:pPr>
        <w:ind w:left="720" w:hanging="360"/>
      </w:pPr>
      <w:rPr>
        <w:i/>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7B025048"/>
    <w:multiLevelType w:val="hybridMultilevel"/>
    <w:tmpl w:val="DC6A7ADC"/>
    <w:lvl w:ilvl="0" w:tplc="FAFE88CE">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num w:numId="1" w16cid:durableId="1320188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899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455581">
    <w:abstractNumId w:val="2"/>
  </w:num>
  <w:num w:numId="4" w16cid:durableId="1629044068">
    <w:abstractNumId w:val="6"/>
  </w:num>
  <w:num w:numId="5" w16cid:durableId="1346592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233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655548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065003">
    <w:abstractNumId w:val="1"/>
  </w:num>
  <w:num w:numId="9" w16cid:durableId="1739551521">
    <w:abstractNumId w:val="0"/>
  </w:num>
  <w:num w:numId="10" w16cid:durableId="1228803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3D"/>
    <w:rsid w:val="00007BD9"/>
    <w:rsid w:val="00015C97"/>
    <w:rsid w:val="000346F5"/>
    <w:rsid w:val="00034C75"/>
    <w:rsid w:val="00035EA2"/>
    <w:rsid w:val="00050E12"/>
    <w:rsid w:val="00062B94"/>
    <w:rsid w:val="0006453D"/>
    <w:rsid w:val="00084CCF"/>
    <w:rsid w:val="000A6813"/>
    <w:rsid w:val="000B3840"/>
    <w:rsid w:val="000B5AA6"/>
    <w:rsid w:val="000C4B62"/>
    <w:rsid w:val="000E1020"/>
    <w:rsid w:val="00111E63"/>
    <w:rsid w:val="00117AEB"/>
    <w:rsid w:val="001616DE"/>
    <w:rsid w:val="001852DB"/>
    <w:rsid w:val="001A3635"/>
    <w:rsid w:val="001A5EC6"/>
    <w:rsid w:val="001B2DE0"/>
    <w:rsid w:val="001F12C3"/>
    <w:rsid w:val="001F159C"/>
    <w:rsid w:val="001F47BC"/>
    <w:rsid w:val="002139F9"/>
    <w:rsid w:val="00223C51"/>
    <w:rsid w:val="002318EB"/>
    <w:rsid w:val="0025682E"/>
    <w:rsid w:val="0027010B"/>
    <w:rsid w:val="00284452"/>
    <w:rsid w:val="00285E34"/>
    <w:rsid w:val="002A056F"/>
    <w:rsid w:val="002A0F0F"/>
    <w:rsid w:val="002A24DE"/>
    <w:rsid w:val="002D4340"/>
    <w:rsid w:val="002F46AA"/>
    <w:rsid w:val="002F5CB7"/>
    <w:rsid w:val="00330E89"/>
    <w:rsid w:val="0034276E"/>
    <w:rsid w:val="00350B38"/>
    <w:rsid w:val="003555BE"/>
    <w:rsid w:val="00383093"/>
    <w:rsid w:val="00397F05"/>
    <w:rsid w:val="003B2BF0"/>
    <w:rsid w:val="003D53C1"/>
    <w:rsid w:val="003F019D"/>
    <w:rsid w:val="003F22FD"/>
    <w:rsid w:val="003F36FB"/>
    <w:rsid w:val="00400FBD"/>
    <w:rsid w:val="0040611A"/>
    <w:rsid w:val="00411C47"/>
    <w:rsid w:val="004302FE"/>
    <w:rsid w:val="00453A2F"/>
    <w:rsid w:val="004659AC"/>
    <w:rsid w:val="00475278"/>
    <w:rsid w:val="004800DC"/>
    <w:rsid w:val="00480FFD"/>
    <w:rsid w:val="00493FAC"/>
    <w:rsid w:val="00496E80"/>
    <w:rsid w:val="004C1E65"/>
    <w:rsid w:val="004C4D3D"/>
    <w:rsid w:val="004C51A0"/>
    <w:rsid w:val="004D0A5E"/>
    <w:rsid w:val="004F0277"/>
    <w:rsid w:val="0050085E"/>
    <w:rsid w:val="00520AA7"/>
    <w:rsid w:val="00530B1B"/>
    <w:rsid w:val="00561CDC"/>
    <w:rsid w:val="005775FE"/>
    <w:rsid w:val="00584F43"/>
    <w:rsid w:val="005C03FF"/>
    <w:rsid w:val="005D12EB"/>
    <w:rsid w:val="005D14EA"/>
    <w:rsid w:val="005E33ED"/>
    <w:rsid w:val="005E3421"/>
    <w:rsid w:val="005F1BA8"/>
    <w:rsid w:val="00600F64"/>
    <w:rsid w:val="00606E5A"/>
    <w:rsid w:val="00612FCB"/>
    <w:rsid w:val="0061462A"/>
    <w:rsid w:val="00627585"/>
    <w:rsid w:val="00627A1F"/>
    <w:rsid w:val="00627EB5"/>
    <w:rsid w:val="00672C0C"/>
    <w:rsid w:val="00673977"/>
    <w:rsid w:val="006822A4"/>
    <w:rsid w:val="006A7EB7"/>
    <w:rsid w:val="006C4E9A"/>
    <w:rsid w:val="006D4606"/>
    <w:rsid w:val="006D7C42"/>
    <w:rsid w:val="006E2B8E"/>
    <w:rsid w:val="006F6EC1"/>
    <w:rsid w:val="00702FF5"/>
    <w:rsid w:val="00712F20"/>
    <w:rsid w:val="00750253"/>
    <w:rsid w:val="007875B7"/>
    <w:rsid w:val="007966F6"/>
    <w:rsid w:val="007A060F"/>
    <w:rsid w:val="007A2F97"/>
    <w:rsid w:val="007D03F0"/>
    <w:rsid w:val="007D750C"/>
    <w:rsid w:val="007E0B98"/>
    <w:rsid w:val="007F0AC0"/>
    <w:rsid w:val="00805F8A"/>
    <w:rsid w:val="008062A1"/>
    <w:rsid w:val="00821C8E"/>
    <w:rsid w:val="00841337"/>
    <w:rsid w:val="00845A1D"/>
    <w:rsid w:val="00852A5A"/>
    <w:rsid w:val="00860B1E"/>
    <w:rsid w:val="00882B60"/>
    <w:rsid w:val="008851C7"/>
    <w:rsid w:val="0089130F"/>
    <w:rsid w:val="008A2302"/>
    <w:rsid w:val="008F2AB8"/>
    <w:rsid w:val="009377FB"/>
    <w:rsid w:val="00941D17"/>
    <w:rsid w:val="00961211"/>
    <w:rsid w:val="00961670"/>
    <w:rsid w:val="009A7596"/>
    <w:rsid w:val="009B69E3"/>
    <w:rsid w:val="009B6C4B"/>
    <w:rsid w:val="009C1F24"/>
    <w:rsid w:val="009D4C8B"/>
    <w:rsid w:val="009F0EBF"/>
    <w:rsid w:val="00A13082"/>
    <w:rsid w:val="00A13B88"/>
    <w:rsid w:val="00A341E5"/>
    <w:rsid w:val="00A50A5C"/>
    <w:rsid w:val="00A51409"/>
    <w:rsid w:val="00A674A4"/>
    <w:rsid w:val="00A81734"/>
    <w:rsid w:val="00A84EC3"/>
    <w:rsid w:val="00A97E61"/>
    <w:rsid w:val="00AC37B4"/>
    <w:rsid w:val="00AE2B09"/>
    <w:rsid w:val="00B20286"/>
    <w:rsid w:val="00B36DE9"/>
    <w:rsid w:val="00B61E02"/>
    <w:rsid w:val="00B65436"/>
    <w:rsid w:val="00B7259C"/>
    <w:rsid w:val="00BB6926"/>
    <w:rsid w:val="00BC5C11"/>
    <w:rsid w:val="00BD1E1B"/>
    <w:rsid w:val="00BD20F6"/>
    <w:rsid w:val="00BE0B75"/>
    <w:rsid w:val="00BE1995"/>
    <w:rsid w:val="00BE52F7"/>
    <w:rsid w:val="00C25F6E"/>
    <w:rsid w:val="00C33301"/>
    <w:rsid w:val="00C54A2B"/>
    <w:rsid w:val="00C618BD"/>
    <w:rsid w:val="00C63967"/>
    <w:rsid w:val="00C871EF"/>
    <w:rsid w:val="00CB6523"/>
    <w:rsid w:val="00CB6AC0"/>
    <w:rsid w:val="00CB7592"/>
    <w:rsid w:val="00CE151A"/>
    <w:rsid w:val="00CE76E1"/>
    <w:rsid w:val="00CF504D"/>
    <w:rsid w:val="00CF5285"/>
    <w:rsid w:val="00CF5D3D"/>
    <w:rsid w:val="00D317C3"/>
    <w:rsid w:val="00D566E7"/>
    <w:rsid w:val="00D57C69"/>
    <w:rsid w:val="00D64AAF"/>
    <w:rsid w:val="00D9271D"/>
    <w:rsid w:val="00DA2318"/>
    <w:rsid w:val="00DB576D"/>
    <w:rsid w:val="00DC1E63"/>
    <w:rsid w:val="00DC30C4"/>
    <w:rsid w:val="00DC68EA"/>
    <w:rsid w:val="00DD4009"/>
    <w:rsid w:val="00DE21CC"/>
    <w:rsid w:val="00E44002"/>
    <w:rsid w:val="00E629E9"/>
    <w:rsid w:val="00E72DC5"/>
    <w:rsid w:val="00E82A61"/>
    <w:rsid w:val="00E873D6"/>
    <w:rsid w:val="00E90161"/>
    <w:rsid w:val="00E9287E"/>
    <w:rsid w:val="00EA0668"/>
    <w:rsid w:val="00ED151D"/>
    <w:rsid w:val="00EE6381"/>
    <w:rsid w:val="00EE6D2F"/>
    <w:rsid w:val="00EF14EE"/>
    <w:rsid w:val="00EF39F7"/>
    <w:rsid w:val="00EF4B90"/>
    <w:rsid w:val="00F03E9C"/>
    <w:rsid w:val="00F0472C"/>
    <w:rsid w:val="00F67050"/>
    <w:rsid w:val="00F94932"/>
    <w:rsid w:val="00FB3813"/>
    <w:rsid w:val="00FC4BC6"/>
    <w:rsid w:val="00FC560B"/>
    <w:rsid w:val="00FE2D4F"/>
    <w:rsid w:val="00FF6A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BB66"/>
  <w15:chartTrackingRefBased/>
  <w15:docId w15:val="{1BBE786E-227A-434F-AAAD-B7676171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63"/>
    <w:pPr>
      <w:spacing w:after="0" w:line="240" w:lineRule="auto"/>
    </w:pPr>
    <w:rPr>
      <w:rFonts w:ascii="Times New Roman" w:eastAsia="Times New Roman" w:hAnsi="Times New Roman" w:cs="Times New Roman"/>
      <w:kern w:val="0"/>
      <w:lang w:val="en-US"/>
      <w14:ligatures w14:val="none"/>
    </w:rPr>
  </w:style>
  <w:style w:type="paragraph" w:styleId="Ttulo1">
    <w:name w:val="heading 1"/>
    <w:basedOn w:val="Normal"/>
    <w:next w:val="Normal"/>
    <w:link w:val="Ttulo1Car"/>
    <w:uiPriority w:val="9"/>
    <w:qFormat/>
    <w:rsid w:val="004C4D3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CR"/>
      <w14:ligatures w14:val="standardContextual"/>
    </w:rPr>
  </w:style>
  <w:style w:type="paragraph" w:styleId="Ttulo2">
    <w:name w:val="heading 2"/>
    <w:basedOn w:val="Normal"/>
    <w:next w:val="Normal"/>
    <w:link w:val="Ttulo2Car"/>
    <w:uiPriority w:val="9"/>
    <w:semiHidden/>
    <w:unhideWhenUsed/>
    <w:qFormat/>
    <w:rsid w:val="004C4D3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CR"/>
      <w14:ligatures w14:val="standardContextual"/>
    </w:rPr>
  </w:style>
  <w:style w:type="paragraph" w:styleId="Ttulo3">
    <w:name w:val="heading 3"/>
    <w:basedOn w:val="Normal"/>
    <w:next w:val="Normal"/>
    <w:link w:val="Ttulo3Car"/>
    <w:uiPriority w:val="9"/>
    <w:semiHidden/>
    <w:unhideWhenUsed/>
    <w:qFormat/>
    <w:rsid w:val="004C4D3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CR"/>
      <w14:ligatures w14:val="standardContextual"/>
    </w:rPr>
  </w:style>
  <w:style w:type="paragraph" w:styleId="Ttulo4">
    <w:name w:val="heading 4"/>
    <w:basedOn w:val="Normal"/>
    <w:next w:val="Normal"/>
    <w:link w:val="Ttulo4Car"/>
    <w:uiPriority w:val="9"/>
    <w:semiHidden/>
    <w:unhideWhenUsed/>
    <w:qFormat/>
    <w:rsid w:val="004C4D3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CR"/>
      <w14:ligatures w14:val="standardContextual"/>
    </w:rPr>
  </w:style>
  <w:style w:type="paragraph" w:styleId="Ttulo5">
    <w:name w:val="heading 5"/>
    <w:basedOn w:val="Normal"/>
    <w:next w:val="Normal"/>
    <w:link w:val="Ttulo5Car"/>
    <w:uiPriority w:val="9"/>
    <w:semiHidden/>
    <w:unhideWhenUsed/>
    <w:qFormat/>
    <w:rsid w:val="004C4D3D"/>
    <w:pPr>
      <w:keepNext/>
      <w:keepLines/>
      <w:spacing w:before="80" w:after="40" w:line="278" w:lineRule="auto"/>
      <w:outlineLvl w:val="4"/>
    </w:pPr>
    <w:rPr>
      <w:rFonts w:asciiTheme="minorHAnsi" w:eastAsiaTheme="majorEastAsia" w:hAnsiTheme="minorHAnsi" w:cstheme="majorBidi"/>
      <w:color w:val="0F4761" w:themeColor="accent1" w:themeShade="BF"/>
      <w:kern w:val="2"/>
      <w:lang w:val="es-CR"/>
      <w14:ligatures w14:val="standardContextual"/>
    </w:rPr>
  </w:style>
  <w:style w:type="paragraph" w:styleId="Ttulo6">
    <w:name w:val="heading 6"/>
    <w:basedOn w:val="Normal"/>
    <w:next w:val="Normal"/>
    <w:link w:val="Ttulo6Car"/>
    <w:uiPriority w:val="9"/>
    <w:semiHidden/>
    <w:unhideWhenUsed/>
    <w:qFormat/>
    <w:rsid w:val="004C4D3D"/>
    <w:pPr>
      <w:keepNext/>
      <w:keepLines/>
      <w:spacing w:before="40" w:line="278" w:lineRule="auto"/>
      <w:outlineLvl w:val="5"/>
    </w:pPr>
    <w:rPr>
      <w:rFonts w:asciiTheme="minorHAnsi" w:eastAsiaTheme="majorEastAsia" w:hAnsiTheme="minorHAnsi" w:cstheme="majorBidi"/>
      <w:i/>
      <w:iCs/>
      <w:color w:val="595959" w:themeColor="text1" w:themeTint="A6"/>
      <w:kern w:val="2"/>
      <w:lang w:val="es-CR"/>
      <w14:ligatures w14:val="standardContextual"/>
    </w:rPr>
  </w:style>
  <w:style w:type="paragraph" w:styleId="Ttulo7">
    <w:name w:val="heading 7"/>
    <w:basedOn w:val="Normal"/>
    <w:next w:val="Normal"/>
    <w:link w:val="Ttulo7Car"/>
    <w:uiPriority w:val="9"/>
    <w:semiHidden/>
    <w:unhideWhenUsed/>
    <w:qFormat/>
    <w:rsid w:val="004C4D3D"/>
    <w:pPr>
      <w:keepNext/>
      <w:keepLines/>
      <w:spacing w:before="40" w:line="278" w:lineRule="auto"/>
      <w:outlineLvl w:val="6"/>
    </w:pPr>
    <w:rPr>
      <w:rFonts w:asciiTheme="minorHAnsi" w:eastAsiaTheme="majorEastAsia" w:hAnsiTheme="minorHAnsi" w:cstheme="majorBidi"/>
      <w:color w:val="595959" w:themeColor="text1" w:themeTint="A6"/>
      <w:kern w:val="2"/>
      <w:lang w:val="es-CR"/>
      <w14:ligatures w14:val="standardContextual"/>
    </w:rPr>
  </w:style>
  <w:style w:type="paragraph" w:styleId="Ttulo8">
    <w:name w:val="heading 8"/>
    <w:basedOn w:val="Normal"/>
    <w:next w:val="Normal"/>
    <w:link w:val="Ttulo8Car"/>
    <w:uiPriority w:val="9"/>
    <w:semiHidden/>
    <w:unhideWhenUsed/>
    <w:qFormat/>
    <w:rsid w:val="004C4D3D"/>
    <w:pPr>
      <w:keepNext/>
      <w:keepLines/>
      <w:spacing w:line="278" w:lineRule="auto"/>
      <w:outlineLvl w:val="7"/>
    </w:pPr>
    <w:rPr>
      <w:rFonts w:asciiTheme="minorHAnsi" w:eastAsiaTheme="majorEastAsia" w:hAnsiTheme="minorHAnsi" w:cstheme="majorBidi"/>
      <w:i/>
      <w:iCs/>
      <w:color w:val="272727" w:themeColor="text1" w:themeTint="D8"/>
      <w:kern w:val="2"/>
      <w:lang w:val="es-CR"/>
      <w14:ligatures w14:val="standardContextual"/>
    </w:rPr>
  </w:style>
  <w:style w:type="paragraph" w:styleId="Ttulo9">
    <w:name w:val="heading 9"/>
    <w:basedOn w:val="Normal"/>
    <w:next w:val="Normal"/>
    <w:link w:val="Ttulo9Car"/>
    <w:uiPriority w:val="9"/>
    <w:semiHidden/>
    <w:unhideWhenUsed/>
    <w:qFormat/>
    <w:rsid w:val="004C4D3D"/>
    <w:pPr>
      <w:keepNext/>
      <w:keepLines/>
      <w:spacing w:line="278" w:lineRule="auto"/>
      <w:outlineLvl w:val="8"/>
    </w:pPr>
    <w:rPr>
      <w:rFonts w:asciiTheme="minorHAnsi" w:eastAsiaTheme="majorEastAsia" w:hAnsiTheme="minorHAnsi" w:cstheme="majorBidi"/>
      <w:color w:val="272727" w:themeColor="text1" w:themeTint="D8"/>
      <w:kern w:val="2"/>
      <w:lang w:val="es-C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4D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4D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4D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4D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4D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4D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4D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4D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4D3D"/>
    <w:rPr>
      <w:rFonts w:eastAsiaTheme="majorEastAsia" w:cstheme="majorBidi"/>
      <w:color w:val="272727" w:themeColor="text1" w:themeTint="D8"/>
    </w:rPr>
  </w:style>
  <w:style w:type="paragraph" w:styleId="Ttulo">
    <w:name w:val="Title"/>
    <w:basedOn w:val="Normal"/>
    <w:next w:val="Normal"/>
    <w:link w:val="TtuloCar"/>
    <w:uiPriority w:val="10"/>
    <w:qFormat/>
    <w:rsid w:val="004C4D3D"/>
    <w:pPr>
      <w:spacing w:after="80"/>
      <w:contextualSpacing/>
    </w:pPr>
    <w:rPr>
      <w:rFonts w:asciiTheme="majorHAnsi" w:eastAsiaTheme="majorEastAsia" w:hAnsiTheme="majorHAnsi" w:cstheme="majorBidi"/>
      <w:spacing w:val="-10"/>
      <w:kern w:val="28"/>
      <w:sz w:val="56"/>
      <w:szCs w:val="56"/>
      <w:lang w:val="es-CR"/>
      <w14:ligatures w14:val="standardContextual"/>
    </w:rPr>
  </w:style>
  <w:style w:type="character" w:customStyle="1" w:styleId="TtuloCar">
    <w:name w:val="Título Car"/>
    <w:basedOn w:val="Fuentedeprrafopredeter"/>
    <w:link w:val="Ttulo"/>
    <w:uiPriority w:val="10"/>
    <w:rsid w:val="004C4D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4D3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CR"/>
      <w14:ligatures w14:val="standardContextual"/>
    </w:rPr>
  </w:style>
  <w:style w:type="character" w:customStyle="1" w:styleId="SubttuloCar">
    <w:name w:val="Subtítulo Car"/>
    <w:basedOn w:val="Fuentedeprrafopredeter"/>
    <w:link w:val="Subttulo"/>
    <w:uiPriority w:val="11"/>
    <w:rsid w:val="004C4D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4D3D"/>
    <w:pPr>
      <w:spacing w:before="160" w:after="160" w:line="278" w:lineRule="auto"/>
      <w:jc w:val="center"/>
    </w:pPr>
    <w:rPr>
      <w:rFonts w:asciiTheme="minorHAnsi" w:eastAsiaTheme="minorHAnsi" w:hAnsiTheme="minorHAnsi" w:cstheme="minorBidi"/>
      <w:i/>
      <w:iCs/>
      <w:color w:val="404040" w:themeColor="text1" w:themeTint="BF"/>
      <w:kern w:val="2"/>
      <w:lang w:val="es-CR"/>
      <w14:ligatures w14:val="standardContextual"/>
    </w:rPr>
  </w:style>
  <w:style w:type="character" w:customStyle="1" w:styleId="CitaCar">
    <w:name w:val="Cita Car"/>
    <w:basedOn w:val="Fuentedeprrafopredeter"/>
    <w:link w:val="Cita"/>
    <w:uiPriority w:val="29"/>
    <w:rsid w:val="004C4D3D"/>
    <w:rPr>
      <w:i/>
      <w:iCs/>
      <w:color w:val="404040" w:themeColor="text1" w:themeTint="BF"/>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4C4D3D"/>
    <w:pPr>
      <w:spacing w:after="160" w:line="278" w:lineRule="auto"/>
      <w:ind w:left="720"/>
      <w:contextualSpacing/>
    </w:pPr>
    <w:rPr>
      <w:rFonts w:asciiTheme="minorHAnsi" w:eastAsiaTheme="minorHAnsi" w:hAnsiTheme="minorHAnsi" w:cstheme="minorBidi"/>
      <w:kern w:val="2"/>
      <w:lang w:val="es-CR"/>
      <w14:ligatures w14:val="standardContextual"/>
    </w:rPr>
  </w:style>
  <w:style w:type="character" w:styleId="nfasisintenso">
    <w:name w:val="Intense Emphasis"/>
    <w:basedOn w:val="Fuentedeprrafopredeter"/>
    <w:uiPriority w:val="21"/>
    <w:qFormat/>
    <w:rsid w:val="004C4D3D"/>
    <w:rPr>
      <w:i/>
      <w:iCs/>
      <w:color w:val="0F4761" w:themeColor="accent1" w:themeShade="BF"/>
    </w:rPr>
  </w:style>
  <w:style w:type="paragraph" w:styleId="Citadestacada">
    <w:name w:val="Intense Quote"/>
    <w:basedOn w:val="Normal"/>
    <w:next w:val="Normal"/>
    <w:link w:val="CitadestacadaCar"/>
    <w:uiPriority w:val="30"/>
    <w:qFormat/>
    <w:rsid w:val="004C4D3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CR"/>
      <w14:ligatures w14:val="standardContextual"/>
    </w:rPr>
  </w:style>
  <w:style w:type="character" w:customStyle="1" w:styleId="CitadestacadaCar">
    <w:name w:val="Cita destacada Car"/>
    <w:basedOn w:val="Fuentedeprrafopredeter"/>
    <w:link w:val="Citadestacada"/>
    <w:uiPriority w:val="30"/>
    <w:rsid w:val="004C4D3D"/>
    <w:rPr>
      <w:i/>
      <w:iCs/>
      <w:color w:val="0F4761" w:themeColor="accent1" w:themeShade="BF"/>
    </w:rPr>
  </w:style>
  <w:style w:type="character" w:styleId="Referenciaintensa">
    <w:name w:val="Intense Reference"/>
    <w:basedOn w:val="Fuentedeprrafopredeter"/>
    <w:uiPriority w:val="32"/>
    <w:qFormat/>
    <w:rsid w:val="004C4D3D"/>
    <w:rPr>
      <w:b/>
      <w:bCs/>
      <w:smallCaps/>
      <w:color w:val="0F4761" w:themeColor="accent1" w:themeShade="BF"/>
      <w:spacing w:val="5"/>
    </w:rPr>
  </w:style>
  <w:style w:type="paragraph" w:styleId="Encabezado">
    <w:name w:val="header"/>
    <w:basedOn w:val="Normal"/>
    <w:link w:val="EncabezadoCar"/>
    <w:rsid w:val="004C4D3D"/>
    <w:pPr>
      <w:tabs>
        <w:tab w:val="center" w:pos="4320"/>
        <w:tab w:val="right" w:pos="8640"/>
      </w:tabs>
    </w:pPr>
  </w:style>
  <w:style w:type="character" w:customStyle="1" w:styleId="EncabezadoCar">
    <w:name w:val="Encabezado Car"/>
    <w:basedOn w:val="Fuentedeprrafopredeter"/>
    <w:link w:val="Encabezado"/>
    <w:rsid w:val="004C4D3D"/>
    <w:rPr>
      <w:rFonts w:ascii="Times New Roman" w:eastAsia="Times New Roman" w:hAnsi="Times New Roman" w:cs="Times New Roman"/>
      <w:kern w:val="0"/>
      <w:lang w:val="en-US"/>
      <w14:ligatures w14:val="none"/>
    </w:rPr>
  </w:style>
  <w:style w:type="paragraph" w:styleId="Piedepgina">
    <w:name w:val="footer"/>
    <w:basedOn w:val="Normal"/>
    <w:link w:val="PiedepginaCar"/>
    <w:uiPriority w:val="99"/>
    <w:unhideWhenUsed/>
    <w:rsid w:val="004C4D3D"/>
    <w:pPr>
      <w:tabs>
        <w:tab w:val="center" w:pos="4419"/>
        <w:tab w:val="right" w:pos="8838"/>
      </w:tabs>
    </w:pPr>
  </w:style>
  <w:style w:type="character" w:customStyle="1" w:styleId="PiedepginaCar">
    <w:name w:val="Pie de página Car"/>
    <w:basedOn w:val="Fuentedeprrafopredeter"/>
    <w:link w:val="Piedepgina"/>
    <w:uiPriority w:val="99"/>
    <w:rsid w:val="004C4D3D"/>
    <w:rPr>
      <w:rFonts w:ascii="Times New Roman" w:eastAsia="Times New Roman" w:hAnsi="Times New Roman" w:cs="Times New Roman"/>
      <w:kern w:val="0"/>
      <w:lang w:val="en-US"/>
      <w14:ligatures w14:val="none"/>
    </w:rPr>
  </w:style>
  <w:style w:type="character" w:styleId="Refdenotaalpie">
    <w:name w:val="footnote reference"/>
    <w:uiPriority w:val="99"/>
    <w:semiHidden/>
    <w:unhideWhenUsed/>
    <w:rsid w:val="004C4D3D"/>
    <w:rPr>
      <w:vertAlign w:val="superscript"/>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C4D3D"/>
  </w:style>
  <w:style w:type="paragraph" w:styleId="Revisin">
    <w:name w:val="Revision"/>
    <w:hidden/>
    <w:uiPriority w:val="99"/>
    <w:semiHidden/>
    <w:rsid w:val="001852DB"/>
    <w:pPr>
      <w:spacing w:after="0" w:line="240" w:lineRule="auto"/>
    </w:pPr>
    <w:rPr>
      <w:rFonts w:ascii="Times New Roman" w:eastAsia="Times New Roman" w:hAnsi="Times New Roman" w:cs="Times New Roman"/>
      <w:kern w:val="0"/>
      <w:lang w:val="en-US"/>
      <w14:ligatures w14:val="none"/>
    </w:rPr>
  </w:style>
  <w:style w:type="character" w:styleId="Refdecomentario">
    <w:name w:val="annotation reference"/>
    <w:basedOn w:val="Fuentedeprrafopredeter"/>
    <w:uiPriority w:val="99"/>
    <w:semiHidden/>
    <w:unhideWhenUsed/>
    <w:rsid w:val="00015C97"/>
    <w:rPr>
      <w:sz w:val="16"/>
      <w:szCs w:val="16"/>
    </w:rPr>
  </w:style>
  <w:style w:type="paragraph" w:styleId="Textocomentario">
    <w:name w:val="annotation text"/>
    <w:basedOn w:val="Normal"/>
    <w:link w:val="TextocomentarioCar"/>
    <w:uiPriority w:val="99"/>
    <w:unhideWhenUsed/>
    <w:rsid w:val="00015C97"/>
    <w:rPr>
      <w:sz w:val="20"/>
      <w:szCs w:val="20"/>
    </w:rPr>
  </w:style>
  <w:style w:type="character" w:customStyle="1" w:styleId="TextocomentarioCar">
    <w:name w:val="Texto comentario Car"/>
    <w:basedOn w:val="Fuentedeprrafopredeter"/>
    <w:link w:val="Textocomentario"/>
    <w:uiPriority w:val="99"/>
    <w:rsid w:val="00015C97"/>
    <w:rPr>
      <w:rFonts w:ascii="Times New Roman" w:eastAsia="Times New Roman" w:hAnsi="Times New Roman" w:cs="Times New Roman"/>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015C97"/>
    <w:rPr>
      <w:b/>
      <w:bCs/>
    </w:rPr>
  </w:style>
  <w:style w:type="character" w:customStyle="1" w:styleId="AsuntodelcomentarioCar">
    <w:name w:val="Asunto del comentario Car"/>
    <w:basedOn w:val="TextocomentarioCar"/>
    <w:link w:val="Asuntodelcomentario"/>
    <w:uiPriority w:val="99"/>
    <w:semiHidden/>
    <w:rsid w:val="00015C97"/>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6253">
      <w:bodyDiv w:val="1"/>
      <w:marLeft w:val="0"/>
      <w:marRight w:val="0"/>
      <w:marTop w:val="0"/>
      <w:marBottom w:val="0"/>
      <w:divBdr>
        <w:top w:val="none" w:sz="0" w:space="0" w:color="auto"/>
        <w:left w:val="none" w:sz="0" w:space="0" w:color="auto"/>
        <w:bottom w:val="none" w:sz="0" w:space="0" w:color="auto"/>
        <w:right w:val="none" w:sz="0" w:space="0" w:color="auto"/>
      </w:divBdr>
    </w:div>
    <w:div w:id="155650824">
      <w:bodyDiv w:val="1"/>
      <w:marLeft w:val="0"/>
      <w:marRight w:val="0"/>
      <w:marTop w:val="0"/>
      <w:marBottom w:val="0"/>
      <w:divBdr>
        <w:top w:val="none" w:sz="0" w:space="0" w:color="auto"/>
        <w:left w:val="none" w:sz="0" w:space="0" w:color="auto"/>
        <w:bottom w:val="none" w:sz="0" w:space="0" w:color="auto"/>
        <w:right w:val="none" w:sz="0" w:space="0" w:color="auto"/>
      </w:divBdr>
    </w:div>
    <w:div w:id="200946624">
      <w:bodyDiv w:val="1"/>
      <w:marLeft w:val="0"/>
      <w:marRight w:val="0"/>
      <w:marTop w:val="0"/>
      <w:marBottom w:val="0"/>
      <w:divBdr>
        <w:top w:val="none" w:sz="0" w:space="0" w:color="auto"/>
        <w:left w:val="none" w:sz="0" w:space="0" w:color="auto"/>
        <w:bottom w:val="none" w:sz="0" w:space="0" w:color="auto"/>
        <w:right w:val="none" w:sz="0" w:space="0" w:color="auto"/>
      </w:divBdr>
    </w:div>
    <w:div w:id="257295174">
      <w:bodyDiv w:val="1"/>
      <w:marLeft w:val="0"/>
      <w:marRight w:val="0"/>
      <w:marTop w:val="0"/>
      <w:marBottom w:val="0"/>
      <w:divBdr>
        <w:top w:val="none" w:sz="0" w:space="0" w:color="auto"/>
        <w:left w:val="none" w:sz="0" w:space="0" w:color="auto"/>
        <w:bottom w:val="none" w:sz="0" w:space="0" w:color="auto"/>
        <w:right w:val="none" w:sz="0" w:space="0" w:color="auto"/>
      </w:divBdr>
    </w:div>
    <w:div w:id="497429593">
      <w:bodyDiv w:val="1"/>
      <w:marLeft w:val="0"/>
      <w:marRight w:val="0"/>
      <w:marTop w:val="0"/>
      <w:marBottom w:val="0"/>
      <w:divBdr>
        <w:top w:val="none" w:sz="0" w:space="0" w:color="auto"/>
        <w:left w:val="none" w:sz="0" w:space="0" w:color="auto"/>
        <w:bottom w:val="none" w:sz="0" w:space="0" w:color="auto"/>
        <w:right w:val="none" w:sz="0" w:space="0" w:color="auto"/>
      </w:divBdr>
    </w:div>
    <w:div w:id="517277518">
      <w:bodyDiv w:val="1"/>
      <w:marLeft w:val="0"/>
      <w:marRight w:val="0"/>
      <w:marTop w:val="0"/>
      <w:marBottom w:val="0"/>
      <w:divBdr>
        <w:top w:val="none" w:sz="0" w:space="0" w:color="auto"/>
        <w:left w:val="none" w:sz="0" w:space="0" w:color="auto"/>
        <w:bottom w:val="none" w:sz="0" w:space="0" w:color="auto"/>
        <w:right w:val="none" w:sz="0" w:space="0" w:color="auto"/>
      </w:divBdr>
    </w:div>
    <w:div w:id="575021607">
      <w:bodyDiv w:val="1"/>
      <w:marLeft w:val="0"/>
      <w:marRight w:val="0"/>
      <w:marTop w:val="0"/>
      <w:marBottom w:val="0"/>
      <w:divBdr>
        <w:top w:val="none" w:sz="0" w:space="0" w:color="auto"/>
        <w:left w:val="none" w:sz="0" w:space="0" w:color="auto"/>
        <w:bottom w:val="none" w:sz="0" w:space="0" w:color="auto"/>
        <w:right w:val="none" w:sz="0" w:space="0" w:color="auto"/>
      </w:divBdr>
    </w:div>
    <w:div w:id="576984138">
      <w:bodyDiv w:val="1"/>
      <w:marLeft w:val="0"/>
      <w:marRight w:val="0"/>
      <w:marTop w:val="0"/>
      <w:marBottom w:val="0"/>
      <w:divBdr>
        <w:top w:val="none" w:sz="0" w:space="0" w:color="auto"/>
        <w:left w:val="none" w:sz="0" w:space="0" w:color="auto"/>
        <w:bottom w:val="none" w:sz="0" w:space="0" w:color="auto"/>
        <w:right w:val="none" w:sz="0" w:space="0" w:color="auto"/>
      </w:divBdr>
    </w:div>
    <w:div w:id="634915220">
      <w:bodyDiv w:val="1"/>
      <w:marLeft w:val="0"/>
      <w:marRight w:val="0"/>
      <w:marTop w:val="0"/>
      <w:marBottom w:val="0"/>
      <w:divBdr>
        <w:top w:val="none" w:sz="0" w:space="0" w:color="auto"/>
        <w:left w:val="none" w:sz="0" w:space="0" w:color="auto"/>
        <w:bottom w:val="none" w:sz="0" w:space="0" w:color="auto"/>
        <w:right w:val="none" w:sz="0" w:space="0" w:color="auto"/>
      </w:divBdr>
    </w:div>
    <w:div w:id="914436907">
      <w:bodyDiv w:val="1"/>
      <w:marLeft w:val="0"/>
      <w:marRight w:val="0"/>
      <w:marTop w:val="0"/>
      <w:marBottom w:val="0"/>
      <w:divBdr>
        <w:top w:val="none" w:sz="0" w:space="0" w:color="auto"/>
        <w:left w:val="none" w:sz="0" w:space="0" w:color="auto"/>
        <w:bottom w:val="none" w:sz="0" w:space="0" w:color="auto"/>
        <w:right w:val="none" w:sz="0" w:space="0" w:color="auto"/>
      </w:divBdr>
    </w:div>
    <w:div w:id="921331077">
      <w:bodyDiv w:val="1"/>
      <w:marLeft w:val="0"/>
      <w:marRight w:val="0"/>
      <w:marTop w:val="0"/>
      <w:marBottom w:val="0"/>
      <w:divBdr>
        <w:top w:val="none" w:sz="0" w:space="0" w:color="auto"/>
        <w:left w:val="none" w:sz="0" w:space="0" w:color="auto"/>
        <w:bottom w:val="none" w:sz="0" w:space="0" w:color="auto"/>
        <w:right w:val="none" w:sz="0" w:space="0" w:color="auto"/>
      </w:divBdr>
    </w:div>
    <w:div w:id="1849128508">
      <w:bodyDiv w:val="1"/>
      <w:marLeft w:val="0"/>
      <w:marRight w:val="0"/>
      <w:marTop w:val="0"/>
      <w:marBottom w:val="0"/>
      <w:divBdr>
        <w:top w:val="none" w:sz="0" w:space="0" w:color="auto"/>
        <w:left w:val="none" w:sz="0" w:space="0" w:color="auto"/>
        <w:bottom w:val="none" w:sz="0" w:space="0" w:color="auto"/>
        <w:right w:val="none" w:sz="0" w:space="0" w:color="auto"/>
      </w:divBdr>
    </w:div>
    <w:div w:id="2105147715">
      <w:bodyDiv w:val="1"/>
      <w:marLeft w:val="0"/>
      <w:marRight w:val="0"/>
      <w:marTop w:val="0"/>
      <w:marBottom w:val="0"/>
      <w:divBdr>
        <w:top w:val="none" w:sz="0" w:space="0" w:color="auto"/>
        <w:left w:val="none" w:sz="0" w:space="0" w:color="auto"/>
        <w:bottom w:val="none" w:sz="0" w:space="0" w:color="auto"/>
        <w:right w:val="none" w:sz="0" w:space="0" w:color="auto"/>
      </w:divBdr>
    </w:div>
    <w:div w:id="21377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680243B6-0D6D-46A6-8E75-3EA656F2BE16}"/>
</file>

<file path=customXml/itemProps2.xml><?xml version="1.0" encoding="utf-8"?>
<ds:datastoreItem xmlns:ds="http://schemas.openxmlformats.org/officeDocument/2006/customXml" ds:itemID="{E04672AA-AED6-4A66-AB4F-6B4E97C706F1}">
  <ds:schemaRefs>
    <ds:schemaRef ds:uri="http://schemas.microsoft.com/office/2006/metadata/properties"/>
    <ds:schemaRef ds:uri="http://schemas.microsoft.com/office/infopath/2007/PartnerControls"/>
    <ds:schemaRef ds:uri="d84ba8d6-d99c-426b-9ce0-bd863618ee62"/>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534778B1-642E-4AB1-8F8F-5CD9CAC56D0E}"/>
</file>

<file path=customXml/itemProps4.xml><?xml version="1.0" encoding="utf-8"?>
<ds:datastoreItem xmlns:ds="http://schemas.openxmlformats.org/officeDocument/2006/customXml" ds:itemID="{504B608C-E56F-4B56-845F-943E05D90095}">
  <ds:schemaRefs>
    <ds:schemaRef ds:uri="http://schemas.microsoft.com/sharepoint/events"/>
  </ds:schemaRefs>
</ds:datastoreItem>
</file>

<file path=customXml/itemProps5.xml><?xml version="1.0" encoding="utf-8"?>
<ds:datastoreItem xmlns:ds="http://schemas.openxmlformats.org/officeDocument/2006/customXml" ds:itemID="{049F1329-3860-4EE3-9AD3-78B4B6A3AC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1403</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Propuesta de modificación al Acuerdo SGV-A-198 Acuerdo para la implantación del reglamento de custodia</vt:lpstr>
    </vt:vector>
  </TitlesOfParts>
  <Company>Banco Central de Costa Rica</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modificación al Acuerdo SGV-A-198 Acuerdo para la implantación del reglamento de custodia</dc:title>
  <dc:subject/>
  <dc:creator>MONTERO MONTOYA ALEXANDER</dc:creator>
  <cp:keywords/>
  <dc:description/>
  <cp:lastModifiedBy>AVENDANO JIMENEZ JOANA DE LOS ANGELES</cp:lastModifiedBy>
  <cp:revision>1</cp:revision>
  <dcterms:created xsi:type="dcterms:W3CDTF">2025-06-10T21:59:00Z</dcterms:created>
  <dcterms:modified xsi:type="dcterms:W3CDTF">2025-06-10T21:59:00Z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6f724ec6,47395933,316ddcb5</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2024-12-09T16:47:54Z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844ea287-d788-4238-8d49-8f9226bf1a99</vt:lpwstr>
  </property>
  <property fmtid="{D5CDD505-2E9C-101B-9397-08002B2CF9AE}" pid="11" name="MSIP_Label_b8b4be34-365a-4a68-b9fb-75c1b6874315_ContentBits">
    <vt:lpwstr>2</vt:lpwstr>
  </property>
  <property fmtid="{D5CDD505-2E9C-101B-9397-08002B2CF9AE}" pid="12" name="ContentTypeId">
    <vt:lpwstr>0x010100C66477CF232ACD46B93353E93693837C</vt:lpwstr>
  </property>
  <property fmtid="{D5CDD505-2E9C-101B-9397-08002B2CF9AE}" pid="13" name="_dlc_DocIdItemGuid">
    <vt:lpwstr>d173b0c8-2ec3-401a-8c4c-e615f26390a2</vt:lpwstr>
  </property>
</Properties>
</file>