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37" w:rsidRPr="00880ED3" w:rsidRDefault="00A45FA9" w:rsidP="00880ED3">
      <w:pPr>
        <w:tabs>
          <w:tab w:val="left" w:pos="8910"/>
        </w:tabs>
        <w:spacing w:after="0" w:line="240" w:lineRule="auto"/>
        <w:jc w:val="both"/>
        <w:rPr>
          <w:rFonts w:ascii="Arial" w:eastAsia="Times New Roman" w:hAnsi="Arial" w:cs="Arial"/>
          <w:b/>
          <w:bCs/>
          <w:iCs/>
          <w:noProof/>
          <w:sz w:val="24"/>
          <w:lang w:val="es-ES_tradnl"/>
        </w:rPr>
      </w:pPr>
      <w:r w:rsidRPr="00880ED3">
        <w:rPr>
          <w:rFonts w:ascii="Arial" w:eastAsia="Times New Roman" w:hAnsi="Arial" w:cs="Arial"/>
          <w:b/>
          <w:bCs/>
          <w:iCs/>
          <w:noProof/>
          <w:sz w:val="24"/>
          <w:lang w:val="es-ES_tradnl"/>
        </w:rPr>
        <w:t xml:space="preserve">SGV-A-192. MODIFICACIÓN AL ACUERDO SGV-A-158 “GUÍA PARA LA ELABORACIÓN Y REMISIÓN DE PROSPECTOS DE </w:t>
      </w:r>
    </w:p>
    <w:p w:rsidR="00CA0537" w:rsidRDefault="00A45FA9" w:rsidP="00880ED3">
      <w:pPr>
        <w:tabs>
          <w:tab w:val="left" w:pos="8910"/>
        </w:tabs>
        <w:spacing w:after="0" w:line="240" w:lineRule="auto"/>
        <w:jc w:val="both"/>
        <w:rPr>
          <w:rFonts w:ascii="Arial" w:eastAsia="Times New Roman" w:hAnsi="Arial" w:cs="Arial"/>
          <w:b/>
          <w:bCs/>
          <w:iCs/>
          <w:noProof/>
          <w:sz w:val="24"/>
          <w:lang w:val="es-ES_tradnl"/>
        </w:rPr>
      </w:pPr>
      <w:r w:rsidRPr="00880ED3">
        <w:rPr>
          <w:rFonts w:ascii="Arial" w:eastAsia="Times New Roman" w:hAnsi="Arial" w:cs="Arial"/>
          <w:b/>
          <w:bCs/>
          <w:iCs/>
          <w:noProof/>
          <w:sz w:val="24"/>
          <w:lang w:val="es-ES_tradnl"/>
        </w:rPr>
        <w:t>FONDOS DE INVERSIÓN”</w:t>
      </w:r>
      <w:r w:rsidR="00CA0537" w:rsidRPr="00880ED3">
        <w:rPr>
          <w:rStyle w:val="FootnoteReference"/>
          <w:rFonts w:ascii="Arial" w:eastAsia="Times New Roman" w:hAnsi="Arial" w:cs="Arial"/>
          <w:b/>
          <w:bCs/>
          <w:iCs/>
          <w:noProof/>
          <w:sz w:val="24"/>
          <w:lang w:val="es-ES_tradnl"/>
        </w:rPr>
        <w:footnoteReference w:id="1"/>
      </w:r>
    </w:p>
    <w:p w:rsidR="00CA0537" w:rsidRDefault="00CA0537" w:rsidP="00880ED3">
      <w:pPr>
        <w:widowControl w:val="0"/>
        <w:tabs>
          <w:tab w:val="left" w:pos="2835"/>
        </w:tabs>
        <w:spacing w:after="0" w:line="240" w:lineRule="auto"/>
        <w:jc w:val="both"/>
        <w:outlineLvl w:val="0"/>
        <w:rPr>
          <w:rFonts w:ascii="Arial" w:eastAsia="Times New Roman" w:hAnsi="Arial" w:cs="Arial"/>
          <w:bCs/>
          <w:iCs/>
          <w:noProof/>
          <w:lang w:val="es-ES_tradnl"/>
        </w:rPr>
      </w:pPr>
    </w:p>
    <w:p w:rsidR="00CA0537" w:rsidRDefault="002975B5" w:rsidP="000B2C63">
      <w:pPr>
        <w:spacing w:after="0" w:line="240" w:lineRule="auto"/>
        <w:rPr>
          <w:rFonts w:ascii="Arial" w:eastAsia="Arial Unicode MS" w:hAnsi="Arial" w:cs="Arial"/>
          <w:b/>
          <w:color w:val="000000"/>
          <w:szCs w:val="32"/>
        </w:rPr>
      </w:pPr>
      <w:r w:rsidRPr="00880ED3">
        <w:rPr>
          <w:rFonts w:ascii="Arial" w:eastAsia="Arial Unicode MS" w:hAnsi="Arial" w:cs="Arial"/>
          <w:b/>
          <w:color w:val="000000"/>
          <w:szCs w:val="32"/>
        </w:rPr>
        <w:t>Considerando que:</w:t>
      </w:r>
    </w:p>
    <w:p w:rsidR="000B2C63" w:rsidRPr="000B2C63" w:rsidRDefault="000B2C63" w:rsidP="000B2C63">
      <w:pPr>
        <w:spacing w:after="0" w:line="240" w:lineRule="auto"/>
        <w:rPr>
          <w:rFonts w:ascii="Arial" w:eastAsia="Arial Unicode MS" w:hAnsi="Arial" w:cs="Arial"/>
          <w:b/>
          <w:color w:val="000000"/>
          <w:szCs w:val="32"/>
        </w:rPr>
      </w:pPr>
    </w:p>
    <w:p w:rsidR="00C37D72" w:rsidRPr="00880ED3" w:rsidRDefault="00C37D72" w:rsidP="000B2C63">
      <w:pPr>
        <w:widowControl w:val="0"/>
        <w:numPr>
          <w:ilvl w:val="0"/>
          <w:numId w:val="11"/>
        </w:numPr>
        <w:spacing w:after="0" w:line="240" w:lineRule="auto"/>
        <w:ind w:left="567" w:hanging="567"/>
        <w:jc w:val="both"/>
        <w:rPr>
          <w:rFonts w:ascii="Arial" w:eastAsia="Times New Roman" w:hAnsi="Arial" w:cs="Arial"/>
          <w:lang w:eastAsia="es-ES"/>
        </w:rPr>
      </w:pPr>
      <w:r w:rsidRPr="00880ED3">
        <w:rPr>
          <w:rFonts w:ascii="Arial" w:eastAsia="Times New Roman" w:hAnsi="Arial" w:cs="Arial"/>
          <w:lang w:eastAsia="es-ES"/>
        </w:rPr>
        <w:t>Mediante acuerdo del Superintendente SGV-A-158 Guía para la elaboración y remisión de prospectos de fondos de inversión, se definieron las reglas y criterios que han de observarse para la presentación y tramitación por medios electrónicos de solicitudes de autorización y modificación de prospectos de fondos de inversión, así como el contenido mínimo y normas de presentación.</w:t>
      </w:r>
    </w:p>
    <w:p w:rsidR="00C37D72" w:rsidRPr="00880ED3" w:rsidRDefault="00C37D72" w:rsidP="00FA7530">
      <w:pPr>
        <w:widowControl w:val="0"/>
        <w:spacing w:after="0" w:line="240" w:lineRule="auto"/>
        <w:ind w:left="567"/>
        <w:jc w:val="both"/>
        <w:rPr>
          <w:rFonts w:ascii="Arial" w:eastAsia="Times New Roman" w:hAnsi="Arial" w:cs="Arial"/>
          <w:lang w:eastAsia="es-ES"/>
        </w:rPr>
      </w:pPr>
    </w:p>
    <w:p w:rsidR="00CC5A01" w:rsidRPr="00880ED3" w:rsidRDefault="00CC5A01" w:rsidP="008F02EF">
      <w:pPr>
        <w:widowControl w:val="0"/>
        <w:numPr>
          <w:ilvl w:val="0"/>
          <w:numId w:val="11"/>
        </w:numPr>
        <w:spacing w:after="0" w:line="240" w:lineRule="auto"/>
        <w:ind w:left="567" w:hanging="567"/>
        <w:jc w:val="both"/>
        <w:rPr>
          <w:rFonts w:ascii="Arial" w:eastAsia="Times New Roman" w:hAnsi="Arial" w:cs="Arial"/>
          <w:lang w:eastAsia="es-ES"/>
        </w:rPr>
      </w:pPr>
      <w:r w:rsidRPr="00880ED3">
        <w:rPr>
          <w:rFonts w:ascii="Arial" w:hAnsi="Arial" w:cs="Arial"/>
        </w:rPr>
        <w:t xml:space="preserve">La Superintendencia General de Valores se </w:t>
      </w:r>
      <w:r w:rsidR="001768F7" w:rsidRPr="00880ED3">
        <w:rPr>
          <w:rFonts w:ascii="Arial" w:hAnsi="Arial" w:cs="Arial"/>
        </w:rPr>
        <w:t>ha ajustado</w:t>
      </w:r>
      <w:r w:rsidRPr="00880ED3">
        <w:rPr>
          <w:rFonts w:ascii="Arial" w:hAnsi="Arial" w:cs="Arial"/>
        </w:rPr>
        <w:t xml:space="preserve"> a la </w:t>
      </w:r>
      <w:r w:rsidRPr="00880ED3">
        <w:rPr>
          <w:rFonts w:ascii="Arial" w:hAnsi="Arial" w:cs="Arial"/>
          <w:i/>
          <w:iCs/>
        </w:rPr>
        <w:t>“Política de Formatos Oficiales de los Documentos Electrónicos Firmados Digitalmente”</w:t>
      </w:r>
      <w:r w:rsidRPr="00880ED3">
        <w:rPr>
          <w:rFonts w:ascii="Arial" w:hAnsi="Arial" w:cs="Arial"/>
        </w:rPr>
        <w:t xml:space="preserve"> emitida por el Ministerio de Ciencia, Tecnología y Telecomunicaciones (MICITT) de Costa Rica el 20 de mayo del 2013 (Alcance Digital número 92 de la edición número 95 del Diario Oficial La Gaceta), donde se</w:t>
      </w:r>
      <w:r w:rsidRPr="00880ED3">
        <w:rPr>
          <w:rFonts w:ascii="Arial" w:hAnsi="Arial" w:cs="Arial"/>
          <w:color w:val="1F497D"/>
        </w:rPr>
        <w:t xml:space="preserve"> </w:t>
      </w:r>
      <w:r w:rsidRPr="00880ED3">
        <w:rPr>
          <w:rFonts w:ascii="Arial" w:hAnsi="Arial" w:cs="Arial"/>
        </w:rPr>
        <w:t>incluyen los formatos oficiales de firma digital que deben utilizarse en el país.</w:t>
      </w:r>
      <w:r w:rsidR="00C332AE" w:rsidRPr="00880ED3">
        <w:rPr>
          <w:rFonts w:ascii="Arial" w:hAnsi="Arial" w:cs="Arial"/>
        </w:rPr>
        <w:t xml:space="preserve"> Por lo anterior, es necesario modificar los formatos de archivos</w:t>
      </w:r>
      <w:r w:rsidR="00DA212D" w:rsidRPr="00880ED3">
        <w:rPr>
          <w:rFonts w:ascii="Arial" w:hAnsi="Arial" w:cs="Arial"/>
        </w:rPr>
        <w:t xml:space="preserve"> y de firma,</w:t>
      </w:r>
      <w:r w:rsidR="00C332AE" w:rsidRPr="00880ED3">
        <w:rPr>
          <w:rFonts w:ascii="Arial" w:hAnsi="Arial" w:cs="Arial"/>
        </w:rPr>
        <w:t xml:space="preserve"> permitidos para su remisión por medios electrónicos a través de la Ventanilla Virtual de la Superintendencia General de Valores.</w:t>
      </w:r>
    </w:p>
    <w:p w:rsidR="00761EA3" w:rsidRPr="00880ED3" w:rsidRDefault="00761EA3" w:rsidP="00761EA3">
      <w:pPr>
        <w:widowControl w:val="0"/>
        <w:spacing w:after="0" w:line="240" w:lineRule="auto"/>
        <w:jc w:val="both"/>
        <w:rPr>
          <w:rFonts w:ascii="Arial" w:eastAsia="Times New Roman" w:hAnsi="Arial" w:cs="Arial"/>
          <w:lang w:eastAsia="es-ES"/>
        </w:rPr>
      </w:pPr>
    </w:p>
    <w:p w:rsidR="002D71FF" w:rsidRPr="00880ED3" w:rsidRDefault="00761EA3" w:rsidP="008F02EF">
      <w:pPr>
        <w:widowControl w:val="0"/>
        <w:numPr>
          <w:ilvl w:val="0"/>
          <w:numId w:val="11"/>
        </w:numPr>
        <w:spacing w:after="0" w:line="240" w:lineRule="auto"/>
        <w:ind w:left="567" w:hanging="567"/>
        <w:jc w:val="both"/>
        <w:rPr>
          <w:rFonts w:ascii="Arial" w:eastAsia="Times New Roman" w:hAnsi="Arial" w:cs="Arial"/>
          <w:lang w:eastAsia="es-ES"/>
        </w:rPr>
      </w:pPr>
      <w:r w:rsidRPr="00880ED3">
        <w:rPr>
          <w:rFonts w:ascii="Arial" w:eastAsia="Times New Roman" w:hAnsi="Arial" w:cs="Arial"/>
          <w:lang w:eastAsia="es-ES"/>
        </w:rPr>
        <w:t xml:space="preserve">Es conveniente excluir algunos requisitos que </w:t>
      </w:r>
      <w:r w:rsidR="007032F7" w:rsidRPr="00880ED3">
        <w:rPr>
          <w:rFonts w:ascii="Arial" w:eastAsia="Times New Roman" w:hAnsi="Arial" w:cs="Arial"/>
          <w:lang w:eastAsia="es-ES"/>
        </w:rPr>
        <w:t xml:space="preserve">no están vigentes en </w:t>
      </w:r>
      <w:r w:rsidRPr="00880ED3">
        <w:rPr>
          <w:rFonts w:ascii="Arial" w:eastAsia="Times New Roman" w:hAnsi="Arial" w:cs="Arial"/>
          <w:lang w:eastAsia="es-ES"/>
        </w:rPr>
        <w:t>el Reglamento general sobre sociedades administradoras de fondos de inversión</w:t>
      </w:r>
      <w:r w:rsidR="007032F7" w:rsidRPr="00880ED3">
        <w:rPr>
          <w:rFonts w:ascii="Arial" w:eastAsia="Times New Roman" w:hAnsi="Arial" w:cs="Arial"/>
          <w:lang w:eastAsia="es-ES"/>
        </w:rPr>
        <w:t>,</w:t>
      </w:r>
      <w:r w:rsidRPr="00880ED3">
        <w:rPr>
          <w:rFonts w:ascii="Arial" w:eastAsia="Times New Roman" w:hAnsi="Arial" w:cs="Arial"/>
          <w:lang w:eastAsia="es-ES"/>
        </w:rPr>
        <w:t xml:space="preserve"> </w:t>
      </w:r>
      <w:r w:rsidR="007032F7" w:rsidRPr="00880ED3">
        <w:rPr>
          <w:rFonts w:ascii="Arial" w:eastAsia="Times New Roman" w:hAnsi="Arial" w:cs="Arial"/>
          <w:lang w:eastAsia="es-ES"/>
        </w:rPr>
        <w:t>específicamente borradores de declaraciones juradas sobre los cuales esta Superintendencia ha provisto de formatos preestablecidos, para que únicamente sea remitido el</w:t>
      </w:r>
      <w:r w:rsidR="00B36A7D" w:rsidRPr="00880ED3">
        <w:rPr>
          <w:rFonts w:ascii="Arial" w:eastAsia="Times New Roman" w:hAnsi="Arial" w:cs="Arial"/>
          <w:lang w:eastAsia="es-ES"/>
        </w:rPr>
        <w:t xml:space="preserve"> documento en físico y original, según se indique en la resolución de cada trámite.</w:t>
      </w:r>
      <w:r w:rsidR="007032F7" w:rsidRPr="00880ED3">
        <w:rPr>
          <w:rFonts w:ascii="Arial" w:eastAsia="Times New Roman" w:hAnsi="Arial" w:cs="Arial"/>
          <w:lang w:eastAsia="es-ES"/>
        </w:rPr>
        <w:t xml:space="preserve"> </w:t>
      </w:r>
    </w:p>
    <w:p w:rsidR="008F02EF" w:rsidRPr="00880ED3" w:rsidRDefault="008F02EF" w:rsidP="008F02EF">
      <w:pPr>
        <w:widowControl w:val="0"/>
        <w:spacing w:after="0" w:line="240" w:lineRule="auto"/>
        <w:ind w:left="567" w:hanging="567"/>
        <w:jc w:val="both"/>
        <w:rPr>
          <w:rFonts w:ascii="Arial" w:eastAsia="Times New Roman" w:hAnsi="Arial" w:cs="Arial"/>
          <w:lang w:eastAsia="es-ES"/>
        </w:rPr>
      </w:pPr>
    </w:p>
    <w:p w:rsidR="008F02EF" w:rsidRPr="00880ED3" w:rsidRDefault="008F02EF" w:rsidP="008F02EF">
      <w:pPr>
        <w:widowControl w:val="0"/>
        <w:numPr>
          <w:ilvl w:val="0"/>
          <w:numId w:val="11"/>
        </w:numPr>
        <w:spacing w:after="0" w:line="240" w:lineRule="auto"/>
        <w:ind w:left="567" w:hanging="567"/>
        <w:jc w:val="both"/>
        <w:rPr>
          <w:rFonts w:ascii="Arial" w:eastAsia="Times New Roman" w:hAnsi="Arial" w:cs="Arial"/>
          <w:lang w:eastAsia="es-ES"/>
        </w:rPr>
      </w:pPr>
      <w:r w:rsidRPr="00880ED3">
        <w:rPr>
          <w:rFonts w:ascii="Arial" w:eastAsia="Times New Roman" w:hAnsi="Arial" w:cs="Arial"/>
          <w:lang w:eastAsia="es-ES"/>
        </w:rPr>
        <w:t>De acuerdo con el artículo 8 de la Ley Reguladora del Mercado de Valores corresponde al Superintendente General adoptar todas las acciones necesarias para el cumplimiento efectivo de las funciones de regulación, fiscalización y supervisión que le competen a la Superintendencia General de Valores.</w:t>
      </w:r>
    </w:p>
    <w:p w:rsidR="008F02EF" w:rsidRPr="00880ED3" w:rsidRDefault="008F02EF" w:rsidP="008F02EF">
      <w:pPr>
        <w:spacing w:after="0" w:line="240" w:lineRule="auto"/>
        <w:ind w:left="720"/>
        <w:rPr>
          <w:rFonts w:ascii="Arial" w:eastAsia="Times New Roman" w:hAnsi="Arial" w:cs="Arial"/>
          <w:lang w:eastAsia="es-ES"/>
        </w:rPr>
      </w:pPr>
    </w:p>
    <w:p w:rsidR="008F02EF" w:rsidRPr="00880ED3" w:rsidRDefault="007A15F8" w:rsidP="008F02EF">
      <w:pPr>
        <w:widowControl w:val="0"/>
        <w:numPr>
          <w:ilvl w:val="0"/>
          <w:numId w:val="11"/>
        </w:numPr>
        <w:spacing w:after="0" w:line="240" w:lineRule="auto"/>
        <w:ind w:left="567" w:hanging="567"/>
        <w:jc w:val="both"/>
        <w:rPr>
          <w:rFonts w:ascii="Arial" w:eastAsia="Times New Roman" w:hAnsi="Arial" w:cs="Arial"/>
          <w:lang w:eastAsia="es-ES"/>
        </w:rPr>
      </w:pPr>
      <w:r w:rsidRPr="00880ED3">
        <w:rPr>
          <w:rFonts w:ascii="Arial" w:eastAsia="Times New Roman" w:hAnsi="Arial" w:cs="Arial"/>
          <w:lang w:eastAsia="es-ES"/>
        </w:rPr>
        <w:t>El presente Acuerdo fue sometido a consulta de conformidad con el Artículo 361 de la Ley General de Administración Pública.</w:t>
      </w:r>
    </w:p>
    <w:p w:rsidR="00A45FA9" w:rsidRPr="00880ED3" w:rsidRDefault="00A45FA9" w:rsidP="008F02EF">
      <w:pPr>
        <w:widowControl w:val="0"/>
        <w:tabs>
          <w:tab w:val="left" w:pos="567"/>
        </w:tabs>
        <w:spacing w:after="0" w:line="240" w:lineRule="auto"/>
        <w:jc w:val="both"/>
        <w:rPr>
          <w:rFonts w:ascii="Arial" w:eastAsia="Times New Roman" w:hAnsi="Arial" w:cs="Arial"/>
          <w:b/>
          <w:lang w:eastAsia="es-ES"/>
        </w:rPr>
      </w:pPr>
    </w:p>
    <w:p w:rsidR="008F02EF" w:rsidRDefault="008F02EF" w:rsidP="008F02EF">
      <w:pPr>
        <w:widowControl w:val="0"/>
        <w:tabs>
          <w:tab w:val="left" w:pos="567"/>
        </w:tabs>
        <w:spacing w:after="0" w:line="240" w:lineRule="auto"/>
        <w:jc w:val="both"/>
        <w:rPr>
          <w:rFonts w:ascii="Arial" w:eastAsia="Times New Roman" w:hAnsi="Arial" w:cs="Arial"/>
          <w:b/>
          <w:lang w:eastAsia="es-ES"/>
        </w:rPr>
      </w:pPr>
      <w:r w:rsidRPr="00880ED3">
        <w:rPr>
          <w:rFonts w:ascii="Arial" w:eastAsia="Times New Roman" w:hAnsi="Arial" w:cs="Arial"/>
          <w:b/>
          <w:lang w:eastAsia="es-ES"/>
        </w:rPr>
        <w:t xml:space="preserve">Por tanto </w:t>
      </w:r>
      <w:r w:rsidR="004725BB" w:rsidRPr="00880ED3">
        <w:rPr>
          <w:rFonts w:ascii="Arial" w:eastAsia="Times New Roman" w:hAnsi="Arial" w:cs="Arial"/>
          <w:b/>
          <w:lang w:eastAsia="es-ES"/>
        </w:rPr>
        <w:t>dispone el presente acuerdo</w:t>
      </w:r>
      <w:r w:rsidRPr="00880ED3">
        <w:rPr>
          <w:rFonts w:ascii="Arial" w:eastAsia="Times New Roman" w:hAnsi="Arial" w:cs="Arial"/>
          <w:b/>
          <w:lang w:eastAsia="es-ES"/>
        </w:rPr>
        <w:t>:</w:t>
      </w:r>
    </w:p>
    <w:p w:rsidR="00880ED3" w:rsidRPr="00B47F57" w:rsidRDefault="00880ED3" w:rsidP="008F02EF">
      <w:pPr>
        <w:widowControl w:val="0"/>
        <w:tabs>
          <w:tab w:val="left" w:pos="567"/>
        </w:tabs>
        <w:spacing w:after="0" w:line="240" w:lineRule="auto"/>
        <w:jc w:val="both"/>
        <w:rPr>
          <w:rFonts w:ascii="Arial" w:eastAsia="Times New Roman" w:hAnsi="Arial" w:cs="Arial"/>
          <w:lang w:eastAsia="es-ES"/>
        </w:rPr>
      </w:pPr>
    </w:p>
    <w:p w:rsidR="00E61564" w:rsidRPr="00880ED3" w:rsidRDefault="00CA0537" w:rsidP="00CA0537">
      <w:pPr>
        <w:tabs>
          <w:tab w:val="left" w:pos="8910"/>
        </w:tabs>
        <w:spacing w:after="0" w:line="240" w:lineRule="auto"/>
        <w:jc w:val="center"/>
        <w:rPr>
          <w:rFonts w:ascii="Arial" w:eastAsia="Times New Roman" w:hAnsi="Arial" w:cs="Arial"/>
          <w:b/>
          <w:lang w:eastAsia="es-ES"/>
        </w:rPr>
      </w:pPr>
      <w:r w:rsidRPr="00880ED3">
        <w:rPr>
          <w:rFonts w:ascii="Arial" w:eastAsia="Times New Roman" w:hAnsi="Arial" w:cs="Arial"/>
          <w:b/>
          <w:lang w:eastAsia="es-ES"/>
        </w:rPr>
        <w:t>APROBAR EL ACUERDO SGV-A-192.  MODIFICACIÓN AL ACUERDO SGV-A-158</w:t>
      </w:r>
    </w:p>
    <w:p w:rsidR="00E61564" w:rsidRPr="00880ED3" w:rsidRDefault="00CA0537" w:rsidP="00CA0537">
      <w:pPr>
        <w:tabs>
          <w:tab w:val="left" w:pos="8910"/>
        </w:tabs>
        <w:spacing w:after="0" w:line="240" w:lineRule="auto"/>
        <w:jc w:val="center"/>
        <w:rPr>
          <w:rFonts w:ascii="Arial" w:eastAsia="Times New Roman" w:hAnsi="Arial" w:cs="Arial"/>
          <w:b/>
          <w:lang w:eastAsia="es-ES"/>
        </w:rPr>
      </w:pPr>
      <w:r w:rsidRPr="00880ED3">
        <w:rPr>
          <w:rFonts w:ascii="Arial" w:eastAsia="Times New Roman" w:hAnsi="Arial" w:cs="Arial"/>
          <w:b/>
          <w:lang w:eastAsia="es-ES"/>
        </w:rPr>
        <w:t>“GUÍA PARA LA ELABORACIÓN Y REMISIÓN DE PROSPECTOS DE</w:t>
      </w:r>
    </w:p>
    <w:p w:rsidR="008F02EF" w:rsidRPr="00880ED3" w:rsidRDefault="00CA0537" w:rsidP="00CA0537">
      <w:pPr>
        <w:tabs>
          <w:tab w:val="left" w:pos="8910"/>
        </w:tabs>
        <w:spacing w:after="0" w:line="240" w:lineRule="auto"/>
        <w:jc w:val="center"/>
        <w:rPr>
          <w:rFonts w:ascii="Arial" w:eastAsia="Times New Roman" w:hAnsi="Arial" w:cs="Arial"/>
          <w:b/>
          <w:lang w:eastAsia="es-ES"/>
        </w:rPr>
      </w:pPr>
      <w:r w:rsidRPr="00880ED3">
        <w:rPr>
          <w:rFonts w:ascii="Arial" w:eastAsia="Times New Roman" w:hAnsi="Arial" w:cs="Arial"/>
          <w:b/>
          <w:lang w:eastAsia="es-ES"/>
        </w:rPr>
        <w:t>FONDOS DE INVERSIÓN”</w:t>
      </w:r>
    </w:p>
    <w:p w:rsidR="008F02EF" w:rsidRPr="00B47F57" w:rsidRDefault="008F02EF" w:rsidP="00CA0537">
      <w:pPr>
        <w:tabs>
          <w:tab w:val="left" w:pos="8910"/>
        </w:tabs>
        <w:spacing w:after="0" w:line="240" w:lineRule="auto"/>
        <w:jc w:val="both"/>
        <w:rPr>
          <w:rFonts w:ascii="Arial" w:eastAsia="Times New Roman" w:hAnsi="Arial" w:cs="Arial"/>
          <w:lang w:eastAsia="es-ES"/>
        </w:rPr>
      </w:pPr>
    </w:p>
    <w:p w:rsidR="00CA0537" w:rsidRPr="00880ED3" w:rsidRDefault="00880ED3" w:rsidP="00CA0537">
      <w:pPr>
        <w:keepNext/>
        <w:jc w:val="both"/>
        <w:rPr>
          <w:rFonts w:ascii="Arial" w:eastAsia="Times New Roman" w:hAnsi="Arial" w:cs="Arial"/>
          <w:color w:val="000000"/>
          <w:lang w:eastAsia="es-ES"/>
        </w:rPr>
      </w:pPr>
      <w:r w:rsidRPr="00880ED3">
        <w:rPr>
          <w:rFonts w:ascii="Arial" w:eastAsia="Times New Roman" w:hAnsi="Arial" w:cs="Arial"/>
          <w:b/>
          <w:color w:val="000000"/>
          <w:lang w:eastAsia="es-ES"/>
        </w:rPr>
        <w:t>Ar</w:t>
      </w:r>
      <w:r w:rsidRPr="00880ED3">
        <w:rPr>
          <w:rFonts w:ascii="Arial" w:hAnsi="Arial" w:cs="Arial"/>
          <w:b/>
          <w:color w:val="000000"/>
        </w:rPr>
        <w:t>tículo 1. Reforma</w:t>
      </w:r>
    </w:p>
    <w:p w:rsidR="008F02EF" w:rsidRPr="00880ED3" w:rsidRDefault="001768F7" w:rsidP="00CA0537">
      <w:pPr>
        <w:pStyle w:val="ListParagraph"/>
        <w:numPr>
          <w:ilvl w:val="0"/>
          <w:numId w:val="39"/>
        </w:numPr>
        <w:tabs>
          <w:tab w:val="left" w:pos="8910"/>
        </w:tabs>
        <w:spacing w:after="0" w:line="240" w:lineRule="auto"/>
        <w:ind w:left="567" w:hanging="567"/>
        <w:jc w:val="both"/>
        <w:rPr>
          <w:rFonts w:ascii="Arial" w:eastAsia="Times New Roman" w:hAnsi="Arial" w:cs="Arial"/>
          <w:bCs/>
          <w:lang w:eastAsia="es-ES"/>
        </w:rPr>
      </w:pPr>
      <w:r w:rsidRPr="00880ED3">
        <w:rPr>
          <w:rFonts w:ascii="Arial" w:eastAsia="Times New Roman" w:hAnsi="Arial" w:cs="Arial"/>
          <w:lang w:eastAsia="es-ES"/>
        </w:rPr>
        <w:t>Modificar</w:t>
      </w:r>
      <w:r w:rsidR="002C3556" w:rsidRPr="00880ED3">
        <w:rPr>
          <w:rFonts w:ascii="Arial" w:eastAsia="Times New Roman" w:hAnsi="Arial" w:cs="Arial"/>
          <w:lang w:eastAsia="es-ES"/>
        </w:rPr>
        <w:t xml:space="preserve"> </w:t>
      </w:r>
      <w:r w:rsidR="00C37D72" w:rsidRPr="00880ED3">
        <w:rPr>
          <w:rFonts w:ascii="Arial" w:eastAsia="Times New Roman" w:hAnsi="Arial" w:cs="Arial"/>
          <w:lang w:eastAsia="es-ES"/>
        </w:rPr>
        <w:t>el</w:t>
      </w:r>
      <w:r w:rsidRPr="00880ED3">
        <w:rPr>
          <w:rFonts w:ascii="Arial" w:eastAsia="Times New Roman" w:hAnsi="Arial" w:cs="Arial"/>
          <w:lang w:eastAsia="es-ES"/>
        </w:rPr>
        <w:t xml:space="preserve"> último</w:t>
      </w:r>
      <w:r w:rsidR="00C37D72" w:rsidRPr="00880ED3">
        <w:rPr>
          <w:rFonts w:ascii="Arial" w:eastAsia="Times New Roman" w:hAnsi="Arial" w:cs="Arial"/>
          <w:lang w:eastAsia="es-ES"/>
        </w:rPr>
        <w:t xml:space="preserve"> párrafo del </w:t>
      </w:r>
      <w:r w:rsidR="002C3556" w:rsidRPr="00880ED3">
        <w:rPr>
          <w:rFonts w:ascii="Arial" w:eastAsia="Times New Roman" w:hAnsi="Arial" w:cs="Arial"/>
          <w:lang w:eastAsia="es-ES"/>
        </w:rPr>
        <w:t xml:space="preserve">artículo </w:t>
      </w:r>
      <w:r w:rsidR="00455100" w:rsidRPr="00880ED3">
        <w:rPr>
          <w:rFonts w:ascii="Arial" w:eastAsia="Times New Roman" w:hAnsi="Arial" w:cs="Arial"/>
          <w:lang w:eastAsia="es-ES"/>
        </w:rPr>
        <w:t>2</w:t>
      </w:r>
      <w:r w:rsidRPr="00880ED3">
        <w:rPr>
          <w:rFonts w:ascii="Arial" w:eastAsia="Times New Roman" w:hAnsi="Arial" w:cs="Arial"/>
          <w:lang w:eastAsia="es-ES"/>
        </w:rPr>
        <w:t>;</w:t>
      </w:r>
      <w:r w:rsidR="00DA212D" w:rsidRPr="00880ED3">
        <w:rPr>
          <w:rFonts w:ascii="Arial" w:eastAsia="Times New Roman" w:hAnsi="Arial" w:cs="Arial"/>
          <w:lang w:eastAsia="es-ES"/>
        </w:rPr>
        <w:t xml:space="preserve"> </w:t>
      </w:r>
      <w:r w:rsidRPr="00880ED3">
        <w:rPr>
          <w:rFonts w:ascii="Arial" w:eastAsia="Times New Roman" w:hAnsi="Arial" w:cs="Arial"/>
          <w:lang w:eastAsia="es-ES"/>
        </w:rPr>
        <w:t xml:space="preserve">el </w:t>
      </w:r>
      <w:r w:rsidR="00C37D72" w:rsidRPr="00880ED3">
        <w:rPr>
          <w:rFonts w:ascii="Arial" w:eastAsia="Times New Roman" w:hAnsi="Arial" w:cs="Arial"/>
          <w:lang w:eastAsia="es-ES"/>
        </w:rPr>
        <w:t>inciso g</w:t>
      </w:r>
      <w:r w:rsidRPr="00880ED3">
        <w:rPr>
          <w:rFonts w:ascii="Arial" w:eastAsia="Times New Roman" w:hAnsi="Arial" w:cs="Arial"/>
          <w:lang w:eastAsia="es-ES"/>
        </w:rPr>
        <w:t xml:space="preserve">) </w:t>
      </w:r>
      <w:r w:rsidR="00C37D72" w:rsidRPr="00880ED3">
        <w:rPr>
          <w:rFonts w:ascii="Arial" w:eastAsia="Times New Roman" w:hAnsi="Arial" w:cs="Arial"/>
          <w:lang w:eastAsia="es-ES"/>
        </w:rPr>
        <w:t>del</w:t>
      </w:r>
      <w:r w:rsidRPr="00880ED3">
        <w:rPr>
          <w:rFonts w:ascii="Arial" w:eastAsia="Times New Roman" w:hAnsi="Arial" w:cs="Arial"/>
          <w:lang w:eastAsia="es-ES"/>
        </w:rPr>
        <w:t xml:space="preserve"> artículo</w:t>
      </w:r>
      <w:r w:rsidR="00C37D72" w:rsidRPr="00880ED3">
        <w:rPr>
          <w:rFonts w:ascii="Arial" w:eastAsia="Times New Roman" w:hAnsi="Arial" w:cs="Arial"/>
          <w:lang w:eastAsia="es-ES"/>
        </w:rPr>
        <w:t xml:space="preserve"> </w:t>
      </w:r>
      <w:r w:rsidRPr="00880ED3">
        <w:rPr>
          <w:rFonts w:ascii="Arial" w:eastAsia="Times New Roman" w:hAnsi="Arial" w:cs="Arial"/>
          <w:lang w:eastAsia="es-ES"/>
        </w:rPr>
        <w:t>3</w:t>
      </w:r>
      <w:r w:rsidR="00DA212D" w:rsidRPr="00880ED3">
        <w:rPr>
          <w:rFonts w:ascii="Arial" w:eastAsia="Times New Roman" w:hAnsi="Arial" w:cs="Arial"/>
          <w:lang w:eastAsia="es-ES"/>
        </w:rPr>
        <w:t xml:space="preserve"> </w:t>
      </w:r>
      <w:r w:rsidRPr="00880ED3">
        <w:rPr>
          <w:rFonts w:ascii="Arial" w:eastAsia="Times New Roman" w:hAnsi="Arial" w:cs="Arial"/>
          <w:lang w:eastAsia="es-ES"/>
        </w:rPr>
        <w:t xml:space="preserve">y </w:t>
      </w:r>
      <w:r w:rsidR="005B317B" w:rsidRPr="00880ED3">
        <w:rPr>
          <w:rFonts w:ascii="Arial" w:eastAsia="Times New Roman" w:hAnsi="Arial" w:cs="Arial"/>
          <w:lang w:eastAsia="es-ES"/>
        </w:rPr>
        <w:t>el inciso</w:t>
      </w:r>
      <w:r w:rsidR="00C37D72" w:rsidRPr="00880ED3">
        <w:rPr>
          <w:rFonts w:ascii="Arial" w:eastAsia="Times New Roman" w:hAnsi="Arial" w:cs="Arial"/>
          <w:lang w:eastAsia="es-ES"/>
        </w:rPr>
        <w:t xml:space="preserve"> c</w:t>
      </w:r>
      <w:r w:rsidRPr="00880ED3">
        <w:rPr>
          <w:rFonts w:ascii="Arial" w:eastAsia="Times New Roman" w:hAnsi="Arial" w:cs="Arial"/>
          <w:lang w:eastAsia="es-ES"/>
        </w:rPr>
        <w:t>)</w:t>
      </w:r>
      <w:r w:rsidR="00C37D72" w:rsidRPr="00880ED3">
        <w:rPr>
          <w:rFonts w:ascii="Arial" w:eastAsia="Times New Roman" w:hAnsi="Arial" w:cs="Arial"/>
          <w:lang w:eastAsia="es-ES"/>
        </w:rPr>
        <w:t xml:space="preserve"> del </w:t>
      </w:r>
      <w:r w:rsidRPr="00880ED3">
        <w:rPr>
          <w:rFonts w:ascii="Arial" w:eastAsia="Times New Roman" w:hAnsi="Arial" w:cs="Arial"/>
          <w:lang w:eastAsia="es-ES"/>
        </w:rPr>
        <w:t xml:space="preserve">artículo </w:t>
      </w:r>
      <w:r w:rsidR="00455100" w:rsidRPr="00880ED3">
        <w:rPr>
          <w:rFonts w:ascii="Arial" w:eastAsia="Times New Roman" w:hAnsi="Arial" w:cs="Arial"/>
          <w:lang w:eastAsia="es-ES"/>
        </w:rPr>
        <w:t>7</w:t>
      </w:r>
      <w:r w:rsidR="00AA731C" w:rsidRPr="00880ED3">
        <w:rPr>
          <w:rFonts w:ascii="Arial" w:eastAsia="Times New Roman" w:hAnsi="Arial" w:cs="Arial"/>
          <w:lang w:eastAsia="es-ES"/>
        </w:rPr>
        <w:t xml:space="preserve"> </w:t>
      </w:r>
      <w:r w:rsidR="008F02EF" w:rsidRPr="00880ED3">
        <w:rPr>
          <w:rFonts w:ascii="Arial" w:eastAsia="Times New Roman" w:hAnsi="Arial" w:cs="Arial"/>
          <w:lang w:eastAsia="es-ES"/>
        </w:rPr>
        <w:t xml:space="preserve">del </w:t>
      </w:r>
      <w:r w:rsidR="004725BB" w:rsidRPr="00880ED3">
        <w:rPr>
          <w:rFonts w:ascii="Arial" w:eastAsia="Times New Roman" w:hAnsi="Arial" w:cs="Arial"/>
          <w:lang w:eastAsia="es-ES"/>
        </w:rPr>
        <w:t xml:space="preserve">Acuerdo </w:t>
      </w:r>
      <w:r w:rsidR="008F02EF" w:rsidRPr="00880ED3">
        <w:rPr>
          <w:rFonts w:ascii="Arial" w:eastAsia="Times New Roman" w:hAnsi="Arial" w:cs="Arial"/>
          <w:lang w:eastAsia="es-ES"/>
        </w:rPr>
        <w:t>S</w:t>
      </w:r>
      <w:bookmarkStart w:id="0" w:name="_GoBack"/>
      <w:bookmarkEnd w:id="0"/>
      <w:r w:rsidR="008F02EF" w:rsidRPr="00880ED3">
        <w:rPr>
          <w:rFonts w:ascii="Arial" w:eastAsia="Times New Roman" w:hAnsi="Arial" w:cs="Arial"/>
          <w:lang w:eastAsia="es-ES"/>
        </w:rPr>
        <w:t>GV-A-1</w:t>
      </w:r>
      <w:r w:rsidR="00AA731C" w:rsidRPr="00880ED3">
        <w:rPr>
          <w:rFonts w:ascii="Arial" w:eastAsia="Times New Roman" w:hAnsi="Arial" w:cs="Arial"/>
          <w:lang w:eastAsia="es-ES"/>
        </w:rPr>
        <w:t>5</w:t>
      </w:r>
      <w:r w:rsidR="008F02EF" w:rsidRPr="00880ED3">
        <w:rPr>
          <w:rFonts w:ascii="Arial" w:eastAsia="Times New Roman" w:hAnsi="Arial" w:cs="Arial"/>
          <w:lang w:eastAsia="es-ES"/>
        </w:rPr>
        <w:t>8, para que se lean</w:t>
      </w:r>
      <w:r w:rsidR="00455100" w:rsidRPr="00880ED3">
        <w:rPr>
          <w:rFonts w:ascii="Arial" w:eastAsia="Times New Roman" w:hAnsi="Arial" w:cs="Arial"/>
          <w:lang w:eastAsia="es-ES"/>
        </w:rPr>
        <w:t xml:space="preserve"> </w:t>
      </w:r>
      <w:r w:rsidR="008F02EF" w:rsidRPr="00880ED3">
        <w:rPr>
          <w:rFonts w:ascii="Arial" w:eastAsia="Times New Roman" w:hAnsi="Arial" w:cs="Arial"/>
          <w:lang w:eastAsia="es-ES"/>
        </w:rPr>
        <w:t>como sigue:</w:t>
      </w:r>
    </w:p>
    <w:p w:rsidR="0012468C" w:rsidRPr="00880ED3" w:rsidRDefault="00B47F57" w:rsidP="00CA0537">
      <w:pPr>
        <w:pStyle w:val="Heading1"/>
        <w:numPr>
          <w:ilvl w:val="0"/>
          <w:numId w:val="0"/>
        </w:numPr>
        <w:ind w:left="567"/>
        <w:rPr>
          <w:rFonts w:ascii="Arial" w:hAnsi="Arial" w:cs="Arial"/>
          <w:sz w:val="22"/>
          <w:szCs w:val="22"/>
          <w:lang w:val="es-ES_tradnl"/>
        </w:rPr>
      </w:pPr>
      <w:r w:rsidRPr="00880ED3">
        <w:rPr>
          <w:rFonts w:ascii="Arial" w:hAnsi="Arial" w:cs="Arial"/>
          <w:sz w:val="22"/>
          <w:szCs w:val="22"/>
          <w:lang w:val="es-ES_tradnl"/>
        </w:rPr>
        <w:lastRenderedPageBreak/>
        <w:t xml:space="preserve"> </w:t>
      </w:r>
      <w:r w:rsidR="001759B9" w:rsidRPr="00880ED3">
        <w:rPr>
          <w:rFonts w:ascii="Arial" w:hAnsi="Arial" w:cs="Arial"/>
          <w:sz w:val="22"/>
          <w:szCs w:val="22"/>
          <w:lang w:val="es-ES_tradnl"/>
        </w:rPr>
        <w:t>“</w:t>
      </w:r>
      <w:r w:rsidR="0012468C" w:rsidRPr="00880ED3">
        <w:rPr>
          <w:rFonts w:ascii="Arial" w:hAnsi="Arial" w:cs="Arial"/>
          <w:sz w:val="22"/>
          <w:szCs w:val="22"/>
          <w:lang w:val="es-ES_tradnl"/>
        </w:rPr>
        <w:t xml:space="preserve">Artículo 2. Procedimientos y trámites </w:t>
      </w:r>
    </w:p>
    <w:p w:rsidR="0012468C" w:rsidRPr="00880ED3" w:rsidRDefault="0012468C" w:rsidP="00CA0537">
      <w:pPr>
        <w:tabs>
          <w:tab w:val="left" w:pos="8910"/>
        </w:tabs>
        <w:spacing w:after="0" w:line="240" w:lineRule="auto"/>
        <w:ind w:left="567"/>
        <w:jc w:val="both"/>
        <w:rPr>
          <w:rFonts w:ascii="Arial" w:hAnsi="Arial" w:cs="Arial"/>
        </w:rPr>
      </w:pPr>
      <w:r w:rsidRPr="00880ED3">
        <w:rPr>
          <w:rFonts w:ascii="Arial" w:hAnsi="Arial" w:cs="Arial"/>
        </w:rPr>
        <w:t>(…)</w:t>
      </w:r>
    </w:p>
    <w:p w:rsidR="0012468C" w:rsidRPr="00880ED3" w:rsidRDefault="0012468C" w:rsidP="00CA0537">
      <w:pPr>
        <w:tabs>
          <w:tab w:val="left" w:pos="8910"/>
        </w:tabs>
        <w:spacing w:after="0" w:line="240" w:lineRule="auto"/>
        <w:ind w:left="567"/>
        <w:jc w:val="both"/>
        <w:rPr>
          <w:rFonts w:ascii="Arial" w:hAnsi="Arial" w:cs="Arial"/>
        </w:rPr>
      </w:pPr>
      <w:r w:rsidRPr="00880ED3">
        <w:rPr>
          <w:rFonts w:ascii="Arial" w:hAnsi="Arial" w:cs="Arial"/>
        </w:rPr>
        <w:t xml:space="preserve">Para la presentación por medios electrónicos de los documentos relativos a los procedimientos anteriores, las sociedades administradoras se deberán acoger a lo establecido en el documento de “Políticas y </w:t>
      </w:r>
      <w:r w:rsidR="00BD1AD5" w:rsidRPr="00880ED3">
        <w:rPr>
          <w:rFonts w:ascii="Arial" w:hAnsi="Arial" w:cs="Arial"/>
        </w:rPr>
        <w:t xml:space="preserve">procedimientos </w:t>
      </w:r>
      <w:r w:rsidRPr="00880ED3">
        <w:rPr>
          <w:rFonts w:ascii="Arial" w:hAnsi="Arial" w:cs="Arial"/>
        </w:rPr>
        <w:t xml:space="preserve">para la </w:t>
      </w:r>
      <w:r w:rsidR="00BD1AD5" w:rsidRPr="00880ED3">
        <w:rPr>
          <w:rFonts w:ascii="Arial" w:hAnsi="Arial" w:cs="Arial"/>
        </w:rPr>
        <w:t xml:space="preserve">utilización de la plataforma </w:t>
      </w:r>
      <w:r w:rsidRPr="00880ED3">
        <w:rPr>
          <w:rFonts w:ascii="Arial" w:hAnsi="Arial" w:cs="Arial"/>
        </w:rPr>
        <w:t xml:space="preserve">de Servicios de Ventanilla </w:t>
      </w:r>
      <w:r w:rsidR="00D40383" w:rsidRPr="00880ED3">
        <w:rPr>
          <w:rFonts w:ascii="Arial" w:hAnsi="Arial" w:cs="Arial"/>
        </w:rPr>
        <w:t>Virtual”</w:t>
      </w:r>
      <w:r w:rsidRPr="00880ED3">
        <w:rPr>
          <w:rFonts w:ascii="Arial" w:hAnsi="Arial" w:cs="Arial"/>
        </w:rPr>
        <w:t xml:space="preserve">, para acceder al sistema de trámites por medios electrónicos a través de la Ventanilla Virtual de SUGEVAL. </w:t>
      </w:r>
    </w:p>
    <w:p w:rsidR="00BD1AD5" w:rsidRPr="00880ED3" w:rsidRDefault="00BD1AD5" w:rsidP="00CA0537">
      <w:pPr>
        <w:tabs>
          <w:tab w:val="left" w:pos="8910"/>
        </w:tabs>
        <w:spacing w:after="0" w:line="240" w:lineRule="auto"/>
        <w:ind w:left="567"/>
        <w:jc w:val="both"/>
        <w:rPr>
          <w:rFonts w:ascii="Arial" w:hAnsi="Arial" w:cs="Arial"/>
        </w:rPr>
      </w:pPr>
      <w:r w:rsidRPr="00880ED3">
        <w:rPr>
          <w:rFonts w:ascii="Arial" w:hAnsi="Arial" w:cs="Arial"/>
        </w:rPr>
        <w:t>(…)</w:t>
      </w:r>
    </w:p>
    <w:p w:rsidR="0012468C" w:rsidRPr="00880ED3" w:rsidRDefault="0012468C" w:rsidP="00CA0537">
      <w:pPr>
        <w:spacing w:after="120" w:line="240" w:lineRule="auto"/>
        <w:ind w:firstLine="708"/>
        <w:jc w:val="both"/>
        <w:rPr>
          <w:rFonts w:ascii="Arial" w:eastAsia="Times New Roman" w:hAnsi="Arial" w:cs="Arial"/>
          <w:b/>
        </w:rPr>
      </w:pPr>
    </w:p>
    <w:p w:rsidR="00E4164B" w:rsidRPr="00880ED3" w:rsidRDefault="00E4164B" w:rsidP="00CA0537">
      <w:pPr>
        <w:pStyle w:val="Heading1"/>
        <w:numPr>
          <w:ilvl w:val="0"/>
          <w:numId w:val="0"/>
        </w:numPr>
        <w:ind w:left="567"/>
        <w:rPr>
          <w:rFonts w:ascii="Arial" w:hAnsi="Arial" w:cs="Arial"/>
          <w:sz w:val="22"/>
          <w:szCs w:val="22"/>
          <w:lang w:val="es-ES_tradnl"/>
        </w:rPr>
      </w:pPr>
      <w:r w:rsidRPr="00880ED3">
        <w:rPr>
          <w:rFonts w:ascii="Arial" w:hAnsi="Arial" w:cs="Arial"/>
          <w:sz w:val="22"/>
          <w:szCs w:val="22"/>
          <w:lang w:val="es-ES_tradnl"/>
        </w:rPr>
        <w:t>Artículo 3. Procedimiento de solicitud de autorización de fondos de inversión</w:t>
      </w:r>
    </w:p>
    <w:p w:rsidR="009D068F" w:rsidRPr="00880ED3" w:rsidRDefault="009D068F" w:rsidP="00CA0537">
      <w:pPr>
        <w:spacing w:after="0" w:line="240" w:lineRule="auto"/>
        <w:ind w:left="1134" w:hanging="567"/>
        <w:jc w:val="both"/>
        <w:rPr>
          <w:rFonts w:ascii="Arial" w:eastAsia="Times New Roman" w:hAnsi="Arial" w:cs="Arial"/>
        </w:rPr>
      </w:pPr>
      <w:r w:rsidRPr="00880ED3">
        <w:rPr>
          <w:rFonts w:ascii="Arial" w:eastAsia="Times New Roman" w:hAnsi="Arial" w:cs="Arial"/>
        </w:rPr>
        <w:t>(…)</w:t>
      </w:r>
    </w:p>
    <w:p w:rsidR="009D068F" w:rsidRPr="00880ED3" w:rsidRDefault="009D068F" w:rsidP="00CA0537">
      <w:pPr>
        <w:pStyle w:val="ListParagraph"/>
        <w:numPr>
          <w:ilvl w:val="0"/>
          <w:numId w:val="35"/>
        </w:numPr>
        <w:spacing w:after="0" w:line="240" w:lineRule="auto"/>
        <w:ind w:left="1134" w:hanging="567"/>
        <w:jc w:val="both"/>
        <w:rPr>
          <w:rFonts w:ascii="Arial" w:eastAsia="Times New Roman" w:hAnsi="Arial" w:cs="Arial"/>
          <w:lang w:val="es-ES_tradnl"/>
        </w:rPr>
      </w:pPr>
      <w:r w:rsidRPr="00880ED3">
        <w:rPr>
          <w:rFonts w:ascii="Arial" w:hAnsi="Arial" w:cs="Arial"/>
        </w:rPr>
        <w:t>Documento en alguno de los formatos permitidos en el artículo 7 de este acuerdo, del borrador de la declaración jurada de la implantación del Manual de procedimientos para los procesos críticos en la administración del tipo de fondo que se solicita la autorización, en el caso de fondos de inversión inmobiliarios, de desarrollo inmobiliario, de procesos de titularización o fondos financieros que como parte de su política de inversión consideran la inversión en productos estructurados. El formado de la declaración jurada se define en el acuerdo SGV-A-170.</w:t>
      </w:r>
    </w:p>
    <w:p w:rsidR="009D068F" w:rsidRPr="00880ED3" w:rsidRDefault="009D068F" w:rsidP="00CA0537">
      <w:pPr>
        <w:spacing w:after="0" w:line="240" w:lineRule="auto"/>
        <w:ind w:left="1134" w:hanging="567"/>
        <w:jc w:val="both"/>
        <w:rPr>
          <w:rFonts w:ascii="Arial" w:eastAsia="Times New Roman" w:hAnsi="Arial" w:cs="Arial"/>
        </w:rPr>
      </w:pPr>
      <w:r w:rsidRPr="00880ED3">
        <w:rPr>
          <w:rFonts w:ascii="Arial" w:eastAsia="Times New Roman" w:hAnsi="Arial" w:cs="Arial"/>
        </w:rPr>
        <w:t>(…)</w:t>
      </w:r>
    </w:p>
    <w:p w:rsidR="0012468C" w:rsidRPr="00880ED3" w:rsidRDefault="0012468C" w:rsidP="00CA0537">
      <w:pPr>
        <w:spacing w:after="120" w:line="240" w:lineRule="auto"/>
        <w:jc w:val="both"/>
        <w:rPr>
          <w:rFonts w:ascii="Arial" w:eastAsia="Times New Roman" w:hAnsi="Arial" w:cs="Arial"/>
          <w:b/>
        </w:rPr>
      </w:pPr>
    </w:p>
    <w:p w:rsidR="0012468C" w:rsidRPr="00880ED3" w:rsidRDefault="0012468C" w:rsidP="00CA0537">
      <w:pPr>
        <w:pStyle w:val="Heading1"/>
        <w:numPr>
          <w:ilvl w:val="0"/>
          <w:numId w:val="0"/>
        </w:numPr>
        <w:ind w:left="567"/>
        <w:rPr>
          <w:rFonts w:ascii="Arial" w:hAnsi="Arial" w:cs="Arial"/>
          <w:sz w:val="22"/>
          <w:szCs w:val="22"/>
          <w:lang w:val="es-ES_tradnl"/>
        </w:rPr>
      </w:pPr>
      <w:r w:rsidRPr="00880ED3">
        <w:rPr>
          <w:rFonts w:ascii="Arial" w:hAnsi="Arial" w:cs="Arial"/>
          <w:sz w:val="22"/>
          <w:szCs w:val="22"/>
          <w:lang w:val="es-ES_tradnl"/>
        </w:rPr>
        <w:t>Artículo 7. Características de los documentos</w:t>
      </w:r>
    </w:p>
    <w:p w:rsidR="00C37D72" w:rsidRPr="00880ED3" w:rsidRDefault="00C37D72" w:rsidP="00CA0537">
      <w:pPr>
        <w:tabs>
          <w:tab w:val="left" w:pos="426"/>
        </w:tabs>
        <w:spacing w:after="0" w:line="240" w:lineRule="auto"/>
        <w:ind w:left="426"/>
        <w:jc w:val="both"/>
        <w:rPr>
          <w:rFonts w:ascii="Arial" w:hAnsi="Arial" w:cs="Arial"/>
        </w:rPr>
      </w:pPr>
    </w:p>
    <w:p w:rsidR="00331F8B" w:rsidRPr="00880ED3" w:rsidRDefault="005B317B" w:rsidP="00CA0537">
      <w:pPr>
        <w:spacing w:after="0" w:line="240" w:lineRule="auto"/>
        <w:ind w:left="1134" w:hanging="567"/>
        <w:jc w:val="both"/>
        <w:rPr>
          <w:rFonts w:ascii="Arial" w:hAnsi="Arial" w:cs="Arial"/>
        </w:rPr>
      </w:pPr>
      <w:r w:rsidRPr="00880ED3">
        <w:rPr>
          <w:rFonts w:ascii="Arial" w:hAnsi="Arial" w:cs="Arial"/>
        </w:rPr>
        <w:t xml:space="preserve"> </w:t>
      </w:r>
      <w:r w:rsidR="00331F8B" w:rsidRPr="00880ED3">
        <w:rPr>
          <w:rFonts w:ascii="Arial" w:hAnsi="Arial" w:cs="Arial"/>
        </w:rPr>
        <w:t>(…)</w:t>
      </w:r>
    </w:p>
    <w:p w:rsidR="0012468C" w:rsidRPr="00880ED3" w:rsidRDefault="0012468C" w:rsidP="00CA0537">
      <w:pPr>
        <w:numPr>
          <w:ilvl w:val="0"/>
          <w:numId w:val="37"/>
        </w:numPr>
        <w:tabs>
          <w:tab w:val="left" w:pos="567"/>
        </w:tabs>
        <w:spacing w:after="0" w:line="240" w:lineRule="auto"/>
        <w:ind w:left="1134" w:hanging="567"/>
        <w:jc w:val="both"/>
        <w:rPr>
          <w:rFonts w:ascii="Arial" w:hAnsi="Arial" w:cs="Arial"/>
        </w:rPr>
      </w:pPr>
      <w:r w:rsidRPr="00880ED3">
        <w:rPr>
          <w:rFonts w:ascii="Arial" w:hAnsi="Arial" w:cs="Arial"/>
        </w:rPr>
        <w:t>Únicamente serán admitidos los documentos en los siguientes formatos  MS Word (.</w:t>
      </w:r>
      <w:proofErr w:type="spellStart"/>
      <w:r w:rsidRPr="00880ED3">
        <w:rPr>
          <w:rFonts w:ascii="Arial" w:hAnsi="Arial" w:cs="Arial"/>
        </w:rPr>
        <w:t>docx</w:t>
      </w:r>
      <w:proofErr w:type="spellEnd"/>
      <w:r w:rsidRPr="00880ED3">
        <w:rPr>
          <w:rFonts w:ascii="Arial" w:hAnsi="Arial" w:cs="Arial"/>
        </w:rPr>
        <w:t>)</w:t>
      </w:r>
      <w:r w:rsidR="00AA10AF" w:rsidRPr="00880ED3">
        <w:rPr>
          <w:rFonts w:ascii="Arial" w:hAnsi="Arial" w:cs="Arial"/>
        </w:rPr>
        <w:t>,</w:t>
      </w:r>
      <w:r w:rsidRPr="00880ED3">
        <w:rPr>
          <w:rFonts w:ascii="Arial" w:hAnsi="Arial" w:cs="Arial"/>
        </w:rPr>
        <w:t xml:space="preserve"> Portable </w:t>
      </w:r>
      <w:proofErr w:type="spellStart"/>
      <w:r w:rsidRPr="00880ED3">
        <w:rPr>
          <w:rFonts w:ascii="Arial" w:hAnsi="Arial" w:cs="Arial"/>
        </w:rPr>
        <w:t>Document</w:t>
      </w:r>
      <w:proofErr w:type="spellEnd"/>
      <w:r w:rsidRPr="00880ED3">
        <w:rPr>
          <w:rFonts w:ascii="Arial" w:hAnsi="Arial" w:cs="Arial"/>
        </w:rPr>
        <w:t xml:space="preserve"> </w:t>
      </w:r>
      <w:proofErr w:type="spellStart"/>
      <w:r w:rsidRPr="00880ED3">
        <w:rPr>
          <w:rFonts w:ascii="Arial" w:hAnsi="Arial" w:cs="Arial"/>
        </w:rPr>
        <w:t>Format</w:t>
      </w:r>
      <w:proofErr w:type="spellEnd"/>
      <w:r w:rsidRPr="00880ED3">
        <w:rPr>
          <w:rFonts w:ascii="Arial" w:hAnsi="Arial" w:cs="Arial"/>
        </w:rPr>
        <w:t xml:space="preserve"> (.</w:t>
      </w:r>
      <w:proofErr w:type="spellStart"/>
      <w:r w:rsidRPr="00880ED3">
        <w:rPr>
          <w:rFonts w:ascii="Arial" w:hAnsi="Arial" w:cs="Arial"/>
        </w:rPr>
        <w:t>pdf</w:t>
      </w:r>
      <w:proofErr w:type="spellEnd"/>
      <w:r w:rsidRPr="00880ED3">
        <w:rPr>
          <w:rFonts w:ascii="Arial" w:hAnsi="Arial" w:cs="Arial"/>
        </w:rPr>
        <w:t>)</w:t>
      </w:r>
      <w:r w:rsidR="00AA10AF" w:rsidRPr="00880ED3">
        <w:rPr>
          <w:rFonts w:ascii="Arial" w:hAnsi="Arial" w:cs="Arial"/>
        </w:rPr>
        <w:t xml:space="preserve"> y MS Excel (.</w:t>
      </w:r>
      <w:proofErr w:type="spellStart"/>
      <w:r w:rsidR="00AA10AF" w:rsidRPr="00880ED3">
        <w:rPr>
          <w:rFonts w:ascii="Arial" w:hAnsi="Arial" w:cs="Arial"/>
        </w:rPr>
        <w:t>xlsx</w:t>
      </w:r>
      <w:proofErr w:type="spellEnd"/>
      <w:r w:rsidR="00AA10AF" w:rsidRPr="00880ED3">
        <w:rPr>
          <w:rFonts w:ascii="Arial" w:hAnsi="Arial" w:cs="Arial"/>
        </w:rPr>
        <w:t>)</w:t>
      </w:r>
      <w:r w:rsidR="006D3B1A" w:rsidRPr="00880ED3">
        <w:rPr>
          <w:rFonts w:ascii="Arial" w:hAnsi="Arial" w:cs="Arial"/>
        </w:rPr>
        <w:t>; sin embargo, en caso de que exista, se debe atender la restricción de formato por tipo de do</w:t>
      </w:r>
      <w:r w:rsidR="005B317B" w:rsidRPr="00880ED3">
        <w:rPr>
          <w:rFonts w:ascii="Arial" w:hAnsi="Arial" w:cs="Arial"/>
        </w:rPr>
        <w:t>cumento que se indique en este A</w:t>
      </w:r>
      <w:r w:rsidR="006D3B1A" w:rsidRPr="00880ED3">
        <w:rPr>
          <w:rFonts w:ascii="Arial" w:hAnsi="Arial" w:cs="Arial"/>
        </w:rPr>
        <w:t>cuerdo</w:t>
      </w:r>
      <w:r w:rsidR="005B317B" w:rsidRPr="00880ED3">
        <w:rPr>
          <w:rFonts w:ascii="Arial" w:hAnsi="Arial" w:cs="Arial"/>
        </w:rPr>
        <w:t>.</w:t>
      </w:r>
      <w:r w:rsidR="00E85BBC" w:rsidRPr="00880ED3">
        <w:rPr>
          <w:rFonts w:ascii="Arial" w:hAnsi="Arial" w:cs="Arial"/>
        </w:rPr>
        <w:t xml:space="preserve"> </w:t>
      </w:r>
    </w:p>
    <w:p w:rsidR="00331F8B" w:rsidRPr="00880ED3" w:rsidRDefault="00331F8B" w:rsidP="00CA0537">
      <w:pPr>
        <w:tabs>
          <w:tab w:val="left" w:pos="426"/>
        </w:tabs>
        <w:spacing w:after="0" w:line="240" w:lineRule="auto"/>
        <w:ind w:left="1134" w:hanging="567"/>
        <w:jc w:val="both"/>
        <w:rPr>
          <w:rFonts w:ascii="Arial" w:hAnsi="Arial" w:cs="Arial"/>
        </w:rPr>
      </w:pPr>
      <w:r w:rsidRPr="00880ED3">
        <w:rPr>
          <w:rFonts w:ascii="Arial" w:hAnsi="Arial" w:cs="Arial"/>
        </w:rPr>
        <w:t>(…)</w:t>
      </w:r>
      <w:r w:rsidR="001759B9" w:rsidRPr="00880ED3">
        <w:rPr>
          <w:rFonts w:ascii="Arial" w:hAnsi="Arial" w:cs="Arial"/>
        </w:rPr>
        <w:t>”.</w:t>
      </w:r>
    </w:p>
    <w:p w:rsidR="00C37D72" w:rsidRPr="00880ED3" w:rsidRDefault="00C37D72" w:rsidP="00CA0537">
      <w:pPr>
        <w:jc w:val="both"/>
        <w:rPr>
          <w:rFonts w:ascii="Arial" w:hAnsi="Arial" w:cs="Arial"/>
          <w:b/>
        </w:rPr>
      </w:pPr>
    </w:p>
    <w:p w:rsidR="00C37D72" w:rsidRPr="00880ED3" w:rsidRDefault="001768F7" w:rsidP="00CA0537">
      <w:pPr>
        <w:pStyle w:val="ListParagraph"/>
        <w:numPr>
          <w:ilvl w:val="0"/>
          <w:numId w:val="39"/>
        </w:numPr>
        <w:tabs>
          <w:tab w:val="left" w:pos="8910"/>
        </w:tabs>
        <w:spacing w:after="0" w:line="240" w:lineRule="auto"/>
        <w:ind w:left="567" w:hanging="567"/>
        <w:jc w:val="both"/>
        <w:rPr>
          <w:rFonts w:ascii="Arial" w:eastAsia="Times New Roman" w:hAnsi="Arial" w:cs="Arial"/>
          <w:lang w:eastAsia="es-ES"/>
        </w:rPr>
      </w:pPr>
      <w:r w:rsidRPr="00880ED3">
        <w:rPr>
          <w:rFonts w:ascii="Arial" w:eastAsia="Times New Roman" w:hAnsi="Arial" w:cs="Arial"/>
          <w:lang w:eastAsia="es-ES"/>
        </w:rPr>
        <w:t>Derogar</w:t>
      </w:r>
      <w:r w:rsidR="00C37D72" w:rsidRPr="00880ED3">
        <w:rPr>
          <w:rFonts w:ascii="Arial" w:eastAsia="Times New Roman" w:hAnsi="Arial" w:cs="Arial"/>
          <w:lang w:eastAsia="es-ES"/>
        </w:rPr>
        <w:t xml:space="preserve"> los incisos d</w:t>
      </w:r>
      <w:r w:rsidR="001759B9" w:rsidRPr="00880ED3">
        <w:rPr>
          <w:rFonts w:ascii="Arial" w:eastAsia="Times New Roman" w:hAnsi="Arial" w:cs="Arial"/>
          <w:lang w:eastAsia="es-ES"/>
        </w:rPr>
        <w:t>)</w:t>
      </w:r>
      <w:r w:rsidR="00C37D72" w:rsidRPr="00880ED3">
        <w:rPr>
          <w:rFonts w:ascii="Arial" w:eastAsia="Times New Roman" w:hAnsi="Arial" w:cs="Arial"/>
          <w:lang w:eastAsia="es-ES"/>
        </w:rPr>
        <w:t xml:space="preserve"> y h</w:t>
      </w:r>
      <w:r w:rsidR="001759B9" w:rsidRPr="00880ED3">
        <w:rPr>
          <w:rFonts w:ascii="Arial" w:eastAsia="Times New Roman" w:hAnsi="Arial" w:cs="Arial"/>
          <w:lang w:eastAsia="es-ES"/>
        </w:rPr>
        <w:t>)</w:t>
      </w:r>
      <w:r w:rsidR="00C37D72" w:rsidRPr="00880ED3">
        <w:rPr>
          <w:rFonts w:ascii="Arial" w:eastAsia="Times New Roman" w:hAnsi="Arial" w:cs="Arial"/>
          <w:lang w:eastAsia="es-ES"/>
        </w:rPr>
        <w:t xml:space="preserve"> del artículo 3 y </w:t>
      </w:r>
      <w:r w:rsidRPr="00880ED3">
        <w:rPr>
          <w:rFonts w:ascii="Arial" w:eastAsia="Times New Roman" w:hAnsi="Arial" w:cs="Arial"/>
          <w:lang w:eastAsia="es-ES"/>
        </w:rPr>
        <w:t>los</w:t>
      </w:r>
      <w:r w:rsidR="00C37D72" w:rsidRPr="00880ED3">
        <w:rPr>
          <w:rFonts w:ascii="Arial" w:eastAsia="Times New Roman" w:hAnsi="Arial" w:cs="Arial"/>
          <w:lang w:eastAsia="es-ES"/>
        </w:rPr>
        <w:t xml:space="preserve"> inciso</w:t>
      </w:r>
      <w:r w:rsidRPr="00880ED3">
        <w:rPr>
          <w:rFonts w:ascii="Arial" w:eastAsia="Times New Roman" w:hAnsi="Arial" w:cs="Arial"/>
          <w:lang w:eastAsia="es-ES"/>
        </w:rPr>
        <w:t>s</w:t>
      </w:r>
      <w:r w:rsidR="00C37D72" w:rsidRPr="00880ED3">
        <w:rPr>
          <w:rFonts w:ascii="Arial" w:eastAsia="Times New Roman" w:hAnsi="Arial" w:cs="Arial"/>
          <w:lang w:eastAsia="es-ES"/>
        </w:rPr>
        <w:t xml:space="preserve"> c</w:t>
      </w:r>
      <w:r w:rsidR="001759B9" w:rsidRPr="00880ED3">
        <w:rPr>
          <w:rFonts w:ascii="Arial" w:eastAsia="Times New Roman" w:hAnsi="Arial" w:cs="Arial"/>
          <w:lang w:eastAsia="es-ES"/>
        </w:rPr>
        <w:t>)</w:t>
      </w:r>
      <w:r w:rsidR="00C37D72" w:rsidRPr="00880ED3">
        <w:rPr>
          <w:rFonts w:ascii="Arial" w:eastAsia="Times New Roman" w:hAnsi="Arial" w:cs="Arial"/>
          <w:lang w:eastAsia="es-ES"/>
        </w:rPr>
        <w:t xml:space="preserve"> e i</w:t>
      </w:r>
      <w:r w:rsidR="001759B9" w:rsidRPr="00880ED3">
        <w:rPr>
          <w:rFonts w:ascii="Arial" w:eastAsia="Times New Roman" w:hAnsi="Arial" w:cs="Arial"/>
          <w:lang w:eastAsia="es-ES"/>
        </w:rPr>
        <w:t>)</w:t>
      </w:r>
      <w:r w:rsidR="00C37D72" w:rsidRPr="00880ED3">
        <w:rPr>
          <w:rFonts w:ascii="Arial" w:eastAsia="Times New Roman" w:hAnsi="Arial" w:cs="Arial"/>
          <w:lang w:eastAsia="es-ES"/>
        </w:rPr>
        <w:t xml:space="preserve"> del </w:t>
      </w:r>
      <w:r w:rsidRPr="00880ED3">
        <w:rPr>
          <w:rFonts w:ascii="Arial" w:eastAsia="Times New Roman" w:hAnsi="Arial" w:cs="Arial"/>
          <w:lang w:eastAsia="es-ES"/>
        </w:rPr>
        <w:t xml:space="preserve">artículo </w:t>
      </w:r>
      <w:r w:rsidR="00C37D72" w:rsidRPr="00880ED3">
        <w:rPr>
          <w:rFonts w:ascii="Arial" w:eastAsia="Times New Roman" w:hAnsi="Arial" w:cs="Arial"/>
          <w:lang w:eastAsia="es-ES"/>
        </w:rPr>
        <w:t>4 del Acuerdo SGV-A-158.</w:t>
      </w:r>
    </w:p>
    <w:p w:rsidR="001768F7" w:rsidRDefault="001768F7" w:rsidP="00880ED3">
      <w:pPr>
        <w:tabs>
          <w:tab w:val="left" w:pos="8910"/>
        </w:tabs>
        <w:spacing w:after="0" w:line="240" w:lineRule="auto"/>
        <w:jc w:val="both"/>
        <w:rPr>
          <w:rFonts w:ascii="Arial" w:eastAsia="Times New Roman" w:hAnsi="Arial" w:cs="Arial"/>
          <w:lang w:eastAsia="es-ES"/>
        </w:rPr>
      </w:pPr>
    </w:p>
    <w:p w:rsidR="00880ED3" w:rsidRDefault="00880ED3" w:rsidP="00CA0537">
      <w:pPr>
        <w:spacing w:after="0"/>
        <w:jc w:val="both"/>
        <w:rPr>
          <w:rFonts w:ascii="Arial" w:hAnsi="Arial" w:cs="Arial"/>
          <w:b/>
          <w:color w:val="000000"/>
        </w:rPr>
      </w:pPr>
      <w:r w:rsidRPr="00880ED3">
        <w:rPr>
          <w:rFonts w:ascii="Arial" w:hAnsi="Arial" w:cs="Arial"/>
          <w:b/>
          <w:color w:val="000000"/>
        </w:rPr>
        <w:t>Artículo 2. Vigencia</w:t>
      </w:r>
    </w:p>
    <w:p w:rsidR="00C22692" w:rsidRPr="00B47F57" w:rsidRDefault="00C22692" w:rsidP="00CA0537">
      <w:pPr>
        <w:spacing w:after="0"/>
        <w:jc w:val="both"/>
        <w:rPr>
          <w:rFonts w:ascii="Arial" w:hAnsi="Arial" w:cs="Arial"/>
          <w:color w:val="000000"/>
        </w:rPr>
      </w:pPr>
    </w:p>
    <w:p w:rsidR="00B00A95" w:rsidRPr="00880ED3" w:rsidRDefault="001768F7" w:rsidP="00CA0537">
      <w:pPr>
        <w:keepNext/>
        <w:keepLines/>
        <w:tabs>
          <w:tab w:val="left" w:pos="8910"/>
        </w:tabs>
        <w:spacing w:after="0" w:line="240" w:lineRule="auto"/>
        <w:jc w:val="both"/>
        <w:rPr>
          <w:rFonts w:ascii="Arial" w:eastAsia="Times New Roman" w:hAnsi="Arial" w:cs="Arial"/>
          <w:lang w:eastAsia="es-ES"/>
        </w:rPr>
      </w:pPr>
      <w:r w:rsidRPr="00880ED3">
        <w:rPr>
          <w:rFonts w:ascii="Arial" w:eastAsia="Times New Roman" w:hAnsi="Arial" w:cs="Arial"/>
          <w:lang w:eastAsia="es-ES"/>
        </w:rPr>
        <w:t>Rige a partir del 24 de noviembre del 2014.</w:t>
      </w:r>
    </w:p>
    <w:p w:rsidR="00B00A95" w:rsidRPr="00880ED3" w:rsidRDefault="00B00A95" w:rsidP="00CA0537">
      <w:pPr>
        <w:keepNext/>
        <w:keepLines/>
        <w:tabs>
          <w:tab w:val="left" w:pos="8910"/>
        </w:tabs>
        <w:spacing w:after="0" w:line="240" w:lineRule="auto"/>
        <w:jc w:val="both"/>
        <w:rPr>
          <w:rFonts w:ascii="Arial" w:eastAsia="Times New Roman" w:hAnsi="Arial" w:cs="Arial"/>
          <w:lang w:eastAsia="es-ES"/>
        </w:rPr>
      </w:pPr>
    </w:p>
    <w:sectPr w:rsidR="00B00A95" w:rsidRPr="00880ED3" w:rsidSect="00880ED3">
      <w:headerReference w:type="default" r:id="rId11"/>
      <w:footerReference w:type="default" r:id="rId12"/>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317" w:rsidRDefault="005B1317" w:rsidP="008F02EF">
      <w:pPr>
        <w:spacing w:after="0" w:line="240" w:lineRule="auto"/>
      </w:pPr>
      <w:r>
        <w:separator/>
      </w:r>
    </w:p>
  </w:endnote>
  <w:endnote w:type="continuationSeparator" w:id="0">
    <w:p w:rsidR="005B1317" w:rsidRDefault="005B1317" w:rsidP="008F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D3" w:rsidRPr="00880ED3" w:rsidRDefault="00880ED3" w:rsidP="00880ED3">
    <w:pPr>
      <w:pStyle w:val="Footer"/>
      <w:pBdr>
        <w:top w:val="single" w:sz="4" w:space="1" w:color="D9D9D9"/>
      </w:pBdr>
      <w:rPr>
        <w:rFonts w:ascii="Arial" w:hAnsi="Arial" w:cs="Arial"/>
        <w:b/>
        <w:bCs/>
        <w:color w:val="1B75BB"/>
      </w:rPr>
    </w:pPr>
    <w:r w:rsidRPr="00880ED3">
      <w:rPr>
        <w:rFonts w:ascii="Arial" w:hAnsi="Arial" w:cs="Arial"/>
        <w:color w:val="1B75BB"/>
      </w:rPr>
      <w:fldChar w:fldCharType="begin"/>
    </w:r>
    <w:r w:rsidRPr="00880ED3">
      <w:rPr>
        <w:rFonts w:ascii="Arial" w:hAnsi="Arial" w:cs="Arial"/>
        <w:color w:val="1B75BB"/>
      </w:rPr>
      <w:instrText xml:space="preserve"> PAGE   \* MERGEFORMAT </w:instrText>
    </w:r>
    <w:r w:rsidRPr="00880ED3">
      <w:rPr>
        <w:rFonts w:ascii="Arial" w:hAnsi="Arial" w:cs="Arial"/>
        <w:color w:val="1B75BB"/>
      </w:rPr>
      <w:fldChar w:fldCharType="separate"/>
    </w:r>
    <w:r w:rsidR="00D60F67" w:rsidRPr="00D60F67">
      <w:rPr>
        <w:rFonts w:ascii="Arial" w:hAnsi="Arial" w:cs="Arial"/>
        <w:b/>
        <w:bCs/>
        <w:noProof/>
        <w:color w:val="1B75BB"/>
      </w:rPr>
      <w:t>2</w:t>
    </w:r>
    <w:r w:rsidRPr="00880ED3">
      <w:rPr>
        <w:rFonts w:ascii="Arial" w:hAnsi="Arial" w:cs="Arial"/>
        <w:b/>
        <w:bCs/>
        <w:noProof/>
        <w:color w:val="1B75BB"/>
      </w:rPr>
      <w:fldChar w:fldCharType="end"/>
    </w:r>
    <w:r w:rsidRPr="00880ED3">
      <w:rPr>
        <w:rFonts w:ascii="Arial" w:hAnsi="Arial" w:cs="Arial"/>
        <w:b/>
        <w:bCs/>
        <w:color w:val="1B75BB"/>
      </w:rPr>
      <w:t xml:space="preserve"> | </w:t>
    </w:r>
  </w:p>
  <w:p w:rsidR="00880ED3" w:rsidRDefault="00880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317" w:rsidRDefault="005B1317" w:rsidP="008F02EF">
      <w:pPr>
        <w:spacing w:after="0" w:line="240" w:lineRule="auto"/>
      </w:pPr>
      <w:r>
        <w:separator/>
      </w:r>
    </w:p>
  </w:footnote>
  <w:footnote w:type="continuationSeparator" w:id="0">
    <w:p w:rsidR="005B1317" w:rsidRDefault="005B1317" w:rsidP="008F02EF">
      <w:pPr>
        <w:spacing w:after="0" w:line="240" w:lineRule="auto"/>
      </w:pPr>
      <w:r>
        <w:continuationSeparator/>
      </w:r>
    </w:p>
  </w:footnote>
  <w:footnote w:id="1">
    <w:p w:rsidR="00CA0537" w:rsidRPr="00880ED3" w:rsidRDefault="00CA0537" w:rsidP="00CA0537">
      <w:pPr>
        <w:widowControl w:val="0"/>
        <w:tabs>
          <w:tab w:val="left" w:pos="2835"/>
        </w:tabs>
        <w:spacing w:after="0" w:line="240" w:lineRule="auto"/>
        <w:jc w:val="both"/>
        <w:outlineLvl w:val="0"/>
        <w:rPr>
          <w:rFonts w:ascii="Arial" w:eastAsia="Times New Roman" w:hAnsi="Arial" w:cs="Arial"/>
          <w:bCs/>
          <w:iCs/>
          <w:noProof/>
          <w:lang w:val="es-ES_tradnl"/>
        </w:rPr>
      </w:pPr>
      <w:r w:rsidRPr="00880ED3">
        <w:rPr>
          <w:rStyle w:val="FootnoteReference"/>
          <w:rFonts w:ascii="Arial" w:hAnsi="Arial" w:cs="Arial"/>
        </w:rPr>
        <w:footnoteRef/>
      </w:r>
      <w:r w:rsidRPr="00880ED3">
        <w:rPr>
          <w:rFonts w:ascii="Arial" w:hAnsi="Arial" w:cs="Arial"/>
        </w:rPr>
        <w:t xml:space="preserve"> </w:t>
      </w:r>
      <w:r w:rsidRPr="00880ED3">
        <w:rPr>
          <w:rFonts w:ascii="Arial" w:eastAsia="Times New Roman" w:hAnsi="Arial" w:cs="Arial"/>
          <w:bCs/>
          <w:iCs/>
          <w:noProof/>
          <w:lang w:val="es-ES_tradnl"/>
        </w:rPr>
        <w:t>Superintendencia General de Valores.  Despacho del Superintendente.  A las dieciséis horas del siete del noviembre del dos mil catorce.</w:t>
      </w:r>
      <w:r w:rsidR="00F37797" w:rsidRPr="00880ED3">
        <w:rPr>
          <w:rFonts w:ascii="Arial" w:eastAsia="Times New Roman" w:hAnsi="Arial" w:cs="Arial"/>
          <w:bCs/>
          <w:iCs/>
          <w:noProof/>
          <w:lang w:val="es-ES_tradnl"/>
        </w:rPr>
        <w:t xml:space="preserve"> Publicado en el Diario Oficial La Gaceta No. 232 </w:t>
      </w:r>
      <w:r w:rsidR="00D60F67">
        <w:rPr>
          <w:rFonts w:ascii="Arial" w:eastAsia="Times New Roman" w:hAnsi="Arial" w:cs="Arial"/>
          <w:bCs/>
          <w:iCs/>
          <w:noProof/>
          <w:lang w:val="es-ES_tradnl"/>
        </w:rPr>
        <w:t xml:space="preserve">del </w:t>
      </w:r>
      <w:r w:rsidR="00F37797" w:rsidRPr="00880ED3">
        <w:rPr>
          <w:rFonts w:ascii="Arial" w:eastAsia="Times New Roman" w:hAnsi="Arial" w:cs="Arial"/>
          <w:bCs/>
          <w:iCs/>
          <w:noProof/>
          <w:lang w:val="es-ES_tradnl"/>
        </w:rPr>
        <w:t>2 de diciembre del 2014.</w:t>
      </w:r>
    </w:p>
    <w:p w:rsidR="00CA0537" w:rsidRPr="00CA0537" w:rsidRDefault="00CA0537">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64" w:rsidRPr="00E61564" w:rsidRDefault="0012218D" w:rsidP="00CA0537">
    <w:pPr>
      <w:pStyle w:val="Footer"/>
      <w:jc w:val="right"/>
      <w:rPr>
        <w:sz w:val="20"/>
        <w:szCs w:val="20"/>
      </w:rPr>
    </w:pPr>
    <w:r w:rsidRPr="00880ED3">
      <w:rPr>
        <w:rFonts w:cs="Arial"/>
        <w:i/>
        <w:noProof/>
        <w:sz w:val="20"/>
        <w:szCs w:val="20"/>
        <w:lang w:eastAsia="es-CR"/>
      </w:rPr>
      <w:drawing>
        <wp:inline distT="0" distB="0" distL="0" distR="0">
          <wp:extent cx="1581150" cy="390525"/>
          <wp:effectExtent l="0" t="0" r="0" b="9525"/>
          <wp:docPr id="1" name="Picture 47"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rsidR="00E61564" w:rsidRDefault="0012218D">
    <w:pPr>
      <w:pStyle w:val="Header"/>
    </w:pPr>
    <w:r>
      <w:rPr>
        <w:noProof/>
        <w:lang w:eastAsia="es-CR"/>
      </w:rPr>
      <mc:AlternateContent>
        <mc:Choice Requires="wps">
          <w:drawing>
            <wp:anchor distT="4294967292" distB="4294967292" distL="114300" distR="114300" simplePos="0" relativeHeight="251657728" behindDoc="0" locked="0" layoutInCell="1" allowOverlap="1">
              <wp:simplePos x="0" y="0"/>
              <wp:positionH relativeFrom="margin">
                <wp:posOffset>0</wp:posOffset>
              </wp:positionH>
              <wp:positionV relativeFrom="paragraph">
                <wp:posOffset>-636</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DC476" id="Straight Connector 4"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0,-.05pt" to="42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" strokecolor="#1b75bb" strokeweight="1.5pt">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7130"/>
    <w:multiLevelType w:val="hybridMultilevel"/>
    <w:tmpl w:val="235CF76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27C7576"/>
    <w:multiLevelType w:val="hybridMultilevel"/>
    <w:tmpl w:val="F73655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B7044"/>
    <w:multiLevelType w:val="hybridMultilevel"/>
    <w:tmpl w:val="DE84246A"/>
    <w:lvl w:ilvl="0" w:tplc="93FA5DAA">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7C11E49"/>
    <w:multiLevelType w:val="hybridMultilevel"/>
    <w:tmpl w:val="F7DA1004"/>
    <w:lvl w:ilvl="0" w:tplc="93C80988">
      <w:start w:val="4"/>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5E6F31"/>
    <w:multiLevelType w:val="hybridMultilevel"/>
    <w:tmpl w:val="339C3D78"/>
    <w:lvl w:ilvl="0" w:tplc="93FA5DA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946492"/>
    <w:multiLevelType w:val="hybridMultilevel"/>
    <w:tmpl w:val="58AC4DCE"/>
    <w:lvl w:ilvl="0" w:tplc="F3EAE852">
      <w:start w:val="1"/>
      <w:numFmt w:val="bullet"/>
      <w:lvlText w:val=""/>
      <w:lvlJc w:val="left"/>
      <w:pPr>
        <w:ind w:left="360" w:hanging="360"/>
      </w:pPr>
      <w:rPr>
        <w:rFonts w:ascii="Wingdings" w:hAnsi="Wingdings" w:hint="default"/>
        <w:color w:val="80808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B70B72"/>
    <w:multiLevelType w:val="hybridMultilevel"/>
    <w:tmpl w:val="88964FEC"/>
    <w:lvl w:ilvl="0" w:tplc="93FA5DAA">
      <w:start w:val="1"/>
      <w:numFmt w:val="lowerLetter"/>
      <w:lvlText w:val="%1)"/>
      <w:lvlJc w:val="left"/>
      <w:pPr>
        <w:ind w:left="360" w:hanging="360"/>
      </w:pPr>
      <w:rPr>
        <w:rFonts w:hint="default"/>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1A21EEA"/>
    <w:multiLevelType w:val="hybridMultilevel"/>
    <w:tmpl w:val="614E4A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545B0"/>
    <w:multiLevelType w:val="multilevel"/>
    <w:tmpl w:val="29FAC93C"/>
    <w:lvl w:ilvl="0">
      <w:start w:val="4"/>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Wingdings 2" w:hAnsi="Wingdings 2" w:hint="default"/>
        <w:color w:val="auto"/>
      </w:rPr>
    </w:lvl>
    <w:lvl w:ilvl="8">
      <w:start w:val="1"/>
      <w:numFmt w:val="bullet"/>
      <w:lvlText w:val=""/>
      <w:lvlJc w:val="left"/>
      <w:pPr>
        <w:ind w:left="6120" w:hanging="180"/>
      </w:pPr>
      <w:rPr>
        <w:rFonts w:ascii="Wingdings 2" w:hAnsi="Wingdings 2" w:hint="default"/>
        <w:color w:val="auto"/>
      </w:rPr>
    </w:lvl>
  </w:abstractNum>
  <w:abstractNum w:abstractNumId="9" w15:restartNumberingAfterBreak="0">
    <w:nsid w:val="242B4770"/>
    <w:multiLevelType w:val="hybridMultilevel"/>
    <w:tmpl w:val="C0FE6418"/>
    <w:lvl w:ilvl="0" w:tplc="AC780AF2">
      <w:start w:val="3"/>
      <w:numFmt w:val="lowerLetter"/>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6AC5608"/>
    <w:multiLevelType w:val="hybridMultilevel"/>
    <w:tmpl w:val="D7B0357E"/>
    <w:lvl w:ilvl="0" w:tplc="991095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3778D8"/>
    <w:multiLevelType w:val="hybridMultilevel"/>
    <w:tmpl w:val="B896E3E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0E749E0"/>
    <w:multiLevelType w:val="hybridMultilevel"/>
    <w:tmpl w:val="9664F6E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5B23198"/>
    <w:multiLevelType w:val="hybridMultilevel"/>
    <w:tmpl w:val="7C8A294E"/>
    <w:lvl w:ilvl="0" w:tplc="48F0B47C">
      <w:start w:val="4"/>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5FD5AB4"/>
    <w:multiLevelType w:val="hybridMultilevel"/>
    <w:tmpl w:val="B1B286F2"/>
    <w:lvl w:ilvl="0" w:tplc="95E61C14">
      <w:start w:val="1"/>
      <w:numFmt w:val="lowerLetter"/>
      <w:lvlText w:val="%1."/>
      <w:lvlJc w:val="left"/>
      <w:pPr>
        <w:ind w:left="72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6B031FD"/>
    <w:multiLevelType w:val="hybridMultilevel"/>
    <w:tmpl w:val="E9D416A8"/>
    <w:lvl w:ilvl="0" w:tplc="72489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075DD"/>
    <w:multiLevelType w:val="hybridMultilevel"/>
    <w:tmpl w:val="E1E0DD6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DC45179"/>
    <w:multiLevelType w:val="hybridMultilevel"/>
    <w:tmpl w:val="35BCD488"/>
    <w:lvl w:ilvl="0" w:tplc="E38AD4A8">
      <w:start w:val="1"/>
      <w:numFmt w:val="bullet"/>
      <w:pStyle w:val="Heading1"/>
      <w:lvlText w:val=""/>
      <w:lvlJc w:val="left"/>
      <w:pPr>
        <w:ind w:left="720" w:hanging="360"/>
      </w:pPr>
      <w:rPr>
        <w:rFonts w:ascii="Wingdings" w:hAnsi="Wingdings" w:hint="default"/>
        <w:color w:val="808080"/>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5963B4"/>
    <w:multiLevelType w:val="hybridMultilevel"/>
    <w:tmpl w:val="92F2FAF0"/>
    <w:lvl w:ilvl="0" w:tplc="6232A752">
      <w:start w:val="8"/>
      <w:numFmt w:val="lowerRoman"/>
      <w:lvlText w:val="%1."/>
      <w:lvlJc w:val="right"/>
      <w:pPr>
        <w:ind w:left="502"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4930821"/>
    <w:multiLevelType w:val="hybridMultilevel"/>
    <w:tmpl w:val="35320D7A"/>
    <w:lvl w:ilvl="0" w:tplc="2EF01060">
      <w:start w:val="3"/>
      <w:numFmt w:val="lowerLetter"/>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5934C65"/>
    <w:multiLevelType w:val="hybridMultilevel"/>
    <w:tmpl w:val="F89AF7DA"/>
    <w:lvl w:ilvl="0" w:tplc="7E80624C">
      <w:start w:val="9"/>
      <w:numFmt w:val="lowerLetter"/>
      <w:lvlText w:val="%1)"/>
      <w:lvlJc w:val="left"/>
      <w:pPr>
        <w:ind w:left="72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F582889"/>
    <w:multiLevelType w:val="multilevel"/>
    <w:tmpl w:val="339665CC"/>
    <w:lvl w:ilvl="0">
      <w:start w:val="5"/>
      <w:numFmt w:val="decimal"/>
      <w:lvlText w:val="%1)"/>
      <w:lvlJc w:val="left"/>
      <w:pPr>
        <w:ind w:left="644" w:hanging="360"/>
      </w:pPr>
      <w:rPr>
        <w:rFonts w:hint="default"/>
      </w:rPr>
    </w:lvl>
    <w:lvl w:ilvl="1">
      <w:start w:val="10"/>
      <w:numFmt w:val="lowerLetter"/>
      <w:lvlText w:val="%2)"/>
      <w:lvlJc w:val="left"/>
      <w:pPr>
        <w:ind w:left="502" w:hanging="360"/>
      </w:pPr>
      <w:rPr>
        <w:rFonts w:hint="default"/>
      </w:rPr>
    </w:lvl>
    <w:lvl w:ilvl="2">
      <w:start w:val="1"/>
      <w:numFmt w:val="lowerRoman"/>
      <w:lvlText w:val="%3)"/>
      <w:lvlJc w:val="left"/>
      <w:pPr>
        <w:ind w:left="1647" w:hanging="360"/>
      </w:pPr>
      <w:rPr>
        <w:rFonts w:hint="default"/>
        <w:color w:val="auto"/>
      </w:rPr>
    </w:lvl>
    <w:lvl w:ilvl="3">
      <w:start w:val="1"/>
      <w:numFmt w:val="decimal"/>
      <w:lvlText w:val="%4."/>
      <w:lvlJc w:val="left"/>
      <w:pPr>
        <w:ind w:left="2007" w:hanging="360"/>
      </w:pPr>
      <w:rPr>
        <w:rFonts w:hint="default"/>
        <w:color w:val="auto"/>
        <w:sz w:val="20"/>
      </w:rPr>
    </w:lvl>
    <w:lvl w:ilvl="4">
      <w:start w:val="1"/>
      <w:numFmt w:val="lowerLetter"/>
      <w:lvlText w:val="(%5)"/>
      <w:lvlJc w:val="left"/>
      <w:pPr>
        <w:ind w:left="2367" w:hanging="360"/>
      </w:pPr>
      <w:rPr>
        <w:rFonts w:hint="default"/>
        <w:color w:val="auto"/>
      </w:rPr>
    </w:lvl>
    <w:lvl w:ilvl="5">
      <w:start w:val="1"/>
      <w:numFmt w:val="lowerRoman"/>
      <w:lvlText w:val="(%6)"/>
      <w:lvlJc w:val="left"/>
      <w:pPr>
        <w:ind w:left="2727" w:hanging="360"/>
      </w:pPr>
      <w:rPr>
        <w:rFonts w:hint="default"/>
        <w:color w:val="auto"/>
      </w:rPr>
    </w:lvl>
    <w:lvl w:ilvl="6">
      <w:start w:val="1"/>
      <w:numFmt w:val="decimal"/>
      <w:lvlText w:val="%7."/>
      <w:lvlJc w:val="left"/>
      <w:pPr>
        <w:ind w:left="3087" w:hanging="360"/>
      </w:pPr>
      <w:rPr>
        <w:rFonts w:hint="default"/>
        <w:color w:val="auto"/>
      </w:rPr>
    </w:lvl>
    <w:lvl w:ilvl="7">
      <w:start w:val="1"/>
      <w:numFmt w:val="lowerLetter"/>
      <w:lvlText w:val="%8."/>
      <w:lvlJc w:val="left"/>
      <w:pPr>
        <w:ind w:left="3447" w:hanging="360"/>
      </w:pPr>
      <w:rPr>
        <w:rFonts w:hint="default"/>
        <w:color w:val="auto"/>
      </w:rPr>
    </w:lvl>
    <w:lvl w:ilvl="8">
      <w:start w:val="1"/>
      <w:numFmt w:val="lowerRoman"/>
      <w:lvlText w:val="%9."/>
      <w:lvlJc w:val="left"/>
      <w:pPr>
        <w:ind w:left="3807" w:hanging="360"/>
      </w:pPr>
      <w:rPr>
        <w:rFonts w:hint="default"/>
        <w:color w:val="auto"/>
      </w:rPr>
    </w:lvl>
  </w:abstractNum>
  <w:abstractNum w:abstractNumId="22" w15:restartNumberingAfterBreak="0">
    <w:nsid w:val="50F16202"/>
    <w:multiLevelType w:val="hybridMultilevel"/>
    <w:tmpl w:val="67E2DDBC"/>
    <w:lvl w:ilvl="0" w:tplc="6E008A28">
      <w:start w:val="8"/>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30540C3"/>
    <w:multiLevelType w:val="hybridMultilevel"/>
    <w:tmpl w:val="778EE43C"/>
    <w:lvl w:ilvl="0" w:tplc="57DCF020">
      <w:start w:val="12"/>
      <w:numFmt w:val="lowerLetter"/>
      <w:lvlText w:val="%1)"/>
      <w:lvlJc w:val="left"/>
      <w:pPr>
        <w:ind w:left="644" w:hanging="360"/>
      </w:pPr>
      <w:rPr>
        <w:rFonts w:hint="default"/>
      </w:r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24" w15:restartNumberingAfterBreak="0">
    <w:nsid w:val="55833BF2"/>
    <w:multiLevelType w:val="hybridMultilevel"/>
    <w:tmpl w:val="CE9CC8E8"/>
    <w:lvl w:ilvl="0" w:tplc="59520B88">
      <w:start w:val="7"/>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7354187"/>
    <w:multiLevelType w:val="hybridMultilevel"/>
    <w:tmpl w:val="3064E2A2"/>
    <w:lvl w:ilvl="0" w:tplc="72489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842560"/>
    <w:multiLevelType w:val="multilevel"/>
    <w:tmpl w:val="9C0049CC"/>
    <w:lvl w:ilvl="0">
      <w:start w:val="5"/>
      <w:numFmt w:val="decimal"/>
      <w:lvlText w:val="%1)"/>
      <w:lvlJc w:val="left"/>
      <w:pPr>
        <w:ind w:left="644" w:hanging="360"/>
      </w:pPr>
      <w:rPr>
        <w:rFonts w:hint="default"/>
      </w:rPr>
    </w:lvl>
    <w:lvl w:ilvl="1">
      <w:start w:val="5"/>
      <w:numFmt w:val="lowerLetter"/>
      <w:lvlText w:val="%2)"/>
      <w:lvlJc w:val="left"/>
      <w:pPr>
        <w:ind w:left="502" w:hanging="360"/>
      </w:pPr>
      <w:rPr>
        <w:rFonts w:hint="default"/>
      </w:rPr>
    </w:lvl>
    <w:lvl w:ilvl="2">
      <w:start w:val="1"/>
      <w:numFmt w:val="lowerRoman"/>
      <w:lvlText w:val="%3)"/>
      <w:lvlJc w:val="left"/>
      <w:pPr>
        <w:ind w:left="1647" w:hanging="360"/>
      </w:pPr>
      <w:rPr>
        <w:rFonts w:hint="default"/>
        <w:color w:val="auto"/>
      </w:rPr>
    </w:lvl>
    <w:lvl w:ilvl="3">
      <w:start w:val="1"/>
      <w:numFmt w:val="decimal"/>
      <w:lvlText w:val="%4."/>
      <w:lvlJc w:val="left"/>
      <w:pPr>
        <w:ind w:left="2007" w:hanging="360"/>
      </w:pPr>
      <w:rPr>
        <w:rFonts w:hint="default"/>
        <w:color w:val="auto"/>
        <w:sz w:val="20"/>
      </w:rPr>
    </w:lvl>
    <w:lvl w:ilvl="4">
      <w:start w:val="1"/>
      <w:numFmt w:val="lowerLetter"/>
      <w:lvlText w:val="(%5)"/>
      <w:lvlJc w:val="left"/>
      <w:pPr>
        <w:ind w:left="2367" w:hanging="360"/>
      </w:pPr>
      <w:rPr>
        <w:rFonts w:hint="default"/>
        <w:color w:val="auto"/>
      </w:rPr>
    </w:lvl>
    <w:lvl w:ilvl="5">
      <w:start w:val="1"/>
      <w:numFmt w:val="lowerRoman"/>
      <w:lvlText w:val="(%6)"/>
      <w:lvlJc w:val="left"/>
      <w:pPr>
        <w:ind w:left="2727" w:hanging="360"/>
      </w:pPr>
      <w:rPr>
        <w:rFonts w:hint="default"/>
        <w:color w:val="auto"/>
      </w:rPr>
    </w:lvl>
    <w:lvl w:ilvl="6">
      <w:start w:val="1"/>
      <w:numFmt w:val="decimal"/>
      <w:lvlText w:val="%7."/>
      <w:lvlJc w:val="left"/>
      <w:pPr>
        <w:ind w:left="3087" w:hanging="360"/>
      </w:pPr>
      <w:rPr>
        <w:rFonts w:hint="default"/>
        <w:color w:val="auto"/>
      </w:rPr>
    </w:lvl>
    <w:lvl w:ilvl="7">
      <w:start w:val="1"/>
      <w:numFmt w:val="lowerLetter"/>
      <w:lvlText w:val="%8."/>
      <w:lvlJc w:val="left"/>
      <w:pPr>
        <w:ind w:left="3447" w:hanging="360"/>
      </w:pPr>
      <w:rPr>
        <w:rFonts w:hint="default"/>
        <w:color w:val="auto"/>
      </w:rPr>
    </w:lvl>
    <w:lvl w:ilvl="8">
      <w:start w:val="1"/>
      <w:numFmt w:val="lowerRoman"/>
      <w:lvlText w:val="%9."/>
      <w:lvlJc w:val="left"/>
      <w:pPr>
        <w:ind w:left="3807" w:hanging="360"/>
      </w:pPr>
      <w:rPr>
        <w:rFonts w:hint="default"/>
        <w:color w:val="auto"/>
      </w:rPr>
    </w:lvl>
  </w:abstractNum>
  <w:abstractNum w:abstractNumId="27" w15:restartNumberingAfterBreak="0">
    <w:nsid w:val="5B1741D7"/>
    <w:multiLevelType w:val="hybridMultilevel"/>
    <w:tmpl w:val="0CF68A2E"/>
    <w:lvl w:ilvl="0" w:tplc="07189DE6">
      <w:start w:val="7"/>
      <w:numFmt w:val="lowerLetter"/>
      <w:lvlText w:val="%1)"/>
      <w:lvlJc w:val="lef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C074C8A"/>
    <w:multiLevelType w:val="hybridMultilevel"/>
    <w:tmpl w:val="EF6E1416"/>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9" w15:restartNumberingAfterBreak="0">
    <w:nsid w:val="5CEB7DBF"/>
    <w:multiLevelType w:val="multilevel"/>
    <w:tmpl w:val="8398DA52"/>
    <w:lvl w:ilvl="0">
      <w:start w:val="1"/>
      <w:numFmt w:val="decimal"/>
      <w:lvlText w:val="%1)"/>
      <w:lvlJc w:val="left"/>
      <w:pPr>
        <w:ind w:left="360" w:hanging="360"/>
      </w:pPr>
      <w:rPr>
        <w:rFonts w:hint="default"/>
      </w:rPr>
    </w:lvl>
    <w:lvl w:ilvl="1">
      <w:start w:val="1"/>
      <w:numFmt w:val="lowerLetter"/>
      <w:lvlText w:val="%2)"/>
      <w:lvlJc w:val="left"/>
      <w:pPr>
        <w:ind w:left="1636" w:hanging="360"/>
      </w:pPr>
      <w:rPr>
        <w:rFonts w:hint="default"/>
      </w:rPr>
    </w:lvl>
    <w:lvl w:ilvl="2">
      <w:start w:val="1"/>
      <w:numFmt w:val="lowerRoman"/>
      <w:lvlText w:val="%3)"/>
      <w:lvlJc w:val="left"/>
      <w:pPr>
        <w:ind w:left="1647" w:hanging="360"/>
      </w:pPr>
      <w:rPr>
        <w:rFonts w:hint="default"/>
        <w:color w:val="auto"/>
      </w:rPr>
    </w:lvl>
    <w:lvl w:ilvl="3">
      <w:start w:val="1"/>
      <w:numFmt w:val="decimal"/>
      <w:lvlText w:val="%4."/>
      <w:lvlJc w:val="left"/>
      <w:pPr>
        <w:ind w:left="1778" w:hanging="360"/>
      </w:pPr>
      <w:rPr>
        <w:rFonts w:hint="default"/>
        <w:color w:val="auto"/>
        <w:sz w:val="20"/>
      </w:rPr>
    </w:lvl>
    <w:lvl w:ilvl="4">
      <w:start w:val="1"/>
      <w:numFmt w:val="lowerLetter"/>
      <w:lvlText w:val="(%5)"/>
      <w:lvlJc w:val="left"/>
      <w:pPr>
        <w:ind w:left="2367" w:hanging="360"/>
      </w:pPr>
      <w:rPr>
        <w:rFonts w:hint="default"/>
        <w:color w:val="auto"/>
      </w:rPr>
    </w:lvl>
    <w:lvl w:ilvl="5">
      <w:start w:val="1"/>
      <w:numFmt w:val="lowerRoman"/>
      <w:lvlText w:val="(%6)"/>
      <w:lvlJc w:val="left"/>
      <w:pPr>
        <w:ind w:left="2727" w:hanging="360"/>
      </w:pPr>
      <w:rPr>
        <w:rFonts w:hint="default"/>
        <w:color w:val="auto"/>
      </w:rPr>
    </w:lvl>
    <w:lvl w:ilvl="6">
      <w:start w:val="1"/>
      <w:numFmt w:val="decimal"/>
      <w:lvlText w:val="%7."/>
      <w:lvlJc w:val="left"/>
      <w:pPr>
        <w:ind w:left="3087" w:hanging="360"/>
      </w:pPr>
      <w:rPr>
        <w:rFonts w:hint="default"/>
        <w:color w:val="auto"/>
      </w:rPr>
    </w:lvl>
    <w:lvl w:ilvl="7">
      <w:start w:val="1"/>
      <w:numFmt w:val="lowerLetter"/>
      <w:lvlText w:val="%8."/>
      <w:lvlJc w:val="left"/>
      <w:pPr>
        <w:ind w:left="3447" w:hanging="360"/>
      </w:pPr>
      <w:rPr>
        <w:rFonts w:hint="default"/>
        <w:color w:val="auto"/>
      </w:rPr>
    </w:lvl>
    <w:lvl w:ilvl="8">
      <w:start w:val="1"/>
      <w:numFmt w:val="lowerRoman"/>
      <w:lvlText w:val="%9."/>
      <w:lvlJc w:val="left"/>
      <w:pPr>
        <w:ind w:left="3807" w:hanging="360"/>
      </w:pPr>
      <w:rPr>
        <w:rFonts w:hint="default"/>
        <w:color w:val="auto"/>
      </w:rPr>
    </w:lvl>
  </w:abstractNum>
  <w:abstractNum w:abstractNumId="30" w15:restartNumberingAfterBreak="0">
    <w:nsid w:val="5D677411"/>
    <w:multiLevelType w:val="hybridMultilevel"/>
    <w:tmpl w:val="C0FE6418"/>
    <w:lvl w:ilvl="0" w:tplc="AC780AF2">
      <w:start w:val="3"/>
      <w:numFmt w:val="lowerLetter"/>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D1167A7"/>
    <w:multiLevelType w:val="hybridMultilevel"/>
    <w:tmpl w:val="DE84246A"/>
    <w:lvl w:ilvl="0" w:tplc="93FA5DAA">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2AA320E"/>
    <w:multiLevelType w:val="hybridMultilevel"/>
    <w:tmpl w:val="33A0E90A"/>
    <w:lvl w:ilvl="0" w:tplc="E3306C3C">
      <w:start w:val="1"/>
      <w:numFmt w:val="decimal"/>
      <w:lvlText w:val="%1."/>
      <w:lvlJc w:val="left"/>
      <w:pPr>
        <w:ind w:left="720" w:hanging="360"/>
      </w:pPr>
      <w:rPr>
        <w:rFonts w:ascii="Arial" w:hAnsi="Arial" w:cs="Aria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2E756EA"/>
    <w:multiLevelType w:val="hybridMultilevel"/>
    <w:tmpl w:val="20DAC298"/>
    <w:lvl w:ilvl="0" w:tplc="482A08EE">
      <w:start w:val="10"/>
      <w:numFmt w:val="lowerLetter"/>
      <w:lvlText w:val="%1)"/>
      <w:lvlJc w:val="left"/>
      <w:pPr>
        <w:ind w:left="72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4B05513"/>
    <w:multiLevelType w:val="hybridMultilevel"/>
    <w:tmpl w:val="DE84246A"/>
    <w:lvl w:ilvl="0" w:tplc="93FA5DAA">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57902E2"/>
    <w:multiLevelType w:val="multilevel"/>
    <w:tmpl w:val="C2585BF4"/>
    <w:lvl w:ilvl="0">
      <w:start w:val="4"/>
      <w:numFmt w:val="lowerLetter"/>
      <w:lvlText w:val="%1)"/>
      <w:lvlJc w:val="left"/>
      <w:pPr>
        <w:ind w:left="360" w:hanging="360"/>
      </w:pPr>
      <w:rPr>
        <w:rFonts w:hint="default"/>
      </w:rPr>
    </w:lvl>
    <w:lvl w:ilvl="1">
      <w:start w:val="1"/>
      <w:numFmt w:val="lowerRoman"/>
      <w:lvlText w:val="%2."/>
      <w:lvlJc w:val="left"/>
      <w:pPr>
        <w:ind w:left="1014" w:hanging="360"/>
      </w:pPr>
      <w:rPr>
        <w:rFonts w:hint="default"/>
      </w:rPr>
    </w:lvl>
    <w:lvl w:ilvl="2">
      <w:start w:val="1"/>
      <w:numFmt w:val="bullet"/>
      <w:lvlText w:val=""/>
      <w:lvlJc w:val="left"/>
      <w:pPr>
        <w:ind w:left="1734" w:hanging="180"/>
      </w:pPr>
      <w:rPr>
        <w:rFonts w:ascii="Symbol" w:hAnsi="Symbol" w:hint="default"/>
        <w:color w:val="auto"/>
      </w:rPr>
    </w:lvl>
    <w:lvl w:ilvl="3">
      <w:start w:val="1"/>
      <w:numFmt w:val="bullet"/>
      <w:lvlText w:val=""/>
      <w:lvlJc w:val="left"/>
      <w:pPr>
        <w:ind w:left="2454" w:hanging="360"/>
      </w:pPr>
      <w:rPr>
        <w:rFonts w:ascii="Symbol" w:hAnsi="Symbol" w:hint="default"/>
        <w:color w:val="auto"/>
      </w:rPr>
    </w:lvl>
    <w:lvl w:ilvl="4">
      <w:start w:val="1"/>
      <w:numFmt w:val="bullet"/>
      <w:lvlText w:val=""/>
      <w:lvlJc w:val="left"/>
      <w:pPr>
        <w:ind w:left="3174" w:hanging="360"/>
      </w:pPr>
      <w:rPr>
        <w:rFonts w:ascii="Symbol" w:hAnsi="Symbol" w:hint="default"/>
        <w:color w:val="auto"/>
      </w:rPr>
    </w:lvl>
    <w:lvl w:ilvl="5">
      <w:start w:val="1"/>
      <w:numFmt w:val="bullet"/>
      <w:lvlText w:val=""/>
      <w:lvlJc w:val="left"/>
      <w:pPr>
        <w:ind w:left="3894" w:hanging="180"/>
      </w:pPr>
      <w:rPr>
        <w:rFonts w:ascii="Symbol" w:hAnsi="Symbol" w:hint="default"/>
        <w:color w:val="auto"/>
      </w:rPr>
    </w:lvl>
    <w:lvl w:ilvl="6">
      <w:start w:val="1"/>
      <w:numFmt w:val="bullet"/>
      <w:lvlText w:val=""/>
      <w:lvlJc w:val="left"/>
      <w:pPr>
        <w:ind w:left="4614" w:hanging="360"/>
      </w:pPr>
      <w:rPr>
        <w:rFonts w:ascii="Symbol" w:hAnsi="Symbol" w:hint="default"/>
        <w:color w:val="auto"/>
      </w:rPr>
    </w:lvl>
    <w:lvl w:ilvl="7">
      <w:start w:val="1"/>
      <w:numFmt w:val="bullet"/>
      <w:lvlText w:val=""/>
      <w:lvlJc w:val="left"/>
      <w:pPr>
        <w:ind w:left="5334" w:hanging="360"/>
      </w:pPr>
      <w:rPr>
        <w:rFonts w:ascii="Wingdings 2" w:hAnsi="Wingdings 2" w:hint="default"/>
        <w:color w:val="auto"/>
      </w:rPr>
    </w:lvl>
    <w:lvl w:ilvl="8">
      <w:start w:val="1"/>
      <w:numFmt w:val="bullet"/>
      <w:lvlText w:val=""/>
      <w:lvlJc w:val="left"/>
      <w:pPr>
        <w:ind w:left="6054" w:hanging="180"/>
      </w:pPr>
      <w:rPr>
        <w:rFonts w:ascii="Wingdings 2" w:hAnsi="Wingdings 2" w:hint="default"/>
        <w:color w:val="auto"/>
      </w:rPr>
    </w:lvl>
  </w:abstractNum>
  <w:abstractNum w:abstractNumId="36" w15:restartNumberingAfterBreak="0">
    <w:nsid w:val="76A30CE2"/>
    <w:multiLevelType w:val="multilevel"/>
    <w:tmpl w:val="8812A6E4"/>
    <w:lvl w:ilvl="0">
      <w:start w:val="4"/>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Wingdings 2" w:hAnsi="Wingdings 2" w:hint="default"/>
        <w:color w:val="auto"/>
      </w:rPr>
    </w:lvl>
    <w:lvl w:ilvl="8">
      <w:start w:val="1"/>
      <w:numFmt w:val="bullet"/>
      <w:lvlText w:val=""/>
      <w:lvlJc w:val="left"/>
      <w:pPr>
        <w:ind w:left="6120" w:hanging="180"/>
      </w:pPr>
      <w:rPr>
        <w:rFonts w:ascii="Wingdings 2" w:hAnsi="Wingdings 2" w:hint="default"/>
        <w:color w:val="auto"/>
      </w:rPr>
    </w:lvl>
  </w:abstractNum>
  <w:abstractNum w:abstractNumId="37" w15:restartNumberingAfterBreak="0">
    <w:nsid w:val="77CE61F3"/>
    <w:multiLevelType w:val="hybridMultilevel"/>
    <w:tmpl w:val="FFCCC166"/>
    <w:lvl w:ilvl="0" w:tplc="A18E33C8">
      <w:start w:val="1"/>
      <w:numFmt w:val="upperRoman"/>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8" w15:restartNumberingAfterBreak="0">
    <w:nsid w:val="7A294003"/>
    <w:multiLevelType w:val="hybridMultilevel"/>
    <w:tmpl w:val="BA90DEF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AF8482A"/>
    <w:multiLevelType w:val="hybridMultilevel"/>
    <w:tmpl w:val="6E948A1C"/>
    <w:lvl w:ilvl="0" w:tplc="02108746">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29"/>
  </w:num>
  <w:num w:numId="3">
    <w:abstractNumId w:val="26"/>
  </w:num>
  <w:num w:numId="4">
    <w:abstractNumId w:val="36"/>
  </w:num>
  <w:num w:numId="5">
    <w:abstractNumId w:val="8"/>
  </w:num>
  <w:num w:numId="6">
    <w:abstractNumId w:val="4"/>
  </w:num>
  <w:num w:numId="7">
    <w:abstractNumId w:val="14"/>
  </w:num>
  <w:num w:numId="8">
    <w:abstractNumId w:val="21"/>
  </w:num>
  <w:num w:numId="9">
    <w:abstractNumId w:val="18"/>
  </w:num>
  <w:num w:numId="10">
    <w:abstractNumId w:val="23"/>
  </w:num>
  <w:num w:numId="11">
    <w:abstractNumId w:val="10"/>
  </w:num>
  <w:num w:numId="12">
    <w:abstractNumId w:val="34"/>
  </w:num>
  <w:num w:numId="13">
    <w:abstractNumId w:val="31"/>
  </w:num>
  <w:num w:numId="14">
    <w:abstractNumId w:val="2"/>
  </w:num>
  <w:num w:numId="15">
    <w:abstractNumId w:val="7"/>
  </w:num>
  <w:num w:numId="16">
    <w:abstractNumId w:val="1"/>
  </w:num>
  <w:num w:numId="17">
    <w:abstractNumId w:val="1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9"/>
  </w:num>
  <w:num w:numId="21">
    <w:abstractNumId w:val="28"/>
  </w:num>
  <w:num w:numId="22">
    <w:abstractNumId w:val="19"/>
  </w:num>
  <w:num w:numId="23">
    <w:abstractNumId w:val="25"/>
  </w:num>
  <w:num w:numId="24">
    <w:abstractNumId w:val="9"/>
  </w:num>
  <w:num w:numId="25">
    <w:abstractNumId w:val="33"/>
  </w:num>
  <w:num w:numId="26">
    <w:abstractNumId w:val="20"/>
  </w:num>
  <w:num w:numId="27">
    <w:abstractNumId w:val="13"/>
  </w:num>
  <w:num w:numId="28">
    <w:abstractNumId w:val="11"/>
  </w:num>
  <w:num w:numId="29">
    <w:abstractNumId w:val="22"/>
  </w:num>
  <w:num w:numId="30">
    <w:abstractNumId w:val="15"/>
  </w:num>
  <w:num w:numId="31">
    <w:abstractNumId w:val="24"/>
  </w:num>
  <w:num w:numId="32">
    <w:abstractNumId w:val="0"/>
  </w:num>
  <w:num w:numId="33">
    <w:abstractNumId w:val="16"/>
  </w:num>
  <w:num w:numId="34">
    <w:abstractNumId w:val="3"/>
  </w:num>
  <w:num w:numId="35">
    <w:abstractNumId w:val="27"/>
  </w:num>
  <w:num w:numId="36">
    <w:abstractNumId w:val="12"/>
  </w:num>
  <w:num w:numId="37">
    <w:abstractNumId w:val="30"/>
  </w:num>
  <w:num w:numId="38">
    <w:abstractNumId w:val="6"/>
  </w:num>
  <w:num w:numId="39">
    <w:abstractNumId w:val="32"/>
  </w:num>
  <w:num w:numId="40">
    <w:abstractNumId w:val="38"/>
  </w:num>
  <w:num w:numId="41">
    <w:abstractNumId w:val="17"/>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EF"/>
    <w:rsid w:val="00027644"/>
    <w:rsid w:val="00034BC3"/>
    <w:rsid w:val="00063D70"/>
    <w:rsid w:val="000641C9"/>
    <w:rsid w:val="00085AED"/>
    <w:rsid w:val="00087ECE"/>
    <w:rsid w:val="00091407"/>
    <w:rsid w:val="000A2C4B"/>
    <w:rsid w:val="000A3D34"/>
    <w:rsid w:val="000A62CB"/>
    <w:rsid w:val="000B12C4"/>
    <w:rsid w:val="000B2C63"/>
    <w:rsid w:val="000C23B7"/>
    <w:rsid w:val="000D434A"/>
    <w:rsid w:val="000F413C"/>
    <w:rsid w:val="0010143D"/>
    <w:rsid w:val="00111947"/>
    <w:rsid w:val="00113A4F"/>
    <w:rsid w:val="00120FF8"/>
    <w:rsid w:val="0012218D"/>
    <w:rsid w:val="00123898"/>
    <w:rsid w:val="0012468C"/>
    <w:rsid w:val="0014451B"/>
    <w:rsid w:val="00162CFD"/>
    <w:rsid w:val="001759B9"/>
    <w:rsid w:val="001768F7"/>
    <w:rsid w:val="001C1480"/>
    <w:rsid w:val="001C5A7E"/>
    <w:rsid w:val="001C5AB8"/>
    <w:rsid w:val="001F0397"/>
    <w:rsid w:val="00200C68"/>
    <w:rsid w:val="00200DDD"/>
    <w:rsid w:val="00201497"/>
    <w:rsid w:val="002264D1"/>
    <w:rsid w:val="00230DFE"/>
    <w:rsid w:val="00236DED"/>
    <w:rsid w:val="002541BB"/>
    <w:rsid w:val="002655EE"/>
    <w:rsid w:val="00266C6E"/>
    <w:rsid w:val="00267D68"/>
    <w:rsid w:val="00271B88"/>
    <w:rsid w:val="002975B5"/>
    <w:rsid w:val="002A12A2"/>
    <w:rsid w:val="002C3556"/>
    <w:rsid w:val="002D71FF"/>
    <w:rsid w:val="0032016C"/>
    <w:rsid w:val="00331F8B"/>
    <w:rsid w:val="003509A9"/>
    <w:rsid w:val="00355A39"/>
    <w:rsid w:val="00384114"/>
    <w:rsid w:val="003B1EA1"/>
    <w:rsid w:val="003D1E14"/>
    <w:rsid w:val="003F4C11"/>
    <w:rsid w:val="00431ADE"/>
    <w:rsid w:val="004455C8"/>
    <w:rsid w:val="00455100"/>
    <w:rsid w:val="004725BB"/>
    <w:rsid w:val="004756ED"/>
    <w:rsid w:val="004801E6"/>
    <w:rsid w:val="004C1806"/>
    <w:rsid w:val="004C43EE"/>
    <w:rsid w:val="004E09A0"/>
    <w:rsid w:val="004E15F6"/>
    <w:rsid w:val="00557A5E"/>
    <w:rsid w:val="00557B83"/>
    <w:rsid w:val="00574C60"/>
    <w:rsid w:val="005A7DD8"/>
    <w:rsid w:val="005B1317"/>
    <w:rsid w:val="005B317B"/>
    <w:rsid w:val="005D01B9"/>
    <w:rsid w:val="005F2E47"/>
    <w:rsid w:val="00637DD4"/>
    <w:rsid w:val="00653896"/>
    <w:rsid w:val="00655AE3"/>
    <w:rsid w:val="0065659E"/>
    <w:rsid w:val="006B3EC4"/>
    <w:rsid w:val="006C38D8"/>
    <w:rsid w:val="006C7151"/>
    <w:rsid w:val="006D3B1A"/>
    <w:rsid w:val="006E48E4"/>
    <w:rsid w:val="006F336C"/>
    <w:rsid w:val="006F6DC0"/>
    <w:rsid w:val="0070042B"/>
    <w:rsid w:val="007032F7"/>
    <w:rsid w:val="00707F48"/>
    <w:rsid w:val="00742D02"/>
    <w:rsid w:val="00745226"/>
    <w:rsid w:val="00745286"/>
    <w:rsid w:val="00760321"/>
    <w:rsid w:val="00761EA3"/>
    <w:rsid w:val="00787072"/>
    <w:rsid w:val="007A15F8"/>
    <w:rsid w:val="007B38BA"/>
    <w:rsid w:val="007C015F"/>
    <w:rsid w:val="007C2690"/>
    <w:rsid w:val="007F2501"/>
    <w:rsid w:val="008266DD"/>
    <w:rsid w:val="00850EC8"/>
    <w:rsid w:val="00864953"/>
    <w:rsid w:val="00880ED3"/>
    <w:rsid w:val="008866E4"/>
    <w:rsid w:val="008C5AFB"/>
    <w:rsid w:val="008C63E5"/>
    <w:rsid w:val="008E45DE"/>
    <w:rsid w:val="008E6450"/>
    <w:rsid w:val="008F02EF"/>
    <w:rsid w:val="008F5F65"/>
    <w:rsid w:val="009017A0"/>
    <w:rsid w:val="00912E30"/>
    <w:rsid w:val="00923BDB"/>
    <w:rsid w:val="00925947"/>
    <w:rsid w:val="009320A2"/>
    <w:rsid w:val="00934538"/>
    <w:rsid w:val="00935B87"/>
    <w:rsid w:val="009414DC"/>
    <w:rsid w:val="00965D82"/>
    <w:rsid w:val="009765B1"/>
    <w:rsid w:val="00984122"/>
    <w:rsid w:val="00992FA3"/>
    <w:rsid w:val="009B07FB"/>
    <w:rsid w:val="009D068F"/>
    <w:rsid w:val="009D35FB"/>
    <w:rsid w:val="00A00D10"/>
    <w:rsid w:val="00A22240"/>
    <w:rsid w:val="00A30BA8"/>
    <w:rsid w:val="00A402F9"/>
    <w:rsid w:val="00A45FA9"/>
    <w:rsid w:val="00A90FD6"/>
    <w:rsid w:val="00A91E92"/>
    <w:rsid w:val="00AA10AF"/>
    <w:rsid w:val="00AA4584"/>
    <w:rsid w:val="00AA731C"/>
    <w:rsid w:val="00AD262C"/>
    <w:rsid w:val="00AD7667"/>
    <w:rsid w:val="00B00A95"/>
    <w:rsid w:val="00B36A7D"/>
    <w:rsid w:val="00B40FE7"/>
    <w:rsid w:val="00B47F57"/>
    <w:rsid w:val="00B50B60"/>
    <w:rsid w:val="00B7257D"/>
    <w:rsid w:val="00B750F0"/>
    <w:rsid w:val="00B7538A"/>
    <w:rsid w:val="00B83C84"/>
    <w:rsid w:val="00BD1AD5"/>
    <w:rsid w:val="00C028BE"/>
    <w:rsid w:val="00C14CDF"/>
    <w:rsid w:val="00C22692"/>
    <w:rsid w:val="00C332AE"/>
    <w:rsid w:val="00C34E95"/>
    <w:rsid w:val="00C37D72"/>
    <w:rsid w:val="00C46C70"/>
    <w:rsid w:val="00C61332"/>
    <w:rsid w:val="00C72BA1"/>
    <w:rsid w:val="00CA0537"/>
    <w:rsid w:val="00CA3253"/>
    <w:rsid w:val="00CC1CDD"/>
    <w:rsid w:val="00CC5A01"/>
    <w:rsid w:val="00CC5B46"/>
    <w:rsid w:val="00CF1D07"/>
    <w:rsid w:val="00D204B5"/>
    <w:rsid w:val="00D40383"/>
    <w:rsid w:val="00D44739"/>
    <w:rsid w:val="00D60F67"/>
    <w:rsid w:val="00D70F97"/>
    <w:rsid w:val="00D752AF"/>
    <w:rsid w:val="00D879DA"/>
    <w:rsid w:val="00DA212D"/>
    <w:rsid w:val="00DB4E69"/>
    <w:rsid w:val="00DC4942"/>
    <w:rsid w:val="00DC6EA4"/>
    <w:rsid w:val="00DD1AC0"/>
    <w:rsid w:val="00DE3232"/>
    <w:rsid w:val="00E31D72"/>
    <w:rsid w:val="00E4164B"/>
    <w:rsid w:val="00E435F4"/>
    <w:rsid w:val="00E61564"/>
    <w:rsid w:val="00E85BBC"/>
    <w:rsid w:val="00E91903"/>
    <w:rsid w:val="00E973D4"/>
    <w:rsid w:val="00EA02A8"/>
    <w:rsid w:val="00EB4087"/>
    <w:rsid w:val="00ED25D0"/>
    <w:rsid w:val="00EE1276"/>
    <w:rsid w:val="00F37797"/>
    <w:rsid w:val="00F72725"/>
    <w:rsid w:val="00FA7530"/>
    <w:rsid w:val="00FB13E0"/>
    <w:rsid w:val="00FB56FE"/>
    <w:rsid w:val="00FB59AF"/>
    <w:rsid w:val="00FF541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CE619E9-A16C-46BB-B2DB-5F97311F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8F"/>
    <w:pPr>
      <w:spacing w:after="200" w:line="276" w:lineRule="auto"/>
    </w:pPr>
    <w:rPr>
      <w:sz w:val="22"/>
      <w:szCs w:val="22"/>
      <w:lang w:eastAsia="en-US"/>
    </w:rPr>
  </w:style>
  <w:style w:type="paragraph" w:styleId="Heading1">
    <w:name w:val="heading 1"/>
    <w:basedOn w:val="Normal"/>
    <w:link w:val="Heading1Char"/>
    <w:uiPriority w:val="9"/>
    <w:qFormat/>
    <w:rsid w:val="00CC5A01"/>
    <w:pPr>
      <w:keepNext/>
      <w:numPr>
        <w:numId w:val="17"/>
      </w:numPr>
      <w:spacing w:after="0" w:line="240" w:lineRule="auto"/>
      <w:jc w:val="both"/>
      <w:outlineLvl w:val="0"/>
    </w:pPr>
    <w:rPr>
      <w:rFonts w:ascii="Century Gothic" w:hAnsi="Century Gothic"/>
      <w:b/>
      <w:bCs/>
      <w:kern w:val="36"/>
      <w:sz w:val="20"/>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F02EF"/>
    <w:pPr>
      <w:spacing w:after="0" w:line="240" w:lineRule="auto"/>
    </w:pPr>
    <w:rPr>
      <w:rFonts w:ascii="Arial Narrow" w:eastAsia="Times New Roman" w:hAnsi="Arial Narrow"/>
      <w:sz w:val="20"/>
      <w:szCs w:val="20"/>
      <w:lang w:eastAsia="es-ES"/>
    </w:rPr>
  </w:style>
  <w:style w:type="character" w:customStyle="1" w:styleId="FootnoteTextChar">
    <w:name w:val="Footnote Text Char"/>
    <w:link w:val="FootnoteText"/>
    <w:rsid w:val="008F02EF"/>
    <w:rPr>
      <w:rFonts w:ascii="Arial Narrow" w:eastAsia="Times New Roman" w:hAnsi="Arial Narrow" w:cs="Times New Roman"/>
      <w:sz w:val="20"/>
      <w:szCs w:val="20"/>
      <w:lang w:eastAsia="es-ES"/>
    </w:rPr>
  </w:style>
  <w:style w:type="character" w:styleId="FootnoteReference">
    <w:name w:val="footnote reference"/>
    <w:unhideWhenUsed/>
    <w:rsid w:val="008F02EF"/>
    <w:rPr>
      <w:vertAlign w:val="superscript"/>
    </w:rPr>
  </w:style>
  <w:style w:type="character" w:styleId="CommentReference">
    <w:name w:val="annotation reference"/>
    <w:unhideWhenUsed/>
    <w:rsid w:val="008F02EF"/>
    <w:rPr>
      <w:sz w:val="16"/>
      <w:szCs w:val="16"/>
    </w:rPr>
  </w:style>
  <w:style w:type="paragraph" w:styleId="CommentText">
    <w:name w:val="annotation text"/>
    <w:basedOn w:val="Normal"/>
    <w:link w:val="CommentTextChar"/>
    <w:unhideWhenUsed/>
    <w:rsid w:val="008F02EF"/>
    <w:pPr>
      <w:spacing w:after="0" w:line="240" w:lineRule="auto"/>
    </w:pPr>
    <w:rPr>
      <w:rFonts w:ascii="Arial Narrow" w:eastAsia="Times New Roman" w:hAnsi="Arial Narrow"/>
      <w:sz w:val="20"/>
      <w:szCs w:val="20"/>
      <w:lang w:eastAsia="es-ES"/>
    </w:rPr>
  </w:style>
  <w:style w:type="character" w:customStyle="1" w:styleId="CommentTextChar">
    <w:name w:val="Comment Text Char"/>
    <w:link w:val="CommentText"/>
    <w:rsid w:val="008F02EF"/>
    <w:rPr>
      <w:rFonts w:ascii="Arial Narrow" w:eastAsia="Times New Roman" w:hAnsi="Arial Narrow" w:cs="Times New Roman"/>
      <w:sz w:val="20"/>
      <w:szCs w:val="20"/>
      <w:lang w:eastAsia="es-ES"/>
    </w:rPr>
  </w:style>
  <w:style w:type="paragraph" w:styleId="BalloonText">
    <w:name w:val="Balloon Text"/>
    <w:basedOn w:val="Normal"/>
    <w:link w:val="BalloonTextChar"/>
    <w:uiPriority w:val="99"/>
    <w:semiHidden/>
    <w:unhideWhenUsed/>
    <w:rsid w:val="008F02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02EF"/>
    <w:rPr>
      <w:rFonts w:ascii="Tahoma" w:hAnsi="Tahoma" w:cs="Tahoma"/>
      <w:sz w:val="16"/>
      <w:szCs w:val="16"/>
    </w:rPr>
  </w:style>
  <w:style w:type="paragraph" w:styleId="Title">
    <w:name w:val="Title"/>
    <w:basedOn w:val="Normal"/>
    <w:next w:val="Normal"/>
    <w:link w:val="TitleChar"/>
    <w:uiPriority w:val="10"/>
    <w:qFormat/>
    <w:rsid w:val="008F02E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8F02EF"/>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C14CDF"/>
    <w:pPr>
      <w:ind w:left="720"/>
      <w:contextualSpacing/>
    </w:pPr>
  </w:style>
  <w:style w:type="paragraph" w:styleId="CommentSubject">
    <w:name w:val="annotation subject"/>
    <w:basedOn w:val="CommentText"/>
    <w:next w:val="CommentText"/>
    <w:link w:val="CommentSubjectChar"/>
    <w:uiPriority w:val="99"/>
    <w:semiHidden/>
    <w:unhideWhenUsed/>
    <w:rsid w:val="00557B83"/>
    <w:pPr>
      <w:spacing w:after="200"/>
    </w:pPr>
    <w:rPr>
      <w:rFonts w:ascii="Calibri" w:eastAsia="Calibri" w:hAnsi="Calibri"/>
      <w:b/>
      <w:bCs/>
      <w:lang w:eastAsia="en-US"/>
    </w:rPr>
  </w:style>
  <w:style w:type="character" w:customStyle="1" w:styleId="CommentSubjectChar">
    <w:name w:val="Comment Subject Char"/>
    <w:link w:val="CommentSubject"/>
    <w:uiPriority w:val="99"/>
    <w:semiHidden/>
    <w:rsid w:val="00557B83"/>
    <w:rPr>
      <w:rFonts w:ascii="Arial Narrow" w:eastAsia="Times New Roman" w:hAnsi="Arial Narrow" w:cs="Times New Roman"/>
      <w:b/>
      <w:bCs/>
      <w:sz w:val="20"/>
      <w:szCs w:val="20"/>
      <w:lang w:eastAsia="es-ES"/>
    </w:rPr>
  </w:style>
  <w:style w:type="paragraph" w:customStyle="1" w:styleId="CNV">
    <w:name w:val="CNV"/>
    <w:basedOn w:val="Normal"/>
    <w:rsid w:val="00111947"/>
    <w:pPr>
      <w:spacing w:after="0" w:line="240" w:lineRule="auto"/>
      <w:jc w:val="both"/>
    </w:pPr>
    <w:rPr>
      <w:rFonts w:ascii="Times New Roman" w:eastAsia="Times New Roman" w:hAnsi="Times New Roman"/>
      <w:sz w:val="24"/>
      <w:szCs w:val="20"/>
      <w:lang w:val="es-ES_tradnl"/>
    </w:rPr>
  </w:style>
  <w:style w:type="character" w:customStyle="1" w:styleId="Heading1Char">
    <w:name w:val="Heading 1 Char"/>
    <w:link w:val="Heading1"/>
    <w:uiPriority w:val="9"/>
    <w:rsid w:val="00CC5A01"/>
    <w:rPr>
      <w:rFonts w:ascii="Century Gothic" w:hAnsi="Century Gothic" w:cs="Times New Roman"/>
      <w:b/>
      <w:bCs/>
      <w:kern w:val="36"/>
      <w:sz w:val="20"/>
      <w:szCs w:val="20"/>
      <w:lang w:eastAsia="es-ES"/>
    </w:rPr>
  </w:style>
  <w:style w:type="paragraph" w:styleId="Header">
    <w:name w:val="header"/>
    <w:basedOn w:val="Normal"/>
    <w:link w:val="HeaderChar"/>
    <w:unhideWhenUsed/>
    <w:rsid w:val="0032016C"/>
    <w:pPr>
      <w:tabs>
        <w:tab w:val="center" w:pos="4419"/>
        <w:tab w:val="right" w:pos="8838"/>
      </w:tabs>
      <w:spacing w:after="0" w:line="240" w:lineRule="auto"/>
    </w:pPr>
  </w:style>
  <w:style w:type="character" w:customStyle="1" w:styleId="HeaderChar">
    <w:name w:val="Header Char"/>
    <w:basedOn w:val="DefaultParagraphFont"/>
    <w:link w:val="Header"/>
    <w:rsid w:val="0032016C"/>
  </w:style>
  <w:style w:type="paragraph" w:styleId="Footer">
    <w:name w:val="footer"/>
    <w:basedOn w:val="Normal"/>
    <w:link w:val="FooterChar"/>
    <w:uiPriority w:val="99"/>
    <w:unhideWhenUsed/>
    <w:rsid w:val="0032016C"/>
    <w:pPr>
      <w:tabs>
        <w:tab w:val="center" w:pos="4419"/>
        <w:tab w:val="right" w:pos="8838"/>
      </w:tabs>
      <w:spacing w:after="0" w:line="240" w:lineRule="auto"/>
    </w:pPr>
  </w:style>
  <w:style w:type="character" w:customStyle="1" w:styleId="FooterChar">
    <w:name w:val="Footer Char"/>
    <w:basedOn w:val="DefaultParagraphFont"/>
    <w:link w:val="Footer"/>
    <w:uiPriority w:val="99"/>
    <w:rsid w:val="0032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7586">
      <w:bodyDiv w:val="1"/>
      <w:marLeft w:val="0"/>
      <w:marRight w:val="0"/>
      <w:marTop w:val="0"/>
      <w:marBottom w:val="0"/>
      <w:divBdr>
        <w:top w:val="none" w:sz="0" w:space="0" w:color="auto"/>
        <w:left w:val="none" w:sz="0" w:space="0" w:color="auto"/>
        <w:bottom w:val="none" w:sz="0" w:space="0" w:color="auto"/>
        <w:right w:val="none" w:sz="0" w:space="0" w:color="auto"/>
      </w:divBdr>
    </w:div>
    <w:div w:id="349988273">
      <w:bodyDiv w:val="1"/>
      <w:marLeft w:val="0"/>
      <w:marRight w:val="0"/>
      <w:marTop w:val="0"/>
      <w:marBottom w:val="0"/>
      <w:divBdr>
        <w:top w:val="none" w:sz="0" w:space="0" w:color="auto"/>
        <w:left w:val="none" w:sz="0" w:space="0" w:color="auto"/>
        <w:bottom w:val="none" w:sz="0" w:space="0" w:color="auto"/>
        <w:right w:val="none" w:sz="0" w:space="0" w:color="auto"/>
      </w:divBdr>
    </w:div>
    <w:div w:id="920715974">
      <w:bodyDiv w:val="1"/>
      <w:marLeft w:val="0"/>
      <w:marRight w:val="0"/>
      <w:marTop w:val="0"/>
      <w:marBottom w:val="0"/>
      <w:divBdr>
        <w:top w:val="none" w:sz="0" w:space="0" w:color="auto"/>
        <w:left w:val="none" w:sz="0" w:space="0" w:color="auto"/>
        <w:bottom w:val="none" w:sz="0" w:space="0" w:color="auto"/>
        <w:right w:val="none" w:sz="0" w:space="0" w:color="auto"/>
      </w:divBdr>
    </w:div>
    <w:div w:id="114740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D6D9A-1930-4535-B2C5-CB08B62C4BE7}"/>
</file>

<file path=customXml/itemProps2.xml><?xml version="1.0" encoding="utf-8"?>
<ds:datastoreItem xmlns:ds="http://schemas.openxmlformats.org/officeDocument/2006/customXml" ds:itemID="{1BE66142-D3E1-4185-B071-85D2A915D213}"/>
</file>

<file path=customXml/itemProps3.xml><?xml version="1.0" encoding="utf-8"?>
<ds:datastoreItem xmlns:ds="http://schemas.openxmlformats.org/officeDocument/2006/customXml" ds:itemID="{E6A7B5FF-3C36-4DD0-BF3C-9A9BC3C3DEDA}"/>
</file>

<file path=customXml/itemProps4.xml><?xml version="1.0" encoding="utf-8"?>
<ds:datastoreItem xmlns:ds="http://schemas.openxmlformats.org/officeDocument/2006/customXml" ds:itemID="{563CAE26-B2A0-449D-98F7-E5618D2F2127}"/>
</file>

<file path=docProps/app.xml><?xml version="1.0" encoding="utf-8"?>
<Properties xmlns="http://schemas.openxmlformats.org/officeDocument/2006/extended-properties" xmlns:vt="http://schemas.openxmlformats.org/officeDocument/2006/docPropsVTypes">
  <Template>Normal</Template>
  <TotalTime>7</TotalTime>
  <Pages>2</Pages>
  <Words>606</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Acuerdo del Superintendente SGV-A-158 del 7 de noviembre del 2014</vt:lpstr>
    </vt:vector>
  </TitlesOfParts>
  <Company>SUGEVAL</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del Superintendente SGV-A-158 del 7 de noviembre del 2014</dc:title>
  <dc:creator>Cinthya Jiménez Pérez</dc:creator>
  <cp:lastModifiedBy>FERNANDEZ PORRAS PATRICIA</cp:lastModifiedBy>
  <cp:revision>5</cp:revision>
  <dcterms:created xsi:type="dcterms:W3CDTF">2017-11-27T16:41:00Z</dcterms:created>
  <dcterms:modified xsi:type="dcterms:W3CDTF">2017-12-08T16:19:00Z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Firmado">
    <vt:lpwstr>false</vt:lpwstr>
  </property>
  <property fmtid="{D5CDD505-2E9C-101B-9397-08002B2CF9AE}" pid="4" name="Firmantes">
    <vt:lpwstr>SUGEVAL\ariaspc221SUGEVAL\sandiam83</vt:lpwstr>
  </property>
  <property fmtid="{D5CDD505-2E9C-101B-9397-08002B2CF9AE}" pid="7" name="FileLeafRef">
    <vt:lpwstr>SGV-A-192.docx</vt:lpwstr>
  </property>
</Properties>
</file>