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0ECE5" w14:textId="77777777" w:rsidR="00A27466" w:rsidRPr="00644A72" w:rsidRDefault="00A27466" w:rsidP="003C146F">
      <w:pPr>
        <w:widowControl w:val="0"/>
        <w:tabs>
          <w:tab w:val="left" w:pos="2835"/>
        </w:tabs>
        <w:spacing w:after="0" w:line="240" w:lineRule="auto"/>
        <w:jc w:val="both"/>
        <w:outlineLvl w:val="0"/>
        <w:rPr>
          <w:rFonts w:ascii="Arial" w:eastAsia="Times New Roman" w:hAnsi="Arial" w:cs="Arial"/>
          <w:b/>
          <w:bCs/>
          <w:iCs/>
          <w:noProof/>
          <w:sz w:val="24"/>
          <w:szCs w:val="24"/>
          <w:lang w:val="es-ES_tradnl"/>
        </w:rPr>
      </w:pPr>
      <w:r w:rsidRPr="00644A72">
        <w:rPr>
          <w:rFonts w:ascii="Arial" w:eastAsia="Times New Roman" w:hAnsi="Arial" w:cs="Arial"/>
          <w:b/>
          <w:bCs/>
          <w:iCs/>
          <w:noProof/>
          <w:sz w:val="24"/>
          <w:szCs w:val="24"/>
          <w:lang w:val="es-ES_tradnl"/>
        </w:rPr>
        <w:t>SGV-A-193. MODIFICACIÓN AL ACUERDO SGV-A-182 “INSTRUCCIONES PARA LA REMISIÓN DE PROSPECTOS DE ENTIDADES EMISORAS Y DOCUMENTOS RELACIONADOS”</w:t>
      </w:r>
      <w:r w:rsidRPr="00644A72">
        <w:rPr>
          <w:rStyle w:val="FootnoteReference"/>
          <w:rFonts w:ascii="Arial" w:eastAsia="Times New Roman" w:hAnsi="Arial" w:cs="Arial"/>
          <w:b/>
          <w:bCs/>
          <w:iCs/>
          <w:noProof/>
          <w:sz w:val="24"/>
          <w:szCs w:val="24"/>
          <w:lang w:val="es-ES_tradnl"/>
        </w:rPr>
        <w:footnoteReference w:id="1"/>
      </w:r>
    </w:p>
    <w:p w14:paraId="1470ECE6" w14:textId="77777777" w:rsidR="00A27466" w:rsidRDefault="00A27466" w:rsidP="003C146F">
      <w:pPr>
        <w:widowControl w:val="0"/>
        <w:tabs>
          <w:tab w:val="left" w:pos="2835"/>
        </w:tabs>
        <w:spacing w:after="0" w:line="240" w:lineRule="auto"/>
        <w:jc w:val="both"/>
        <w:outlineLvl w:val="0"/>
        <w:rPr>
          <w:rFonts w:ascii="Arial" w:eastAsia="Times New Roman" w:hAnsi="Arial" w:cs="Arial"/>
          <w:bCs/>
          <w:iCs/>
          <w:noProof/>
          <w:lang w:val="es-ES_tradnl"/>
        </w:rPr>
      </w:pPr>
    </w:p>
    <w:p w14:paraId="1470ECE7" w14:textId="69511B71" w:rsidR="003C146F" w:rsidRPr="00644A72" w:rsidRDefault="00644A72" w:rsidP="00644A72">
      <w:pPr>
        <w:rPr>
          <w:rFonts w:ascii="Arial" w:eastAsia="Arial Unicode MS" w:hAnsi="Arial" w:cs="Arial"/>
          <w:b/>
          <w:color w:val="000000" w:themeColor="text1"/>
          <w:szCs w:val="32"/>
        </w:rPr>
      </w:pPr>
      <w:r w:rsidRPr="00644A72">
        <w:rPr>
          <w:rFonts w:ascii="Arial" w:eastAsia="Arial Unicode MS" w:hAnsi="Arial" w:cs="Arial"/>
          <w:b/>
          <w:color w:val="000000" w:themeColor="text1"/>
          <w:szCs w:val="32"/>
        </w:rPr>
        <w:t>Considerando que:</w:t>
      </w:r>
    </w:p>
    <w:p w14:paraId="1470ECE8" w14:textId="77777777" w:rsidR="008F02EF" w:rsidRPr="00644A72" w:rsidRDefault="008F02EF" w:rsidP="003C146F">
      <w:pPr>
        <w:widowControl w:val="0"/>
        <w:numPr>
          <w:ilvl w:val="0"/>
          <w:numId w:val="11"/>
        </w:numPr>
        <w:spacing w:after="0" w:line="240" w:lineRule="auto"/>
        <w:ind w:left="567" w:hanging="567"/>
        <w:jc w:val="both"/>
        <w:rPr>
          <w:rFonts w:ascii="Arial" w:eastAsia="Times New Roman" w:hAnsi="Arial" w:cs="Arial"/>
          <w:lang w:eastAsia="es-ES"/>
        </w:rPr>
      </w:pPr>
      <w:r w:rsidRPr="00644A72">
        <w:rPr>
          <w:rFonts w:ascii="Arial" w:eastAsia="Times New Roman" w:hAnsi="Arial" w:cs="Arial"/>
          <w:lang w:eastAsia="es-ES"/>
        </w:rPr>
        <w:t xml:space="preserve">Mediante el Artículo </w:t>
      </w:r>
      <w:r w:rsidR="009E5BCA" w:rsidRPr="00644A72">
        <w:rPr>
          <w:rFonts w:ascii="Arial" w:eastAsia="Times New Roman" w:hAnsi="Arial" w:cs="Arial"/>
          <w:lang w:eastAsia="es-ES"/>
        </w:rPr>
        <w:t xml:space="preserve">13 </w:t>
      </w:r>
      <w:r w:rsidRPr="00644A72">
        <w:rPr>
          <w:rFonts w:ascii="Arial" w:eastAsia="Times New Roman" w:hAnsi="Arial" w:cs="Arial"/>
          <w:lang w:eastAsia="es-ES"/>
        </w:rPr>
        <w:t xml:space="preserve">de la Sesión </w:t>
      </w:r>
      <w:r w:rsidR="009E5BCA" w:rsidRPr="00644A72">
        <w:rPr>
          <w:rFonts w:ascii="Arial" w:eastAsia="Times New Roman" w:hAnsi="Arial" w:cs="Arial"/>
          <w:lang w:eastAsia="es-ES"/>
        </w:rPr>
        <w:t>1124</w:t>
      </w:r>
      <w:r w:rsidRPr="00644A72">
        <w:rPr>
          <w:rFonts w:ascii="Arial" w:eastAsia="Times New Roman" w:hAnsi="Arial" w:cs="Arial"/>
          <w:lang w:eastAsia="es-ES"/>
        </w:rPr>
        <w:t xml:space="preserve">-2014 del </w:t>
      </w:r>
      <w:r w:rsidR="009E5BCA" w:rsidRPr="00644A72">
        <w:rPr>
          <w:rFonts w:ascii="Arial" w:eastAsia="Times New Roman" w:hAnsi="Arial" w:cs="Arial"/>
          <w:lang w:eastAsia="es-ES"/>
        </w:rPr>
        <w:t xml:space="preserve">8 </w:t>
      </w:r>
      <w:r w:rsidRPr="00644A72">
        <w:rPr>
          <w:rFonts w:ascii="Arial" w:eastAsia="Times New Roman" w:hAnsi="Arial" w:cs="Arial"/>
          <w:lang w:eastAsia="es-ES"/>
        </w:rPr>
        <w:t xml:space="preserve">de </w:t>
      </w:r>
      <w:r w:rsidR="009E5BCA" w:rsidRPr="00644A72">
        <w:rPr>
          <w:rFonts w:ascii="Arial" w:eastAsia="Times New Roman" w:hAnsi="Arial" w:cs="Arial"/>
          <w:lang w:eastAsia="es-ES"/>
        </w:rPr>
        <w:t xml:space="preserve">setiembre </w:t>
      </w:r>
      <w:r w:rsidRPr="00644A72">
        <w:rPr>
          <w:rFonts w:ascii="Arial" w:eastAsia="Times New Roman" w:hAnsi="Arial" w:cs="Arial"/>
          <w:lang w:eastAsia="es-ES"/>
        </w:rPr>
        <w:t>del 2014, el Consejo Nacional de Supervisión del Sistema Financiero aprobó el Reglamento sobre financiamiento de proyectos de infraestructura así como el Reglamento sobre procesos de titularización, en los que se definen los requisitos y trámites de autorización sobre la oferta pública de valores derivados de dichos procesos.</w:t>
      </w:r>
      <w:r w:rsidR="009E5BCA" w:rsidRPr="00644A72">
        <w:rPr>
          <w:rFonts w:ascii="Arial" w:eastAsia="Times New Roman" w:hAnsi="Arial" w:cs="Arial"/>
          <w:lang w:eastAsia="es-ES"/>
        </w:rPr>
        <w:t xml:space="preserve"> Asimismo, se </w:t>
      </w:r>
      <w:r w:rsidR="006620EF" w:rsidRPr="00644A72">
        <w:rPr>
          <w:rFonts w:ascii="Arial" w:eastAsia="Times New Roman" w:hAnsi="Arial" w:cs="Arial"/>
          <w:lang w:eastAsia="es-ES"/>
        </w:rPr>
        <w:t>aprobaron</w:t>
      </w:r>
      <w:r w:rsidR="009E5BCA" w:rsidRPr="00644A72">
        <w:rPr>
          <w:rFonts w:ascii="Arial" w:eastAsia="Times New Roman" w:hAnsi="Arial" w:cs="Arial"/>
          <w:lang w:eastAsia="es-ES"/>
        </w:rPr>
        <w:t xml:space="preserve"> ajustes en los requisitos para la autorización de oferta pública que se establece en el Reglamento sobre oferta pública de valores.</w:t>
      </w:r>
    </w:p>
    <w:p w14:paraId="1470ECE9" w14:textId="77777777" w:rsidR="008F02EF" w:rsidRPr="00644A72" w:rsidRDefault="008F02EF" w:rsidP="003C146F">
      <w:pPr>
        <w:widowControl w:val="0"/>
        <w:spacing w:after="0" w:line="240" w:lineRule="auto"/>
        <w:jc w:val="both"/>
        <w:rPr>
          <w:rFonts w:ascii="Arial" w:eastAsia="Times New Roman" w:hAnsi="Arial" w:cs="Arial"/>
          <w:lang w:eastAsia="es-ES"/>
        </w:rPr>
      </w:pPr>
    </w:p>
    <w:p w14:paraId="1470ECEA" w14:textId="77777777" w:rsidR="00C14CDF" w:rsidRPr="00644A72" w:rsidRDefault="008F02EF" w:rsidP="003C146F">
      <w:pPr>
        <w:widowControl w:val="0"/>
        <w:numPr>
          <w:ilvl w:val="0"/>
          <w:numId w:val="11"/>
        </w:numPr>
        <w:spacing w:after="0" w:line="240" w:lineRule="auto"/>
        <w:ind w:left="567" w:hanging="567"/>
        <w:jc w:val="both"/>
        <w:rPr>
          <w:rFonts w:ascii="Arial" w:eastAsia="Times New Roman" w:hAnsi="Arial" w:cs="Arial"/>
          <w:lang w:eastAsia="es-ES"/>
        </w:rPr>
      </w:pPr>
      <w:r w:rsidRPr="00644A72">
        <w:rPr>
          <w:rFonts w:ascii="Arial" w:eastAsia="Times New Roman" w:hAnsi="Arial" w:cs="Arial"/>
          <w:lang w:eastAsia="es-ES"/>
        </w:rPr>
        <w:t xml:space="preserve">El artículo </w:t>
      </w:r>
      <w:r w:rsidR="004455C8" w:rsidRPr="00644A72">
        <w:rPr>
          <w:rFonts w:ascii="Arial" w:eastAsia="Times New Roman" w:hAnsi="Arial" w:cs="Arial"/>
          <w:lang w:eastAsia="es-ES"/>
        </w:rPr>
        <w:t>23</w:t>
      </w:r>
      <w:r w:rsidRPr="00644A72">
        <w:rPr>
          <w:rFonts w:ascii="Arial" w:eastAsia="Times New Roman" w:hAnsi="Arial" w:cs="Arial"/>
          <w:lang w:eastAsia="es-ES"/>
        </w:rPr>
        <w:t xml:space="preserve"> del Reglamento sobre financiamiento de proyectos</w:t>
      </w:r>
      <w:r w:rsidR="00C14CDF" w:rsidRPr="00644A72">
        <w:rPr>
          <w:rFonts w:ascii="Arial" w:eastAsia="Times New Roman" w:hAnsi="Arial" w:cs="Arial"/>
          <w:lang w:eastAsia="es-ES"/>
        </w:rPr>
        <w:t xml:space="preserve"> de </w:t>
      </w:r>
      <w:r w:rsidR="006620EF" w:rsidRPr="00644A72">
        <w:rPr>
          <w:rFonts w:ascii="Arial" w:eastAsia="Times New Roman" w:hAnsi="Arial" w:cs="Arial"/>
          <w:lang w:eastAsia="es-ES"/>
        </w:rPr>
        <w:t>i</w:t>
      </w:r>
      <w:r w:rsidR="00C14CDF" w:rsidRPr="00644A72">
        <w:rPr>
          <w:rFonts w:ascii="Arial" w:eastAsia="Times New Roman" w:hAnsi="Arial" w:cs="Arial"/>
          <w:lang w:eastAsia="es-ES"/>
        </w:rPr>
        <w:t>nfraestructura</w:t>
      </w:r>
      <w:r w:rsidRPr="00644A72">
        <w:rPr>
          <w:rFonts w:ascii="Arial" w:eastAsia="Times New Roman" w:hAnsi="Arial" w:cs="Arial"/>
          <w:lang w:eastAsia="es-ES"/>
        </w:rPr>
        <w:t xml:space="preserve"> y el artículo </w:t>
      </w:r>
      <w:r w:rsidR="00C34E95" w:rsidRPr="00644A72">
        <w:rPr>
          <w:rFonts w:ascii="Arial" w:eastAsia="Times New Roman" w:hAnsi="Arial" w:cs="Arial"/>
          <w:lang w:eastAsia="es-ES"/>
        </w:rPr>
        <w:t>36</w:t>
      </w:r>
      <w:r w:rsidRPr="00644A72">
        <w:rPr>
          <w:rFonts w:ascii="Arial" w:eastAsia="Times New Roman" w:hAnsi="Arial" w:cs="Arial"/>
          <w:lang w:eastAsia="es-ES"/>
        </w:rPr>
        <w:t xml:space="preserve"> del Reglamento sobre procesos de titularización </w:t>
      </w:r>
      <w:r w:rsidR="00C14CDF" w:rsidRPr="00644A72">
        <w:rPr>
          <w:rFonts w:ascii="Arial" w:eastAsia="Times New Roman" w:hAnsi="Arial" w:cs="Arial"/>
          <w:lang w:eastAsia="es-ES"/>
        </w:rPr>
        <w:t>señalan</w:t>
      </w:r>
      <w:r w:rsidRPr="00644A72">
        <w:rPr>
          <w:rFonts w:ascii="Arial" w:eastAsia="Times New Roman" w:hAnsi="Arial" w:cs="Arial"/>
          <w:lang w:eastAsia="es-ES"/>
        </w:rPr>
        <w:t xml:space="preserve"> que </w:t>
      </w:r>
      <w:r w:rsidR="00C14CDF" w:rsidRPr="00644A72">
        <w:rPr>
          <w:rFonts w:ascii="Arial" w:eastAsia="Times New Roman" w:hAnsi="Arial" w:cs="Arial"/>
          <w:lang w:eastAsia="es-ES"/>
        </w:rPr>
        <w:t xml:space="preserve">el emisor es responsable de mantener la información suministrada en el prospecto debidamente actualizada, según lo establecido en el Reglamento sobre oferta pública de valores.  </w:t>
      </w:r>
    </w:p>
    <w:p w14:paraId="1470ECEB" w14:textId="77777777" w:rsidR="008E45DE" w:rsidRPr="00644A72" w:rsidRDefault="008E45DE" w:rsidP="003C146F">
      <w:pPr>
        <w:pStyle w:val="ListParagraph"/>
        <w:spacing w:after="0" w:line="240" w:lineRule="auto"/>
        <w:jc w:val="both"/>
        <w:rPr>
          <w:rFonts w:ascii="Arial" w:eastAsia="Times New Roman" w:hAnsi="Arial" w:cs="Arial"/>
          <w:lang w:eastAsia="es-ES"/>
        </w:rPr>
      </w:pPr>
    </w:p>
    <w:p w14:paraId="1470ECEC" w14:textId="77777777" w:rsidR="00007EF3" w:rsidRPr="00644A72" w:rsidRDefault="00BC5C86" w:rsidP="003C146F">
      <w:pPr>
        <w:widowControl w:val="0"/>
        <w:numPr>
          <w:ilvl w:val="0"/>
          <w:numId w:val="11"/>
        </w:numPr>
        <w:spacing w:after="0" w:line="240" w:lineRule="auto"/>
        <w:ind w:left="567" w:hanging="567"/>
        <w:jc w:val="both"/>
        <w:rPr>
          <w:rFonts w:ascii="Arial" w:eastAsia="Times New Roman" w:hAnsi="Arial" w:cs="Arial"/>
          <w:lang w:eastAsia="es-ES"/>
        </w:rPr>
      </w:pPr>
      <w:r w:rsidRPr="00644A72">
        <w:rPr>
          <w:rFonts w:ascii="Arial" w:eastAsia="Times New Roman" w:hAnsi="Arial" w:cs="Arial"/>
          <w:lang w:eastAsia="es-ES"/>
        </w:rPr>
        <w:t xml:space="preserve">El artículo 26 del Reglamento sobre financiamiento de proyectos de infraestructura y </w:t>
      </w:r>
      <w:r w:rsidR="00F65E88" w:rsidRPr="00644A72">
        <w:rPr>
          <w:rFonts w:ascii="Arial" w:eastAsia="Times New Roman" w:hAnsi="Arial" w:cs="Arial"/>
          <w:lang w:eastAsia="es-ES"/>
        </w:rPr>
        <w:t>los artículos</w:t>
      </w:r>
      <w:r w:rsidRPr="00644A72">
        <w:rPr>
          <w:rFonts w:ascii="Arial" w:eastAsia="Times New Roman" w:hAnsi="Arial" w:cs="Arial"/>
          <w:lang w:eastAsia="es-ES"/>
        </w:rPr>
        <w:t xml:space="preserve"> 39 </w:t>
      </w:r>
      <w:r w:rsidR="00F65E88" w:rsidRPr="00644A72">
        <w:rPr>
          <w:rFonts w:ascii="Arial" w:eastAsia="Times New Roman" w:hAnsi="Arial" w:cs="Arial"/>
          <w:lang w:eastAsia="es-ES"/>
        </w:rPr>
        <w:t xml:space="preserve">y 43 </w:t>
      </w:r>
      <w:r w:rsidRPr="00644A72">
        <w:rPr>
          <w:rFonts w:ascii="Arial" w:eastAsia="Times New Roman" w:hAnsi="Arial" w:cs="Arial"/>
          <w:lang w:eastAsia="es-ES"/>
        </w:rPr>
        <w:t>del Reglamento sobre procesos de titularización</w:t>
      </w:r>
      <w:r w:rsidR="00007EF3" w:rsidRPr="00644A72">
        <w:rPr>
          <w:rFonts w:ascii="Arial" w:eastAsia="Times New Roman" w:hAnsi="Arial" w:cs="Arial"/>
          <w:lang w:eastAsia="es-ES"/>
        </w:rPr>
        <w:t>,</w:t>
      </w:r>
      <w:r w:rsidRPr="00644A72">
        <w:rPr>
          <w:rFonts w:ascii="Arial" w:eastAsia="Times New Roman" w:hAnsi="Arial" w:cs="Arial"/>
          <w:lang w:eastAsia="es-ES"/>
        </w:rPr>
        <w:t xml:space="preserve"> establece</w:t>
      </w:r>
      <w:r w:rsidR="00007EF3" w:rsidRPr="00644A72">
        <w:rPr>
          <w:rFonts w:ascii="Arial" w:eastAsia="Times New Roman" w:hAnsi="Arial" w:cs="Arial"/>
          <w:lang w:eastAsia="es-ES"/>
        </w:rPr>
        <w:t xml:space="preserve">n que en caso de que se hayan contratado servicios de estructuración, se debe presentar como parte de los requisitos de inscripción, una declaración jurada protocolizada rendida por el estructurador o por su representante legal, esto último en caso de que el estructurador sea una persona jurídica, respecto al proceso de debida diligencia empleado en la recopilación, análisis y preparación de la información relacionada con el trámite, de conformidad con el contenido mínimo establecido por la Superintendencia mediante Acuerdo de alcance general. </w:t>
      </w:r>
    </w:p>
    <w:p w14:paraId="1470ECED" w14:textId="77777777" w:rsidR="00007EF3" w:rsidRPr="00644A72" w:rsidRDefault="00007EF3" w:rsidP="003C146F">
      <w:pPr>
        <w:widowControl w:val="0"/>
        <w:spacing w:after="0" w:line="240" w:lineRule="auto"/>
        <w:ind w:left="567"/>
        <w:jc w:val="both"/>
        <w:rPr>
          <w:rFonts w:ascii="Arial" w:eastAsia="Times New Roman" w:hAnsi="Arial" w:cs="Arial"/>
          <w:lang w:eastAsia="es-ES"/>
        </w:rPr>
      </w:pPr>
    </w:p>
    <w:p w14:paraId="1470ECEE" w14:textId="77777777" w:rsidR="00007EF3" w:rsidRPr="00644A72" w:rsidRDefault="00007EF3" w:rsidP="003C146F">
      <w:pPr>
        <w:widowControl w:val="0"/>
        <w:numPr>
          <w:ilvl w:val="0"/>
          <w:numId w:val="11"/>
        </w:numPr>
        <w:spacing w:after="0" w:line="240" w:lineRule="auto"/>
        <w:ind w:left="567" w:hanging="567"/>
        <w:jc w:val="both"/>
        <w:rPr>
          <w:rFonts w:ascii="Arial" w:eastAsia="Times New Roman" w:hAnsi="Arial" w:cs="Arial"/>
          <w:lang w:eastAsia="es-ES"/>
        </w:rPr>
      </w:pPr>
      <w:r w:rsidRPr="00644A72">
        <w:rPr>
          <w:rFonts w:ascii="Arial" w:eastAsia="Times New Roman" w:hAnsi="Arial" w:cs="Arial"/>
          <w:lang w:eastAsia="es-ES"/>
        </w:rPr>
        <w:t>El artículo 26 del Reglamento s</w:t>
      </w:r>
      <w:bookmarkStart w:id="0" w:name="_GoBack"/>
      <w:bookmarkEnd w:id="0"/>
      <w:r w:rsidRPr="00644A72">
        <w:rPr>
          <w:rFonts w:ascii="Arial" w:eastAsia="Times New Roman" w:hAnsi="Arial" w:cs="Arial"/>
          <w:lang w:eastAsia="es-ES"/>
        </w:rPr>
        <w:t xml:space="preserve">obre financiamiento de proyectos de infraestructura y </w:t>
      </w:r>
      <w:r w:rsidR="00F65E88" w:rsidRPr="00644A72">
        <w:rPr>
          <w:rFonts w:ascii="Arial" w:eastAsia="Times New Roman" w:hAnsi="Arial" w:cs="Arial"/>
          <w:lang w:eastAsia="es-ES"/>
        </w:rPr>
        <w:t>el artículo</w:t>
      </w:r>
      <w:r w:rsidRPr="00644A72">
        <w:rPr>
          <w:rFonts w:ascii="Arial" w:eastAsia="Times New Roman" w:hAnsi="Arial" w:cs="Arial"/>
          <w:lang w:eastAsia="es-ES"/>
        </w:rPr>
        <w:t xml:space="preserve"> 39 del Reglamento sobre procesos de titularización, establece</w:t>
      </w:r>
      <w:r w:rsidR="001D7EF6" w:rsidRPr="00644A72">
        <w:rPr>
          <w:rFonts w:ascii="Arial" w:eastAsia="Times New Roman" w:hAnsi="Arial" w:cs="Arial"/>
          <w:lang w:eastAsia="es-ES"/>
        </w:rPr>
        <w:t>n</w:t>
      </w:r>
      <w:r w:rsidRPr="00644A72">
        <w:rPr>
          <w:rFonts w:ascii="Arial" w:eastAsia="Times New Roman" w:hAnsi="Arial" w:cs="Arial"/>
          <w:lang w:eastAsia="es-ES"/>
        </w:rPr>
        <w:t xml:space="preserve"> que en caso de </w:t>
      </w:r>
      <w:r w:rsidR="00C765A1" w:rsidRPr="00644A72">
        <w:rPr>
          <w:rFonts w:ascii="Arial" w:eastAsia="Times New Roman" w:hAnsi="Arial" w:cs="Arial"/>
          <w:lang w:eastAsia="es-ES"/>
        </w:rPr>
        <w:t xml:space="preserve">vehículos de propósito especial que se encuentren en operación con anterioridad a la inscripción de los valores para oferta pública, el representante legal del vehículo o su entidad administradora, según corresponda, </w:t>
      </w:r>
      <w:r w:rsidRPr="00644A72">
        <w:rPr>
          <w:rFonts w:ascii="Arial" w:eastAsia="Times New Roman" w:hAnsi="Arial" w:cs="Arial"/>
          <w:lang w:eastAsia="es-ES"/>
        </w:rPr>
        <w:t xml:space="preserve">debe presentar como parte de los requisitos de inscripción </w:t>
      </w:r>
      <w:r w:rsidR="00C765A1" w:rsidRPr="00644A72">
        <w:rPr>
          <w:rFonts w:ascii="Arial" w:eastAsia="Times New Roman" w:hAnsi="Arial" w:cs="Arial"/>
          <w:lang w:eastAsia="es-ES"/>
        </w:rPr>
        <w:t>una</w:t>
      </w:r>
      <w:r w:rsidRPr="00644A72">
        <w:rPr>
          <w:rFonts w:ascii="Arial" w:eastAsia="Times New Roman" w:hAnsi="Arial" w:cs="Arial"/>
          <w:lang w:eastAsia="es-ES"/>
        </w:rPr>
        <w:t xml:space="preserve"> declaración jurada protocolizada respecto a su responsabilidad sobre los estados financieros del </w:t>
      </w:r>
      <w:r w:rsidR="00C765A1" w:rsidRPr="00644A72">
        <w:rPr>
          <w:rFonts w:ascii="Arial" w:eastAsia="Times New Roman" w:hAnsi="Arial" w:cs="Arial"/>
          <w:lang w:eastAsia="es-ES"/>
        </w:rPr>
        <w:t>vehículo</w:t>
      </w:r>
      <w:r w:rsidRPr="00644A72">
        <w:rPr>
          <w:rFonts w:ascii="Arial" w:eastAsia="Times New Roman" w:hAnsi="Arial" w:cs="Arial"/>
          <w:lang w:eastAsia="es-ES"/>
        </w:rPr>
        <w:t xml:space="preserve"> y el control interno, de conformidad con el contenido mínimo establecido por la Superintendencia mediante acuerdo de alcance general. </w:t>
      </w:r>
    </w:p>
    <w:p w14:paraId="1470ECEF" w14:textId="77777777" w:rsidR="00007EF3" w:rsidRPr="00644A72" w:rsidRDefault="00007EF3" w:rsidP="003C146F">
      <w:pPr>
        <w:widowControl w:val="0"/>
        <w:spacing w:after="0" w:line="240" w:lineRule="auto"/>
        <w:ind w:left="567"/>
        <w:jc w:val="both"/>
        <w:rPr>
          <w:rFonts w:ascii="Arial" w:eastAsia="Times New Roman" w:hAnsi="Arial" w:cs="Arial"/>
          <w:lang w:eastAsia="es-ES"/>
        </w:rPr>
      </w:pPr>
    </w:p>
    <w:p w14:paraId="1470ECF0" w14:textId="77777777" w:rsidR="00C14CDF" w:rsidRPr="00644A72" w:rsidRDefault="008E45DE" w:rsidP="003C146F">
      <w:pPr>
        <w:widowControl w:val="0"/>
        <w:numPr>
          <w:ilvl w:val="0"/>
          <w:numId w:val="11"/>
        </w:numPr>
        <w:spacing w:after="0" w:line="240" w:lineRule="auto"/>
        <w:ind w:left="567" w:hanging="567"/>
        <w:jc w:val="both"/>
        <w:rPr>
          <w:rFonts w:ascii="Arial" w:eastAsia="Times New Roman" w:hAnsi="Arial" w:cs="Arial"/>
          <w:lang w:eastAsia="es-ES"/>
        </w:rPr>
      </w:pPr>
      <w:r w:rsidRPr="00644A72">
        <w:rPr>
          <w:rFonts w:ascii="Arial" w:eastAsia="Times New Roman" w:hAnsi="Arial" w:cs="Arial"/>
          <w:lang w:eastAsia="es-ES"/>
        </w:rPr>
        <w:t>El Acuerdo SGV-A-182 “Instrucciones para la remisión de prospectos de entidades emisoras y documentos relacionados” regula los procedimientos que el emisor debe realizar a través de medios electrónicos para mantener la información del prospecto debidamente actualizada</w:t>
      </w:r>
      <w:r w:rsidR="000A3D34" w:rsidRPr="00644A72">
        <w:rPr>
          <w:rFonts w:ascii="Arial" w:eastAsia="Times New Roman" w:hAnsi="Arial" w:cs="Arial"/>
          <w:lang w:eastAsia="es-ES"/>
        </w:rPr>
        <w:t>,</w:t>
      </w:r>
      <w:r w:rsidRPr="00644A72">
        <w:rPr>
          <w:rFonts w:ascii="Arial" w:eastAsia="Times New Roman" w:hAnsi="Arial" w:cs="Arial"/>
          <w:lang w:eastAsia="es-ES"/>
        </w:rPr>
        <w:t xml:space="preserve"> de conformidad con lo dispuesto en el artículo 21 del Reglamento sobre oferta pública de valores.</w:t>
      </w:r>
      <w:r w:rsidR="000A3D34" w:rsidRPr="00644A72">
        <w:rPr>
          <w:rFonts w:ascii="Arial" w:eastAsia="Times New Roman" w:hAnsi="Arial" w:cs="Arial"/>
          <w:lang w:eastAsia="es-ES"/>
        </w:rPr>
        <w:t xml:space="preserve"> </w:t>
      </w:r>
      <w:r w:rsidR="001D7EF6" w:rsidRPr="00644A72">
        <w:rPr>
          <w:rFonts w:ascii="Arial" w:eastAsia="Times New Roman" w:hAnsi="Arial" w:cs="Arial"/>
          <w:lang w:eastAsia="es-ES"/>
        </w:rPr>
        <w:t>Es</w:t>
      </w:r>
      <w:r w:rsidR="000A3D34" w:rsidRPr="00644A72">
        <w:rPr>
          <w:rFonts w:ascii="Arial" w:eastAsia="Times New Roman" w:hAnsi="Arial" w:cs="Arial"/>
          <w:lang w:eastAsia="es-ES"/>
        </w:rPr>
        <w:t xml:space="preserve"> necesario ajustar dicho acuerdo con el fin de incorporar lo referente a los trámites de valores de procesos de </w:t>
      </w:r>
      <w:r w:rsidR="000A3D34" w:rsidRPr="00644A72">
        <w:rPr>
          <w:rFonts w:ascii="Arial" w:eastAsia="Times New Roman" w:hAnsi="Arial" w:cs="Arial"/>
          <w:lang w:eastAsia="es-ES"/>
        </w:rPr>
        <w:lastRenderedPageBreak/>
        <w:t>titularización, así como de financiamiento de proyectos.</w:t>
      </w:r>
    </w:p>
    <w:p w14:paraId="1470ECF1" w14:textId="77777777" w:rsidR="00CC5A01" w:rsidRPr="00644A72" w:rsidRDefault="00CC5A01" w:rsidP="003C146F">
      <w:pPr>
        <w:widowControl w:val="0"/>
        <w:spacing w:after="0" w:line="240" w:lineRule="auto"/>
        <w:jc w:val="both"/>
        <w:rPr>
          <w:rFonts w:ascii="Arial" w:eastAsia="Times New Roman" w:hAnsi="Arial" w:cs="Arial"/>
          <w:lang w:eastAsia="es-ES"/>
        </w:rPr>
      </w:pPr>
    </w:p>
    <w:p w14:paraId="1470ECF2" w14:textId="77777777" w:rsidR="00CC5A01" w:rsidRPr="00644A72" w:rsidRDefault="00CC5A01" w:rsidP="003C146F">
      <w:pPr>
        <w:widowControl w:val="0"/>
        <w:numPr>
          <w:ilvl w:val="0"/>
          <w:numId w:val="11"/>
        </w:numPr>
        <w:spacing w:after="0" w:line="240" w:lineRule="auto"/>
        <w:ind w:left="567" w:hanging="567"/>
        <w:jc w:val="both"/>
        <w:rPr>
          <w:rFonts w:ascii="Arial" w:eastAsia="Times New Roman" w:hAnsi="Arial" w:cs="Arial"/>
          <w:lang w:eastAsia="es-ES"/>
        </w:rPr>
      </w:pPr>
      <w:r w:rsidRPr="00644A72">
        <w:rPr>
          <w:rFonts w:ascii="Arial" w:hAnsi="Arial" w:cs="Arial"/>
        </w:rPr>
        <w:t xml:space="preserve">La Superintendencia General de Valores se </w:t>
      </w:r>
      <w:r w:rsidR="006620EF" w:rsidRPr="00644A72">
        <w:rPr>
          <w:rFonts w:ascii="Arial" w:hAnsi="Arial" w:cs="Arial"/>
        </w:rPr>
        <w:t>ha ajustado</w:t>
      </w:r>
      <w:r w:rsidRPr="00644A72">
        <w:rPr>
          <w:rFonts w:ascii="Arial" w:hAnsi="Arial" w:cs="Arial"/>
        </w:rPr>
        <w:t xml:space="preserve"> a la </w:t>
      </w:r>
      <w:r w:rsidRPr="00644A72">
        <w:rPr>
          <w:rFonts w:ascii="Arial" w:hAnsi="Arial" w:cs="Arial"/>
          <w:i/>
          <w:iCs/>
        </w:rPr>
        <w:t>“Política de Formatos Oficiales de los Documentos Electrónicos Firmados Digitalmente”</w:t>
      </w:r>
      <w:r w:rsidRPr="00644A72">
        <w:rPr>
          <w:rFonts w:ascii="Arial" w:hAnsi="Arial" w:cs="Arial"/>
        </w:rPr>
        <w:t xml:space="preserve"> emitida por el Ministerio de Ciencia, Tecnología y Telecomunicaciones (MICITT) de Costa Rica el 20 de mayo del 2013 (Alcance Digital número 92 de la edición número 95 del Diario Oficial La Gaceta), donde se</w:t>
      </w:r>
      <w:r w:rsidRPr="00644A72">
        <w:rPr>
          <w:rFonts w:ascii="Arial" w:hAnsi="Arial" w:cs="Arial"/>
          <w:color w:val="1F497D"/>
        </w:rPr>
        <w:t xml:space="preserve"> </w:t>
      </w:r>
      <w:r w:rsidRPr="00644A72">
        <w:rPr>
          <w:rFonts w:ascii="Arial" w:hAnsi="Arial" w:cs="Arial"/>
        </w:rPr>
        <w:t>incluyen los formatos oficiales de firma digital que deben utilizarse en el país.</w:t>
      </w:r>
      <w:r w:rsidR="00C332AE" w:rsidRPr="00644A72">
        <w:rPr>
          <w:rFonts w:ascii="Arial" w:hAnsi="Arial" w:cs="Arial"/>
        </w:rPr>
        <w:t xml:space="preserve"> Por lo anterior, es necesario modificar los formatos de archivos</w:t>
      </w:r>
      <w:r w:rsidR="00E33EF0" w:rsidRPr="00644A72">
        <w:rPr>
          <w:rFonts w:ascii="Arial" w:hAnsi="Arial" w:cs="Arial"/>
        </w:rPr>
        <w:t xml:space="preserve"> </w:t>
      </w:r>
      <w:r w:rsidR="002E7C3D" w:rsidRPr="00644A72">
        <w:rPr>
          <w:rFonts w:ascii="Arial" w:hAnsi="Arial" w:cs="Arial"/>
        </w:rPr>
        <w:t>y de</w:t>
      </w:r>
      <w:r w:rsidR="001972A6" w:rsidRPr="00644A72">
        <w:rPr>
          <w:rFonts w:ascii="Arial" w:hAnsi="Arial" w:cs="Arial"/>
        </w:rPr>
        <w:t xml:space="preserve"> firma</w:t>
      </w:r>
      <w:r w:rsidR="00E33EF0" w:rsidRPr="00644A72">
        <w:rPr>
          <w:rFonts w:ascii="Arial" w:hAnsi="Arial" w:cs="Arial"/>
        </w:rPr>
        <w:t>,</w:t>
      </w:r>
      <w:r w:rsidR="00C332AE" w:rsidRPr="00644A72">
        <w:rPr>
          <w:rFonts w:ascii="Arial" w:hAnsi="Arial" w:cs="Arial"/>
        </w:rPr>
        <w:t xml:space="preserve"> permitidos para su remisión por medios electrónicos a través de la Ventanilla Virtual de la Superintendencia General de Valores.</w:t>
      </w:r>
    </w:p>
    <w:p w14:paraId="1470ECF3" w14:textId="77777777" w:rsidR="008F02EF" w:rsidRPr="00644A72" w:rsidRDefault="008F02EF" w:rsidP="003C146F">
      <w:pPr>
        <w:widowControl w:val="0"/>
        <w:spacing w:after="0" w:line="240" w:lineRule="auto"/>
        <w:ind w:left="567" w:hanging="567"/>
        <w:jc w:val="both"/>
        <w:rPr>
          <w:rFonts w:ascii="Arial" w:eastAsia="Times New Roman" w:hAnsi="Arial" w:cs="Arial"/>
          <w:lang w:eastAsia="es-ES"/>
        </w:rPr>
      </w:pPr>
    </w:p>
    <w:p w14:paraId="1470ECF4" w14:textId="77777777" w:rsidR="008F02EF" w:rsidRPr="00644A72" w:rsidRDefault="008F02EF" w:rsidP="003C146F">
      <w:pPr>
        <w:widowControl w:val="0"/>
        <w:numPr>
          <w:ilvl w:val="0"/>
          <w:numId w:val="11"/>
        </w:numPr>
        <w:spacing w:after="0" w:line="240" w:lineRule="auto"/>
        <w:ind w:left="567" w:hanging="567"/>
        <w:jc w:val="both"/>
        <w:rPr>
          <w:rFonts w:ascii="Arial" w:eastAsia="Times New Roman" w:hAnsi="Arial" w:cs="Arial"/>
          <w:lang w:eastAsia="es-ES"/>
        </w:rPr>
      </w:pPr>
      <w:r w:rsidRPr="00644A72">
        <w:rPr>
          <w:rFonts w:ascii="Arial" w:eastAsia="Times New Roman" w:hAnsi="Arial" w:cs="Arial"/>
          <w:lang w:eastAsia="es-ES"/>
        </w:rPr>
        <w:t>De acuerdo con el artículo 8 de la Ley Reguladora del Mercado de Valores corresponde al Superintendente General adoptar todas las acciones necesarias para el cumplimiento efectivo de las funciones de regulación, fiscalización y supervisión que le competen a la Superintendencia General de Valores.</w:t>
      </w:r>
    </w:p>
    <w:p w14:paraId="1470ECF5" w14:textId="77777777" w:rsidR="008F02EF" w:rsidRPr="00644A72" w:rsidRDefault="008F02EF" w:rsidP="003C146F">
      <w:pPr>
        <w:spacing w:after="0" w:line="240" w:lineRule="auto"/>
        <w:ind w:left="720"/>
        <w:jc w:val="both"/>
        <w:rPr>
          <w:rFonts w:ascii="Arial" w:eastAsia="Times New Roman" w:hAnsi="Arial" w:cs="Arial"/>
          <w:lang w:eastAsia="es-ES"/>
        </w:rPr>
      </w:pPr>
    </w:p>
    <w:p w14:paraId="1470ECF6" w14:textId="77777777" w:rsidR="00162B00" w:rsidRPr="00644A72" w:rsidRDefault="00162B00" w:rsidP="00162B00">
      <w:pPr>
        <w:widowControl w:val="0"/>
        <w:numPr>
          <w:ilvl w:val="0"/>
          <w:numId w:val="11"/>
        </w:numPr>
        <w:spacing w:after="0" w:line="240" w:lineRule="auto"/>
        <w:ind w:left="567" w:hanging="567"/>
        <w:jc w:val="both"/>
        <w:rPr>
          <w:rFonts w:ascii="Arial" w:eastAsia="Times New Roman" w:hAnsi="Arial" w:cs="Arial"/>
          <w:lang w:eastAsia="es-ES"/>
        </w:rPr>
      </w:pPr>
      <w:r w:rsidRPr="00644A72">
        <w:rPr>
          <w:rFonts w:ascii="Arial" w:eastAsia="Times New Roman" w:hAnsi="Arial" w:cs="Arial"/>
          <w:lang w:eastAsia="es-ES"/>
        </w:rPr>
        <w:t>El presente Acuerdo fue sometido a consulta de conformidad con el Artículo 361 de la Ley General de Administración Pública.</w:t>
      </w:r>
    </w:p>
    <w:p w14:paraId="1470ECF8" w14:textId="77777777" w:rsidR="008F02EF" w:rsidRPr="00644A72" w:rsidRDefault="008F02EF" w:rsidP="003C146F">
      <w:pPr>
        <w:widowControl w:val="0"/>
        <w:tabs>
          <w:tab w:val="left" w:pos="567"/>
        </w:tabs>
        <w:spacing w:after="0" w:line="240" w:lineRule="auto"/>
        <w:jc w:val="both"/>
        <w:rPr>
          <w:rFonts w:ascii="Arial" w:eastAsia="Times New Roman" w:hAnsi="Arial" w:cs="Arial"/>
          <w:lang w:val="es-MX" w:eastAsia="es-ES"/>
        </w:rPr>
      </w:pPr>
    </w:p>
    <w:p w14:paraId="1470ECF9" w14:textId="77777777" w:rsidR="008F02EF" w:rsidRPr="00644A72" w:rsidRDefault="008F02EF" w:rsidP="003C146F">
      <w:pPr>
        <w:widowControl w:val="0"/>
        <w:tabs>
          <w:tab w:val="left" w:pos="567"/>
        </w:tabs>
        <w:spacing w:after="0" w:line="240" w:lineRule="auto"/>
        <w:jc w:val="both"/>
        <w:rPr>
          <w:rFonts w:ascii="Arial" w:eastAsia="Times New Roman" w:hAnsi="Arial" w:cs="Arial"/>
          <w:b/>
          <w:lang w:eastAsia="es-ES"/>
        </w:rPr>
      </w:pPr>
      <w:r w:rsidRPr="00644A72">
        <w:rPr>
          <w:rFonts w:ascii="Arial" w:eastAsia="Times New Roman" w:hAnsi="Arial" w:cs="Arial"/>
          <w:b/>
          <w:lang w:eastAsia="es-ES"/>
        </w:rPr>
        <w:t xml:space="preserve">Por tanto </w:t>
      </w:r>
      <w:r w:rsidR="004725BB" w:rsidRPr="00644A72">
        <w:rPr>
          <w:rFonts w:ascii="Arial" w:eastAsia="Times New Roman" w:hAnsi="Arial" w:cs="Arial"/>
          <w:b/>
          <w:lang w:eastAsia="es-ES"/>
        </w:rPr>
        <w:t>dispone el presente acuerdo</w:t>
      </w:r>
      <w:r w:rsidRPr="00644A72">
        <w:rPr>
          <w:rFonts w:ascii="Arial" w:eastAsia="Times New Roman" w:hAnsi="Arial" w:cs="Arial"/>
          <w:b/>
          <w:lang w:eastAsia="es-ES"/>
        </w:rPr>
        <w:t>:</w:t>
      </w:r>
    </w:p>
    <w:p w14:paraId="1470ECFA" w14:textId="52F54F4A" w:rsidR="00A27466" w:rsidRDefault="00A27466">
      <w:pPr>
        <w:rPr>
          <w:rFonts w:ascii="Arial" w:eastAsia="Times New Roman" w:hAnsi="Arial" w:cs="Arial"/>
          <w:lang w:eastAsia="es-ES"/>
        </w:rPr>
      </w:pPr>
    </w:p>
    <w:p w14:paraId="1470ECFC" w14:textId="77777777" w:rsidR="008F02EF" w:rsidRPr="00644A72" w:rsidRDefault="00A27466" w:rsidP="003C146F">
      <w:pPr>
        <w:tabs>
          <w:tab w:val="left" w:pos="8910"/>
        </w:tabs>
        <w:spacing w:after="0" w:line="240" w:lineRule="auto"/>
        <w:jc w:val="center"/>
        <w:rPr>
          <w:rFonts w:ascii="Arial" w:eastAsia="Times New Roman" w:hAnsi="Arial" w:cs="Arial"/>
          <w:b/>
          <w:lang w:eastAsia="es-ES"/>
        </w:rPr>
      </w:pPr>
      <w:r w:rsidRPr="00644A72">
        <w:rPr>
          <w:rFonts w:ascii="Arial" w:eastAsia="Times New Roman" w:hAnsi="Arial" w:cs="Arial"/>
          <w:b/>
          <w:lang w:eastAsia="es-ES"/>
        </w:rPr>
        <w:t>APROBAR EL ACUERDO SGV-A-193.  MODIFICACIÓN AL ACUERDO SGV-A-182 “INSTRUCCIONES PARA LA REMISIÓN DE PROSPECTOS DE ENTIDADES EMISORAS Y DOCUMENTOS RELACIONADOS”</w:t>
      </w:r>
    </w:p>
    <w:p w14:paraId="1470ECFD" w14:textId="77777777" w:rsidR="008F02EF" w:rsidRPr="002B5847" w:rsidRDefault="008F02EF" w:rsidP="003C146F">
      <w:pPr>
        <w:tabs>
          <w:tab w:val="left" w:pos="8910"/>
        </w:tabs>
        <w:spacing w:after="0" w:line="240" w:lineRule="auto"/>
        <w:jc w:val="both"/>
        <w:rPr>
          <w:rFonts w:ascii="Arial" w:eastAsia="Times New Roman" w:hAnsi="Arial" w:cs="Arial"/>
          <w:lang w:eastAsia="es-ES"/>
        </w:rPr>
      </w:pPr>
    </w:p>
    <w:p w14:paraId="12D17ADE" w14:textId="77777777" w:rsidR="00644A72" w:rsidRPr="00644A72" w:rsidRDefault="00644A72" w:rsidP="00644A72">
      <w:pPr>
        <w:spacing w:after="0" w:line="240" w:lineRule="auto"/>
        <w:jc w:val="both"/>
        <w:rPr>
          <w:rFonts w:ascii="Arial" w:hAnsi="Arial" w:cs="Arial"/>
          <w:b/>
          <w:color w:val="000000" w:themeColor="text1"/>
        </w:rPr>
      </w:pPr>
      <w:r w:rsidRPr="00644A72">
        <w:rPr>
          <w:rFonts w:ascii="Arial" w:hAnsi="Arial" w:cs="Arial"/>
          <w:b/>
          <w:color w:val="000000" w:themeColor="text1"/>
        </w:rPr>
        <w:t>Artículo 1. Reforma</w:t>
      </w:r>
    </w:p>
    <w:p w14:paraId="1470ECFE" w14:textId="4AE37377" w:rsidR="00A27466" w:rsidRPr="002B5847" w:rsidRDefault="00A27466" w:rsidP="003C146F">
      <w:pPr>
        <w:spacing w:after="0" w:line="240" w:lineRule="auto"/>
        <w:jc w:val="both"/>
        <w:rPr>
          <w:rFonts w:ascii="Arial" w:hAnsi="Arial" w:cs="Arial"/>
        </w:rPr>
      </w:pPr>
    </w:p>
    <w:p w14:paraId="1470ECFF" w14:textId="77777777" w:rsidR="00526DC2" w:rsidRPr="00644A72" w:rsidRDefault="00F16CB5" w:rsidP="003C146F">
      <w:pPr>
        <w:pStyle w:val="ListParagraph"/>
        <w:numPr>
          <w:ilvl w:val="0"/>
          <w:numId w:val="43"/>
        </w:numPr>
        <w:tabs>
          <w:tab w:val="left" w:pos="8910"/>
        </w:tabs>
        <w:spacing w:after="0" w:line="240" w:lineRule="auto"/>
        <w:ind w:left="567" w:hanging="567"/>
        <w:jc w:val="both"/>
        <w:rPr>
          <w:rFonts w:ascii="Arial" w:eastAsia="Times New Roman" w:hAnsi="Arial" w:cs="Arial"/>
          <w:lang w:eastAsia="es-ES"/>
        </w:rPr>
      </w:pPr>
      <w:r w:rsidRPr="00644A72">
        <w:rPr>
          <w:rFonts w:ascii="Arial" w:eastAsia="Times New Roman" w:hAnsi="Arial" w:cs="Arial"/>
          <w:b/>
          <w:lang w:eastAsia="es-ES"/>
        </w:rPr>
        <w:t>Modificar</w:t>
      </w:r>
      <w:r w:rsidR="007A5E5D" w:rsidRPr="00644A72">
        <w:rPr>
          <w:rFonts w:ascii="Arial" w:eastAsia="Times New Roman" w:hAnsi="Arial" w:cs="Arial"/>
          <w:lang w:eastAsia="es-ES"/>
        </w:rPr>
        <w:t>:</w:t>
      </w:r>
      <w:r w:rsidR="006620EF" w:rsidRPr="00644A72">
        <w:rPr>
          <w:rFonts w:ascii="Arial" w:eastAsia="Times New Roman" w:hAnsi="Arial" w:cs="Arial"/>
          <w:lang w:eastAsia="es-ES"/>
        </w:rPr>
        <w:t xml:space="preserve"> </w:t>
      </w:r>
      <w:r w:rsidR="00C7080D" w:rsidRPr="00644A72">
        <w:rPr>
          <w:rFonts w:ascii="Arial" w:eastAsia="Times New Roman" w:hAnsi="Arial" w:cs="Arial"/>
          <w:lang w:eastAsia="es-ES"/>
        </w:rPr>
        <w:t>los párrafos primero, penúltimo y último d</w:t>
      </w:r>
      <w:r w:rsidR="007A5E5D" w:rsidRPr="00644A72">
        <w:rPr>
          <w:rFonts w:ascii="Arial" w:eastAsia="Times New Roman" w:hAnsi="Arial" w:cs="Arial"/>
          <w:lang w:eastAsia="es-ES"/>
        </w:rPr>
        <w:t>el</w:t>
      </w:r>
      <w:r w:rsidR="006620EF" w:rsidRPr="00644A72">
        <w:rPr>
          <w:rFonts w:ascii="Arial" w:eastAsia="Times New Roman" w:hAnsi="Arial" w:cs="Arial"/>
          <w:lang w:eastAsia="es-ES"/>
        </w:rPr>
        <w:t xml:space="preserve"> artículo 2; los párrafos primero, tercero, y último del artículo 3; </w:t>
      </w:r>
      <w:r w:rsidR="009F1F01" w:rsidRPr="00644A72">
        <w:rPr>
          <w:rFonts w:ascii="Arial" w:eastAsia="Times New Roman" w:hAnsi="Arial" w:cs="Arial"/>
          <w:lang w:eastAsia="es-ES"/>
        </w:rPr>
        <w:t xml:space="preserve">los párrafos primero y último del </w:t>
      </w:r>
      <w:r w:rsidR="006620EF" w:rsidRPr="00644A72">
        <w:rPr>
          <w:rFonts w:ascii="Arial" w:eastAsia="Times New Roman" w:hAnsi="Arial" w:cs="Arial"/>
          <w:lang w:eastAsia="es-ES"/>
        </w:rPr>
        <w:t>artículo 4;</w:t>
      </w:r>
      <w:r w:rsidR="00036128" w:rsidRPr="00644A72">
        <w:rPr>
          <w:rFonts w:ascii="Arial" w:eastAsia="Times New Roman" w:hAnsi="Arial" w:cs="Arial"/>
          <w:lang w:eastAsia="es-ES"/>
        </w:rPr>
        <w:t xml:space="preserve"> el párrafo </w:t>
      </w:r>
      <w:r w:rsidR="00083FC4" w:rsidRPr="00644A72">
        <w:rPr>
          <w:rFonts w:ascii="Arial" w:eastAsia="Times New Roman" w:hAnsi="Arial" w:cs="Arial"/>
          <w:lang w:eastAsia="es-ES"/>
        </w:rPr>
        <w:t xml:space="preserve">primero </w:t>
      </w:r>
      <w:r w:rsidR="00036128" w:rsidRPr="00644A72">
        <w:rPr>
          <w:rFonts w:ascii="Arial" w:eastAsia="Times New Roman" w:hAnsi="Arial" w:cs="Arial"/>
          <w:lang w:eastAsia="es-ES"/>
        </w:rPr>
        <w:t xml:space="preserve">del artículo 12; </w:t>
      </w:r>
      <w:r w:rsidR="006620EF" w:rsidRPr="00644A72">
        <w:rPr>
          <w:rFonts w:ascii="Arial" w:eastAsia="Times New Roman" w:hAnsi="Arial" w:cs="Arial"/>
          <w:lang w:eastAsia="es-ES"/>
        </w:rPr>
        <w:t>el inciso c) del artículo 15 del Acuerdo SGV-A-182</w:t>
      </w:r>
      <w:r w:rsidR="00526DC2" w:rsidRPr="00644A72">
        <w:rPr>
          <w:rFonts w:ascii="Arial" w:eastAsia="Times New Roman" w:hAnsi="Arial" w:cs="Arial"/>
          <w:lang w:eastAsia="es-ES"/>
        </w:rPr>
        <w:t xml:space="preserve">. </w:t>
      </w:r>
    </w:p>
    <w:p w14:paraId="1470ED00" w14:textId="77777777" w:rsidR="003C146F" w:rsidRPr="00644A72" w:rsidRDefault="003C146F" w:rsidP="003C146F">
      <w:pPr>
        <w:tabs>
          <w:tab w:val="left" w:pos="8910"/>
        </w:tabs>
        <w:spacing w:after="0" w:line="240" w:lineRule="auto"/>
        <w:ind w:left="567" w:hanging="567"/>
        <w:jc w:val="both"/>
        <w:rPr>
          <w:rFonts w:ascii="Arial" w:eastAsia="Times New Roman" w:hAnsi="Arial" w:cs="Arial"/>
          <w:lang w:eastAsia="es-ES"/>
        </w:rPr>
      </w:pPr>
    </w:p>
    <w:p w14:paraId="1470ED01" w14:textId="77777777" w:rsidR="00541F06" w:rsidRPr="00644A72" w:rsidRDefault="00F16CB5" w:rsidP="003C146F">
      <w:pPr>
        <w:pStyle w:val="ListParagraph"/>
        <w:numPr>
          <w:ilvl w:val="0"/>
          <w:numId w:val="43"/>
        </w:numPr>
        <w:tabs>
          <w:tab w:val="left" w:pos="8910"/>
        </w:tabs>
        <w:spacing w:after="0" w:line="240" w:lineRule="auto"/>
        <w:ind w:left="567" w:hanging="567"/>
        <w:jc w:val="both"/>
        <w:rPr>
          <w:rFonts w:ascii="Arial" w:eastAsia="Times New Roman" w:hAnsi="Arial" w:cs="Arial"/>
          <w:lang w:eastAsia="es-ES"/>
        </w:rPr>
      </w:pPr>
      <w:r w:rsidRPr="00644A72">
        <w:rPr>
          <w:rFonts w:ascii="Arial" w:eastAsia="Times New Roman" w:hAnsi="Arial" w:cs="Arial"/>
          <w:b/>
          <w:lang w:eastAsia="es-ES"/>
        </w:rPr>
        <w:t>Agregar</w:t>
      </w:r>
      <w:r w:rsidRPr="00644A72">
        <w:rPr>
          <w:rFonts w:ascii="Arial" w:eastAsia="Times New Roman" w:hAnsi="Arial" w:cs="Arial"/>
          <w:lang w:eastAsia="es-ES"/>
        </w:rPr>
        <w:t>:</w:t>
      </w:r>
      <w:r w:rsidR="00526DC2" w:rsidRPr="00644A72">
        <w:rPr>
          <w:rFonts w:ascii="Arial" w:eastAsia="Times New Roman" w:hAnsi="Arial" w:cs="Arial"/>
          <w:lang w:eastAsia="es-ES"/>
        </w:rPr>
        <w:t xml:space="preserve"> el inciso b) al artículo 2</w:t>
      </w:r>
      <w:r w:rsidR="00541F06" w:rsidRPr="00644A72">
        <w:rPr>
          <w:rFonts w:ascii="Arial" w:eastAsia="Times New Roman" w:hAnsi="Arial" w:cs="Arial"/>
          <w:lang w:eastAsia="es-ES"/>
        </w:rPr>
        <w:t xml:space="preserve"> y correr la numeración de los demás incisos</w:t>
      </w:r>
      <w:r w:rsidR="00526DC2" w:rsidRPr="00644A72">
        <w:rPr>
          <w:rFonts w:ascii="Arial" w:eastAsia="Times New Roman" w:hAnsi="Arial" w:cs="Arial"/>
          <w:lang w:eastAsia="es-ES"/>
        </w:rPr>
        <w:t>; el penúltimo párrafo al artículo 3</w:t>
      </w:r>
      <w:r w:rsidR="009F1F01" w:rsidRPr="00644A72">
        <w:rPr>
          <w:rFonts w:ascii="Arial" w:eastAsia="Times New Roman" w:hAnsi="Arial" w:cs="Arial"/>
          <w:lang w:eastAsia="es-ES"/>
        </w:rPr>
        <w:t>;</w:t>
      </w:r>
      <w:r w:rsidR="00526DC2" w:rsidRPr="00644A72">
        <w:rPr>
          <w:rFonts w:ascii="Arial" w:eastAsia="Times New Roman" w:hAnsi="Arial" w:cs="Arial"/>
          <w:lang w:eastAsia="es-ES"/>
        </w:rPr>
        <w:t xml:space="preserve"> el artículo 3</w:t>
      </w:r>
      <w:r w:rsidRPr="00644A72">
        <w:rPr>
          <w:rFonts w:ascii="Arial" w:eastAsia="Times New Roman" w:hAnsi="Arial" w:cs="Arial"/>
          <w:i/>
          <w:lang w:eastAsia="es-ES"/>
        </w:rPr>
        <w:t xml:space="preserve"> b</w:t>
      </w:r>
      <w:r w:rsidR="00526DC2" w:rsidRPr="00644A72">
        <w:rPr>
          <w:rFonts w:ascii="Arial" w:eastAsia="Times New Roman" w:hAnsi="Arial" w:cs="Arial"/>
          <w:i/>
          <w:lang w:eastAsia="es-ES"/>
        </w:rPr>
        <w:t>is</w:t>
      </w:r>
      <w:r w:rsidR="00526DC2" w:rsidRPr="00644A72">
        <w:rPr>
          <w:rFonts w:ascii="Arial" w:eastAsia="Times New Roman" w:hAnsi="Arial" w:cs="Arial"/>
          <w:lang w:eastAsia="es-ES"/>
        </w:rPr>
        <w:t xml:space="preserve">. “Procedimiento para la inscripción de fideicomisos emisores o vehículos de propósito especial de financiamiento de proyectos y de titularización, por parte de </w:t>
      </w:r>
      <w:r w:rsidR="00083FC4" w:rsidRPr="00644A72">
        <w:rPr>
          <w:rFonts w:ascii="Arial" w:eastAsia="Times New Roman" w:hAnsi="Arial" w:cs="Arial"/>
          <w:lang w:eastAsia="es-ES"/>
        </w:rPr>
        <w:t>sociedades</w:t>
      </w:r>
      <w:r w:rsidR="00526DC2" w:rsidRPr="00644A72">
        <w:rPr>
          <w:rFonts w:ascii="Arial" w:eastAsia="Times New Roman" w:hAnsi="Arial" w:cs="Arial"/>
          <w:lang w:eastAsia="es-ES"/>
        </w:rPr>
        <w:t xml:space="preserve"> fiduciarias o</w:t>
      </w:r>
      <w:r w:rsidR="00083FC4" w:rsidRPr="00644A72">
        <w:rPr>
          <w:rFonts w:ascii="Arial" w:eastAsia="Times New Roman" w:hAnsi="Arial" w:cs="Arial"/>
          <w:lang w:eastAsia="es-ES"/>
        </w:rPr>
        <w:t xml:space="preserve"> sociedades</w:t>
      </w:r>
      <w:r w:rsidR="00526DC2" w:rsidRPr="00644A72">
        <w:rPr>
          <w:rFonts w:ascii="Arial" w:eastAsia="Times New Roman" w:hAnsi="Arial" w:cs="Arial"/>
          <w:lang w:eastAsia="es-ES"/>
        </w:rPr>
        <w:t xml:space="preserve"> </w:t>
      </w:r>
      <w:proofErr w:type="spellStart"/>
      <w:r w:rsidR="00526DC2" w:rsidRPr="00644A72">
        <w:rPr>
          <w:rFonts w:ascii="Arial" w:eastAsia="Times New Roman" w:hAnsi="Arial" w:cs="Arial"/>
          <w:lang w:eastAsia="es-ES"/>
        </w:rPr>
        <w:t>titularizadoras</w:t>
      </w:r>
      <w:proofErr w:type="spellEnd"/>
      <w:r w:rsidR="00526DC2" w:rsidRPr="00644A72">
        <w:rPr>
          <w:rFonts w:ascii="Arial" w:eastAsia="Times New Roman" w:hAnsi="Arial" w:cs="Arial"/>
          <w:lang w:eastAsia="es-ES"/>
        </w:rPr>
        <w:t xml:space="preserve">, inscritas en el RNVI”; </w:t>
      </w:r>
      <w:r w:rsidRPr="00644A72">
        <w:rPr>
          <w:rFonts w:ascii="Arial" w:eastAsia="Times New Roman" w:hAnsi="Arial" w:cs="Arial"/>
          <w:lang w:eastAsia="es-ES"/>
        </w:rPr>
        <w:t xml:space="preserve">el acápite v) al numeral 2 del inciso d), el acápite  v) al numeral 3 del inciso d), el numeral 4 al inciso d), </w:t>
      </w:r>
      <w:r w:rsidR="00012FFD" w:rsidRPr="00644A72">
        <w:rPr>
          <w:rFonts w:ascii="Arial" w:eastAsia="Times New Roman" w:hAnsi="Arial" w:cs="Arial"/>
          <w:lang w:eastAsia="es-ES"/>
        </w:rPr>
        <w:t xml:space="preserve">el inciso j) </w:t>
      </w:r>
      <w:r w:rsidR="009F1F01" w:rsidRPr="00644A72">
        <w:rPr>
          <w:rFonts w:ascii="Arial" w:eastAsia="Times New Roman" w:hAnsi="Arial" w:cs="Arial"/>
          <w:lang w:eastAsia="es-ES"/>
        </w:rPr>
        <w:t xml:space="preserve">y el penúltimo párrafo </w:t>
      </w:r>
      <w:r w:rsidRPr="00644A72">
        <w:rPr>
          <w:rFonts w:ascii="Arial" w:eastAsia="Times New Roman" w:hAnsi="Arial" w:cs="Arial"/>
          <w:lang w:eastAsia="es-ES"/>
        </w:rPr>
        <w:t>al artículo 4;</w:t>
      </w:r>
      <w:r w:rsidR="00012FFD" w:rsidRPr="00644A72">
        <w:rPr>
          <w:rFonts w:ascii="Arial" w:eastAsia="Times New Roman" w:hAnsi="Arial" w:cs="Arial"/>
          <w:lang w:eastAsia="es-ES"/>
        </w:rPr>
        <w:t xml:space="preserve"> </w:t>
      </w:r>
      <w:r w:rsidR="000D260A" w:rsidRPr="00644A72">
        <w:rPr>
          <w:rFonts w:ascii="Arial" w:eastAsia="Times New Roman" w:hAnsi="Arial" w:cs="Arial"/>
          <w:lang w:eastAsia="es-ES"/>
        </w:rPr>
        <w:t>los acápites</w:t>
      </w:r>
      <w:r w:rsidR="00526DC2" w:rsidRPr="00644A72">
        <w:rPr>
          <w:rFonts w:ascii="Arial" w:eastAsia="Times New Roman" w:hAnsi="Arial" w:cs="Arial"/>
          <w:lang w:eastAsia="es-ES"/>
        </w:rPr>
        <w:t xml:space="preserve"> viii</w:t>
      </w:r>
      <w:r w:rsidR="000D260A" w:rsidRPr="00644A72">
        <w:rPr>
          <w:rFonts w:ascii="Arial" w:eastAsia="Times New Roman" w:hAnsi="Arial" w:cs="Arial"/>
          <w:lang w:eastAsia="es-ES"/>
        </w:rPr>
        <w:t>)</w:t>
      </w:r>
      <w:r w:rsidR="00526DC2" w:rsidRPr="00644A72">
        <w:rPr>
          <w:rFonts w:ascii="Arial" w:eastAsia="Times New Roman" w:hAnsi="Arial" w:cs="Arial"/>
          <w:lang w:eastAsia="es-ES"/>
        </w:rPr>
        <w:t>, ix</w:t>
      </w:r>
      <w:r w:rsidR="000D260A" w:rsidRPr="00644A72">
        <w:rPr>
          <w:rFonts w:ascii="Arial" w:eastAsia="Times New Roman" w:hAnsi="Arial" w:cs="Arial"/>
          <w:lang w:eastAsia="es-ES"/>
        </w:rPr>
        <w:t>)</w:t>
      </w:r>
      <w:r w:rsidR="00526DC2" w:rsidRPr="00644A72">
        <w:rPr>
          <w:rFonts w:ascii="Arial" w:eastAsia="Times New Roman" w:hAnsi="Arial" w:cs="Arial"/>
          <w:lang w:eastAsia="es-ES"/>
        </w:rPr>
        <w:t>, x</w:t>
      </w:r>
      <w:r w:rsidR="000D260A" w:rsidRPr="00644A72">
        <w:rPr>
          <w:rFonts w:ascii="Arial" w:eastAsia="Times New Roman" w:hAnsi="Arial" w:cs="Arial"/>
          <w:lang w:eastAsia="es-ES"/>
        </w:rPr>
        <w:t>)</w:t>
      </w:r>
      <w:r w:rsidR="00526DC2" w:rsidRPr="00644A72">
        <w:rPr>
          <w:rFonts w:ascii="Arial" w:eastAsia="Times New Roman" w:hAnsi="Arial" w:cs="Arial"/>
          <w:lang w:eastAsia="es-ES"/>
        </w:rPr>
        <w:t>, xi</w:t>
      </w:r>
      <w:r w:rsidR="000D260A" w:rsidRPr="00644A72">
        <w:rPr>
          <w:rFonts w:ascii="Arial" w:eastAsia="Times New Roman" w:hAnsi="Arial" w:cs="Arial"/>
          <w:lang w:eastAsia="es-ES"/>
        </w:rPr>
        <w:t>)</w:t>
      </w:r>
      <w:r w:rsidR="00526DC2" w:rsidRPr="00644A72">
        <w:rPr>
          <w:rFonts w:ascii="Arial" w:eastAsia="Times New Roman" w:hAnsi="Arial" w:cs="Arial"/>
          <w:lang w:eastAsia="es-ES"/>
        </w:rPr>
        <w:t xml:space="preserve">, </w:t>
      </w:r>
      <w:r w:rsidR="00557BA3" w:rsidRPr="00644A72">
        <w:rPr>
          <w:rFonts w:ascii="Arial" w:eastAsia="Times New Roman" w:hAnsi="Arial" w:cs="Arial"/>
          <w:lang w:eastAsia="es-ES"/>
        </w:rPr>
        <w:t>los</w:t>
      </w:r>
      <w:r w:rsidR="00526DC2" w:rsidRPr="00644A72">
        <w:rPr>
          <w:rFonts w:ascii="Arial" w:eastAsia="Times New Roman" w:hAnsi="Arial" w:cs="Arial"/>
          <w:lang w:eastAsia="es-ES"/>
        </w:rPr>
        <w:t xml:space="preserve"> incisos b) y c) </w:t>
      </w:r>
      <w:r w:rsidR="00557BA3" w:rsidRPr="00644A72">
        <w:rPr>
          <w:rFonts w:ascii="Arial" w:eastAsia="Times New Roman" w:hAnsi="Arial" w:cs="Arial"/>
          <w:lang w:eastAsia="es-ES"/>
        </w:rPr>
        <w:t>y el p</w:t>
      </w:r>
      <w:r w:rsidR="00526DC2" w:rsidRPr="00644A72">
        <w:rPr>
          <w:rFonts w:ascii="Arial" w:eastAsia="Times New Roman" w:hAnsi="Arial" w:cs="Arial"/>
          <w:lang w:eastAsia="es-ES"/>
        </w:rPr>
        <w:t xml:space="preserve">enúltimo </w:t>
      </w:r>
      <w:r w:rsidR="00557BA3" w:rsidRPr="00644A72">
        <w:rPr>
          <w:rFonts w:ascii="Arial" w:eastAsia="Times New Roman" w:hAnsi="Arial" w:cs="Arial"/>
          <w:lang w:eastAsia="es-ES"/>
        </w:rPr>
        <w:t>párrafo al artículo</w:t>
      </w:r>
      <w:r w:rsidR="00526DC2" w:rsidRPr="00644A72">
        <w:rPr>
          <w:rFonts w:ascii="Arial" w:eastAsia="Times New Roman" w:hAnsi="Arial" w:cs="Arial"/>
          <w:lang w:eastAsia="es-ES"/>
        </w:rPr>
        <w:t xml:space="preserve"> 12; los incisos m) y n) del a</w:t>
      </w:r>
      <w:r w:rsidR="0094329E" w:rsidRPr="00644A72">
        <w:rPr>
          <w:rFonts w:ascii="Arial" w:eastAsia="Times New Roman" w:hAnsi="Arial" w:cs="Arial"/>
          <w:lang w:eastAsia="es-ES"/>
        </w:rPr>
        <w:t>rtículo 16 y los anexos</w:t>
      </w:r>
      <w:r w:rsidR="00083FC4" w:rsidRPr="00644A72">
        <w:rPr>
          <w:rFonts w:ascii="Arial" w:eastAsia="Times New Roman" w:hAnsi="Arial" w:cs="Arial"/>
          <w:lang w:eastAsia="es-ES"/>
        </w:rPr>
        <w:t xml:space="preserve"> No.</w:t>
      </w:r>
      <w:r w:rsidR="0094329E" w:rsidRPr="00644A72">
        <w:rPr>
          <w:rFonts w:ascii="Arial" w:eastAsia="Times New Roman" w:hAnsi="Arial" w:cs="Arial"/>
          <w:lang w:eastAsia="es-ES"/>
        </w:rPr>
        <w:t xml:space="preserve"> 13 y </w:t>
      </w:r>
      <w:r w:rsidR="00083FC4" w:rsidRPr="00644A72">
        <w:rPr>
          <w:rFonts w:ascii="Arial" w:eastAsia="Times New Roman" w:hAnsi="Arial" w:cs="Arial"/>
          <w:lang w:eastAsia="es-ES"/>
        </w:rPr>
        <w:t xml:space="preserve">No. </w:t>
      </w:r>
      <w:r w:rsidR="0094329E" w:rsidRPr="00644A72">
        <w:rPr>
          <w:rFonts w:ascii="Arial" w:eastAsia="Times New Roman" w:hAnsi="Arial" w:cs="Arial"/>
          <w:lang w:eastAsia="es-ES"/>
        </w:rPr>
        <w:t>14</w:t>
      </w:r>
      <w:r w:rsidR="00083FC4" w:rsidRPr="00644A72">
        <w:rPr>
          <w:rFonts w:ascii="Arial" w:eastAsia="Times New Roman" w:hAnsi="Arial" w:cs="Arial"/>
          <w:lang w:eastAsia="es-ES"/>
        </w:rPr>
        <w:t>.</w:t>
      </w:r>
    </w:p>
    <w:p w14:paraId="1470ED02" w14:textId="77777777" w:rsidR="00541F06" w:rsidRPr="002B5847" w:rsidRDefault="00541F06" w:rsidP="002B5847">
      <w:pPr>
        <w:tabs>
          <w:tab w:val="left" w:pos="8910"/>
        </w:tabs>
        <w:spacing w:after="0" w:line="240" w:lineRule="auto"/>
        <w:jc w:val="both"/>
        <w:rPr>
          <w:rFonts w:ascii="Arial" w:eastAsia="Times New Roman" w:hAnsi="Arial" w:cs="Arial"/>
          <w:lang w:eastAsia="es-ES"/>
        </w:rPr>
      </w:pPr>
    </w:p>
    <w:p w14:paraId="1470ED03" w14:textId="77777777" w:rsidR="008F02EF" w:rsidRPr="00644A72" w:rsidRDefault="00541F06" w:rsidP="003C146F">
      <w:pPr>
        <w:tabs>
          <w:tab w:val="left" w:pos="8910"/>
        </w:tabs>
        <w:spacing w:after="0" w:line="240" w:lineRule="auto"/>
        <w:jc w:val="both"/>
        <w:rPr>
          <w:rFonts w:ascii="Arial" w:eastAsia="Times New Roman" w:hAnsi="Arial" w:cs="Arial"/>
          <w:lang w:eastAsia="es-ES"/>
        </w:rPr>
      </w:pPr>
      <w:r w:rsidRPr="00644A72">
        <w:rPr>
          <w:rFonts w:ascii="Arial" w:eastAsia="Times New Roman" w:hAnsi="Arial" w:cs="Arial"/>
          <w:lang w:eastAsia="es-ES"/>
        </w:rPr>
        <w:t>P</w:t>
      </w:r>
      <w:r w:rsidR="006620EF" w:rsidRPr="00644A72">
        <w:rPr>
          <w:rFonts w:ascii="Arial" w:eastAsia="Times New Roman" w:hAnsi="Arial" w:cs="Arial"/>
          <w:lang w:eastAsia="es-ES"/>
        </w:rPr>
        <w:t xml:space="preserve">ara que se lean como sigue: </w:t>
      </w:r>
    </w:p>
    <w:p w14:paraId="1470ED04" w14:textId="77777777" w:rsidR="006620EF" w:rsidRPr="002B5847" w:rsidRDefault="006620EF" w:rsidP="003C146F">
      <w:pPr>
        <w:tabs>
          <w:tab w:val="left" w:pos="8910"/>
        </w:tabs>
        <w:spacing w:after="0" w:line="240" w:lineRule="auto"/>
        <w:jc w:val="both"/>
        <w:rPr>
          <w:rFonts w:ascii="Arial" w:eastAsia="Times New Roman" w:hAnsi="Arial" w:cs="Arial"/>
          <w:lang w:eastAsia="es-ES"/>
        </w:rPr>
      </w:pPr>
    </w:p>
    <w:p w14:paraId="1470ED05" w14:textId="77777777" w:rsidR="008F02EF" w:rsidRPr="00644A72" w:rsidRDefault="00541F06" w:rsidP="003C146F">
      <w:pPr>
        <w:spacing w:after="0" w:line="240" w:lineRule="auto"/>
        <w:ind w:left="284"/>
        <w:jc w:val="both"/>
        <w:rPr>
          <w:rFonts w:ascii="Arial" w:eastAsia="Times New Roman" w:hAnsi="Arial" w:cs="Arial"/>
          <w:b/>
        </w:rPr>
      </w:pPr>
      <w:r w:rsidRPr="00644A72">
        <w:rPr>
          <w:rFonts w:ascii="Arial" w:eastAsia="Times New Roman" w:hAnsi="Arial" w:cs="Arial"/>
          <w:b/>
        </w:rPr>
        <w:t>“</w:t>
      </w:r>
      <w:r w:rsidR="008F02EF" w:rsidRPr="00644A72">
        <w:rPr>
          <w:rFonts w:ascii="Arial" w:eastAsia="Times New Roman" w:hAnsi="Arial" w:cs="Arial"/>
          <w:b/>
        </w:rPr>
        <w:t xml:space="preserve">Artículo 2. </w:t>
      </w:r>
      <w:r w:rsidR="008F02EF" w:rsidRPr="00644A72">
        <w:rPr>
          <w:rFonts w:ascii="Arial" w:eastAsia="Times New Roman" w:hAnsi="Arial" w:cs="Arial"/>
          <w:b/>
          <w:lang w:val="es-ES_tradnl" w:eastAsia="es-ES"/>
        </w:rPr>
        <w:t>Procedimientos y trámites</w:t>
      </w:r>
    </w:p>
    <w:p w14:paraId="1470ED06" w14:textId="77777777" w:rsidR="00794B0B" w:rsidRPr="00644A72" w:rsidRDefault="00794B0B" w:rsidP="003C146F">
      <w:pPr>
        <w:tabs>
          <w:tab w:val="left" w:pos="317"/>
          <w:tab w:val="left" w:pos="8910"/>
        </w:tabs>
        <w:spacing w:after="0" w:line="240" w:lineRule="auto"/>
        <w:ind w:left="284" w:right="33"/>
        <w:jc w:val="both"/>
        <w:rPr>
          <w:rFonts w:ascii="Arial" w:hAnsi="Arial" w:cs="Arial"/>
        </w:rPr>
      </w:pPr>
      <w:r w:rsidRPr="00644A72">
        <w:rPr>
          <w:rFonts w:ascii="Arial" w:hAnsi="Arial" w:cs="Arial"/>
        </w:rPr>
        <w:t>La presentación de los requisitos establecidos en el Reglamento sobre oferta pública de valores, el Reglamento sobre financiamiento de proyectos de infraestructura y el Reglamento sobre procesos de titularización, se realiza de acuerdo con los siguientes procedimientos:</w:t>
      </w:r>
    </w:p>
    <w:p w14:paraId="1470ED07" w14:textId="77777777" w:rsidR="00822139" w:rsidRPr="00644A72" w:rsidRDefault="00822139" w:rsidP="003C146F">
      <w:pPr>
        <w:tabs>
          <w:tab w:val="left" w:pos="317"/>
          <w:tab w:val="left" w:pos="8910"/>
        </w:tabs>
        <w:spacing w:after="0" w:line="240" w:lineRule="auto"/>
        <w:ind w:left="284" w:right="33"/>
        <w:jc w:val="both"/>
        <w:rPr>
          <w:rFonts w:ascii="Arial" w:hAnsi="Arial" w:cs="Arial"/>
        </w:rPr>
      </w:pPr>
      <w:r w:rsidRPr="00644A72">
        <w:rPr>
          <w:rFonts w:ascii="Arial" w:hAnsi="Arial" w:cs="Arial"/>
        </w:rPr>
        <w:lastRenderedPageBreak/>
        <w:t>(…)</w:t>
      </w:r>
    </w:p>
    <w:p w14:paraId="1470ED08" w14:textId="77777777" w:rsidR="00822139" w:rsidRPr="00644A72" w:rsidRDefault="00FC6D8A" w:rsidP="003C146F">
      <w:pPr>
        <w:pStyle w:val="ListParagraph"/>
        <w:numPr>
          <w:ilvl w:val="0"/>
          <w:numId w:val="30"/>
        </w:numPr>
        <w:spacing w:after="0" w:line="240" w:lineRule="auto"/>
        <w:ind w:left="567" w:hanging="283"/>
        <w:jc w:val="both"/>
        <w:rPr>
          <w:rFonts w:ascii="Arial" w:eastAsia="Times New Roman" w:hAnsi="Arial" w:cs="Arial"/>
          <w:lang w:eastAsia="es-ES"/>
        </w:rPr>
      </w:pPr>
      <w:r w:rsidRPr="00644A72">
        <w:rPr>
          <w:rFonts w:ascii="Arial" w:eastAsia="Times New Roman" w:hAnsi="Arial" w:cs="Arial"/>
        </w:rPr>
        <w:t>Procedimiento para la inscripción</w:t>
      </w:r>
      <w:r w:rsidRPr="00644A72">
        <w:rPr>
          <w:rFonts w:ascii="Arial" w:eastAsia="Times New Roman" w:hAnsi="Arial" w:cs="Arial"/>
          <w:lang w:val="es-ES_tradnl" w:eastAsia="es-ES"/>
        </w:rPr>
        <w:t xml:space="preserve"> </w:t>
      </w:r>
      <w:r w:rsidRPr="00644A72">
        <w:rPr>
          <w:rFonts w:ascii="Arial" w:eastAsia="Times New Roman" w:hAnsi="Arial" w:cs="Arial"/>
        </w:rPr>
        <w:t xml:space="preserve">de emisiones provenientes de  </w:t>
      </w:r>
      <w:r w:rsidRPr="00644A72">
        <w:rPr>
          <w:rFonts w:ascii="Arial" w:eastAsia="Times New Roman" w:hAnsi="Arial" w:cs="Arial"/>
          <w:lang w:eastAsia="es-ES"/>
        </w:rPr>
        <w:t>fideicomisos o universalidades</w:t>
      </w:r>
      <w:r w:rsidRPr="00644A72">
        <w:rPr>
          <w:rFonts w:ascii="Arial" w:eastAsia="Times New Roman" w:hAnsi="Arial" w:cs="Arial"/>
          <w:lang w:val="es-ES_tradnl" w:eastAsia="es-ES"/>
        </w:rPr>
        <w:t xml:space="preserve">, </w:t>
      </w:r>
      <w:r w:rsidRPr="00644A72">
        <w:rPr>
          <w:rFonts w:ascii="Arial" w:eastAsia="Times New Roman" w:hAnsi="Arial" w:cs="Arial"/>
          <w:lang w:eastAsia="es-ES"/>
        </w:rPr>
        <w:t>administrados por</w:t>
      </w:r>
      <w:r w:rsidRPr="00644A72">
        <w:rPr>
          <w:rFonts w:ascii="Arial" w:eastAsia="Times New Roman" w:hAnsi="Arial" w:cs="Arial"/>
          <w:lang w:val="es-ES_tradnl" w:eastAsia="es-ES"/>
        </w:rPr>
        <w:t xml:space="preserve"> sociedades fiduciarias o sociedades </w:t>
      </w:r>
      <w:proofErr w:type="spellStart"/>
      <w:r w:rsidRPr="00644A72">
        <w:rPr>
          <w:rFonts w:ascii="Arial" w:eastAsia="Times New Roman" w:hAnsi="Arial" w:cs="Arial"/>
          <w:lang w:val="es-ES_tradnl" w:eastAsia="es-ES"/>
        </w:rPr>
        <w:t>titularizadoras</w:t>
      </w:r>
      <w:proofErr w:type="spellEnd"/>
      <w:r w:rsidRPr="00644A72">
        <w:rPr>
          <w:rFonts w:ascii="Arial" w:eastAsia="Times New Roman" w:hAnsi="Arial" w:cs="Arial"/>
          <w:lang w:val="es-ES_tradnl" w:eastAsia="es-ES"/>
        </w:rPr>
        <w:t>, inscritas en el RNVI</w:t>
      </w:r>
      <w:r w:rsidR="00555BA6" w:rsidRPr="00644A72">
        <w:rPr>
          <w:rFonts w:ascii="Arial" w:eastAsia="Times New Roman" w:hAnsi="Arial" w:cs="Arial"/>
          <w:lang w:eastAsia="es-ES"/>
        </w:rPr>
        <w:t xml:space="preserve">, </w:t>
      </w:r>
      <w:r w:rsidR="00822139" w:rsidRPr="00644A72">
        <w:rPr>
          <w:rFonts w:ascii="Arial" w:eastAsia="Times New Roman" w:hAnsi="Arial" w:cs="Arial"/>
          <w:lang w:eastAsia="es-ES"/>
        </w:rPr>
        <w:t xml:space="preserve">de conformidad con lo establecido en el artículo 3 </w:t>
      </w:r>
      <w:r w:rsidR="00822139" w:rsidRPr="00644A72">
        <w:rPr>
          <w:rFonts w:ascii="Arial" w:eastAsia="Times New Roman" w:hAnsi="Arial" w:cs="Arial"/>
          <w:i/>
          <w:lang w:eastAsia="es-ES"/>
        </w:rPr>
        <w:t>bis</w:t>
      </w:r>
      <w:r w:rsidR="00822139" w:rsidRPr="00644A72">
        <w:rPr>
          <w:rFonts w:ascii="Arial" w:eastAsia="Times New Roman" w:hAnsi="Arial" w:cs="Arial"/>
          <w:lang w:eastAsia="es-ES"/>
        </w:rPr>
        <w:t>.</w:t>
      </w:r>
    </w:p>
    <w:p w14:paraId="1470ED09" w14:textId="77777777" w:rsidR="008A6D1B" w:rsidRPr="00644A72" w:rsidRDefault="00F16836" w:rsidP="003C146F">
      <w:pPr>
        <w:spacing w:after="0" w:line="240" w:lineRule="auto"/>
        <w:ind w:left="284"/>
        <w:jc w:val="both"/>
        <w:rPr>
          <w:rFonts w:ascii="Arial" w:eastAsia="Times New Roman" w:hAnsi="Arial" w:cs="Arial"/>
          <w:lang w:eastAsia="es-ES"/>
        </w:rPr>
      </w:pPr>
      <w:r w:rsidRPr="00644A72">
        <w:rPr>
          <w:rFonts w:ascii="Arial" w:eastAsia="Times New Roman" w:hAnsi="Arial" w:cs="Arial"/>
          <w:lang w:eastAsia="es-ES"/>
        </w:rPr>
        <w:t>(…)</w:t>
      </w:r>
    </w:p>
    <w:p w14:paraId="1470ED0A" w14:textId="77777777" w:rsidR="00111947" w:rsidRPr="00644A72" w:rsidRDefault="00111947" w:rsidP="003C146F">
      <w:pPr>
        <w:spacing w:after="0" w:line="240" w:lineRule="auto"/>
        <w:ind w:left="284"/>
        <w:jc w:val="both"/>
        <w:rPr>
          <w:rFonts w:ascii="Arial" w:eastAsia="Times New Roman" w:hAnsi="Arial" w:cs="Arial"/>
          <w:lang w:eastAsia="es-ES"/>
        </w:rPr>
      </w:pPr>
      <w:r w:rsidRPr="00644A72">
        <w:rPr>
          <w:rFonts w:ascii="Arial" w:hAnsi="Arial" w:cs="Arial"/>
        </w:rPr>
        <w:t>Con excepción del procedimiento señalado en el inciso a), las entidades emisoras deben presentar los documentos relativos a cada procedimiento por medios electrónicos a través de la Ventanilla Virtual de la Superintendencia General de Valores (SUGEVAL).  Para el acceso a dicha plataforma y firma digital de los documentos correspondientes a los trámites referenciados en este Acuerdo, se debe acatar lo establecido en las “Políticas y procedimientos para la utilización de la plataforma de Servicios de Ventanilla Virtual”, disponible en el sitio web de la SUGEVAL (</w:t>
      </w:r>
      <w:hyperlink r:id="rId11" w:history="1">
        <w:r w:rsidR="00D55DBD" w:rsidRPr="00644A72">
          <w:rPr>
            <w:rFonts w:ascii="Arial" w:hAnsi="Arial" w:cs="Arial"/>
          </w:rPr>
          <w:t>www.sugeval.fi.cr</w:t>
        </w:r>
      </w:hyperlink>
      <w:r w:rsidRPr="00644A72">
        <w:rPr>
          <w:rFonts w:ascii="Arial" w:hAnsi="Arial" w:cs="Arial"/>
        </w:rPr>
        <w:t xml:space="preserve">), en la sección: </w:t>
      </w:r>
      <w:r w:rsidRPr="00644A72">
        <w:rPr>
          <w:rFonts w:ascii="Arial" w:hAnsi="Arial" w:cs="Arial"/>
          <w:i/>
        </w:rPr>
        <w:t>Servicios y Trámites / Servicios de Ventanilla Virtual / Normativa</w:t>
      </w:r>
      <w:r w:rsidRPr="00644A72">
        <w:rPr>
          <w:rFonts w:ascii="Arial" w:hAnsi="Arial" w:cs="Arial"/>
        </w:rPr>
        <w:t>.</w:t>
      </w:r>
    </w:p>
    <w:p w14:paraId="1470ED0B" w14:textId="77777777" w:rsidR="003C146F" w:rsidRPr="00644A72" w:rsidRDefault="003C146F" w:rsidP="003C146F">
      <w:pPr>
        <w:snapToGrid w:val="0"/>
        <w:spacing w:after="0" w:line="240" w:lineRule="auto"/>
        <w:ind w:left="284"/>
        <w:jc w:val="both"/>
        <w:rPr>
          <w:rFonts w:ascii="Arial" w:eastAsia="Times New Roman" w:hAnsi="Arial" w:cs="Arial"/>
          <w:lang w:eastAsia="es-ES"/>
        </w:rPr>
      </w:pPr>
    </w:p>
    <w:p w14:paraId="1470ED0C" w14:textId="77777777" w:rsidR="008F02EF" w:rsidRPr="00644A72" w:rsidRDefault="008F02EF" w:rsidP="003C146F">
      <w:pPr>
        <w:snapToGrid w:val="0"/>
        <w:spacing w:after="0" w:line="240" w:lineRule="auto"/>
        <w:ind w:left="284"/>
        <w:jc w:val="both"/>
        <w:rPr>
          <w:rFonts w:ascii="Arial" w:eastAsia="Calibri" w:hAnsi="Arial" w:cs="Arial"/>
          <w:b/>
          <w:bCs/>
          <w:color w:val="0000FF"/>
          <w:lang w:eastAsia="es-ES"/>
        </w:rPr>
      </w:pPr>
      <w:r w:rsidRPr="00644A72">
        <w:rPr>
          <w:rFonts w:ascii="Arial" w:eastAsia="Times New Roman" w:hAnsi="Arial" w:cs="Arial"/>
          <w:lang w:eastAsia="es-ES"/>
        </w:rPr>
        <w:t xml:space="preserve">Los procedimientos y sus requisitos se rigen por lo dispuesto en el Reglamento sobre oferta pública de valores, </w:t>
      </w:r>
      <w:r w:rsidR="00A402F9" w:rsidRPr="00644A72">
        <w:rPr>
          <w:rFonts w:ascii="Arial" w:eastAsia="Times New Roman" w:hAnsi="Arial" w:cs="Arial"/>
          <w:lang w:eastAsia="es-ES"/>
        </w:rPr>
        <w:t xml:space="preserve">el </w:t>
      </w:r>
      <w:r w:rsidRPr="00644A72">
        <w:rPr>
          <w:rFonts w:ascii="Arial" w:eastAsia="Times New Roman" w:hAnsi="Arial" w:cs="Arial"/>
          <w:lang w:eastAsia="es-ES"/>
        </w:rPr>
        <w:t>Reglamento sobre financiamiento de p</w:t>
      </w:r>
      <w:r w:rsidR="00A402F9" w:rsidRPr="00644A72">
        <w:rPr>
          <w:rFonts w:ascii="Arial" w:eastAsia="Times New Roman" w:hAnsi="Arial" w:cs="Arial"/>
          <w:lang w:eastAsia="es-ES"/>
        </w:rPr>
        <w:t>royectos de infraestructura y</w:t>
      </w:r>
      <w:r w:rsidRPr="00644A72">
        <w:rPr>
          <w:rFonts w:ascii="Arial" w:eastAsia="Times New Roman" w:hAnsi="Arial" w:cs="Arial"/>
          <w:lang w:eastAsia="es-ES"/>
        </w:rPr>
        <w:t xml:space="preserve"> el Reglamento sobre procesos de titularización.</w:t>
      </w:r>
    </w:p>
    <w:p w14:paraId="1470ED0D" w14:textId="77777777" w:rsidR="00EA28F4" w:rsidRPr="00644A72" w:rsidRDefault="00EA28F4" w:rsidP="003C146F">
      <w:pPr>
        <w:spacing w:after="0" w:line="240" w:lineRule="auto"/>
        <w:ind w:left="284"/>
        <w:jc w:val="both"/>
        <w:rPr>
          <w:rFonts w:ascii="Arial" w:eastAsia="Times New Roman" w:hAnsi="Arial" w:cs="Arial"/>
          <w:b/>
        </w:rPr>
      </w:pPr>
    </w:p>
    <w:p w14:paraId="1470ED0E" w14:textId="77777777" w:rsidR="008F02EF" w:rsidRPr="00644A72" w:rsidRDefault="008F02EF" w:rsidP="003C146F">
      <w:pPr>
        <w:spacing w:after="0" w:line="240" w:lineRule="auto"/>
        <w:ind w:left="284"/>
        <w:jc w:val="both"/>
        <w:rPr>
          <w:rFonts w:ascii="Arial" w:eastAsia="Times New Roman" w:hAnsi="Arial" w:cs="Arial"/>
          <w:b/>
        </w:rPr>
      </w:pPr>
      <w:r w:rsidRPr="00644A72">
        <w:rPr>
          <w:rFonts w:ascii="Arial" w:eastAsia="Times New Roman" w:hAnsi="Arial" w:cs="Arial"/>
          <w:b/>
        </w:rPr>
        <w:t xml:space="preserve">Artículo 3. </w:t>
      </w:r>
      <w:r w:rsidRPr="00644A72">
        <w:rPr>
          <w:rFonts w:ascii="Arial" w:eastAsia="Times New Roman" w:hAnsi="Arial" w:cs="Arial"/>
          <w:b/>
          <w:lang w:val="es-ES_tradnl" w:eastAsia="es-ES"/>
        </w:rPr>
        <w:t>Procedimiento para la inscripción de emisiones por parte de nuevos emisores</w:t>
      </w:r>
    </w:p>
    <w:p w14:paraId="1470ED0F" w14:textId="77777777" w:rsidR="003C146F" w:rsidRPr="00644A72" w:rsidRDefault="003C146F" w:rsidP="003C146F">
      <w:pPr>
        <w:spacing w:after="0" w:line="240" w:lineRule="auto"/>
        <w:ind w:left="284"/>
        <w:jc w:val="both"/>
        <w:rPr>
          <w:rFonts w:ascii="Arial" w:eastAsia="Times New Roman" w:hAnsi="Arial" w:cs="Arial"/>
          <w:lang w:eastAsia="es-ES"/>
        </w:rPr>
      </w:pPr>
    </w:p>
    <w:p w14:paraId="1470ED10" w14:textId="77777777" w:rsidR="008F02EF" w:rsidRPr="00644A72" w:rsidRDefault="008F02EF" w:rsidP="003C146F">
      <w:pPr>
        <w:spacing w:after="0" w:line="240" w:lineRule="auto"/>
        <w:ind w:left="284"/>
        <w:jc w:val="both"/>
        <w:rPr>
          <w:rFonts w:ascii="Arial" w:eastAsia="Times New Roman" w:hAnsi="Arial" w:cs="Arial"/>
          <w:lang w:eastAsia="es-ES"/>
        </w:rPr>
      </w:pPr>
      <w:r w:rsidRPr="00644A72">
        <w:rPr>
          <w:rFonts w:ascii="Arial" w:eastAsia="Times New Roman" w:hAnsi="Arial" w:cs="Arial"/>
          <w:lang w:eastAsia="es-ES"/>
        </w:rPr>
        <w:t>La entidad emisora debe presentar los requisitos establecidos en el Reglamento sobre oferta pública de valores, en el Reglamento sobre financiamiento de proyectos de infraestructura o en el Reglamento sobre procesos de titularización, según corresponda</w:t>
      </w:r>
      <w:r w:rsidRPr="00644A72">
        <w:rPr>
          <w:rFonts w:ascii="Arial" w:eastAsia="Times New Roman" w:hAnsi="Arial" w:cs="Arial"/>
          <w:vertAlign w:val="superscript"/>
          <w:lang w:eastAsia="es-ES"/>
        </w:rPr>
        <w:footnoteReference w:id="2"/>
      </w:r>
      <w:r w:rsidRPr="00644A72">
        <w:rPr>
          <w:rFonts w:ascii="Arial" w:eastAsia="Times New Roman" w:hAnsi="Arial" w:cs="Arial"/>
          <w:lang w:eastAsia="es-ES"/>
        </w:rPr>
        <w:t>.</w:t>
      </w:r>
      <w:r w:rsidR="003C146F" w:rsidRPr="00644A72">
        <w:rPr>
          <w:rFonts w:ascii="Arial" w:eastAsia="Times New Roman" w:hAnsi="Arial" w:cs="Arial"/>
          <w:lang w:eastAsia="es-ES"/>
        </w:rPr>
        <w:t xml:space="preserve"> </w:t>
      </w:r>
      <w:r w:rsidRPr="00644A72">
        <w:rPr>
          <w:rFonts w:ascii="Arial" w:eastAsia="Times New Roman" w:hAnsi="Arial" w:cs="Arial"/>
          <w:lang w:eastAsia="es-ES"/>
        </w:rPr>
        <w:t xml:space="preserve"> La documentación respectiva, debe estar acompañada de una nota del representante legal de la entidad en la que se indique el trámite que se está solicitando y se detallen los documentos remitidos.</w:t>
      </w:r>
    </w:p>
    <w:p w14:paraId="1470ED11" w14:textId="77777777" w:rsidR="008F02EF" w:rsidRPr="00644A72" w:rsidRDefault="008F02EF" w:rsidP="003C146F">
      <w:pPr>
        <w:spacing w:after="0" w:line="240" w:lineRule="auto"/>
        <w:ind w:left="284"/>
        <w:jc w:val="both"/>
        <w:rPr>
          <w:rFonts w:ascii="Arial" w:eastAsia="Times New Roman" w:hAnsi="Arial" w:cs="Arial"/>
          <w:lang w:eastAsia="es-ES"/>
        </w:rPr>
      </w:pPr>
      <w:r w:rsidRPr="00644A72">
        <w:rPr>
          <w:rFonts w:ascii="Arial" w:eastAsia="Times New Roman" w:hAnsi="Arial" w:cs="Arial"/>
          <w:lang w:eastAsia="es-ES"/>
        </w:rPr>
        <w:t>(…)</w:t>
      </w:r>
    </w:p>
    <w:p w14:paraId="1470ED12" w14:textId="77777777" w:rsidR="003C146F" w:rsidRPr="00644A72" w:rsidRDefault="003C146F" w:rsidP="003C146F">
      <w:pPr>
        <w:spacing w:after="0" w:line="240" w:lineRule="auto"/>
        <w:ind w:left="284"/>
        <w:jc w:val="both"/>
        <w:rPr>
          <w:rFonts w:ascii="Arial" w:hAnsi="Arial" w:cs="Arial"/>
        </w:rPr>
      </w:pPr>
    </w:p>
    <w:p w14:paraId="1470ED13" w14:textId="77777777" w:rsidR="00111947" w:rsidRPr="00644A72" w:rsidRDefault="00111947" w:rsidP="003C146F">
      <w:pPr>
        <w:spacing w:after="0" w:line="240" w:lineRule="auto"/>
        <w:ind w:left="284"/>
        <w:jc w:val="both"/>
        <w:rPr>
          <w:rFonts w:ascii="Arial" w:hAnsi="Arial" w:cs="Arial"/>
        </w:rPr>
      </w:pPr>
      <w:r w:rsidRPr="00644A72">
        <w:rPr>
          <w:rFonts w:ascii="Arial" w:hAnsi="Arial" w:cs="Arial"/>
        </w:rPr>
        <w:t>Cualquiera que sea el medio de envío, los documentos que se presenten en formato electrónico deben estar suscritos digitalmente por el representante legal de la entidad emisora</w:t>
      </w:r>
      <w:r w:rsidR="00FF7179" w:rsidRPr="00644A72">
        <w:rPr>
          <w:rFonts w:ascii="Arial" w:hAnsi="Arial" w:cs="Arial"/>
        </w:rPr>
        <w:t>, de acuerdo con lo establecido en la “Política de Formatos Oficiales de los Documentos Electrónicos Firmados Digitalmente”</w:t>
      </w:r>
      <w:r w:rsidR="00E33EF0" w:rsidRPr="00644A72">
        <w:rPr>
          <w:rFonts w:ascii="Arial" w:hAnsi="Arial" w:cs="Arial"/>
        </w:rPr>
        <w:t xml:space="preserve">, en particular los documentos deben contener el formato avanzado de firma digital de XADES-XL para los archivos MS Office  y PADES-LTV para los Portable </w:t>
      </w:r>
      <w:proofErr w:type="spellStart"/>
      <w:r w:rsidR="00E33EF0" w:rsidRPr="00644A72">
        <w:rPr>
          <w:rFonts w:ascii="Arial" w:hAnsi="Arial" w:cs="Arial"/>
        </w:rPr>
        <w:t>Document</w:t>
      </w:r>
      <w:proofErr w:type="spellEnd"/>
      <w:r w:rsidR="00E33EF0" w:rsidRPr="00644A72">
        <w:rPr>
          <w:rFonts w:ascii="Arial" w:hAnsi="Arial" w:cs="Arial"/>
        </w:rPr>
        <w:t xml:space="preserve"> </w:t>
      </w:r>
      <w:proofErr w:type="spellStart"/>
      <w:r w:rsidR="00E33EF0" w:rsidRPr="00644A72">
        <w:rPr>
          <w:rFonts w:ascii="Arial" w:hAnsi="Arial" w:cs="Arial"/>
        </w:rPr>
        <w:t>Format</w:t>
      </w:r>
      <w:proofErr w:type="spellEnd"/>
      <w:r w:rsidR="00E33EF0" w:rsidRPr="00644A72">
        <w:rPr>
          <w:rFonts w:ascii="Arial" w:hAnsi="Arial" w:cs="Arial"/>
        </w:rPr>
        <w:t xml:space="preserve"> (.</w:t>
      </w:r>
      <w:proofErr w:type="spellStart"/>
      <w:r w:rsidR="00E33EF0" w:rsidRPr="00644A72">
        <w:rPr>
          <w:rFonts w:ascii="Arial" w:hAnsi="Arial" w:cs="Arial"/>
        </w:rPr>
        <w:t>pdf</w:t>
      </w:r>
      <w:proofErr w:type="spellEnd"/>
      <w:r w:rsidR="00E33EF0" w:rsidRPr="00644A72">
        <w:rPr>
          <w:rFonts w:ascii="Arial" w:hAnsi="Arial" w:cs="Arial"/>
        </w:rPr>
        <w:t>)</w:t>
      </w:r>
      <w:r w:rsidRPr="00644A72">
        <w:rPr>
          <w:rFonts w:ascii="Arial" w:hAnsi="Arial" w:cs="Arial"/>
        </w:rPr>
        <w:t>. En el caso de la solicitud y el borrador del prospecto, se deberán presentar en formato Microsoft Word (</w:t>
      </w:r>
      <w:r w:rsidR="00083FC4" w:rsidRPr="00644A72">
        <w:rPr>
          <w:rFonts w:ascii="Arial" w:hAnsi="Arial" w:cs="Arial"/>
        </w:rPr>
        <w:t>.</w:t>
      </w:r>
      <w:proofErr w:type="spellStart"/>
      <w:r w:rsidR="00083FC4" w:rsidRPr="00644A72">
        <w:rPr>
          <w:rFonts w:ascii="Arial" w:hAnsi="Arial" w:cs="Arial"/>
        </w:rPr>
        <w:t>docx</w:t>
      </w:r>
      <w:proofErr w:type="spellEnd"/>
      <w:r w:rsidR="00083FC4" w:rsidRPr="00644A72">
        <w:rPr>
          <w:rFonts w:ascii="Arial" w:hAnsi="Arial" w:cs="Arial"/>
        </w:rPr>
        <w:t xml:space="preserve">, </w:t>
      </w:r>
      <w:r w:rsidR="00DA0E84" w:rsidRPr="00644A72">
        <w:rPr>
          <w:rFonts w:ascii="Arial" w:hAnsi="Arial" w:cs="Arial"/>
        </w:rPr>
        <w:t>versión 2010 o superior)</w:t>
      </w:r>
      <w:r w:rsidRPr="00644A72">
        <w:rPr>
          <w:rFonts w:ascii="Arial" w:hAnsi="Arial" w:cs="Arial"/>
        </w:rPr>
        <w:t>.</w:t>
      </w:r>
    </w:p>
    <w:p w14:paraId="1470ED14" w14:textId="77777777" w:rsidR="00111947" w:rsidRPr="00644A72" w:rsidRDefault="008D5E02" w:rsidP="003C146F">
      <w:pPr>
        <w:spacing w:after="0" w:line="240" w:lineRule="auto"/>
        <w:ind w:left="284"/>
        <w:jc w:val="both"/>
        <w:rPr>
          <w:rFonts w:ascii="Arial" w:eastAsia="Times New Roman" w:hAnsi="Arial" w:cs="Arial"/>
          <w:lang w:eastAsia="es-ES"/>
        </w:rPr>
      </w:pPr>
      <w:r w:rsidRPr="00644A72">
        <w:rPr>
          <w:rFonts w:ascii="Arial" w:eastAsia="Times New Roman" w:hAnsi="Arial" w:cs="Arial"/>
          <w:lang w:eastAsia="es-ES"/>
        </w:rPr>
        <w:t>(…)</w:t>
      </w:r>
    </w:p>
    <w:p w14:paraId="1470ED15" w14:textId="77777777" w:rsidR="008F02EF" w:rsidRPr="00644A72" w:rsidRDefault="008F02EF" w:rsidP="003C146F">
      <w:pPr>
        <w:spacing w:after="0" w:line="240" w:lineRule="auto"/>
        <w:ind w:left="284"/>
        <w:jc w:val="both"/>
        <w:rPr>
          <w:rFonts w:ascii="Arial" w:eastAsia="Times New Roman" w:hAnsi="Arial" w:cs="Arial"/>
          <w:lang w:eastAsia="es-ES"/>
        </w:rPr>
      </w:pPr>
      <w:r w:rsidRPr="00644A72">
        <w:rPr>
          <w:rFonts w:ascii="Arial" w:eastAsia="Times New Roman" w:hAnsi="Arial" w:cs="Arial"/>
          <w:lang w:eastAsia="es-ES"/>
        </w:rPr>
        <w:t xml:space="preserve">Adicionalmente, en el caso de vehículos de propósito especial que se encuentran en operación con anterioridad a la inscripción de los valores para oferta pública, se debe remitir la declaración jurada protocolizada rendida por el representante legal del vehículo de propósito especial o su entidad administradora, según corresponda, sobre </w:t>
      </w:r>
      <w:r w:rsidRPr="00644A72">
        <w:rPr>
          <w:rFonts w:ascii="Arial" w:eastAsia="Times New Roman" w:hAnsi="Arial" w:cs="Arial"/>
          <w:lang w:eastAsia="es-ES"/>
        </w:rPr>
        <w:lastRenderedPageBreak/>
        <w:t>su responsabilidad sobre los estados financieros del vehículo y el control interno, según el contenido mínimo establecido en el artículo 16.</w:t>
      </w:r>
    </w:p>
    <w:p w14:paraId="1470ED16" w14:textId="77777777" w:rsidR="003C146F" w:rsidRPr="00644A72" w:rsidRDefault="003C146F" w:rsidP="003C146F">
      <w:pPr>
        <w:widowControl w:val="0"/>
        <w:spacing w:after="0" w:line="240" w:lineRule="auto"/>
        <w:ind w:left="284"/>
        <w:jc w:val="both"/>
        <w:rPr>
          <w:rFonts w:ascii="Arial" w:eastAsia="Times New Roman" w:hAnsi="Arial" w:cs="Arial"/>
          <w:lang w:eastAsia="es-ES"/>
        </w:rPr>
      </w:pPr>
    </w:p>
    <w:p w14:paraId="1470ED17" w14:textId="77777777" w:rsidR="008F02EF" w:rsidRPr="00644A72" w:rsidRDefault="008F02EF" w:rsidP="00644A72">
      <w:pPr>
        <w:widowControl w:val="0"/>
        <w:spacing w:after="0" w:line="240" w:lineRule="auto"/>
        <w:ind w:left="284"/>
        <w:jc w:val="both"/>
        <w:rPr>
          <w:rFonts w:ascii="Arial" w:eastAsia="Times New Roman" w:hAnsi="Arial" w:cs="Arial"/>
          <w:lang w:eastAsia="es-ES"/>
        </w:rPr>
      </w:pPr>
      <w:r w:rsidRPr="00644A72">
        <w:rPr>
          <w:rFonts w:ascii="Arial" w:eastAsia="Times New Roman" w:hAnsi="Arial" w:cs="Arial"/>
          <w:lang w:eastAsia="es-ES"/>
        </w:rPr>
        <w:t>El procedimiento de autorización se lleva a cabo según lo dispuesto en los artículos 41 y 141 del Reglamento sobre oferta pública de valores, los artículos 21 y 31 en caso del Reglamento sobre financiamiento de proyectos de infraestructura; o los artículos 34 y 48 para los trámites normados en el Reglamento sobre procesos de titularización, según corresponda. Para el cumplimiento de los requisitos finales a los cuales queda condicionada la autorización, se deben presentar los originales de las certificaciones notariales o registrales y cualquier otra documentación legal que haya sido presentada para el proceso de autorización.</w:t>
      </w:r>
      <w:r w:rsidR="008312EB" w:rsidRPr="00644A72">
        <w:rPr>
          <w:rFonts w:ascii="Arial" w:eastAsia="Times New Roman" w:hAnsi="Arial" w:cs="Arial"/>
          <w:lang w:eastAsia="es-ES"/>
        </w:rPr>
        <w:t xml:space="preserve">  </w:t>
      </w:r>
      <w:r w:rsidRPr="00644A72">
        <w:rPr>
          <w:rFonts w:ascii="Arial" w:eastAsia="Times New Roman" w:hAnsi="Arial" w:cs="Arial"/>
          <w:lang w:eastAsia="es-ES"/>
        </w:rPr>
        <w:t xml:space="preserve">El prospecto en su versión definitiva debe ser remitido en formato electrónico y suscrito digitalmente por el representante legal de la entidad emisora, de conformidad con los criterios dispuestos en el artículo 15. La remisión de este documento deberá realizarse por correo electrónico a la dirección </w:t>
      </w:r>
      <w:hyperlink r:id="rId12" w:history="1">
        <w:r w:rsidRPr="00644A72">
          <w:rPr>
            <w:rFonts w:ascii="Arial" w:eastAsia="Times New Roman" w:hAnsi="Arial" w:cs="Arial"/>
            <w:color w:val="0000FF"/>
            <w:u w:val="single"/>
            <w:lang w:eastAsia="es-ES"/>
          </w:rPr>
          <w:t>correo@sugeval.fi.cr</w:t>
        </w:r>
      </w:hyperlink>
      <w:r w:rsidRPr="00644A72">
        <w:rPr>
          <w:rFonts w:ascii="Arial" w:eastAsia="Times New Roman" w:hAnsi="Arial" w:cs="Arial"/>
          <w:vertAlign w:val="superscript"/>
          <w:lang w:eastAsia="es-ES"/>
        </w:rPr>
        <w:footnoteReference w:id="3"/>
      </w:r>
      <w:r w:rsidRPr="00644A72">
        <w:rPr>
          <w:rFonts w:ascii="Arial" w:eastAsia="Times New Roman" w:hAnsi="Arial" w:cs="Arial"/>
          <w:lang w:eastAsia="es-ES"/>
        </w:rPr>
        <w:t xml:space="preserve"> o bien, ser entregada en la SUGEVAL en un dispositivo de almacenamiento de datos.</w:t>
      </w:r>
      <w:r w:rsidRPr="00644A72">
        <w:rPr>
          <w:rFonts w:ascii="Arial" w:eastAsia="Times New Roman" w:hAnsi="Arial" w:cs="Arial"/>
        </w:rPr>
        <w:t xml:space="preserve"> Adicionalmente, se deberá presentar la declaración jurada original del representante legal de la entidad emisora sobre el contenido del prospecto, según el contenido mínimo establecido en el artículo 16.</w:t>
      </w:r>
    </w:p>
    <w:p w14:paraId="1470ED18" w14:textId="77777777" w:rsidR="00EA28F4" w:rsidRPr="00644A72" w:rsidRDefault="00EA28F4" w:rsidP="003C146F">
      <w:pPr>
        <w:spacing w:after="0" w:line="240" w:lineRule="auto"/>
        <w:ind w:left="284"/>
        <w:jc w:val="both"/>
        <w:rPr>
          <w:rFonts w:ascii="Arial" w:eastAsia="Times New Roman" w:hAnsi="Arial" w:cs="Arial"/>
          <w:b/>
        </w:rPr>
      </w:pPr>
    </w:p>
    <w:p w14:paraId="1470ED19" w14:textId="77777777" w:rsidR="00A50F20" w:rsidRPr="00644A72" w:rsidRDefault="00A50F20" w:rsidP="003C146F">
      <w:pPr>
        <w:spacing w:after="0" w:line="240" w:lineRule="auto"/>
        <w:ind w:left="284"/>
        <w:jc w:val="both"/>
        <w:rPr>
          <w:rFonts w:ascii="Arial" w:eastAsia="Times New Roman" w:hAnsi="Arial" w:cs="Arial"/>
          <w:b/>
          <w:lang w:val="es-ES_tradnl" w:eastAsia="es-ES"/>
        </w:rPr>
      </w:pPr>
      <w:r w:rsidRPr="00644A72">
        <w:rPr>
          <w:rFonts w:ascii="Arial" w:eastAsia="Times New Roman" w:hAnsi="Arial" w:cs="Arial"/>
          <w:b/>
        </w:rPr>
        <w:t xml:space="preserve">Artículo 3 </w:t>
      </w:r>
      <w:r w:rsidRPr="00644A72">
        <w:rPr>
          <w:rFonts w:ascii="Arial" w:eastAsia="Times New Roman" w:hAnsi="Arial" w:cs="Arial"/>
          <w:b/>
          <w:i/>
        </w:rPr>
        <w:t>bis</w:t>
      </w:r>
      <w:r w:rsidRPr="00644A72">
        <w:rPr>
          <w:rFonts w:ascii="Arial" w:eastAsia="Times New Roman" w:hAnsi="Arial" w:cs="Arial"/>
          <w:b/>
        </w:rPr>
        <w:t xml:space="preserve">. </w:t>
      </w:r>
      <w:r w:rsidR="00F17A57" w:rsidRPr="00644A72">
        <w:rPr>
          <w:rFonts w:ascii="Arial" w:eastAsia="Times New Roman" w:hAnsi="Arial" w:cs="Arial"/>
          <w:b/>
        </w:rPr>
        <w:t>Procedimiento para la i</w:t>
      </w:r>
      <w:proofErr w:type="spellStart"/>
      <w:r w:rsidR="00F17A57" w:rsidRPr="00644A72">
        <w:rPr>
          <w:rFonts w:ascii="Arial" w:eastAsia="Times New Roman" w:hAnsi="Arial" w:cs="Arial"/>
          <w:b/>
          <w:lang w:val="es-ES_tradnl" w:eastAsia="es-ES"/>
        </w:rPr>
        <w:t>nscripción</w:t>
      </w:r>
      <w:proofErr w:type="spellEnd"/>
      <w:r w:rsidR="00F17A57" w:rsidRPr="00644A72">
        <w:rPr>
          <w:rFonts w:ascii="Arial" w:eastAsia="Times New Roman" w:hAnsi="Arial" w:cs="Arial"/>
          <w:b/>
          <w:lang w:val="es-ES_tradnl" w:eastAsia="es-ES"/>
        </w:rPr>
        <w:t xml:space="preserve"> </w:t>
      </w:r>
      <w:r w:rsidR="00F17A57" w:rsidRPr="00644A72">
        <w:rPr>
          <w:rFonts w:ascii="Arial" w:eastAsia="Times New Roman" w:hAnsi="Arial" w:cs="Arial"/>
          <w:b/>
        </w:rPr>
        <w:t>de</w:t>
      </w:r>
      <w:r w:rsidR="00FC6D8A" w:rsidRPr="00644A72">
        <w:rPr>
          <w:rFonts w:ascii="Arial" w:eastAsia="Times New Roman" w:hAnsi="Arial" w:cs="Arial"/>
          <w:b/>
        </w:rPr>
        <w:t xml:space="preserve"> emisiones provenientes de </w:t>
      </w:r>
      <w:r w:rsidR="00FC1851" w:rsidRPr="00644A72">
        <w:rPr>
          <w:rFonts w:ascii="Arial" w:eastAsia="Times New Roman" w:hAnsi="Arial" w:cs="Arial"/>
          <w:b/>
        </w:rPr>
        <w:t xml:space="preserve"> </w:t>
      </w:r>
      <w:r w:rsidR="00FC6D8A" w:rsidRPr="00644A72">
        <w:rPr>
          <w:rFonts w:ascii="Arial" w:eastAsia="Times New Roman" w:hAnsi="Arial" w:cs="Arial"/>
          <w:b/>
          <w:lang w:eastAsia="es-ES"/>
        </w:rPr>
        <w:t>fideicomisos o universalidades</w:t>
      </w:r>
      <w:r w:rsidR="00F17A57" w:rsidRPr="00644A72">
        <w:rPr>
          <w:rFonts w:ascii="Arial" w:eastAsia="Times New Roman" w:hAnsi="Arial" w:cs="Arial"/>
          <w:b/>
          <w:lang w:val="es-ES_tradnl" w:eastAsia="es-ES"/>
        </w:rPr>
        <w:t xml:space="preserve">, </w:t>
      </w:r>
      <w:r w:rsidR="00FC6D8A" w:rsidRPr="00644A72">
        <w:rPr>
          <w:rFonts w:ascii="Arial" w:eastAsia="Times New Roman" w:hAnsi="Arial" w:cs="Arial"/>
          <w:b/>
          <w:lang w:eastAsia="es-ES"/>
        </w:rPr>
        <w:t>administrados por</w:t>
      </w:r>
      <w:r w:rsidR="00FC1851" w:rsidRPr="00644A72">
        <w:rPr>
          <w:rFonts w:ascii="Arial" w:eastAsia="Times New Roman" w:hAnsi="Arial" w:cs="Arial"/>
          <w:b/>
          <w:lang w:val="es-ES_tradnl" w:eastAsia="es-ES"/>
        </w:rPr>
        <w:t xml:space="preserve"> </w:t>
      </w:r>
      <w:r w:rsidR="00083FC4" w:rsidRPr="00644A72">
        <w:rPr>
          <w:rFonts w:ascii="Arial" w:eastAsia="Times New Roman" w:hAnsi="Arial" w:cs="Arial"/>
          <w:b/>
          <w:lang w:val="es-ES_tradnl" w:eastAsia="es-ES"/>
        </w:rPr>
        <w:t>sociedades</w:t>
      </w:r>
      <w:r w:rsidR="00FC1851" w:rsidRPr="00644A72">
        <w:rPr>
          <w:rFonts w:ascii="Arial" w:eastAsia="Times New Roman" w:hAnsi="Arial" w:cs="Arial"/>
          <w:b/>
          <w:lang w:val="es-ES_tradnl" w:eastAsia="es-ES"/>
        </w:rPr>
        <w:t xml:space="preserve"> fiduciarias o </w:t>
      </w:r>
      <w:r w:rsidR="00083FC4" w:rsidRPr="00644A72">
        <w:rPr>
          <w:rFonts w:ascii="Arial" w:eastAsia="Times New Roman" w:hAnsi="Arial" w:cs="Arial"/>
          <w:b/>
          <w:lang w:val="es-ES_tradnl" w:eastAsia="es-ES"/>
        </w:rPr>
        <w:t xml:space="preserve">sociedades </w:t>
      </w:r>
      <w:proofErr w:type="spellStart"/>
      <w:r w:rsidR="00FC1851" w:rsidRPr="00644A72">
        <w:rPr>
          <w:rFonts w:ascii="Arial" w:eastAsia="Times New Roman" w:hAnsi="Arial" w:cs="Arial"/>
          <w:b/>
          <w:lang w:val="es-ES_tradnl" w:eastAsia="es-ES"/>
        </w:rPr>
        <w:t>titularizadoras</w:t>
      </w:r>
      <w:proofErr w:type="spellEnd"/>
      <w:r w:rsidR="00FC1851" w:rsidRPr="00644A72">
        <w:rPr>
          <w:rFonts w:ascii="Arial" w:eastAsia="Times New Roman" w:hAnsi="Arial" w:cs="Arial"/>
          <w:b/>
          <w:lang w:val="es-ES_tradnl" w:eastAsia="es-ES"/>
        </w:rPr>
        <w:t>,</w:t>
      </w:r>
      <w:r w:rsidR="00F17A57" w:rsidRPr="00644A72">
        <w:rPr>
          <w:rFonts w:ascii="Arial" w:eastAsia="Times New Roman" w:hAnsi="Arial" w:cs="Arial"/>
          <w:b/>
          <w:lang w:val="es-ES_tradnl" w:eastAsia="es-ES"/>
        </w:rPr>
        <w:t xml:space="preserve"> inscrita</w:t>
      </w:r>
      <w:r w:rsidR="00FC1851" w:rsidRPr="00644A72">
        <w:rPr>
          <w:rFonts w:ascii="Arial" w:eastAsia="Times New Roman" w:hAnsi="Arial" w:cs="Arial"/>
          <w:b/>
          <w:lang w:val="es-ES_tradnl" w:eastAsia="es-ES"/>
        </w:rPr>
        <w:t>s</w:t>
      </w:r>
      <w:r w:rsidR="00F17A57" w:rsidRPr="00644A72">
        <w:rPr>
          <w:rFonts w:ascii="Arial" w:eastAsia="Times New Roman" w:hAnsi="Arial" w:cs="Arial"/>
          <w:b/>
          <w:lang w:val="es-ES_tradnl" w:eastAsia="es-ES"/>
        </w:rPr>
        <w:t xml:space="preserve"> en el RNVI.</w:t>
      </w:r>
    </w:p>
    <w:p w14:paraId="1470ED1A" w14:textId="77777777" w:rsidR="003C146F" w:rsidRPr="00644A72" w:rsidRDefault="003C146F" w:rsidP="003C146F">
      <w:pPr>
        <w:spacing w:after="0" w:line="240" w:lineRule="auto"/>
        <w:ind w:left="284"/>
        <w:jc w:val="both"/>
        <w:rPr>
          <w:rFonts w:ascii="Arial" w:eastAsia="Times New Roman" w:hAnsi="Arial" w:cs="Arial"/>
          <w:lang w:eastAsia="es-ES"/>
        </w:rPr>
      </w:pPr>
    </w:p>
    <w:p w14:paraId="1470ED1B" w14:textId="77777777" w:rsidR="00A95519" w:rsidRPr="00644A72" w:rsidRDefault="008F4C99" w:rsidP="003C146F">
      <w:pPr>
        <w:spacing w:after="0" w:line="240" w:lineRule="auto"/>
        <w:ind w:left="284"/>
        <w:jc w:val="both"/>
        <w:rPr>
          <w:rFonts w:ascii="Arial" w:eastAsia="Times New Roman" w:hAnsi="Arial" w:cs="Arial"/>
          <w:lang w:eastAsia="es-ES"/>
        </w:rPr>
      </w:pPr>
      <w:r w:rsidRPr="00644A72">
        <w:rPr>
          <w:rFonts w:ascii="Arial" w:eastAsia="Times New Roman" w:hAnsi="Arial" w:cs="Arial"/>
          <w:lang w:eastAsia="es-ES"/>
        </w:rPr>
        <w:t xml:space="preserve">La inscripción de </w:t>
      </w:r>
      <w:r w:rsidR="00FC6D8A" w:rsidRPr="00644A72">
        <w:rPr>
          <w:rFonts w:ascii="Arial" w:eastAsia="Times New Roman" w:hAnsi="Arial" w:cs="Arial"/>
          <w:lang w:eastAsia="es-ES"/>
        </w:rPr>
        <w:t xml:space="preserve">emisiones de </w:t>
      </w:r>
      <w:r w:rsidR="00FC1851" w:rsidRPr="00644A72">
        <w:rPr>
          <w:rFonts w:ascii="Arial" w:hAnsi="Arial" w:cs="Arial"/>
        </w:rPr>
        <w:t xml:space="preserve">fideicomisos </w:t>
      </w:r>
      <w:r w:rsidR="00FC6D8A" w:rsidRPr="00644A72">
        <w:rPr>
          <w:rFonts w:ascii="Arial" w:hAnsi="Arial" w:cs="Arial"/>
        </w:rPr>
        <w:t>o universalidades</w:t>
      </w:r>
      <w:r w:rsidR="00FC1851" w:rsidRPr="00644A72">
        <w:rPr>
          <w:rFonts w:ascii="Arial" w:eastAsia="Times New Roman" w:hAnsi="Arial" w:cs="Arial"/>
          <w:lang w:eastAsia="es-ES"/>
        </w:rPr>
        <w:t>,</w:t>
      </w:r>
      <w:r w:rsidRPr="00644A72">
        <w:rPr>
          <w:rFonts w:ascii="Arial" w:eastAsia="Times New Roman" w:hAnsi="Arial" w:cs="Arial"/>
          <w:lang w:eastAsia="es-ES"/>
        </w:rPr>
        <w:t xml:space="preserve"> por parte de </w:t>
      </w:r>
      <w:r w:rsidR="009F1F01" w:rsidRPr="00644A72">
        <w:rPr>
          <w:rFonts w:ascii="Arial" w:eastAsia="Times New Roman" w:hAnsi="Arial" w:cs="Arial"/>
          <w:lang w:eastAsia="es-ES"/>
        </w:rPr>
        <w:t>sociedades</w:t>
      </w:r>
      <w:r w:rsidR="00FC1851" w:rsidRPr="00644A72">
        <w:rPr>
          <w:rFonts w:ascii="Arial" w:eastAsia="Times New Roman" w:hAnsi="Arial" w:cs="Arial"/>
          <w:lang w:eastAsia="es-ES"/>
        </w:rPr>
        <w:t xml:space="preserve"> fiduciarias o</w:t>
      </w:r>
      <w:r w:rsidR="009F1F01" w:rsidRPr="00644A72">
        <w:rPr>
          <w:rFonts w:ascii="Arial" w:eastAsia="Times New Roman" w:hAnsi="Arial" w:cs="Arial"/>
          <w:lang w:eastAsia="es-ES"/>
        </w:rPr>
        <w:t xml:space="preserve"> sociedades</w:t>
      </w:r>
      <w:r w:rsidR="00FC1851" w:rsidRPr="00644A72">
        <w:rPr>
          <w:rFonts w:ascii="Arial" w:eastAsia="Times New Roman" w:hAnsi="Arial" w:cs="Arial"/>
          <w:lang w:eastAsia="es-ES"/>
        </w:rPr>
        <w:t xml:space="preserve"> </w:t>
      </w:r>
      <w:proofErr w:type="spellStart"/>
      <w:r w:rsidR="00FC1851" w:rsidRPr="00644A72">
        <w:rPr>
          <w:rFonts w:ascii="Arial" w:eastAsia="Times New Roman" w:hAnsi="Arial" w:cs="Arial"/>
          <w:lang w:eastAsia="es-ES"/>
        </w:rPr>
        <w:t>titularizadoras</w:t>
      </w:r>
      <w:proofErr w:type="spellEnd"/>
      <w:r w:rsidR="00FC1851" w:rsidRPr="00644A72">
        <w:rPr>
          <w:rFonts w:ascii="Arial" w:eastAsia="Times New Roman" w:hAnsi="Arial" w:cs="Arial"/>
          <w:lang w:eastAsia="es-ES"/>
        </w:rPr>
        <w:t xml:space="preserve">, inscritas en el RNVI, </w:t>
      </w:r>
      <w:r w:rsidR="00A95519" w:rsidRPr="00644A72">
        <w:rPr>
          <w:rFonts w:ascii="Arial" w:eastAsia="Times New Roman" w:hAnsi="Arial" w:cs="Arial"/>
          <w:lang w:eastAsia="es-ES"/>
        </w:rPr>
        <w:t xml:space="preserve">se realiza de conformidad con lo establecido en el artículo </w:t>
      </w:r>
      <w:r w:rsidR="00112E8F" w:rsidRPr="00644A72">
        <w:rPr>
          <w:rFonts w:ascii="Arial" w:eastAsia="Times New Roman" w:hAnsi="Arial" w:cs="Arial"/>
          <w:lang w:eastAsia="es-ES"/>
        </w:rPr>
        <w:t>94</w:t>
      </w:r>
      <w:r w:rsidR="00A95519" w:rsidRPr="00644A72">
        <w:rPr>
          <w:rFonts w:ascii="Arial" w:eastAsia="Times New Roman" w:hAnsi="Arial" w:cs="Arial"/>
          <w:lang w:eastAsia="es-ES"/>
        </w:rPr>
        <w:t xml:space="preserve"> del Reglamento sobre oferta pública de valores, el </w:t>
      </w:r>
      <w:r w:rsidR="00982401" w:rsidRPr="00644A72">
        <w:rPr>
          <w:rFonts w:ascii="Arial" w:eastAsia="Times New Roman" w:hAnsi="Arial" w:cs="Arial"/>
          <w:lang w:eastAsia="es-ES"/>
        </w:rPr>
        <w:t xml:space="preserve">Capítulo II del Título IV </w:t>
      </w:r>
      <w:r w:rsidR="00A95519" w:rsidRPr="00644A72">
        <w:rPr>
          <w:rFonts w:ascii="Arial" w:eastAsia="Times New Roman" w:hAnsi="Arial" w:cs="Arial"/>
          <w:lang w:eastAsia="es-ES"/>
        </w:rPr>
        <w:t xml:space="preserve">del Reglamento sobre financiamiento de proyectos de infraestructura o, </w:t>
      </w:r>
      <w:r w:rsidR="00112E8F" w:rsidRPr="00644A72">
        <w:rPr>
          <w:rFonts w:ascii="Arial" w:eastAsia="Times New Roman" w:hAnsi="Arial" w:cs="Arial"/>
          <w:lang w:eastAsia="es-ES"/>
        </w:rPr>
        <w:t>los Capítulos II y IV del</w:t>
      </w:r>
      <w:r w:rsidR="00A95519" w:rsidRPr="00644A72">
        <w:rPr>
          <w:rFonts w:ascii="Arial" w:eastAsia="Times New Roman" w:hAnsi="Arial" w:cs="Arial"/>
          <w:lang w:eastAsia="es-ES"/>
        </w:rPr>
        <w:t xml:space="preserve"> Reglamento sobre procesos de titularización, según corresponda.</w:t>
      </w:r>
    </w:p>
    <w:p w14:paraId="1470ED1C" w14:textId="77777777" w:rsidR="00FC1851" w:rsidRPr="00644A72" w:rsidRDefault="00FC1851" w:rsidP="003C146F">
      <w:pPr>
        <w:spacing w:after="0" w:line="240" w:lineRule="auto"/>
        <w:ind w:left="284"/>
        <w:jc w:val="both"/>
        <w:rPr>
          <w:rFonts w:ascii="Arial" w:eastAsia="Times New Roman" w:hAnsi="Arial" w:cs="Arial"/>
          <w:lang w:eastAsia="es-ES"/>
        </w:rPr>
      </w:pPr>
    </w:p>
    <w:p w14:paraId="1470ED1D" w14:textId="77777777" w:rsidR="00F17A57" w:rsidRPr="00644A72" w:rsidRDefault="00A95519" w:rsidP="003C146F">
      <w:pPr>
        <w:spacing w:after="0" w:line="240" w:lineRule="auto"/>
        <w:ind w:left="284"/>
        <w:jc w:val="both"/>
        <w:rPr>
          <w:rFonts w:ascii="Arial" w:eastAsia="Times New Roman" w:hAnsi="Arial" w:cs="Arial"/>
          <w:lang w:eastAsia="es-ES"/>
        </w:rPr>
      </w:pPr>
      <w:r w:rsidRPr="00644A72">
        <w:rPr>
          <w:rFonts w:ascii="Arial" w:eastAsia="Times New Roman" w:hAnsi="Arial" w:cs="Arial"/>
          <w:lang w:eastAsia="es-ES"/>
        </w:rPr>
        <w:t xml:space="preserve">Para ello, </w:t>
      </w:r>
      <w:r w:rsidR="00112E8F" w:rsidRPr="00644A72">
        <w:rPr>
          <w:rFonts w:ascii="Arial" w:eastAsia="Times New Roman" w:hAnsi="Arial" w:cs="Arial"/>
          <w:lang w:eastAsia="es-ES"/>
        </w:rPr>
        <w:t xml:space="preserve">la </w:t>
      </w:r>
      <w:r w:rsidR="009F1F01" w:rsidRPr="00644A72">
        <w:rPr>
          <w:rFonts w:ascii="Arial" w:eastAsia="Times New Roman" w:hAnsi="Arial" w:cs="Arial"/>
          <w:lang w:eastAsia="es-ES"/>
        </w:rPr>
        <w:t>sociedad</w:t>
      </w:r>
      <w:r w:rsidR="00112E8F" w:rsidRPr="00644A72">
        <w:rPr>
          <w:rFonts w:ascii="Arial" w:eastAsia="Times New Roman" w:hAnsi="Arial" w:cs="Arial"/>
          <w:lang w:eastAsia="es-ES"/>
        </w:rPr>
        <w:t xml:space="preserve"> fiduciaria </w:t>
      </w:r>
      <w:r w:rsidR="00DB454E" w:rsidRPr="00644A72">
        <w:rPr>
          <w:rFonts w:ascii="Arial" w:eastAsia="Times New Roman" w:hAnsi="Arial" w:cs="Arial"/>
          <w:lang w:eastAsia="es-ES"/>
        </w:rPr>
        <w:t xml:space="preserve">o sociedad </w:t>
      </w:r>
      <w:proofErr w:type="spellStart"/>
      <w:r w:rsidR="00DB454E" w:rsidRPr="00644A72">
        <w:rPr>
          <w:rFonts w:ascii="Arial" w:eastAsia="Times New Roman" w:hAnsi="Arial" w:cs="Arial"/>
          <w:lang w:eastAsia="es-ES"/>
        </w:rPr>
        <w:t>titularizadora</w:t>
      </w:r>
      <w:proofErr w:type="spellEnd"/>
      <w:r w:rsidR="00DB454E" w:rsidRPr="00644A72">
        <w:rPr>
          <w:rFonts w:ascii="Arial" w:eastAsia="Times New Roman" w:hAnsi="Arial" w:cs="Arial"/>
          <w:lang w:eastAsia="es-ES"/>
        </w:rPr>
        <w:t xml:space="preserve"> </w:t>
      </w:r>
      <w:r w:rsidR="009F1F01" w:rsidRPr="00644A72">
        <w:rPr>
          <w:rFonts w:ascii="Arial" w:eastAsia="Times New Roman" w:hAnsi="Arial" w:cs="Arial"/>
          <w:lang w:eastAsia="es-ES"/>
        </w:rPr>
        <w:t>selecciona</w:t>
      </w:r>
      <w:r w:rsidRPr="00644A72">
        <w:rPr>
          <w:rFonts w:ascii="Arial" w:eastAsia="Times New Roman" w:hAnsi="Arial" w:cs="Arial"/>
          <w:lang w:eastAsia="es-ES"/>
        </w:rPr>
        <w:t xml:space="preserve"> en la Ventanilla Virtual la opción para crear un trámite de </w:t>
      </w:r>
      <w:r w:rsidR="00083FC4" w:rsidRPr="00644A72">
        <w:rPr>
          <w:rFonts w:ascii="Arial" w:eastAsia="Times New Roman" w:hAnsi="Arial" w:cs="Arial"/>
          <w:lang w:eastAsia="es-ES"/>
        </w:rPr>
        <w:t>i</w:t>
      </w:r>
      <w:r w:rsidRPr="00644A72">
        <w:rPr>
          <w:rFonts w:ascii="Arial" w:eastAsia="Times New Roman" w:hAnsi="Arial" w:cs="Arial"/>
          <w:lang w:eastAsia="es-ES"/>
        </w:rPr>
        <w:t>nscripción</w:t>
      </w:r>
      <w:r w:rsidR="00FC1851" w:rsidRPr="00644A72">
        <w:rPr>
          <w:rFonts w:ascii="Arial" w:eastAsia="Times New Roman" w:hAnsi="Arial" w:cs="Arial"/>
          <w:lang w:eastAsia="es-ES"/>
        </w:rPr>
        <w:t xml:space="preserve"> de</w:t>
      </w:r>
      <w:r w:rsidRPr="00644A72">
        <w:rPr>
          <w:rFonts w:ascii="Arial" w:eastAsia="Times New Roman" w:hAnsi="Arial" w:cs="Arial"/>
          <w:lang w:eastAsia="es-ES"/>
        </w:rPr>
        <w:t xml:space="preserve"> </w:t>
      </w:r>
      <w:r w:rsidR="00FC6D8A" w:rsidRPr="00644A72">
        <w:rPr>
          <w:rFonts w:ascii="Arial" w:eastAsia="Times New Roman" w:hAnsi="Arial" w:cs="Arial"/>
        </w:rPr>
        <w:t>fideicomiso</w:t>
      </w:r>
      <w:r w:rsidR="00083FC4" w:rsidRPr="00644A72">
        <w:rPr>
          <w:rFonts w:ascii="Arial" w:eastAsia="Times New Roman" w:hAnsi="Arial" w:cs="Arial"/>
        </w:rPr>
        <w:t xml:space="preserve"> o universalidad</w:t>
      </w:r>
      <w:r w:rsidR="009F1F01" w:rsidRPr="00644A72">
        <w:rPr>
          <w:rFonts w:ascii="Arial" w:eastAsia="Times New Roman" w:hAnsi="Arial" w:cs="Arial"/>
          <w:lang w:eastAsia="es-ES"/>
        </w:rPr>
        <w:t>, según corresponda</w:t>
      </w:r>
      <w:r w:rsidRPr="00644A72">
        <w:rPr>
          <w:rFonts w:ascii="Arial" w:eastAsia="Times New Roman" w:hAnsi="Arial" w:cs="Arial"/>
          <w:lang w:eastAsia="es-ES"/>
        </w:rPr>
        <w:t xml:space="preserve"> y procede a ingresar la documentación</w:t>
      </w:r>
      <w:r w:rsidR="00112E8F" w:rsidRPr="00644A72">
        <w:rPr>
          <w:rFonts w:ascii="Arial" w:eastAsia="Times New Roman" w:hAnsi="Arial" w:cs="Arial"/>
          <w:lang w:eastAsia="es-ES"/>
        </w:rPr>
        <w:t xml:space="preserve"> respectiva.</w:t>
      </w:r>
    </w:p>
    <w:p w14:paraId="1470ED1E" w14:textId="77777777" w:rsidR="00EA28F4" w:rsidRPr="002B5847" w:rsidRDefault="00EA28F4" w:rsidP="003C146F">
      <w:pPr>
        <w:spacing w:after="0" w:line="240" w:lineRule="auto"/>
        <w:ind w:left="284"/>
        <w:jc w:val="both"/>
        <w:rPr>
          <w:rFonts w:ascii="Arial" w:eastAsia="Times New Roman" w:hAnsi="Arial" w:cs="Arial"/>
        </w:rPr>
      </w:pPr>
    </w:p>
    <w:p w14:paraId="1470ED1F" w14:textId="77777777" w:rsidR="008F02EF" w:rsidRPr="00644A72" w:rsidRDefault="008F02EF" w:rsidP="003C146F">
      <w:pPr>
        <w:spacing w:after="0" w:line="240" w:lineRule="auto"/>
        <w:ind w:left="284"/>
        <w:jc w:val="both"/>
        <w:rPr>
          <w:rFonts w:ascii="Arial" w:eastAsia="Times New Roman" w:hAnsi="Arial" w:cs="Arial"/>
          <w:b/>
          <w:color w:val="FFFFFF"/>
          <w:lang w:val="es-ES_tradnl" w:eastAsia="es-ES"/>
        </w:rPr>
      </w:pPr>
      <w:r w:rsidRPr="00644A72">
        <w:rPr>
          <w:rFonts w:ascii="Arial" w:eastAsia="Times New Roman" w:hAnsi="Arial" w:cs="Arial"/>
          <w:b/>
        </w:rPr>
        <w:t xml:space="preserve">Artículo 4. </w:t>
      </w:r>
      <w:r w:rsidRPr="00644A72">
        <w:rPr>
          <w:rFonts w:ascii="Arial" w:eastAsia="Times New Roman" w:hAnsi="Arial" w:cs="Arial"/>
          <w:b/>
          <w:lang w:val="es-ES_tradnl" w:eastAsia="es-ES"/>
        </w:rPr>
        <w:t>Procedimiento para la inscripción de emisiones por parte de emisores inscritos</w:t>
      </w:r>
    </w:p>
    <w:p w14:paraId="1470ED20" w14:textId="77777777" w:rsidR="003C146F" w:rsidRPr="00644A72" w:rsidRDefault="003C146F" w:rsidP="003C146F">
      <w:pPr>
        <w:spacing w:after="0" w:line="240" w:lineRule="auto"/>
        <w:ind w:left="284"/>
        <w:jc w:val="both"/>
        <w:rPr>
          <w:rFonts w:ascii="Arial" w:eastAsia="Times New Roman" w:hAnsi="Arial" w:cs="Arial"/>
          <w:lang w:eastAsia="es-ES"/>
        </w:rPr>
      </w:pPr>
    </w:p>
    <w:p w14:paraId="1470ED21" w14:textId="77777777" w:rsidR="008F02EF" w:rsidRPr="00644A72" w:rsidRDefault="008F02EF" w:rsidP="003C146F">
      <w:pPr>
        <w:spacing w:after="0" w:line="240" w:lineRule="auto"/>
        <w:ind w:left="284"/>
        <w:jc w:val="both"/>
        <w:rPr>
          <w:rFonts w:ascii="Arial" w:eastAsia="Times New Roman" w:hAnsi="Arial" w:cs="Arial"/>
          <w:lang w:eastAsia="es-ES"/>
        </w:rPr>
      </w:pPr>
      <w:r w:rsidRPr="00644A72">
        <w:rPr>
          <w:rFonts w:ascii="Arial" w:eastAsia="Times New Roman" w:hAnsi="Arial" w:cs="Arial"/>
          <w:lang w:eastAsia="es-ES"/>
        </w:rPr>
        <w:t xml:space="preserve">La inscripción de emisiones por parte de emisores inscritos en el RNVI se realiza de conformidad con lo establecido en el artículo 29 del Reglamento sobre oferta pública de valores, </w:t>
      </w:r>
      <w:r w:rsidR="001972A6" w:rsidRPr="00644A72">
        <w:rPr>
          <w:rFonts w:ascii="Arial" w:eastAsia="Times New Roman" w:hAnsi="Arial" w:cs="Arial"/>
          <w:lang w:eastAsia="es-ES"/>
        </w:rPr>
        <w:t>el artículo 2</w:t>
      </w:r>
      <w:r w:rsidR="00C94946" w:rsidRPr="00644A72">
        <w:rPr>
          <w:rFonts w:ascii="Arial" w:eastAsia="Times New Roman" w:hAnsi="Arial" w:cs="Arial"/>
          <w:lang w:eastAsia="es-ES"/>
        </w:rPr>
        <w:t>8</w:t>
      </w:r>
      <w:r w:rsidR="001972A6" w:rsidRPr="00644A72">
        <w:rPr>
          <w:rFonts w:ascii="Arial" w:eastAsia="Times New Roman" w:hAnsi="Arial" w:cs="Arial"/>
          <w:lang w:eastAsia="es-ES"/>
        </w:rPr>
        <w:t xml:space="preserve"> del Reglamento sobre financiamiento de proyectos de infraestructura o,</w:t>
      </w:r>
      <w:r w:rsidRPr="00644A72">
        <w:rPr>
          <w:rFonts w:ascii="Arial" w:eastAsia="Times New Roman" w:hAnsi="Arial" w:cs="Arial"/>
          <w:lang w:eastAsia="es-ES"/>
        </w:rPr>
        <w:t xml:space="preserve"> el artículo 45 del Reglamento sobre procesos de titularización, según corresponda.</w:t>
      </w:r>
      <w:r w:rsidR="005A1422" w:rsidRPr="00644A72">
        <w:rPr>
          <w:rFonts w:ascii="Arial" w:eastAsia="Times New Roman" w:hAnsi="Arial" w:cs="Arial"/>
          <w:lang w:eastAsia="es-ES"/>
        </w:rPr>
        <w:t xml:space="preserve"> </w:t>
      </w:r>
      <w:r w:rsidRPr="00644A72">
        <w:rPr>
          <w:rFonts w:ascii="Arial" w:eastAsia="Times New Roman" w:hAnsi="Arial" w:cs="Arial"/>
          <w:lang w:eastAsia="es-ES"/>
        </w:rPr>
        <w:t>Para ello, la entidad emisora selecciona en la Ventanilla Virtual la opción para crear un trámite de “Inscripción de emisión” y procede a ingresar la documentación:</w:t>
      </w:r>
    </w:p>
    <w:p w14:paraId="1470ED22" w14:textId="77777777" w:rsidR="008F02EF" w:rsidRPr="00644A72" w:rsidRDefault="008F02EF" w:rsidP="003C146F">
      <w:pPr>
        <w:spacing w:after="0" w:line="240" w:lineRule="auto"/>
        <w:ind w:left="284"/>
        <w:jc w:val="both"/>
        <w:rPr>
          <w:rFonts w:ascii="Arial" w:eastAsia="Times New Roman" w:hAnsi="Arial" w:cs="Arial"/>
          <w:lang w:eastAsia="es-ES"/>
        </w:rPr>
      </w:pPr>
      <w:r w:rsidRPr="00644A72">
        <w:rPr>
          <w:rFonts w:ascii="Arial" w:eastAsia="Times New Roman" w:hAnsi="Arial" w:cs="Arial"/>
          <w:lang w:eastAsia="es-ES"/>
        </w:rPr>
        <w:t>(…)</w:t>
      </w:r>
    </w:p>
    <w:p w14:paraId="1470ED23" w14:textId="77777777" w:rsidR="008F02EF" w:rsidRPr="00644A72" w:rsidRDefault="008F02EF" w:rsidP="003C146F">
      <w:pPr>
        <w:widowControl w:val="0"/>
        <w:numPr>
          <w:ilvl w:val="0"/>
          <w:numId w:val="1"/>
        </w:numPr>
        <w:spacing w:after="0" w:line="240" w:lineRule="auto"/>
        <w:ind w:left="567" w:hanging="283"/>
        <w:jc w:val="both"/>
        <w:rPr>
          <w:rFonts w:ascii="Arial" w:eastAsia="Times New Roman" w:hAnsi="Arial" w:cs="Arial"/>
          <w:lang w:eastAsia="es-ES"/>
        </w:rPr>
      </w:pPr>
      <w:r w:rsidRPr="00644A72">
        <w:rPr>
          <w:rFonts w:ascii="Arial" w:eastAsia="Times New Roman" w:hAnsi="Arial" w:cs="Arial"/>
          <w:lang w:eastAsia="es-ES"/>
        </w:rPr>
        <w:t>Imagen digital escaneada de los documentos en que consta la garantía para las emisiones, cuando aplique, según el siguiente detalle</w:t>
      </w:r>
      <w:r w:rsidR="00804CA3" w:rsidRPr="00644A72">
        <w:rPr>
          <w:rFonts w:ascii="Arial" w:eastAsia="Times New Roman" w:hAnsi="Arial" w:cs="Arial"/>
          <w:lang w:eastAsia="es-ES"/>
        </w:rPr>
        <w:t>:</w:t>
      </w:r>
    </w:p>
    <w:p w14:paraId="1470ED24" w14:textId="77777777" w:rsidR="008F02EF" w:rsidRPr="00644A72" w:rsidRDefault="008F02EF" w:rsidP="003C146F">
      <w:pPr>
        <w:widowControl w:val="0"/>
        <w:numPr>
          <w:ilvl w:val="0"/>
          <w:numId w:val="2"/>
        </w:numPr>
        <w:spacing w:after="0" w:line="240" w:lineRule="auto"/>
        <w:ind w:left="993" w:hanging="284"/>
        <w:jc w:val="both"/>
        <w:rPr>
          <w:rFonts w:ascii="Arial" w:eastAsia="Times New Roman" w:hAnsi="Arial" w:cs="Arial"/>
          <w:lang w:eastAsia="es-ES"/>
        </w:rPr>
      </w:pPr>
      <w:r w:rsidRPr="00644A72">
        <w:rPr>
          <w:rFonts w:ascii="Arial" w:eastAsia="Times New Roman" w:hAnsi="Arial" w:cs="Arial"/>
          <w:lang w:eastAsia="es-ES"/>
        </w:rPr>
        <w:lastRenderedPageBreak/>
        <w:t>Cuando la emisión cuenta con un fideicomiso de garantía:</w:t>
      </w:r>
    </w:p>
    <w:p w14:paraId="1470ED25" w14:textId="77777777" w:rsidR="005A1422" w:rsidRPr="00644A72" w:rsidRDefault="005A1422" w:rsidP="003C146F">
      <w:pPr>
        <w:widowControl w:val="0"/>
        <w:spacing w:after="0" w:line="240" w:lineRule="auto"/>
        <w:ind w:left="1134"/>
        <w:jc w:val="both"/>
        <w:rPr>
          <w:rFonts w:ascii="Arial" w:eastAsia="Times New Roman" w:hAnsi="Arial" w:cs="Arial"/>
          <w:lang w:eastAsia="es-ES"/>
        </w:rPr>
      </w:pPr>
      <w:r w:rsidRPr="00644A72">
        <w:rPr>
          <w:rFonts w:ascii="Arial" w:eastAsia="Times New Roman" w:hAnsi="Arial" w:cs="Arial"/>
          <w:lang w:eastAsia="es-ES"/>
        </w:rPr>
        <w:t>(…)</w:t>
      </w:r>
    </w:p>
    <w:p w14:paraId="1470ED26" w14:textId="77777777" w:rsidR="005A1422" w:rsidRPr="00644A72" w:rsidRDefault="005A1422" w:rsidP="003C146F">
      <w:pPr>
        <w:widowControl w:val="0"/>
        <w:spacing w:after="0" w:line="240" w:lineRule="auto"/>
        <w:ind w:left="1276" w:hanging="283"/>
        <w:jc w:val="both"/>
        <w:rPr>
          <w:rFonts w:ascii="Arial" w:eastAsia="Times New Roman" w:hAnsi="Arial" w:cs="Arial"/>
          <w:lang w:eastAsia="es-ES"/>
        </w:rPr>
      </w:pPr>
      <w:r w:rsidRPr="00644A72">
        <w:rPr>
          <w:rFonts w:ascii="Arial" w:eastAsia="Times New Roman" w:hAnsi="Arial" w:cs="Arial"/>
          <w:lang w:eastAsia="es-ES"/>
        </w:rPr>
        <w:t>v) Imagen digital escaneada de la declaración jurada, rendida ante notario público, del perito que realizó el avalúo o valoración financiera sobre su independencia con el emisor y su grupo económico. En los casos de vehículos de propósito especial de  financiamiento de proyectos y de titularización dicha independencia debe extenderse al patrocinador, administrador, y otras partes relacionadas al vehículo de propósito especial y sus respectivos grupos económicos.</w:t>
      </w:r>
    </w:p>
    <w:p w14:paraId="1470ED27" w14:textId="77777777" w:rsidR="008F02EF" w:rsidRPr="00644A72" w:rsidRDefault="008F02EF" w:rsidP="003C146F">
      <w:pPr>
        <w:widowControl w:val="0"/>
        <w:numPr>
          <w:ilvl w:val="0"/>
          <w:numId w:val="2"/>
        </w:numPr>
        <w:spacing w:after="0" w:line="240" w:lineRule="auto"/>
        <w:ind w:left="993" w:hanging="284"/>
        <w:jc w:val="both"/>
        <w:rPr>
          <w:rFonts w:ascii="Arial" w:eastAsia="Times New Roman" w:hAnsi="Arial" w:cs="Arial"/>
          <w:lang w:eastAsia="es-ES"/>
        </w:rPr>
      </w:pPr>
      <w:r w:rsidRPr="00644A72">
        <w:rPr>
          <w:rFonts w:ascii="Arial" w:eastAsia="Times New Roman" w:hAnsi="Arial" w:cs="Arial"/>
          <w:lang w:eastAsia="es-ES"/>
        </w:rPr>
        <w:t>Cuando la emisión cuenta con garantías reales:</w:t>
      </w:r>
    </w:p>
    <w:p w14:paraId="1470ED28" w14:textId="77777777" w:rsidR="005A1422" w:rsidRPr="00644A72" w:rsidRDefault="005A1422" w:rsidP="003C146F">
      <w:pPr>
        <w:widowControl w:val="0"/>
        <w:spacing w:after="0" w:line="240" w:lineRule="auto"/>
        <w:ind w:left="1134"/>
        <w:jc w:val="both"/>
        <w:rPr>
          <w:rFonts w:ascii="Arial" w:eastAsia="Times New Roman" w:hAnsi="Arial" w:cs="Arial"/>
          <w:lang w:eastAsia="es-ES"/>
        </w:rPr>
      </w:pPr>
      <w:r w:rsidRPr="00644A72">
        <w:rPr>
          <w:rFonts w:ascii="Arial" w:eastAsia="Times New Roman" w:hAnsi="Arial" w:cs="Arial"/>
          <w:lang w:eastAsia="es-ES"/>
        </w:rPr>
        <w:t>(…)</w:t>
      </w:r>
    </w:p>
    <w:p w14:paraId="1470ED29" w14:textId="77777777" w:rsidR="005A1422" w:rsidRPr="00644A72" w:rsidRDefault="005A1422" w:rsidP="003C146F">
      <w:pPr>
        <w:spacing w:after="0" w:line="240" w:lineRule="auto"/>
        <w:ind w:left="1276" w:hanging="283"/>
        <w:jc w:val="both"/>
        <w:rPr>
          <w:rFonts w:ascii="Arial" w:eastAsia="Times New Roman" w:hAnsi="Arial" w:cs="Arial"/>
          <w:lang w:eastAsia="es-ES"/>
        </w:rPr>
      </w:pPr>
      <w:r w:rsidRPr="00644A72">
        <w:rPr>
          <w:rFonts w:ascii="Arial" w:eastAsia="Times New Roman" w:hAnsi="Arial" w:cs="Arial"/>
          <w:lang w:eastAsia="es-ES"/>
        </w:rPr>
        <w:t>v) Imagen digital escaneada de la declaración jurada, rendida ante notario público, del perito que realizó el avalúo o valoración financiera sobre su independencia con el emisor y su grupo económico. En los casos de vehículos de propósito especial de  financiamiento de proyectos y de titularización dicha independencia debe extenderse al patrocinador, administrador, y otras partes relacionadas al vehículo de propósito especial y sus respectivos grupos económicos.</w:t>
      </w:r>
    </w:p>
    <w:p w14:paraId="1470ED2A" w14:textId="77777777" w:rsidR="005A1422" w:rsidRPr="00644A72" w:rsidRDefault="005A1422" w:rsidP="003C146F">
      <w:pPr>
        <w:widowControl w:val="0"/>
        <w:numPr>
          <w:ilvl w:val="0"/>
          <w:numId w:val="2"/>
        </w:numPr>
        <w:spacing w:after="0" w:line="240" w:lineRule="auto"/>
        <w:ind w:left="993" w:hanging="284"/>
        <w:jc w:val="both"/>
        <w:rPr>
          <w:rFonts w:ascii="Arial" w:eastAsia="Times New Roman" w:hAnsi="Arial" w:cs="Arial"/>
          <w:lang w:eastAsia="es-ES"/>
        </w:rPr>
      </w:pPr>
      <w:r w:rsidRPr="00644A72">
        <w:rPr>
          <w:rFonts w:ascii="Arial" w:eastAsia="Times New Roman" w:hAnsi="Arial" w:cs="Arial"/>
          <w:lang w:eastAsia="es-ES"/>
        </w:rPr>
        <w:t>Cuando se trate de líneas de crédito, contrato de línea de crédito que podrá presentarse en borrador, en los casos de vehículos de propósito especial de financiamiento de proyectos y de titularización</w:t>
      </w:r>
    </w:p>
    <w:p w14:paraId="1470ED2B" w14:textId="77777777" w:rsidR="008F02EF" w:rsidRPr="00644A72" w:rsidRDefault="005A1422" w:rsidP="003C146F">
      <w:pPr>
        <w:widowControl w:val="0"/>
        <w:spacing w:after="0" w:line="240" w:lineRule="auto"/>
        <w:ind w:left="284"/>
        <w:jc w:val="both"/>
        <w:rPr>
          <w:rFonts w:ascii="Arial" w:eastAsia="Times New Roman" w:hAnsi="Arial" w:cs="Arial"/>
        </w:rPr>
      </w:pPr>
      <w:r w:rsidRPr="00644A72">
        <w:rPr>
          <w:rFonts w:ascii="Arial" w:eastAsia="Times New Roman" w:hAnsi="Arial" w:cs="Arial"/>
          <w:lang w:eastAsia="es-ES"/>
        </w:rPr>
        <w:t>(…)</w:t>
      </w:r>
    </w:p>
    <w:p w14:paraId="1470ED2C" w14:textId="77777777" w:rsidR="008F02EF" w:rsidRPr="00644A72" w:rsidRDefault="005A1422" w:rsidP="003C146F">
      <w:pPr>
        <w:widowControl w:val="0"/>
        <w:numPr>
          <w:ilvl w:val="1"/>
          <w:numId w:val="8"/>
        </w:numPr>
        <w:spacing w:after="0" w:line="240" w:lineRule="auto"/>
        <w:ind w:left="284" w:firstLine="0"/>
        <w:contextualSpacing/>
        <w:jc w:val="both"/>
        <w:rPr>
          <w:rFonts w:ascii="Arial" w:eastAsia="Times New Roman" w:hAnsi="Arial" w:cs="Arial"/>
          <w:lang w:eastAsia="es-ES"/>
        </w:rPr>
      </w:pPr>
      <w:r w:rsidRPr="00644A72">
        <w:rPr>
          <w:rFonts w:ascii="Arial" w:eastAsia="Times New Roman" w:hAnsi="Arial" w:cs="Arial"/>
          <w:lang w:eastAsia="es-ES"/>
        </w:rPr>
        <w:t>C</w:t>
      </w:r>
      <w:r w:rsidR="001972A6" w:rsidRPr="00644A72">
        <w:rPr>
          <w:rFonts w:ascii="Arial" w:eastAsia="Times New Roman" w:hAnsi="Arial" w:cs="Arial"/>
          <w:lang w:eastAsia="es-ES"/>
        </w:rPr>
        <w:t>uando se trate de fideicomisos de titularización o de universalidades se debe presentar:</w:t>
      </w:r>
    </w:p>
    <w:p w14:paraId="1470ED2D" w14:textId="77777777" w:rsidR="008F02EF" w:rsidRPr="00644A72" w:rsidRDefault="001972A6" w:rsidP="003C146F">
      <w:pPr>
        <w:widowControl w:val="0"/>
        <w:numPr>
          <w:ilvl w:val="0"/>
          <w:numId w:val="35"/>
        </w:numPr>
        <w:spacing w:after="0" w:line="240" w:lineRule="auto"/>
        <w:ind w:left="993" w:hanging="284"/>
        <w:jc w:val="both"/>
        <w:rPr>
          <w:rFonts w:ascii="Arial" w:eastAsia="Times New Roman" w:hAnsi="Arial" w:cs="Arial"/>
          <w:lang w:eastAsia="es-ES"/>
        </w:rPr>
      </w:pPr>
      <w:r w:rsidRPr="00644A72">
        <w:rPr>
          <w:rFonts w:ascii="Arial" w:eastAsia="Times New Roman" w:hAnsi="Arial" w:cs="Arial"/>
          <w:lang w:eastAsia="es-ES"/>
        </w:rPr>
        <w:t>Información financiera:</w:t>
      </w:r>
    </w:p>
    <w:p w14:paraId="1470ED2E" w14:textId="77777777" w:rsidR="008F02EF" w:rsidRPr="00644A72" w:rsidRDefault="001972A6" w:rsidP="003C146F">
      <w:pPr>
        <w:widowControl w:val="0"/>
        <w:numPr>
          <w:ilvl w:val="3"/>
          <w:numId w:val="34"/>
        </w:numPr>
        <w:spacing w:after="0" w:line="240" w:lineRule="auto"/>
        <w:ind w:left="1276" w:hanging="283"/>
        <w:contextualSpacing/>
        <w:jc w:val="both"/>
        <w:rPr>
          <w:rFonts w:ascii="Arial" w:eastAsia="Times New Roman" w:hAnsi="Arial" w:cs="Arial"/>
        </w:rPr>
      </w:pPr>
      <w:r w:rsidRPr="00644A72">
        <w:rPr>
          <w:rFonts w:ascii="Arial" w:eastAsia="Times New Roman" w:hAnsi="Arial" w:cs="Arial"/>
          <w:lang w:eastAsia="es-ES"/>
        </w:rPr>
        <w:t>Proyecciones financieras de los flujos estimados junto con los supuestos que los respaldan.</w:t>
      </w:r>
    </w:p>
    <w:p w14:paraId="1470ED2F" w14:textId="77777777" w:rsidR="008F02EF" w:rsidRPr="00644A72" w:rsidRDefault="001972A6" w:rsidP="003C146F">
      <w:pPr>
        <w:widowControl w:val="0"/>
        <w:numPr>
          <w:ilvl w:val="3"/>
          <w:numId w:val="34"/>
        </w:numPr>
        <w:spacing w:after="0" w:line="240" w:lineRule="auto"/>
        <w:ind w:left="1276" w:hanging="283"/>
        <w:contextualSpacing/>
        <w:jc w:val="both"/>
        <w:rPr>
          <w:rFonts w:ascii="Arial" w:eastAsia="Times New Roman" w:hAnsi="Arial" w:cs="Arial"/>
        </w:rPr>
      </w:pPr>
      <w:r w:rsidRPr="00644A72">
        <w:rPr>
          <w:rFonts w:ascii="Arial" w:eastAsia="Times New Roman" w:hAnsi="Arial" w:cs="Arial"/>
          <w:lang w:eastAsia="es-ES"/>
        </w:rPr>
        <w:t>Valoración financiera de la cartera de activos a titularizar en la que se detallen supuestos y metodología.</w:t>
      </w:r>
    </w:p>
    <w:p w14:paraId="1470ED30" w14:textId="77777777" w:rsidR="008F02EF" w:rsidRPr="00644A72" w:rsidRDefault="001972A6" w:rsidP="003C146F">
      <w:pPr>
        <w:widowControl w:val="0"/>
        <w:numPr>
          <w:ilvl w:val="3"/>
          <w:numId w:val="34"/>
        </w:numPr>
        <w:spacing w:after="0" w:line="240" w:lineRule="auto"/>
        <w:ind w:left="1276" w:hanging="283"/>
        <w:contextualSpacing/>
        <w:jc w:val="both"/>
        <w:rPr>
          <w:rFonts w:ascii="Arial" w:eastAsia="Times New Roman" w:hAnsi="Arial" w:cs="Arial"/>
          <w:lang w:eastAsia="es-ES"/>
        </w:rPr>
      </w:pPr>
      <w:r w:rsidRPr="00644A72">
        <w:rPr>
          <w:rFonts w:ascii="Arial" w:eastAsia="Times New Roman" w:hAnsi="Arial" w:cs="Arial"/>
          <w:lang w:eastAsia="es-ES"/>
        </w:rPr>
        <w:t>Validación de la valoración financiera de la cartera de activos a titularizar por parte de un profesional independiente.</w:t>
      </w:r>
    </w:p>
    <w:p w14:paraId="1470ED31" w14:textId="77777777" w:rsidR="00B7538A" w:rsidRPr="00644A72" w:rsidRDefault="00B7538A" w:rsidP="003C146F">
      <w:pPr>
        <w:widowControl w:val="0"/>
        <w:numPr>
          <w:ilvl w:val="3"/>
          <w:numId w:val="34"/>
        </w:numPr>
        <w:spacing w:after="0" w:line="240" w:lineRule="auto"/>
        <w:ind w:left="1276" w:hanging="283"/>
        <w:contextualSpacing/>
        <w:jc w:val="both"/>
        <w:rPr>
          <w:rFonts w:ascii="Arial" w:eastAsia="Times New Roman" w:hAnsi="Arial" w:cs="Arial"/>
          <w:lang w:eastAsia="es-ES"/>
        </w:rPr>
      </w:pPr>
      <w:r w:rsidRPr="00644A72">
        <w:rPr>
          <w:rFonts w:ascii="Arial" w:eastAsia="Times New Roman" w:hAnsi="Arial" w:cs="Arial"/>
          <w:lang w:eastAsia="es-ES"/>
        </w:rPr>
        <w:t xml:space="preserve">Imagen digital escaneada de la declaración jurada protocolizada, del </w:t>
      </w:r>
      <w:r w:rsidR="00A91E92" w:rsidRPr="00644A72">
        <w:rPr>
          <w:rFonts w:ascii="Arial" w:eastAsia="Times New Roman" w:hAnsi="Arial" w:cs="Arial"/>
          <w:lang w:eastAsia="es-ES"/>
        </w:rPr>
        <w:t>profesional</w:t>
      </w:r>
      <w:r w:rsidRPr="00644A72">
        <w:rPr>
          <w:rFonts w:ascii="Arial" w:eastAsia="Times New Roman" w:hAnsi="Arial" w:cs="Arial"/>
          <w:lang w:eastAsia="es-ES"/>
        </w:rPr>
        <w:t xml:space="preserve"> que realizó la valoración financiera de la cartera de activos a titularizar</w:t>
      </w:r>
      <w:r w:rsidRPr="00644A72">
        <w:rPr>
          <w:rFonts w:ascii="Arial" w:hAnsi="Arial" w:cs="Arial"/>
        </w:rPr>
        <w:t xml:space="preserve"> </w:t>
      </w:r>
      <w:r w:rsidRPr="00644A72">
        <w:rPr>
          <w:rFonts w:ascii="Arial" w:eastAsia="Times New Roman" w:hAnsi="Arial" w:cs="Arial"/>
          <w:lang w:eastAsia="es-ES"/>
        </w:rPr>
        <w:t>sobre su independencia con</w:t>
      </w:r>
      <w:r w:rsidRPr="00644A72">
        <w:rPr>
          <w:rFonts w:ascii="Arial" w:hAnsi="Arial" w:cs="Arial"/>
        </w:rPr>
        <w:t xml:space="preserve"> el patrocinador, administrador, estructurador y otras partes relacionadas al vehículo de propósito especial y sus respectivos grupos económicos.</w:t>
      </w:r>
    </w:p>
    <w:p w14:paraId="1470ED32" w14:textId="77777777" w:rsidR="00B40FE7" w:rsidRPr="00644A72" w:rsidRDefault="001972A6" w:rsidP="003C146F">
      <w:pPr>
        <w:widowControl w:val="0"/>
        <w:numPr>
          <w:ilvl w:val="0"/>
          <w:numId w:val="35"/>
        </w:numPr>
        <w:spacing w:after="0" w:line="240" w:lineRule="auto"/>
        <w:ind w:left="993" w:hanging="284"/>
        <w:jc w:val="both"/>
        <w:rPr>
          <w:rFonts w:ascii="Arial" w:eastAsia="Times New Roman" w:hAnsi="Arial" w:cs="Arial"/>
          <w:lang w:eastAsia="es-ES"/>
        </w:rPr>
      </w:pPr>
      <w:r w:rsidRPr="00644A72">
        <w:rPr>
          <w:rFonts w:ascii="Arial" w:eastAsia="Times New Roman" w:hAnsi="Arial" w:cs="Arial"/>
          <w:lang w:eastAsia="es-ES"/>
        </w:rPr>
        <w:t>Contrato de fideicomiso que podrá presentarse en borrador (para fideicomisos de titularización)</w:t>
      </w:r>
      <w:r w:rsidR="007D07FD" w:rsidRPr="00644A72">
        <w:rPr>
          <w:rFonts w:ascii="Arial" w:eastAsia="Times New Roman" w:hAnsi="Arial" w:cs="Arial"/>
          <w:lang w:eastAsia="es-ES"/>
        </w:rPr>
        <w:t xml:space="preserve"> en caso de que aplique</w:t>
      </w:r>
      <w:r w:rsidR="00B40FE7" w:rsidRPr="00644A72">
        <w:rPr>
          <w:rFonts w:ascii="Arial" w:eastAsia="Times New Roman" w:hAnsi="Arial" w:cs="Arial"/>
          <w:lang w:eastAsia="es-ES"/>
        </w:rPr>
        <w:t>.</w:t>
      </w:r>
    </w:p>
    <w:p w14:paraId="1470ED33" w14:textId="77777777" w:rsidR="00A00D10" w:rsidRPr="00644A72" w:rsidRDefault="001972A6" w:rsidP="003C146F">
      <w:pPr>
        <w:widowControl w:val="0"/>
        <w:numPr>
          <w:ilvl w:val="0"/>
          <w:numId w:val="35"/>
        </w:numPr>
        <w:spacing w:after="0" w:line="240" w:lineRule="auto"/>
        <w:ind w:left="993" w:hanging="284"/>
        <w:jc w:val="both"/>
        <w:rPr>
          <w:rFonts w:ascii="Arial" w:eastAsia="Times New Roman" w:hAnsi="Arial" w:cs="Arial"/>
          <w:lang w:eastAsia="es-ES"/>
        </w:rPr>
      </w:pPr>
      <w:r w:rsidRPr="00644A72">
        <w:rPr>
          <w:rFonts w:ascii="Arial" w:eastAsia="Times New Roman" w:hAnsi="Arial" w:cs="Arial"/>
          <w:lang w:eastAsia="es-ES"/>
        </w:rPr>
        <w:t xml:space="preserve">Imagen digital escaneada de la certificación notarial del acta del consejo de administración </w:t>
      </w:r>
      <w:r w:rsidR="00F96692" w:rsidRPr="00644A72">
        <w:rPr>
          <w:rFonts w:ascii="Arial" w:eastAsia="Times New Roman" w:hAnsi="Arial" w:cs="Arial"/>
          <w:lang w:eastAsia="es-ES"/>
        </w:rPr>
        <w:t xml:space="preserve">de la sociedad </w:t>
      </w:r>
      <w:proofErr w:type="spellStart"/>
      <w:r w:rsidR="00F96692" w:rsidRPr="00644A72">
        <w:rPr>
          <w:rFonts w:ascii="Arial" w:eastAsia="Times New Roman" w:hAnsi="Arial" w:cs="Arial"/>
          <w:lang w:eastAsia="es-ES"/>
        </w:rPr>
        <w:t>titularizadora</w:t>
      </w:r>
      <w:proofErr w:type="spellEnd"/>
      <w:r w:rsidR="00F96692" w:rsidRPr="00644A72">
        <w:rPr>
          <w:rFonts w:ascii="Arial" w:eastAsia="Times New Roman" w:hAnsi="Arial" w:cs="Arial"/>
          <w:lang w:eastAsia="es-ES"/>
        </w:rPr>
        <w:t xml:space="preserve"> </w:t>
      </w:r>
      <w:r w:rsidRPr="00644A72">
        <w:rPr>
          <w:rFonts w:ascii="Arial" w:eastAsia="Times New Roman" w:hAnsi="Arial" w:cs="Arial"/>
          <w:lang w:eastAsia="es-ES"/>
        </w:rPr>
        <w:t xml:space="preserve">en la que se </w:t>
      </w:r>
      <w:r w:rsidR="001E13FB" w:rsidRPr="00644A72">
        <w:rPr>
          <w:rFonts w:ascii="Arial" w:eastAsia="Times New Roman" w:hAnsi="Arial" w:cs="Arial"/>
          <w:lang w:eastAsia="es-ES"/>
        </w:rPr>
        <w:t>acordó r</w:t>
      </w:r>
      <w:r w:rsidRPr="00644A72">
        <w:rPr>
          <w:rFonts w:ascii="Arial" w:eastAsia="Times New Roman" w:hAnsi="Arial" w:cs="Arial"/>
          <w:lang w:eastAsia="es-ES"/>
        </w:rPr>
        <w:t xml:space="preserve">ealizar oferta pública de la </w:t>
      </w:r>
      <w:r w:rsidR="00F518BB" w:rsidRPr="00644A72">
        <w:rPr>
          <w:rFonts w:ascii="Arial" w:eastAsia="Times New Roman" w:hAnsi="Arial" w:cs="Arial"/>
          <w:lang w:eastAsia="es-ES"/>
        </w:rPr>
        <w:t xml:space="preserve">nueva </w:t>
      </w:r>
      <w:r w:rsidRPr="00644A72">
        <w:rPr>
          <w:rFonts w:ascii="Arial" w:eastAsia="Times New Roman" w:hAnsi="Arial" w:cs="Arial"/>
          <w:lang w:eastAsia="es-ES"/>
        </w:rPr>
        <w:t>emisión (aplicable para universalidades).</w:t>
      </w:r>
    </w:p>
    <w:p w14:paraId="1470ED34" w14:textId="77777777" w:rsidR="008F02EF" w:rsidRPr="00644A72" w:rsidRDefault="001972A6" w:rsidP="003C146F">
      <w:pPr>
        <w:widowControl w:val="0"/>
        <w:numPr>
          <w:ilvl w:val="0"/>
          <w:numId w:val="35"/>
        </w:numPr>
        <w:spacing w:after="0" w:line="240" w:lineRule="auto"/>
        <w:ind w:left="993" w:hanging="284"/>
        <w:jc w:val="both"/>
        <w:rPr>
          <w:rFonts w:ascii="Arial" w:eastAsia="Times New Roman" w:hAnsi="Arial" w:cs="Arial"/>
          <w:lang w:eastAsia="es-ES"/>
        </w:rPr>
      </w:pPr>
      <w:r w:rsidRPr="00644A72">
        <w:rPr>
          <w:rFonts w:ascii="Arial" w:eastAsia="Times New Roman" w:hAnsi="Arial" w:cs="Arial"/>
          <w:lang w:eastAsia="es-ES"/>
        </w:rPr>
        <w:t>Contrato de cesión de activos que podrá presentarse en borrador.</w:t>
      </w:r>
    </w:p>
    <w:p w14:paraId="1470ED35" w14:textId="77777777" w:rsidR="008F02EF" w:rsidRPr="00644A72" w:rsidRDefault="001972A6" w:rsidP="003C146F">
      <w:pPr>
        <w:widowControl w:val="0"/>
        <w:numPr>
          <w:ilvl w:val="0"/>
          <w:numId w:val="35"/>
        </w:numPr>
        <w:spacing w:after="0" w:line="240" w:lineRule="auto"/>
        <w:ind w:left="993" w:hanging="284"/>
        <w:jc w:val="both"/>
        <w:rPr>
          <w:rFonts w:ascii="Arial" w:eastAsia="Times New Roman" w:hAnsi="Arial" w:cs="Arial"/>
          <w:lang w:eastAsia="es-ES"/>
        </w:rPr>
      </w:pPr>
      <w:r w:rsidRPr="00644A72">
        <w:rPr>
          <w:rFonts w:ascii="Arial" w:eastAsia="Times New Roman" w:hAnsi="Arial" w:cs="Arial"/>
          <w:lang w:eastAsia="es-ES"/>
        </w:rPr>
        <w:t>Detalle de los activos subyacentes a titularizar que incluya información de sus características  y su historial.</w:t>
      </w:r>
    </w:p>
    <w:p w14:paraId="1470ED36" w14:textId="77777777" w:rsidR="008F02EF" w:rsidRPr="00644A72" w:rsidRDefault="001972A6" w:rsidP="003C146F">
      <w:pPr>
        <w:widowControl w:val="0"/>
        <w:numPr>
          <w:ilvl w:val="0"/>
          <w:numId w:val="35"/>
        </w:numPr>
        <w:spacing w:after="0" w:line="240" w:lineRule="auto"/>
        <w:ind w:left="993" w:hanging="284"/>
        <w:jc w:val="both"/>
        <w:rPr>
          <w:rFonts w:ascii="Arial" w:eastAsia="Times New Roman" w:hAnsi="Arial" w:cs="Arial"/>
          <w:lang w:eastAsia="es-ES"/>
        </w:rPr>
      </w:pPr>
      <w:r w:rsidRPr="00644A72">
        <w:rPr>
          <w:rFonts w:ascii="Arial" w:eastAsia="Times New Roman" w:hAnsi="Arial" w:cs="Arial"/>
          <w:lang w:eastAsia="es-ES"/>
        </w:rPr>
        <w:t>Imagen digital escaneada de la declaración jurada protocolizada rendida por el estructurador, respecto al proceso de debida diligencia empleada en el trámite, cuando se hayan contratado servicios de estructuración.</w:t>
      </w:r>
    </w:p>
    <w:p w14:paraId="1470ED37" w14:textId="77777777" w:rsidR="008F02EF" w:rsidRPr="00644A72" w:rsidRDefault="008F02EF" w:rsidP="003C146F">
      <w:pPr>
        <w:spacing w:after="0" w:line="240" w:lineRule="auto"/>
        <w:ind w:left="284"/>
        <w:jc w:val="both"/>
        <w:rPr>
          <w:rFonts w:ascii="Arial" w:eastAsia="Times New Roman" w:hAnsi="Arial" w:cs="Arial"/>
          <w:lang w:eastAsia="es-ES"/>
        </w:rPr>
      </w:pPr>
    </w:p>
    <w:p w14:paraId="1470ED38" w14:textId="77777777" w:rsidR="009F1F01" w:rsidRPr="00644A72" w:rsidRDefault="009F1F01" w:rsidP="003C146F">
      <w:pPr>
        <w:spacing w:after="0" w:line="240" w:lineRule="auto"/>
        <w:ind w:left="284"/>
        <w:jc w:val="both"/>
        <w:rPr>
          <w:rFonts w:ascii="Arial" w:eastAsia="Times New Roman" w:hAnsi="Arial" w:cs="Arial"/>
          <w:lang w:eastAsia="es-ES"/>
        </w:rPr>
      </w:pPr>
      <w:r w:rsidRPr="00644A72">
        <w:rPr>
          <w:rFonts w:ascii="Arial" w:eastAsia="Times New Roman" w:hAnsi="Arial" w:cs="Arial"/>
          <w:lang w:eastAsia="es-ES"/>
        </w:rPr>
        <w:t xml:space="preserve">Los requisitos indicados en los incisos e), f), g) y h), no aplican en el caso de fideicomisos y universalidades. </w:t>
      </w:r>
    </w:p>
    <w:p w14:paraId="1470ED3A" w14:textId="77777777" w:rsidR="008F02EF" w:rsidRPr="00644A72" w:rsidRDefault="008F02EF" w:rsidP="003C146F">
      <w:pPr>
        <w:spacing w:after="0" w:line="240" w:lineRule="auto"/>
        <w:ind w:left="284"/>
        <w:jc w:val="both"/>
        <w:rPr>
          <w:rFonts w:ascii="Arial" w:eastAsia="Times New Roman" w:hAnsi="Arial" w:cs="Arial"/>
          <w:lang w:eastAsia="es-ES"/>
        </w:rPr>
      </w:pPr>
      <w:r w:rsidRPr="00644A72">
        <w:rPr>
          <w:rFonts w:ascii="Arial" w:eastAsia="Times New Roman" w:hAnsi="Arial" w:cs="Arial"/>
          <w:lang w:eastAsia="es-ES"/>
        </w:rPr>
        <w:lastRenderedPageBreak/>
        <w:t xml:space="preserve">El procedimiento de autorización se lleva a cabo según lo dispuesto en los artículos 41 y 141 del Reglamento sobre oferta pública de valores, los artículos 21 y 31 del Reglamento sobre financiamiento de proyectos de infraestructura; o los artículos 34 y 48 </w:t>
      </w:r>
      <w:r w:rsidR="007D07FD" w:rsidRPr="00644A72">
        <w:rPr>
          <w:rFonts w:ascii="Arial" w:eastAsia="Times New Roman" w:hAnsi="Arial" w:cs="Arial"/>
          <w:lang w:eastAsia="es-ES"/>
        </w:rPr>
        <w:t xml:space="preserve">del </w:t>
      </w:r>
      <w:r w:rsidRPr="00644A72">
        <w:rPr>
          <w:rFonts w:ascii="Arial" w:eastAsia="Times New Roman" w:hAnsi="Arial" w:cs="Arial"/>
          <w:lang w:eastAsia="es-ES"/>
        </w:rPr>
        <w:t>Reglamento sobre procesos de titularización, según corresponda. Para el cumplimiento de los requisitos finales a los cuales queda condicionada la autorización, se deben presentar los originales de las certificaciones notariales o registrales y cualquier otra documentación legal que haya sido presentada</w:t>
      </w:r>
      <w:r w:rsidRPr="00644A72">
        <w:rPr>
          <w:rFonts w:ascii="Arial" w:eastAsia="Times New Roman" w:hAnsi="Arial" w:cs="Arial"/>
        </w:rPr>
        <w:t xml:space="preserve"> para el proceso de autorización</w:t>
      </w:r>
      <w:r w:rsidRPr="00644A72">
        <w:rPr>
          <w:rFonts w:ascii="Arial" w:eastAsia="Times New Roman" w:hAnsi="Arial" w:cs="Arial"/>
          <w:lang w:eastAsia="es-ES"/>
        </w:rPr>
        <w:t xml:space="preserve"> a que se refiere este artículo. El prospecto en su versión definitiva debe ser remitido por medio de la Ventanilla Virtual en formato electrónico y suscrito digitalmente por el representante legal de la entidad emisora.</w:t>
      </w:r>
      <w:r w:rsidRPr="00644A72">
        <w:rPr>
          <w:rFonts w:ascii="Arial" w:eastAsia="Times New Roman" w:hAnsi="Arial" w:cs="Arial"/>
          <w:color w:val="FF0000"/>
          <w:lang w:eastAsia="es-ES"/>
        </w:rPr>
        <w:t xml:space="preserve"> </w:t>
      </w:r>
      <w:r w:rsidRPr="00644A72">
        <w:rPr>
          <w:rFonts w:ascii="Arial" w:eastAsia="Times New Roman" w:hAnsi="Arial" w:cs="Arial"/>
          <w:lang w:eastAsia="es-ES"/>
        </w:rPr>
        <w:t xml:space="preserve">El representante legal podrá delegar en otra persona el envío de este y los demás documentos a través de la Ventanilla Virtual, cumpliendo con lo establecido en las “Políticas y procedimientos para la utilización de la plataforma de Servicios de Ventanilla Virtual” indicadas en el artículo 2; sin embargo la firma digital del prospecto únicamente podrá ser realizada por quien ostente la representación legal del emisor. </w:t>
      </w:r>
      <w:r w:rsidRPr="00644A72">
        <w:rPr>
          <w:rFonts w:ascii="Arial" w:eastAsia="Times New Roman" w:hAnsi="Arial" w:cs="Arial"/>
        </w:rPr>
        <w:t>Adicionalmente, se debe presentar la declaración jurada original del representante legal de la entidad emisora sobre el contenido del prospecto, según el contenido mínimo establecido en el artículo 16.</w:t>
      </w:r>
    </w:p>
    <w:p w14:paraId="1470ED3B" w14:textId="77777777" w:rsidR="003509A9" w:rsidRPr="00644A72" w:rsidRDefault="003509A9" w:rsidP="003C146F">
      <w:pPr>
        <w:widowControl w:val="0"/>
        <w:spacing w:after="0" w:line="240" w:lineRule="auto"/>
        <w:ind w:left="284"/>
        <w:jc w:val="both"/>
        <w:rPr>
          <w:rFonts w:ascii="Arial" w:hAnsi="Arial" w:cs="Arial"/>
        </w:rPr>
      </w:pPr>
    </w:p>
    <w:p w14:paraId="1470ED3C" w14:textId="77777777" w:rsidR="008F02EF" w:rsidRPr="00644A72" w:rsidRDefault="008F02EF" w:rsidP="003C146F">
      <w:pPr>
        <w:spacing w:after="0" w:line="240" w:lineRule="auto"/>
        <w:ind w:left="284"/>
        <w:jc w:val="both"/>
        <w:rPr>
          <w:rFonts w:ascii="Arial" w:eastAsia="Times New Roman" w:hAnsi="Arial" w:cs="Arial"/>
          <w:b/>
        </w:rPr>
      </w:pPr>
      <w:r w:rsidRPr="00644A72">
        <w:rPr>
          <w:rFonts w:ascii="Arial" w:eastAsia="Times New Roman" w:hAnsi="Arial" w:cs="Arial"/>
          <w:b/>
        </w:rPr>
        <w:t>Artículo 12. Procedimiento para la actualización de prospectos debido a la comunicación de Hecho Relevante que modifique su contenido</w:t>
      </w:r>
    </w:p>
    <w:p w14:paraId="1470ED3D" w14:textId="77777777" w:rsidR="003C146F" w:rsidRPr="00644A72" w:rsidRDefault="003C146F" w:rsidP="003C146F">
      <w:pPr>
        <w:spacing w:after="0" w:line="240" w:lineRule="auto"/>
        <w:ind w:left="284"/>
        <w:jc w:val="both"/>
        <w:rPr>
          <w:rFonts w:ascii="Arial" w:hAnsi="Arial" w:cs="Arial"/>
        </w:rPr>
      </w:pPr>
    </w:p>
    <w:p w14:paraId="1470ED3E" w14:textId="77777777" w:rsidR="001648EF" w:rsidRPr="00644A72" w:rsidRDefault="001648EF" w:rsidP="003C146F">
      <w:pPr>
        <w:spacing w:after="0" w:line="240" w:lineRule="auto"/>
        <w:ind w:left="284"/>
        <w:jc w:val="both"/>
        <w:rPr>
          <w:rFonts w:ascii="Arial" w:hAnsi="Arial" w:cs="Arial"/>
        </w:rPr>
      </w:pPr>
      <w:r w:rsidRPr="00644A72">
        <w:rPr>
          <w:rFonts w:ascii="Arial" w:hAnsi="Arial" w:cs="Arial"/>
        </w:rPr>
        <w:t>La entidad emisora puede actualizar el prospecto debido a la comunicación de un Hecho Relevante siempre que la información a actualizar no esté sujeta a un trámite de autorización previa por parte de la Superintendencia.</w:t>
      </w:r>
      <w:r w:rsidRPr="00644A72">
        <w:rPr>
          <w:rFonts w:ascii="Arial" w:eastAsia="Times New Roman" w:hAnsi="Arial" w:cs="Arial"/>
        </w:rPr>
        <w:t xml:space="preserve"> </w:t>
      </w:r>
      <w:r w:rsidRPr="00644A72">
        <w:rPr>
          <w:rFonts w:ascii="Arial" w:hAnsi="Arial" w:cs="Arial"/>
        </w:rPr>
        <w:t xml:space="preserve">En todo caso, de conformidad con el artículo 21 del Reglamento sobre oferta pública de valores, procede la actualización del prospecto cuando por Hecho Relevante se comuniquen aspectos relacionados con: </w:t>
      </w:r>
    </w:p>
    <w:p w14:paraId="1470ED3F" w14:textId="77777777" w:rsidR="008F02EF" w:rsidRPr="00644A72" w:rsidRDefault="008F02EF" w:rsidP="003C146F">
      <w:pPr>
        <w:spacing w:after="0" w:line="240" w:lineRule="auto"/>
        <w:ind w:left="284"/>
        <w:jc w:val="both"/>
        <w:rPr>
          <w:rFonts w:ascii="Arial" w:eastAsia="Times New Roman" w:hAnsi="Arial" w:cs="Arial"/>
          <w:lang w:eastAsia="es-ES"/>
        </w:rPr>
      </w:pPr>
      <w:r w:rsidRPr="00644A72">
        <w:rPr>
          <w:rFonts w:ascii="Arial" w:eastAsia="Times New Roman" w:hAnsi="Arial" w:cs="Arial"/>
          <w:lang w:eastAsia="es-ES"/>
        </w:rPr>
        <w:t>(…)</w:t>
      </w:r>
    </w:p>
    <w:p w14:paraId="1470ED40" w14:textId="77777777" w:rsidR="0050030C" w:rsidRPr="00644A72" w:rsidRDefault="0050030C" w:rsidP="003C146F">
      <w:pPr>
        <w:pStyle w:val="ListParagraph"/>
        <w:numPr>
          <w:ilvl w:val="0"/>
          <w:numId w:val="9"/>
        </w:numPr>
        <w:spacing w:after="0" w:line="240" w:lineRule="auto"/>
        <w:ind w:left="993" w:hanging="284"/>
        <w:jc w:val="both"/>
        <w:rPr>
          <w:rFonts w:ascii="Arial" w:hAnsi="Arial" w:cs="Arial"/>
        </w:rPr>
      </w:pPr>
      <w:r w:rsidRPr="00644A72">
        <w:rPr>
          <w:rFonts w:ascii="Arial" w:hAnsi="Arial" w:cs="Arial"/>
        </w:rPr>
        <w:t>Modificaciones en la revelación sobre conflictos de interés aplicables al vehículo de propósito especial de financiamiento de proyectos de infraestructura o de titularización.</w:t>
      </w:r>
    </w:p>
    <w:p w14:paraId="1470ED41" w14:textId="77777777" w:rsidR="00342137" w:rsidRPr="00644A72" w:rsidRDefault="0050030C" w:rsidP="003C146F">
      <w:pPr>
        <w:numPr>
          <w:ilvl w:val="0"/>
          <w:numId w:val="9"/>
        </w:numPr>
        <w:spacing w:after="0" w:line="240" w:lineRule="auto"/>
        <w:ind w:left="993" w:hanging="284"/>
        <w:jc w:val="both"/>
        <w:rPr>
          <w:rFonts w:ascii="Arial" w:eastAsia="Times New Roman" w:hAnsi="Arial" w:cs="Arial"/>
          <w:lang w:eastAsia="es-ES"/>
        </w:rPr>
      </w:pPr>
      <w:r w:rsidRPr="00644A72">
        <w:rPr>
          <w:rFonts w:ascii="Arial" w:hAnsi="Arial" w:cs="Arial"/>
        </w:rPr>
        <w:t xml:space="preserve">Modificaciones en la revelación sobre las políticas aplicables al </w:t>
      </w:r>
      <w:r w:rsidR="00071719" w:rsidRPr="00644A72">
        <w:rPr>
          <w:rFonts w:ascii="Arial" w:hAnsi="Arial" w:cs="Arial"/>
        </w:rPr>
        <w:t xml:space="preserve">vehículo de </w:t>
      </w:r>
      <w:r w:rsidRPr="00644A72">
        <w:rPr>
          <w:rFonts w:ascii="Arial" w:hAnsi="Arial" w:cs="Arial"/>
        </w:rPr>
        <w:t xml:space="preserve">propósito especial de financiamiento </w:t>
      </w:r>
      <w:r w:rsidR="009F1F01" w:rsidRPr="00644A72">
        <w:rPr>
          <w:rFonts w:ascii="Arial" w:hAnsi="Arial" w:cs="Arial"/>
        </w:rPr>
        <w:t>de proyectos de infraestructura</w:t>
      </w:r>
      <w:r w:rsidRPr="00644A72">
        <w:rPr>
          <w:rFonts w:ascii="Arial" w:hAnsi="Arial" w:cs="Arial"/>
        </w:rPr>
        <w:t>.</w:t>
      </w:r>
    </w:p>
    <w:p w14:paraId="1470ED42" w14:textId="77777777" w:rsidR="00342137" w:rsidRPr="00644A72" w:rsidRDefault="00342137" w:rsidP="003C146F">
      <w:pPr>
        <w:numPr>
          <w:ilvl w:val="0"/>
          <w:numId w:val="9"/>
        </w:numPr>
        <w:spacing w:after="0" w:line="240" w:lineRule="auto"/>
        <w:ind w:left="993" w:hanging="284"/>
        <w:jc w:val="both"/>
        <w:rPr>
          <w:rFonts w:ascii="Arial" w:eastAsia="Times New Roman" w:hAnsi="Arial" w:cs="Arial"/>
          <w:lang w:eastAsia="es-ES"/>
        </w:rPr>
      </w:pPr>
      <w:r w:rsidRPr="00644A72">
        <w:rPr>
          <w:rFonts w:ascii="Arial" w:eastAsia="Times New Roman" w:hAnsi="Arial" w:cs="Arial"/>
          <w:lang w:eastAsia="es-ES"/>
        </w:rPr>
        <w:t>La actualización de la información sobre los activos subyacentes cedidos al vehículo de propósito especial, para las emisiones provenientes de procesos de titularización.</w:t>
      </w:r>
    </w:p>
    <w:p w14:paraId="1470ED43" w14:textId="77777777" w:rsidR="008F02EF" w:rsidRPr="00644A72" w:rsidRDefault="00342137" w:rsidP="003C146F">
      <w:pPr>
        <w:numPr>
          <w:ilvl w:val="0"/>
          <w:numId w:val="9"/>
        </w:numPr>
        <w:spacing w:after="0" w:line="240" w:lineRule="auto"/>
        <w:ind w:left="993" w:hanging="284"/>
        <w:jc w:val="both"/>
        <w:rPr>
          <w:rFonts w:ascii="Arial" w:eastAsia="Times New Roman" w:hAnsi="Arial" w:cs="Arial"/>
          <w:lang w:eastAsia="es-ES"/>
        </w:rPr>
      </w:pPr>
      <w:r w:rsidRPr="00644A72">
        <w:rPr>
          <w:rFonts w:ascii="Arial" w:eastAsia="Times New Roman" w:hAnsi="Arial" w:cs="Arial"/>
          <w:lang w:eastAsia="es-ES"/>
        </w:rPr>
        <w:t>Incorporación posterior de activos subyacentes que no implique la realización de nuevas emisiones por parte del vehículo de propósito especial de titularización.</w:t>
      </w:r>
    </w:p>
    <w:p w14:paraId="1470ED44" w14:textId="77777777" w:rsidR="008F02EF" w:rsidRPr="00644A72" w:rsidRDefault="008F02EF" w:rsidP="003C146F">
      <w:pPr>
        <w:tabs>
          <w:tab w:val="left" w:pos="567"/>
        </w:tabs>
        <w:spacing w:after="0" w:line="240" w:lineRule="auto"/>
        <w:ind w:left="284"/>
        <w:jc w:val="both"/>
        <w:rPr>
          <w:rFonts w:ascii="Arial" w:eastAsia="Times New Roman" w:hAnsi="Arial" w:cs="Arial"/>
          <w:lang w:eastAsia="es-ES"/>
        </w:rPr>
      </w:pPr>
      <w:r w:rsidRPr="00644A72">
        <w:rPr>
          <w:rFonts w:ascii="Arial" w:eastAsia="Times New Roman" w:hAnsi="Arial" w:cs="Arial"/>
          <w:lang w:eastAsia="es-ES"/>
        </w:rPr>
        <w:t>(…)</w:t>
      </w:r>
    </w:p>
    <w:p w14:paraId="1470ED45" w14:textId="77777777" w:rsidR="00653896" w:rsidRPr="00644A72" w:rsidRDefault="00200DDD" w:rsidP="003C146F">
      <w:pPr>
        <w:pStyle w:val="ListParagraph"/>
        <w:numPr>
          <w:ilvl w:val="1"/>
          <w:numId w:val="37"/>
        </w:numPr>
        <w:spacing w:after="0" w:line="240" w:lineRule="auto"/>
        <w:ind w:left="567" w:hanging="283"/>
        <w:contextualSpacing w:val="0"/>
        <w:jc w:val="both"/>
        <w:rPr>
          <w:rFonts w:ascii="Arial" w:eastAsia="Times New Roman" w:hAnsi="Arial" w:cs="Arial"/>
        </w:rPr>
      </w:pPr>
      <w:r w:rsidRPr="00644A72">
        <w:rPr>
          <w:rFonts w:ascii="Arial" w:eastAsia="Times New Roman" w:hAnsi="Arial" w:cs="Arial"/>
        </w:rPr>
        <w:t>En el caso de</w:t>
      </w:r>
      <w:r w:rsidR="009414DC" w:rsidRPr="00644A72">
        <w:rPr>
          <w:rFonts w:ascii="Arial" w:eastAsia="Times New Roman" w:hAnsi="Arial" w:cs="Arial"/>
        </w:rPr>
        <w:t>l</w:t>
      </w:r>
      <w:r w:rsidRPr="00644A72">
        <w:rPr>
          <w:rFonts w:ascii="Arial" w:eastAsia="Times New Roman" w:hAnsi="Arial" w:cs="Arial"/>
        </w:rPr>
        <w:t xml:space="preserve"> numeral x. </w:t>
      </w:r>
      <w:r w:rsidR="004756ED" w:rsidRPr="00644A72">
        <w:rPr>
          <w:rFonts w:ascii="Arial" w:eastAsia="Times New Roman" w:hAnsi="Arial" w:cs="Arial"/>
        </w:rPr>
        <w:t>se debe remitir adicionalmente la siguiente documentación</w:t>
      </w:r>
      <w:r w:rsidR="00DB4E69" w:rsidRPr="00644A72">
        <w:rPr>
          <w:rFonts w:ascii="Arial" w:eastAsia="Times New Roman" w:hAnsi="Arial" w:cs="Arial"/>
        </w:rPr>
        <w:t>,</w:t>
      </w:r>
      <w:r w:rsidR="00DB4E69" w:rsidRPr="00644A72">
        <w:rPr>
          <w:rFonts w:ascii="Arial" w:eastAsia="Times New Roman" w:hAnsi="Arial" w:cs="Arial"/>
          <w:lang w:eastAsia="es-ES"/>
        </w:rPr>
        <w:t xml:space="preserve"> según lo establecido en el artículo 44 del Reglamento sobre procesos de titularización</w:t>
      </w:r>
      <w:r w:rsidR="00653896" w:rsidRPr="00644A72">
        <w:rPr>
          <w:rFonts w:ascii="Arial" w:eastAsia="Times New Roman" w:hAnsi="Arial" w:cs="Arial"/>
        </w:rPr>
        <w:t xml:space="preserve">: </w:t>
      </w:r>
    </w:p>
    <w:p w14:paraId="1470ED46" w14:textId="77777777" w:rsidR="00653896" w:rsidRPr="00644A72" w:rsidRDefault="00934538" w:rsidP="003C146F">
      <w:pPr>
        <w:pStyle w:val="ListParagraph"/>
        <w:numPr>
          <w:ilvl w:val="0"/>
          <w:numId w:val="38"/>
        </w:numPr>
        <w:tabs>
          <w:tab w:val="left" w:pos="567"/>
        </w:tabs>
        <w:spacing w:after="0" w:line="240" w:lineRule="auto"/>
        <w:jc w:val="both"/>
        <w:rPr>
          <w:rFonts w:ascii="Arial" w:eastAsia="Times New Roman" w:hAnsi="Arial" w:cs="Arial"/>
        </w:rPr>
      </w:pPr>
      <w:r w:rsidRPr="00644A72">
        <w:rPr>
          <w:rFonts w:ascii="Arial" w:eastAsia="Times New Roman" w:hAnsi="Arial" w:cs="Arial"/>
        </w:rPr>
        <w:t>C</w:t>
      </w:r>
      <w:r w:rsidR="00653896" w:rsidRPr="00644A72">
        <w:rPr>
          <w:rFonts w:ascii="Arial" w:eastAsia="Times New Roman" w:hAnsi="Arial" w:cs="Arial"/>
        </w:rPr>
        <w:t xml:space="preserve">uando la colocación se realice dentro de los </w:t>
      </w:r>
      <w:r w:rsidR="00653896" w:rsidRPr="00644A72">
        <w:rPr>
          <w:rFonts w:ascii="Arial" w:hAnsi="Arial" w:cs="Arial"/>
          <w:color w:val="000000"/>
        </w:rPr>
        <w:t>seis meses posteriores a la fecha de la información utilizada para elaborar la valoración financiera presentada como parte de los requisitos de autorización</w:t>
      </w:r>
      <w:r w:rsidR="004756ED" w:rsidRPr="00644A72">
        <w:rPr>
          <w:rFonts w:ascii="Arial" w:hAnsi="Arial" w:cs="Arial"/>
        </w:rPr>
        <w:t>:</w:t>
      </w:r>
    </w:p>
    <w:p w14:paraId="1470ED47" w14:textId="77777777" w:rsidR="00653896" w:rsidRPr="00644A72" w:rsidRDefault="00934538" w:rsidP="003C146F">
      <w:pPr>
        <w:pStyle w:val="ListParagraph"/>
        <w:numPr>
          <w:ilvl w:val="2"/>
          <w:numId w:val="37"/>
        </w:numPr>
        <w:tabs>
          <w:tab w:val="left" w:pos="567"/>
          <w:tab w:val="left" w:pos="1134"/>
        </w:tabs>
        <w:spacing w:after="0" w:line="240" w:lineRule="auto"/>
        <w:contextualSpacing w:val="0"/>
        <w:jc w:val="both"/>
        <w:rPr>
          <w:rFonts w:ascii="Arial" w:eastAsia="Times New Roman" w:hAnsi="Arial" w:cs="Arial"/>
        </w:rPr>
      </w:pPr>
      <w:r w:rsidRPr="00644A72">
        <w:rPr>
          <w:rFonts w:ascii="Arial" w:hAnsi="Arial" w:cs="Arial"/>
        </w:rPr>
        <w:t>C</w:t>
      </w:r>
      <w:r w:rsidR="00653896" w:rsidRPr="00644A72">
        <w:rPr>
          <w:rFonts w:ascii="Arial" w:hAnsi="Arial" w:cs="Arial"/>
        </w:rPr>
        <w:t xml:space="preserve">arta del profesional independiente que validó la valoración financiera, en la que se indique si existen diferencias significativas entre el conjunto </w:t>
      </w:r>
      <w:r w:rsidR="00653896" w:rsidRPr="00644A72">
        <w:rPr>
          <w:rFonts w:ascii="Arial" w:hAnsi="Arial" w:cs="Arial"/>
        </w:rPr>
        <w:lastRenderedPageBreak/>
        <w:t>de activos sobre el cual se basó la valoración y el que finalmente se cedió</w:t>
      </w:r>
      <w:r w:rsidR="00071719" w:rsidRPr="00644A72">
        <w:rPr>
          <w:rFonts w:ascii="Arial" w:hAnsi="Arial" w:cs="Arial"/>
        </w:rPr>
        <w:t>.</w:t>
      </w:r>
    </w:p>
    <w:p w14:paraId="1470ED48" w14:textId="77777777" w:rsidR="00653896" w:rsidRPr="00644A72" w:rsidRDefault="00653896" w:rsidP="003C146F">
      <w:pPr>
        <w:pStyle w:val="ListParagraph"/>
        <w:numPr>
          <w:ilvl w:val="2"/>
          <w:numId w:val="37"/>
        </w:numPr>
        <w:tabs>
          <w:tab w:val="left" w:pos="567"/>
          <w:tab w:val="left" w:pos="1134"/>
        </w:tabs>
        <w:spacing w:after="0" w:line="240" w:lineRule="auto"/>
        <w:contextualSpacing w:val="0"/>
        <w:jc w:val="both"/>
        <w:rPr>
          <w:rFonts w:ascii="Arial" w:eastAsia="Times New Roman" w:hAnsi="Arial" w:cs="Arial"/>
        </w:rPr>
      </w:pPr>
      <w:r w:rsidRPr="00644A72">
        <w:rPr>
          <w:rFonts w:ascii="Arial" w:hAnsi="Arial" w:cs="Arial"/>
        </w:rPr>
        <w:t>De existir diferencias significativas, se debe aportar:</w:t>
      </w:r>
    </w:p>
    <w:p w14:paraId="1470ED49" w14:textId="77777777" w:rsidR="00653896" w:rsidRPr="00644A72" w:rsidRDefault="00934538" w:rsidP="003C146F">
      <w:pPr>
        <w:pStyle w:val="ListParagraph"/>
        <w:numPr>
          <w:ilvl w:val="4"/>
          <w:numId w:val="37"/>
        </w:numPr>
        <w:tabs>
          <w:tab w:val="left" w:pos="567"/>
        </w:tabs>
        <w:spacing w:after="0" w:line="240" w:lineRule="auto"/>
        <w:ind w:left="1985" w:hanging="284"/>
        <w:contextualSpacing w:val="0"/>
        <w:jc w:val="both"/>
        <w:rPr>
          <w:rFonts w:ascii="Arial" w:eastAsia="Times New Roman" w:hAnsi="Arial" w:cs="Arial"/>
        </w:rPr>
      </w:pPr>
      <w:r w:rsidRPr="00644A72">
        <w:rPr>
          <w:rFonts w:ascii="Arial" w:hAnsi="Arial" w:cs="Arial"/>
        </w:rPr>
        <w:t>A</w:t>
      </w:r>
      <w:r w:rsidR="00653896" w:rsidRPr="00644A72">
        <w:rPr>
          <w:rFonts w:ascii="Arial" w:hAnsi="Arial" w:cs="Arial"/>
        </w:rPr>
        <w:t>ctualización de las proyecciones financieras de los flujos estimados</w:t>
      </w:r>
      <w:r w:rsidR="00071719" w:rsidRPr="00644A72">
        <w:rPr>
          <w:rFonts w:ascii="Arial" w:hAnsi="Arial" w:cs="Arial"/>
        </w:rPr>
        <w:t>.</w:t>
      </w:r>
    </w:p>
    <w:p w14:paraId="1470ED4A" w14:textId="77777777" w:rsidR="00653896" w:rsidRPr="00644A72" w:rsidRDefault="00934538" w:rsidP="003C146F">
      <w:pPr>
        <w:pStyle w:val="ListParagraph"/>
        <w:numPr>
          <w:ilvl w:val="4"/>
          <w:numId w:val="37"/>
        </w:numPr>
        <w:tabs>
          <w:tab w:val="left" w:pos="567"/>
        </w:tabs>
        <w:spacing w:after="0" w:line="240" w:lineRule="auto"/>
        <w:ind w:left="1985" w:hanging="284"/>
        <w:contextualSpacing w:val="0"/>
        <w:jc w:val="both"/>
        <w:rPr>
          <w:rFonts w:ascii="Arial" w:eastAsia="Times New Roman" w:hAnsi="Arial" w:cs="Arial"/>
        </w:rPr>
      </w:pPr>
      <w:r w:rsidRPr="00644A72">
        <w:rPr>
          <w:rFonts w:ascii="Arial" w:hAnsi="Arial" w:cs="Arial"/>
        </w:rPr>
        <w:t>N</w:t>
      </w:r>
      <w:r w:rsidR="00653896" w:rsidRPr="00644A72">
        <w:rPr>
          <w:rFonts w:ascii="Arial" w:hAnsi="Arial" w:cs="Arial"/>
        </w:rPr>
        <w:t>ueva valoración financiera del conjunto de activos titularizados</w:t>
      </w:r>
      <w:r w:rsidR="00071719" w:rsidRPr="00644A72">
        <w:rPr>
          <w:rFonts w:ascii="Arial" w:hAnsi="Arial" w:cs="Arial"/>
        </w:rPr>
        <w:t>.</w:t>
      </w:r>
    </w:p>
    <w:p w14:paraId="1470ED4B" w14:textId="77777777" w:rsidR="00653896" w:rsidRPr="00644A72" w:rsidRDefault="00071719" w:rsidP="003C146F">
      <w:pPr>
        <w:pStyle w:val="ListParagraph"/>
        <w:numPr>
          <w:ilvl w:val="4"/>
          <w:numId w:val="37"/>
        </w:numPr>
        <w:tabs>
          <w:tab w:val="left" w:pos="567"/>
        </w:tabs>
        <w:spacing w:after="0" w:line="240" w:lineRule="auto"/>
        <w:ind w:left="1985" w:hanging="284"/>
        <w:contextualSpacing w:val="0"/>
        <w:jc w:val="both"/>
        <w:rPr>
          <w:rFonts w:ascii="Arial" w:eastAsia="Times New Roman" w:hAnsi="Arial" w:cs="Arial"/>
        </w:rPr>
      </w:pPr>
      <w:r w:rsidRPr="00644A72">
        <w:rPr>
          <w:rFonts w:ascii="Arial" w:hAnsi="Arial" w:cs="Arial"/>
        </w:rPr>
        <w:t xml:space="preserve">Validación </w:t>
      </w:r>
      <w:r w:rsidR="00653896" w:rsidRPr="00644A72">
        <w:rPr>
          <w:rFonts w:ascii="Arial" w:hAnsi="Arial" w:cs="Arial"/>
        </w:rPr>
        <w:t>de la valoración financiera por parte de un profesional independiente</w:t>
      </w:r>
      <w:r w:rsidRPr="00644A72">
        <w:rPr>
          <w:rFonts w:ascii="Arial" w:hAnsi="Arial" w:cs="Arial"/>
        </w:rPr>
        <w:t>.</w:t>
      </w:r>
    </w:p>
    <w:p w14:paraId="1470ED4C" w14:textId="77777777" w:rsidR="00653896" w:rsidRPr="00644A72" w:rsidRDefault="00557BA3" w:rsidP="003C146F">
      <w:pPr>
        <w:pStyle w:val="ListParagraph"/>
        <w:numPr>
          <w:ilvl w:val="4"/>
          <w:numId w:val="37"/>
        </w:numPr>
        <w:tabs>
          <w:tab w:val="left" w:pos="567"/>
        </w:tabs>
        <w:spacing w:after="0" w:line="240" w:lineRule="auto"/>
        <w:ind w:left="1985" w:hanging="284"/>
        <w:contextualSpacing w:val="0"/>
        <w:jc w:val="both"/>
        <w:rPr>
          <w:rFonts w:ascii="Arial" w:eastAsia="Times New Roman" w:hAnsi="Arial" w:cs="Arial"/>
        </w:rPr>
      </w:pPr>
      <w:r w:rsidRPr="00644A72">
        <w:rPr>
          <w:rFonts w:ascii="Arial" w:eastAsia="Times New Roman" w:hAnsi="Arial" w:cs="Arial"/>
          <w:lang w:eastAsia="es-ES"/>
        </w:rPr>
        <w:t>Imagen digital escaneada de la d</w:t>
      </w:r>
      <w:r w:rsidR="00A91E92" w:rsidRPr="00644A72">
        <w:rPr>
          <w:rFonts w:ascii="Arial" w:eastAsia="Times New Roman" w:hAnsi="Arial" w:cs="Arial"/>
          <w:lang w:eastAsia="es-ES"/>
        </w:rPr>
        <w:t>eclaración jurada protocolizada del profesional que realizó la valoración financiera de la cartera de activos a titularizar</w:t>
      </w:r>
      <w:r w:rsidR="00A91E92" w:rsidRPr="00644A72">
        <w:rPr>
          <w:rFonts w:ascii="Arial" w:hAnsi="Arial" w:cs="Arial"/>
        </w:rPr>
        <w:t xml:space="preserve"> </w:t>
      </w:r>
      <w:r w:rsidR="00A91E92" w:rsidRPr="00644A72">
        <w:rPr>
          <w:rFonts w:ascii="Arial" w:eastAsia="Times New Roman" w:hAnsi="Arial" w:cs="Arial"/>
          <w:lang w:eastAsia="es-ES"/>
        </w:rPr>
        <w:t>sobre su independencia con</w:t>
      </w:r>
      <w:r w:rsidR="00A91E92" w:rsidRPr="00644A72">
        <w:rPr>
          <w:rFonts w:ascii="Arial" w:hAnsi="Arial" w:cs="Arial"/>
        </w:rPr>
        <w:t xml:space="preserve"> el patrocinador, administrador, estructurador y otras partes relacionadas al vehículo de propósito especial y sus respectivos grupos económicos</w:t>
      </w:r>
      <w:r w:rsidR="009414DC" w:rsidRPr="00644A72">
        <w:rPr>
          <w:rFonts w:ascii="Arial" w:hAnsi="Arial" w:cs="Arial"/>
        </w:rPr>
        <w:t>.</w:t>
      </w:r>
    </w:p>
    <w:p w14:paraId="1470ED4D" w14:textId="77777777" w:rsidR="00653896" w:rsidRPr="00644A72" w:rsidRDefault="009414DC" w:rsidP="003C146F">
      <w:pPr>
        <w:pStyle w:val="ListParagraph"/>
        <w:numPr>
          <w:ilvl w:val="0"/>
          <w:numId w:val="38"/>
        </w:numPr>
        <w:tabs>
          <w:tab w:val="left" w:pos="567"/>
        </w:tabs>
        <w:spacing w:after="0" w:line="240" w:lineRule="auto"/>
        <w:jc w:val="both"/>
        <w:rPr>
          <w:rFonts w:ascii="Arial" w:eastAsia="Times New Roman" w:hAnsi="Arial" w:cs="Arial"/>
        </w:rPr>
      </w:pPr>
      <w:r w:rsidRPr="00644A72">
        <w:rPr>
          <w:rFonts w:ascii="Arial" w:eastAsia="Times New Roman" w:hAnsi="Arial" w:cs="Arial"/>
        </w:rPr>
        <w:t xml:space="preserve">Cuando la </w:t>
      </w:r>
      <w:r w:rsidR="00653896" w:rsidRPr="00644A72">
        <w:rPr>
          <w:rFonts w:ascii="Arial" w:eastAsia="Times New Roman" w:hAnsi="Arial" w:cs="Arial"/>
        </w:rPr>
        <w:t>colocación se reali</w:t>
      </w:r>
      <w:r w:rsidRPr="00644A72">
        <w:rPr>
          <w:rFonts w:ascii="Arial" w:eastAsia="Times New Roman" w:hAnsi="Arial" w:cs="Arial"/>
        </w:rPr>
        <w:t>ce</w:t>
      </w:r>
      <w:r w:rsidR="00653896" w:rsidRPr="00644A72">
        <w:rPr>
          <w:rFonts w:ascii="Arial" w:eastAsia="Times New Roman" w:hAnsi="Arial" w:cs="Arial"/>
        </w:rPr>
        <w:t xml:space="preserve"> posterior al plazo de seis meses contados a partir de la fecha de la información utilizada para elaborar la valoración financiera remitida en el proceso de autorización</w:t>
      </w:r>
      <w:r w:rsidR="004756ED" w:rsidRPr="00644A72">
        <w:rPr>
          <w:rFonts w:ascii="Arial" w:eastAsia="Times New Roman" w:hAnsi="Arial" w:cs="Arial"/>
        </w:rPr>
        <w:t>,</w:t>
      </w:r>
      <w:r w:rsidRPr="00644A72">
        <w:rPr>
          <w:rFonts w:ascii="Arial" w:eastAsia="Times New Roman" w:hAnsi="Arial" w:cs="Arial"/>
        </w:rPr>
        <w:t xml:space="preserve"> se debe presentar:</w:t>
      </w:r>
    </w:p>
    <w:p w14:paraId="1470ED4E" w14:textId="77777777" w:rsidR="00120FF8" w:rsidRPr="00644A72" w:rsidRDefault="00934538" w:rsidP="003C146F">
      <w:pPr>
        <w:pStyle w:val="ListParagraph"/>
        <w:numPr>
          <w:ilvl w:val="2"/>
          <w:numId w:val="39"/>
        </w:numPr>
        <w:tabs>
          <w:tab w:val="left" w:pos="567"/>
        </w:tabs>
        <w:spacing w:after="0" w:line="240" w:lineRule="auto"/>
        <w:contextualSpacing w:val="0"/>
        <w:jc w:val="both"/>
        <w:rPr>
          <w:rFonts w:ascii="Arial" w:eastAsia="Times New Roman" w:hAnsi="Arial" w:cs="Arial"/>
        </w:rPr>
      </w:pPr>
      <w:r w:rsidRPr="00644A72">
        <w:rPr>
          <w:rFonts w:ascii="Arial" w:hAnsi="Arial" w:cs="Arial"/>
        </w:rPr>
        <w:t>A</w:t>
      </w:r>
      <w:r w:rsidR="00120FF8" w:rsidRPr="00644A72">
        <w:rPr>
          <w:rFonts w:ascii="Arial" w:hAnsi="Arial" w:cs="Arial"/>
        </w:rPr>
        <w:t xml:space="preserve">ctualización de las proyecciones financieras de los flujos estimados, </w:t>
      </w:r>
    </w:p>
    <w:p w14:paraId="1470ED4F" w14:textId="77777777" w:rsidR="00120FF8" w:rsidRPr="00644A72" w:rsidRDefault="00934538" w:rsidP="003C146F">
      <w:pPr>
        <w:pStyle w:val="ListParagraph"/>
        <w:numPr>
          <w:ilvl w:val="2"/>
          <w:numId w:val="39"/>
        </w:numPr>
        <w:tabs>
          <w:tab w:val="left" w:pos="567"/>
        </w:tabs>
        <w:spacing w:after="0" w:line="240" w:lineRule="auto"/>
        <w:contextualSpacing w:val="0"/>
        <w:jc w:val="both"/>
        <w:rPr>
          <w:rFonts w:ascii="Arial" w:eastAsia="Times New Roman" w:hAnsi="Arial" w:cs="Arial"/>
        </w:rPr>
      </w:pPr>
      <w:r w:rsidRPr="00644A72">
        <w:rPr>
          <w:rFonts w:ascii="Arial" w:hAnsi="Arial" w:cs="Arial"/>
        </w:rPr>
        <w:t>N</w:t>
      </w:r>
      <w:r w:rsidR="00120FF8" w:rsidRPr="00644A72">
        <w:rPr>
          <w:rFonts w:ascii="Arial" w:hAnsi="Arial" w:cs="Arial"/>
        </w:rPr>
        <w:t xml:space="preserve">ueva valoración financiera de los activos subyacentes a titularizar, </w:t>
      </w:r>
    </w:p>
    <w:p w14:paraId="1470ED50" w14:textId="77777777" w:rsidR="00120FF8" w:rsidRPr="00644A72" w:rsidRDefault="00934538" w:rsidP="003C146F">
      <w:pPr>
        <w:pStyle w:val="ListParagraph"/>
        <w:numPr>
          <w:ilvl w:val="2"/>
          <w:numId w:val="39"/>
        </w:numPr>
        <w:tabs>
          <w:tab w:val="left" w:pos="567"/>
        </w:tabs>
        <w:spacing w:after="0" w:line="240" w:lineRule="auto"/>
        <w:contextualSpacing w:val="0"/>
        <w:jc w:val="both"/>
        <w:rPr>
          <w:rFonts w:ascii="Arial" w:eastAsia="Times New Roman" w:hAnsi="Arial" w:cs="Arial"/>
        </w:rPr>
      </w:pPr>
      <w:r w:rsidRPr="00644A72">
        <w:rPr>
          <w:rFonts w:ascii="Arial" w:hAnsi="Arial" w:cs="Arial"/>
        </w:rPr>
        <w:t>V</w:t>
      </w:r>
      <w:r w:rsidR="00120FF8" w:rsidRPr="00644A72">
        <w:rPr>
          <w:rFonts w:ascii="Arial" w:hAnsi="Arial" w:cs="Arial"/>
        </w:rPr>
        <w:t xml:space="preserve">alidación de la valoración financiera por parte de un profesional independiente, </w:t>
      </w:r>
    </w:p>
    <w:p w14:paraId="1470ED51" w14:textId="77777777" w:rsidR="00120FF8" w:rsidRPr="00644A72" w:rsidRDefault="00B51AF9" w:rsidP="003C146F">
      <w:pPr>
        <w:pStyle w:val="ListParagraph"/>
        <w:numPr>
          <w:ilvl w:val="2"/>
          <w:numId w:val="39"/>
        </w:numPr>
        <w:tabs>
          <w:tab w:val="left" w:pos="567"/>
        </w:tabs>
        <w:spacing w:after="0" w:line="240" w:lineRule="auto"/>
        <w:contextualSpacing w:val="0"/>
        <w:jc w:val="both"/>
        <w:rPr>
          <w:rFonts w:ascii="Arial" w:eastAsia="Times New Roman" w:hAnsi="Arial" w:cs="Arial"/>
        </w:rPr>
      </w:pPr>
      <w:r w:rsidRPr="00644A72">
        <w:rPr>
          <w:rFonts w:ascii="Arial" w:eastAsia="Times New Roman" w:hAnsi="Arial" w:cs="Arial"/>
          <w:lang w:eastAsia="es-ES"/>
        </w:rPr>
        <w:t xml:space="preserve">Imagen digital escaneada de la declaración </w:t>
      </w:r>
      <w:r w:rsidR="009414DC" w:rsidRPr="00644A72">
        <w:rPr>
          <w:rFonts w:ascii="Arial" w:eastAsia="Times New Roman" w:hAnsi="Arial" w:cs="Arial"/>
          <w:lang w:eastAsia="es-ES"/>
        </w:rPr>
        <w:t>jurada protocolizada del profesional que realizó la valoración financiera de la cartera de activos a titularizar</w:t>
      </w:r>
      <w:r w:rsidR="009414DC" w:rsidRPr="00644A72">
        <w:rPr>
          <w:rFonts w:ascii="Arial" w:hAnsi="Arial" w:cs="Arial"/>
        </w:rPr>
        <w:t xml:space="preserve"> </w:t>
      </w:r>
      <w:r w:rsidR="009414DC" w:rsidRPr="00644A72">
        <w:rPr>
          <w:rFonts w:ascii="Arial" w:eastAsia="Times New Roman" w:hAnsi="Arial" w:cs="Arial"/>
          <w:lang w:eastAsia="es-ES"/>
        </w:rPr>
        <w:t>sobre su independencia con</w:t>
      </w:r>
      <w:r w:rsidR="009414DC" w:rsidRPr="00644A72">
        <w:rPr>
          <w:rFonts w:ascii="Arial" w:hAnsi="Arial" w:cs="Arial"/>
        </w:rPr>
        <w:t xml:space="preserve"> el patrocinador, administrador, estructurador y otras partes relacionadas al vehículo de propósito especial y sus respectivos grupos económicos.</w:t>
      </w:r>
    </w:p>
    <w:p w14:paraId="1470ED52" w14:textId="77777777" w:rsidR="00200DDD" w:rsidRPr="00644A72" w:rsidRDefault="00DB4E69" w:rsidP="003C146F">
      <w:pPr>
        <w:pStyle w:val="ListParagraph"/>
        <w:numPr>
          <w:ilvl w:val="1"/>
          <w:numId w:val="37"/>
        </w:numPr>
        <w:spacing w:after="0" w:line="240" w:lineRule="auto"/>
        <w:ind w:left="567" w:hanging="283"/>
        <w:contextualSpacing w:val="0"/>
        <w:jc w:val="both"/>
        <w:rPr>
          <w:rFonts w:ascii="Arial" w:eastAsia="Times New Roman" w:hAnsi="Arial" w:cs="Arial"/>
        </w:rPr>
      </w:pPr>
      <w:r w:rsidRPr="00644A72">
        <w:rPr>
          <w:rFonts w:ascii="Arial" w:eastAsia="Times New Roman" w:hAnsi="Arial" w:cs="Arial"/>
        </w:rPr>
        <w:t>En el caso del numeral x</w:t>
      </w:r>
      <w:r w:rsidR="00B51AF9" w:rsidRPr="00644A72">
        <w:rPr>
          <w:rFonts w:ascii="Arial" w:eastAsia="Times New Roman" w:hAnsi="Arial" w:cs="Arial"/>
        </w:rPr>
        <w:t>i</w:t>
      </w:r>
      <w:r w:rsidRPr="00644A72">
        <w:rPr>
          <w:rFonts w:ascii="Arial" w:eastAsia="Times New Roman" w:hAnsi="Arial" w:cs="Arial"/>
        </w:rPr>
        <w:t>. se debe remitir adicionalmente la siguiente documentación de acuerdo con lo establecido en el artículo 46 del Reglamento sobre procesos de titularización:</w:t>
      </w:r>
      <w:r w:rsidR="00200DDD" w:rsidRPr="00644A72">
        <w:rPr>
          <w:rFonts w:ascii="Arial" w:eastAsia="Times New Roman" w:hAnsi="Arial" w:cs="Arial"/>
        </w:rPr>
        <w:t xml:space="preserve"> </w:t>
      </w:r>
    </w:p>
    <w:p w14:paraId="1470ED53" w14:textId="77777777" w:rsidR="005A7DD8" w:rsidRPr="00644A72" w:rsidRDefault="005A7DD8" w:rsidP="003C146F">
      <w:pPr>
        <w:numPr>
          <w:ilvl w:val="0"/>
          <w:numId w:val="40"/>
        </w:numPr>
        <w:spacing w:after="0" w:line="240" w:lineRule="auto"/>
        <w:ind w:left="1134" w:hanging="425"/>
        <w:jc w:val="both"/>
        <w:rPr>
          <w:rFonts w:ascii="Arial" w:hAnsi="Arial" w:cs="Arial"/>
        </w:rPr>
      </w:pPr>
      <w:r w:rsidRPr="00644A72">
        <w:rPr>
          <w:rFonts w:ascii="Arial" w:hAnsi="Arial" w:cs="Arial"/>
          <w:color w:val="000000"/>
        </w:rPr>
        <w:t>Detalle de los nuevos activos subyacentes a titularizar que incluya información de las características y su historial de cada uno de los activos, con excepción de la identificación del cliente.</w:t>
      </w:r>
    </w:p>
    <w:p w14:paraId="1470ED54" w14:textId="77777777" w:rsidR="000641C9" w:rsidRPr="00644A72" w:rsidRDefault="00B51AF9" w:rsidP="003C146F">
      <w:pPr>
        <w:pStyle w:val="ListParagraph"/>
        <w:numPr>
          <w:ilvl w:val="0"/>
          <w:numId w:val="40"/>
        </w:numPr>
        <w:tabs>
          <w:tab w:val="left" w:pos="567"/>
        </w:tabs>
        <w:spacing w:after="0" w:line="240" w:lineRule="auto"/>
        <w:ind w:left="1134" w:hanging="425"/>
        <w:contextualSpacing w:val="0"/>
        <w:jc w:val="both"/>
        <w:rPr>
          <w:rFonts w:ascii="Arial" w:eastAsia="Times New Roman" w:hAnsi="Arial" w:cs="Arial"/>
        </w:rPr>
      </w:pPr>
      <w:r w:rsidRPr="00644A72">
        <w:rPr>
          <w:rFonts w:ascii="Arial" w:eastAsia="Times New Roman" w:hAnsi="Arial" w:cs="Arial"/>
          <w:lang w:eastAsia="es-ES"/>
        </w:rPr>
        <w:t>Imagen digital escaneada de la d</w:t>
      </w:r>
      <w:r w:rsidR="005A7DD8" w:rsidRPr="00644A72">
        <w:rPr>
          <w:rFonts w:ascii="Arial" w:hAnsi="Arial" w:cs="Arial"/>
        </w:rPr>
        <w:t>eclaración jurada protocolizada del representante legal del administrador del vehículo de propósito especial en la que se indique que los nuevos activos cumplen con los criterios de selección establecidos en el prospecto y que dicha incorporación no afecta de manera significativa las proyecciones de flujos futuros y sus correspondientes supuestos, presentados ante la Superintendencia.</w:t>
      </w:r>
    </w:p>
    <w:p w14:paraId="1470ED55" w14:textId="77777777" w:rsidR="005A7DD8" w:rsidRPr="00644A72" w:rsidRDefault="00934538" w:rsidP="003C146F">
      <w:pPr>
        <w:pStyle w:val="ListParagraph"/>
        <w:numPr>
          <w:ilvl w:val="0"/>
          <w:numId w:val="40"/>
        </w:numPr>
        <w:tabs>
          <w:tab w:val="left" w:pos="567"/>
        </w:tabs>
        <w:spacing w:after="0" w:line="240" w:lineRule="auto"/>
        <w:ind w:left="1134" w:hanging="425"/>
        <w:contextualSpacing w:val="0"/>
        <w:jc w:val="both"/>
        <w:rPr>
          <w:rFonts w:ascii="Arial" w:eastAsia="Times New Roman" w:hAnsi="Arial" w:cs="Arial"/>
        </w:rPr>
      </w:pPr>
      <w:r w:rsidRPr="00644A72">
        <w:rPr>
          <w:rFonts w:ascii="Arial" w:hAnsi="Arial" w:cs="Arial"/>
        </w:rPr>
        <w:t>P</w:t>
      </w:r>
      <w:r w:rsidR="005A7DD8" w:rsidRPr="00644A72">
        <w:rPr>
          <w:rFonts w:ascii="Arial" w:hAnsi="Arial" w:cs="Arial"/>
        </w:rPr>
        <w:t>royecciones financieras actualizadas de flujos estimados</w:t>
      </w:r>
      <w:r w:rsidR="00C61332" w:rsidRPr="00644A72">
        <w:rPr>
          <w:rFonts w:ascii="Arial" w:hAnsi="Arial" w:cs="Arial"/>
        </w:rPr>
        <w:t>, en caso de que exista una modificación significativa en las proyecciones de flujos futuros producto de la inclusión de los nuevos paquetes de activos</w:t>
      </w:r>
      <w:r w:rsidR="000C4D42" w:rsidRPr="00644A72">
        <w:rPr>
          <w:rFonts w:ascii="Arial" w:hAnsi="Arial" w:cs="Arial"/>
        </w:rPr>
        <w:t>,</w:t>
      </w:r>
      <w:r w:rsidR="000C4D42" w:rsidRPr="00644A72">
        <w:rPr>
          <w:rFonts w:ascii="Arial" w:eastAsia="Times New Roman" w:hAnsi="Arial" w:cs="Arial"/>
          <w:lang w:eastAsia="es-ES"/>
        </w:rPr>
        <w:t xml:space="preserve"> cuando aplique.</w:t>
      </w:r>
      <w:r w:rsidR="00C61332" w:rsidRPr="00644A72">
        <w:rPr>
          <w:rFonts w:ascii="Arial" w:hAnsi="Arial" w:cs="Arial"/>
        </w:rPr>
        <w:t xml:space="preserve"> </w:t>
      </w:r>
    </w:p>
    <w:p w14:paraId="1470ED56" w14:textId="77777777" w:rsidR="005A7DD8" w:rsidRPr="00644A72" w:rsidRDefault="005A7DD8" w:rsidP="003C146F">
      <w:pPr>
        <w:pStyle w:val="ListParagraph"/>
        <w:numPr>
          <w:ilvl w:val="0"/>
          <w:numId w:val="40"/>
        </w:numPr>
        <w:tabs>
          <w:tab w:val="left" w:pos="567"/>
        </w:tabs>
        <w:spacing w:after="0" w:line="240" w:lineRule="auto"/>
        <w:ind w:left="1134" w:hanging="425"/>
        <w:contextualSpacing w:val="0"/>
        <w:jc w:val="both"/>
        <w:rPr>
          <w:rFonts w:ascii="Arial" w:eastAsia="Times New Roman" w:hAnsi="Arial" w:cs="Arial"/>
        </w:rPr>
      </w:pPr>
      <w:r w:rsidRPr="00644A72">
        <w:rPr>
          <w:rFonts w:ascii="Arial" w:hAnsi="Arial" w:cs="Arial"/>
        </w:rPr>
        <w:t>Copia certificada de la adenda al contrato de cesión respectivo</w:t>
      </w:r>
      <w:r w:rsidR="00C61332" w:rsidRPr="00644A72">
        <w:rPr>
          <w:rFonts w:ascii="Arial" w:hAnsi="Arial" w:cs="Arial"/>
        </w:rPr>
        <w:t>.</w:t>
      </w:r>
    </w:p>
    <w:p w14:paraId="1470ED57" w14:textId="77777777" w:rsidR="005A7DD8" w:rsidRPr="00644A72" w:rsidRDefault="007F2501" w:rsidP="003C146F">
      <w:pPr>
        <w:pStyle w:val="ListParagraph"/>
        <w:numPr>
          <w:ilvl w:val="0"/>
          <w:numId w:val="40"/>
        </w:numPr>
        <w:tabs>
          <w:tab w:val="left" w:pos="567"/>
        </w:tabs>
        <w:spacing w:after="0" w:line="240" w:lineRule="auto"/>
        <w:ind w:left="1134" w:hanging="425"/>
        <w:contextualSpacing w:val="0"/>
        <w:jc w:val="both"/>
        <w:rPr>
          <w:rFonts w:ascii="Arial" w:eastAsia="Times New Roman" w:hAnsi="Arial" w:cs="Arial"/>
        </w:rPr>
      </w:pPr>
      <w:r w:rsidRPr="00644A72">
        <w:rPr>
          <w:rFonts w:ascii="Arial" w:hAnsi="Arial" w:cs="Arial"/>
        </w:rPr>
        <w:t>Certificación notarial o registral que demuestre que la cesión se ha realizado y según corresponda, se encuentra presentada al Registro Público</w:t>
      </w:r>
      <w:r w:rsidR="00C61332" w:rsidRPr="00644A72">
        <w:rPr>
          <w:rFonts w:ascii="Arial" w:hAnsi="Arial" w:cs="Arial"/>
        </w:rPr>
        <w:t>.</w:t>
      </w:r>
    </w:p>
    <w:p w14:paraId="1470ED58" w14:textId="77777777" w:rsidR="0017434E" w:rsidRPr="00644A72" w:rsidRDefault="0017434E" w:rsidP="003C146F">
      <w:pPr>
        <w:pStyle w:val="ListParagraph"/>
        <w:spacing w:after="0" w:line="240" w:lineRule="auto"/>
        <w:ind w:left="284"/>
        <w:contextualSpacing w:val="0"/>
        <w:jc w:val="both"/>
        <w:rPr>
          <w:rFonts w:ascii="Arial" w:eastAsia="Times New Roman" w:hAnsi="Arial" w:cs="Arial"/>
          <w:lang w:eastAsia="es-ES"/>
        </w:rPr>
      </w:pPr>
    </w:p>
    <w:p w14:paraId="1470ED59" w14:textId="77777777" w:rsidR="00036128" w:rsidRPr="00644A72" w:rsidRDefault="00036128" w:rsidP="003C146F">
      <w:pPr>
        <w:pStyle w:val="ListParagraph"/>
        <w:spacing w:after="0" w:line="240" w:lineRule="auto"/>
        <w:ind w:left="284"/>
        <w:contextualSpacing w:val="0"/>
        <w:jc w:val="both"/>
        <w:rPr>
          <w:rFonts w:ascii="Arial" w:eastAsia="Times New Roman" w:hAnsi="Arial" w:cs="Arial"/>
        </w:rPr>
      </w:pPr>
      <w:r w:rsidRPr="00644A72">
        <w:rPr>
          <w:rFonts w:ascii="Arial" w:eastAsia="Times New Roman" w:hAnsi="Arial" w:cs="Arial"/>
          <w:lang w:eastAsia="es-ES"/>
        </w:rPr>
        <w:t xml:space="preserve">Los originales de las </w:t>
      </w:r>
      <w:r w:rsidRPr="00644A72">
        <w:rPr>
          <w:rFonts w:ascii="Arial" w:eastAsia="Times New Roman" w:hAnsi="Arial" w:cs="Arial"/>
        </w:rPr>
        <w:t xml:space="preserve">declaraciones juradas que se indican en los numerales b.1.ii.d, b.2.iv y c.2,  así como los documentos legales citados en los numerales c.4 y c.5, se deben presentar </w:t>
      </w:r>
      <w:r w:rsidRPr="00644A72">
        <w:rPr>
          <w:rFonts w:ascii="Arial" w:eastAsia="Times New Roman" w:hAnsi="Arial" w:cs="Arial"/>
          <w:lang w:eastAsia="es-ES"/>
        </w:rPr>
        <w:t>en el mismo plazo que se indica en el párrafo siguiente.</w:t>
      </w:r>
    </w:p>
    <w:p w14:paraId="1470ED5A" w14:textId="77777777" w:rsidR="00C82EB3" w:rsidRPr="00644A72" w:rsidRDefault="0017434E" w:rsidP="003C146F">
      <w:pPr>
        <w:pStyle w:val="ListParagraph"/>
        <w:tabs>
          <w:tab w:val="left" w:pos="567"/>
        </w:tabs>
        <w:spacing w:after="0" w:line="240" w:lineRule="auto"/>
        <w:ind w:left="284"/>
        <w:contextualSpacing w:val="0"/>
        <w:jc w:val="both"/>
        <w:rPr>
          <w:rFonts w:ascii="Arial" w:hAnsi="Arial" w:cs="Arial"/>
        </w:rPr>
      </w:pPr>
      <w:r w:rsidRPr="00644A72">
        <w:rPr>
          <w:rFonts w:ascii="Arial" w:hAnsi="Arial" w:cs="Arial"/>
        </w:rPr>
        <w:t>(…)</w:t>
      </w:r>
    </w:p>
    <w:p w14:paraId="1470ED5B" w14:textId="77777777" w:rsidR="00083FC4" w:rsidRDefault="00083FC4" w:rsidP="003C146F">
      <w:pPr>
        <w:spacing w:after="0" w:line="240" w:lineRule="auto"/>
        <w:ind w:left="284"/>
        <w:jc w:val="both"/>
        <w:outlineLvl w:val="0"/>
        <w:rPr>
          <w:rFonts w:ascii="Arial" w:eastAsia="Times New Roman" w:hAnsi="Arial" w:cs="Arial"/>
          <w:b/>
        </w:rPr>
      </w:pPr>
    </w:p>
    <w:p w14:paraId="2F2984BA" w14:textId="77777777" w:rsidR="002B5847" w:rsidRDefault="002B5847" w:rsidP="003C146F">
      <w:pPr>
        <w:spacing w:after="0" w:line="240" w:lineRule="auto"/>
        <w:ind w:left="284"/>
        <w:jc w:val="both"/>
        <w:outlineLvl w:val="0"/>
        <w:rPr>
          <w:rFonts w:ascii="Arial" w:eastAsia="Times New Roman" w:hAnsi="Arial" w:cs="Arial"/>
          <w:b/>
        </w:rPr>
      </w:pPr>
    </w:p>
    <w:p w14:paraId="66D59488" w14:textId="77777777" w:rsidR="002B5847" w:rsidRPr="00644A72" w:rsidRDefault="002B5847" w:rsidP="003C146F">
      <w:pPr>
        <w:spacing w:after="0" w:line="240" w:lineRule="auto"/>
        <w:ind w:left="284"/>
        <w:jc w:val="both"/>
        <w:outlineLvl w:val="0"/>
        <w:rPr>
          <w:rFonts w:ascii="Arial" w:eastAsia="Times New Roman" w:hAnsi="Arial" w:cs="Arial"/>
          <w:b/>
        </w:rPr>
      </w:pPr>
    </w:p>
    <w:p w14:paraId="1470ED5C" w14:textId="77777777" w:rsidR="008F02EF" w:rsidRPr="00644A72" w:rsidRDefault="008F02EF" w:rsidP="003C146F">
      <w:pPr>
        <w:spacing w:after="0" w:line="240" w:lineRule="auto"/>
        <w:ind w:left="284"/>
        <w:jc w:val="both"/>
        <w:outlineLvl w:val="0"/>
        <w:rPr>
          <w:rFonts w:ascii="Arial" w:eastAsia="Times New Roman" w:hAnsi="Arial" w:cs="Arial"/>
          <w:b/>
          <w:vertAlign w:val="superscript"/>
        </w:rPr>
      </w:pPr>
      <w:r w:rsidRPr="00644A72">
        <w:rPr>
          <w:rFonts w:ascii="Arial" w:eastAsia="Times New Roman" w:hAnsi="Arial" w:cs="Arial"/>
          <w:b/>
        </w:rPr>
        <w:lastRenderedPageBreak/>
        <w:t xml:space="preserve">Artículo </w:t>
      </w:r>
      <w:r w:rsidRPr="00644A72">
        <w:rPr>
          <w:rFonts w:ascii="Arial" w:eastAsia="Times New Roman" w:hAnsi="Arial" w:cs="Arial"/>
          <w:b/>
          <w:lang w:val="es-ES_tradnl" w:eastAsia="es-ES"/>
        </w:rPr>
        <w:t xml:space="preserve">15. Características de los documentos </w:t>
      </w:r>
    </w:p>
    <w:p w14:paraId="1470ED5D" w14:textId="77777777" w:rsidR="00111947" w:rsidRPr="00644A72" w:rsidRDefault="00557BA3" w:rsidP="003C146F">
      <w:pPr>
        <w:tabs>
          <w:tab w:val="left" w:pos="3410"/>
        </w:tabs>
        <w:spacing w:after="0" w:line="240" w:lineRule="auto"/>
        <w:ind w:left="284"/>
        <w:jc w:val="both"/>
        <w:rPr>
          <w:rFonts w:ascii="Arial" w:eastAsia="Times New Roman" w:hAnsi="Arial" w:cs="Arial"/>
          <w:lang w:eastAsia="es-ES"/>
        </w:rPr>
      </w:pPr>
      <w:r w:rsidRPr="00644A72">
        <w:rPr>
          <w:rFonts w:ascii="Arial" w:eastAsia="Times New Roman" w:hAnsi="Arial" w:cs="Arial"/>
          <w:lang w:eastAsia="es-ES"/>
        </w:rPr>
        <w:t xml:space="preserve"> </w:t>
      </w:r>
      <w:r w:rsidR="00111947" w:rsidRPr="00644A72">
        <w:rPr>
          <w:rFonts w:ascii="Arial" w:eastAsia="Times New Roman" w:hAnsi="Arial" w:cs="Arial"/>
          <w:lang w:eastAsia="es-ES"/>
        </w:rPr>
        <w:t>(…)</w:t>
      </w:r>
      <w:r w:rsidRPr="00644A72">
        <w:rPr>
          <w:rFonts w:ascii="Arial" w:eastAsia="Times New Roman" w:hAnsi="Arial" w:cs="Arial"/>
          <w:lang w:eastAsia="es-ES"/>
        </w:rPr>
        <w:tab/>
      </w:r>
    </w:p>
    <w:p w14:paraId="1470ED5E" w14:textId="77777777" w:rsidR="00111947" w:rsidRPr="00644A72" w:rsidRDefault="00111947" w:rsidP="003C146F">
      <w:pPr>
        <w:pStyle w:val="ListParagraph"/>
        <w:numPr>
          <w:ilvl w:val="0"/>
          <w:numId w:val="20"/>
        </w:numPr>
        <w:spacing w:after="0" w:line="240" w:lineRule="auto"/>
        <w:ind w:left="567" w:hanging="283"/>
        <w:jc w:val="both"/>
        <w:rPr>
          <w:rFonts w:ascii="Arial" w:eastAsia="Times New Roman" w:hAnsi="Arial" w:cs="Arial"/>
          <w:lang w:eastAsia="es-ES"/>
        </w:rPr>
      </w:pPr>
      <w:r w:rsidRPr="00644A72">
        <w:rPr>
          <w:rFonts w:ascii="Arial" w:hAnsi="Arial" w:cs="Arial"/>
        </w:rPr>
        <w:t>Únicamente serán admitidos los documentos en los siguientes formatos  MS Word (.</w:t>
      </w:r>
      <w:proofErr w:type="spellStart"/>
      <w:r w:rsidRPr="00644A72">
        <w:rPr>
          <w:rFonts w:ascii="Arial" w:hAnsi="Arial" w:cs="Arial"/>
        </w:rPr>
        <w:t>docx</w:t>
      </w:r>
      <w:proofErr w:type="spellEnd"/>
      <w:r w:rsidRPr="00644A72">
        <w:rPr>
          <w:rFonts w:ascii="Arial" w:hAnsi="Arial" w:cs="Arial"/>
        </w:rPr>
        <w:t>), MS Excel (.</w:t>
      </w:r>
      <w:proofErr w:type="spellStart"/>
      <w:r w:rsidRPr="00644A72">
        <w:rPr>
          <w:rFonts w:ascii="Arial" w:hAnsi="Arial" w:cs="Arial"/>
        </w:rPr>
        <w:t>xlsx</w:t>
      </w:r>
      <w:proofErr w:type="spellEnd"/>
      <w:r w:rsidRPr="00644A72">
        <w:rPr>
          <w:rFonts w:ascii="Arial" w:hAnsi="Arial" w:cs="Arial"/>
        </w:rPr>
        <w:t>)</w:t>
      </w:r>
      <w:r w:rsidR="00F531A5" w:rsidRPr="00644A72">
        <w:rPr>
          <w:rStyle w:val="FootnoteReference"/>
          <w:rFonts w:ascii="Arial" w:hAnsi="Arial" w:cs="Arial"/>
        </w:rPr>
        <w:footnoteReference w:id="4"/>
      </w:r>
      <w:r w:rsidRPr="00644A72">
        <w:rPr>
          <w:rFonts w:ascii="Arial" w:hAnsi="Arial" w:cs="Arial"/>
        </w:rPr>
        <w:t xml:space="preserve"> y Portable </w:t>
      </w:r>
      <w:proofErr w:type="spellStart"/>
      <w:r w:rsidRPr="00644A72">
        <w:rPr>
          <w:rFonts w:ascii="Arial" w:hAnsi="Arial" w:cs="Arial"/>
        </w:rPr>
        <w:t>Document</w:t>
      </w:r>
      <w:proofErr w:type="spellEnd"/>
      <w:r w:rsidRPr="00644A72">
        <w:rPr>
          <w:rFonts w:ascii="Arial" w:hAnsi="Arial" w:cs="Arial"/>
        </w:rPr>
        <w:t xml:space="preserve"> </w:t>
      </w:r>
      <w:proofErr w:type="spellStart"/>
      <w:r w:rsidRPr="00644A72">
        <w:rPr>
          <w:rFonts w:ascii="Arial" w:hAnsi="Arial" w:cs="Arial"/>
        </w:rPr>
        <w:t>Format</w:t>
      </w:r>
      <w:proofErr w:type="spellEnd"/>
      <w:r w:rsidRPr="00644A72">
        <w:rPr>
          <w:rFonts w:ascii="Arial" w:hAnsi="Arial" w:cs="Arial"/>
        </w:rPr>
        <w:t xml:space="preserve"> (.</w:t>
      </w:r>
      <w:proofErr w:type="spellStart"/>
      <w:r w:rsidRPr="00644A72">
        <w:rPr>
          <w:rFonts w:ascii="Arial" w:hAnsi="Arial" w:cs="Arial"/>
        </w:rPr>
        <w:t>pdf</w:t>
      </w:r>
      <w:proofErr w:type="spellEnd"/>
      <w:r w:rsidRPr="00644A72">
        <w:rPr>
          <w:rFonts w:ascii="Arial" w:hAnsi="Arial" w:cs="Arial"/>
        </w:rPr>
        <w:t>), según se indica en este Acuerdo.  En cualquier caso, el prospecto únicamente podrá presentarse en formato Word (.</w:t>
      </w:r>
      <w:proofErr w:type="spellStart"/>
      <w:r w:rsidRPr="00644A72">
        <w:rPr>
          <w:rFonts w:ascii="Arial" w:hAnsi="Arial" w:cs="Arial"/>
        </w:rPr>
        <w:t>docx</w:t>
      </w:r>
      <w:proofErr w:type="spellEnd"/>
      <w:r w:rsidRPr="00644A72">
        <w:rPr>
          <w:rFonts w:ascii="Arial" w:hAnsi="Arial" w:cs="Arial"/>
        </w:rPr>
        <w:t>).</w:t>
      </w:r>
    </w:p>
    <w:p w14:paraId="1470ED5F" w14:textId="77777777" w:rsidR="00111947" w:rsidRPr="00644A72" w:rsidRDefault="00111947" w:rsidP="003C146F">
      <w:pPr>
        <w:spacing w:after="0" w:line="240" w:lineRule="auto"/>
        <w:ind w:left="284"/>
        <w:jc w:val="both"/>
        <w:rPr>
          <w:rFonts w:ascii="Arial" w:eastAsia="Times New Roman" w:hAnsi="Arial" w:cs="Arial"/>
          <w:b/>
        </w:rPr>
      </w:pPr>
    </w:p>
    <w:p w14:paraId="1470ED60" w14:textId="77777777" w:rsidR="008F02EF" w:rsidRPr="00644A72" w:rsidRDefault="008F02EF" w:rsidP="003C146F">
      <w:pPr>
        <w:spacing w:after="0" w:line="240" w:lineRule="auto"/>
        <w:ind w:left="284"/>
        <w:jc w:val="both"/>
        <w:outlineLvl w:val="0"/>
        <w:rPr>
          <w:rFonts w:ascii="Arial" w:eastAsia="Times New Roman" w:hAnsi="Arial" w:cs="Arial"/>
          <w:b/>
        </w:rPr>
      </w:pPr>
      <w:r w:rsidRPr="00644A72">
        <w:rPr>
          <w:rFonts w:ascii="Arial" w:eastAsia="Times New Roman" w:hAnsi="Arial" w:cs="Arial"/>
          <w:b/>
        </w:rPr>
        <w:t>Artículo 16. Contenido mínimo de las declaraciones juradas y de los Comunicados de Hechos Relevantes</w:t>
      </w:r>
    </w:p>
    <w:p w14:paraId="1470ED61" w14:textId="77777777" w:rsidR="0093640C" w:rsidRPr="00644A72" w:rsidRDefault="0093640C" w:rsidP="003C146F">
      <w:pPr>
        <w:widowControl w:val="0"/>
        <w:tabs>
          <w:tab w:val="left" w:pos="8910"/>
        </w:tabs>
        <w:spacing w:after="0" w:line="240" w:lineRule="auto"/>
        <w:ind w:left="284" w:right="-1"/>
        <w:jc w:val="both"/>
        <w:rPr>
          <w:rFonts w:ascii="Arial" w:eastAsia="Times New Roman" w:hAnsi="Arial" w:cs="Arial"/>
        </w:rPr>
      </w:pPr>
      <w:r w:rsidRPr="00644A72">
        <w:rPr>
          <w:rFonts w:ascii="Arial" w:eastAsia="Times New Roman" w:hAnsi="Arial" w:cs="Arial"/>
        </w:rPr>
        <w:t>(…)</w:t>
      </w:r>
    </w:p>
    <w:p w14:paraId="1470ED62" w14:textId="77777777" w:rsidR="008F02EF" w:rsidRPr="00644A72" w:rsidRDefault="00A36E7F" w:rsidP="003C146F">
      <w:pPr>
        <w:numPr>
          <w:ilvl w:val="0"/>
          <w:numId w:val="28"/>
        </w:numPr>
        <w:spacing w:after="0" w:line="240" w:lineRule="auto"/>
        <w:ind w:left="709" w:hanging="425"/>
        <w:jc w:val="both"/>
        <w:rPr>
          <w:rFonts w:ascii="Arial" w:eastAsia="Times New Roman" w:hAnsi="Arial" w:cs="Arial"/>
          <w:lang w:eastAsia="es-ES"/>
        </w:rPr>
      </w:pPr>
      <w:r w:rsidRPr="00644A72">
        <w:rPr>
          <w:rFonts w:ascii="Arial" w:eastAsia="Times New Roman" w:hAnsi="Arial" w:cs="Arial"/>
          <w:lang w:eastAsia="es-ES"/>
        </w:rPr>
        <w:t>A</w:t>
      </w:r>
      <w:r w:rsidR="008F02EF" w:rsidRPr="00644A72">
        <w:rPr>
          <w:rFonts w:ascii="Arial" w:eastAsia="Times New Roman" w:hAnsi="Arial" w:cs="Arial"/>
          <w:lang w:eastAsia="es-ES"/>
        </w:rPr>
        <w:t>nexo No. 13. Declaración jurada protocolizada rendida por el representante legal del vehículo de propósito especial o su entidad administradora, según corresponda, sobre su responsabilidad sobre los estados financieros del vehículo y el control interno</w:t>
      </w:r>
      <w:r w:rsidR="00123D95" w:rsidRPr="00644A72">
        <w:rPr>
          <w:rFonts w:ascii="Arial" w:eastAsia="Times New Roman" w:hAnsi="Arial" w:cs="Arial"/>
          <w:lang w:eastAsia="es-ES"/>
        </w:rPr>
        <w:t>.</w:t>
      </w:r>
    </w:p>
    <w:p w14:paraId="1470ED63" w14:textId="77777777" w:rsidR="00DD1AC0" w:rsidRPr="00644A72" w:rsidRDefault="00123D95" w:rsidP="003C146F">
      <w:pPr>
        <w:keepNext/>
        <w:keepLines/>
        <w:numPr>
          <w:ilvl w:val="0"/>
          <w:numId w:val="28"/>
        </w:numPr>
        <w:spacing w:after="0" w:line="240" w:lineRule="auto"/>
        <w:ind w:left="709" w:hanging="425"/>
        <w:jc w:val="both"/>
        <w:rPr>
          <w:rFonts w:ascii="Arial" w:eastAsia="Times New Roman" w:hAnsi="Arial" w:cs="Arial"/>
          <w:lang w:eastAsia="es-ES"/>
        </w:rPr>
      </w:pPr>
      <w:r w:rsidRPr="00644A72">
        <w:rPr>
          <w:rFonts w:ascii="Arial" w:eastAsia="Times New Roman" w:hAnsi="Arial" w:cs="Arial"/>
          <w:lang w:eastAsia="es-ES"/>
        </w:rPr>
        <w:t>Anexo No. 14. Declaración jurada protocolizada rendida por el representante legal del</w:t>
      </w:r>
      <w:r w:rsidR="00F96692" w:rsidRPr="00644A72">
        <w:rPr>
          <w:rFonts w:ascii="Arial" w:eastAsia="Times New Roman" w:hAnsi="Arial" w:cs="Arial"/>
          <w:lang w:eastAsia="es-ES"/>
        </w:rPr>
        <w:t xml:space="preserve"> estructurador, respecto al proceso de debida diligencia empleada en el trámite, cuando se hayan contratado servicios de estructuración.</w:t>
      </w:r>
      <w:r w:rsidR="00541F06" w:rsidRPr="00644A72">
        <w:rPr>
          <w:rFonts w:ascii="Arial" w:eastAsia="Times New Roman" w:hAnsi="Arial" w:cs="Arial"/>
          <w:lang w:eastAsia="es-ES"/>
        </w:rPr>
        <w:t>”</w:t>
      </w:r>
    </w:p>
    <w:p w14:paraId="1470ED64" w14:textId="77777777" w:rsidR="00541F06" w:rsidRPr="00644A72" w:rsidRDefault="00541F06" w:rsidP="003C146F">
      <w:pPr>
        <w:keepNext/>
        <w:keepLines/>
        <w:tabs>
          <w:tab w:val="left" w:pos="8910"/>
        </w:tabs>
        <w:spacing w:after="0" w:line="240" w:lineRule="auto"/>
        <w:jc w:val="both"/>
        <w:rPr>
          <w:rFonts w:ascii="Arial" w:eastAsia="Times New Roman" w:hAnsi="Arial" w:cs="Arial"/>
          <w:b/>
          <w:lang w:eastAsia="es-ES"/>
        </w:rPr>
      </w:pPr>
    </w:p>
    <w:p w14:paraId="1470ED65" w14:textId="77777777" w:rsidR="00541F06" w:rsidRPr="00644A72" w:rsidRDefault="00541F06" w:rsidP="003C146F">
      <w:pPr>
        <w:pStyle w:val="ListParagraph"/>
        <w:numPr>
          <w:ilvl w:val="0"/>
          <w:numId w:val="43"/>
        </w:numPr>
        <w:tabs>
          <w:tab w:val="left" w:pos="8910"/>
        </w:tabs>
        <w:spacing w:after="0" w:line="240" w:lineRule="auto"/>
        <w:ind w:left="284" w:hanging="284"/>
        <w:jc w:val="both"/>
        <w:rPr>
          <w:rFonts w:ascii="Arial" w:eastAsia="Times New Roman" w:hAnsi="Arial" w:cs="Arial"/>
          <w:lang w:eastAsia="es-ES"/>
        </w:rPr>
      </w:pPr>
      <w:r w:rsidRPr="00644A72">
        <w:rPr>
          <w:rFonts w:ascii="Arial" w:eastAsia="Times New Roman" w:hAnsi="Arial" w:cs="Arial"/>
          <w:b/>
          <w:lang w:eastAsia="es-ES"/>
        </w:rPr>
        <w:t>Derogar</w:t>
      </w:r>
      <w:r w:rsidRPr="00644A72">
        <w:rPr>
          <w:rFonts w:ascii="Arial" w:eastAsia="Times New Roman" w:hAnsi="Arial" w:cs="Arial"/>
          <w:lang w:eastAsia="es-ES"/>
        </w:rPr>
        <w:t xml:space="preserve">: el inciso i) del artículo 4; el inciso e) del artículo 5; el inciso e) del artículo 6; el inciso e) del artículo 7 y el inciso e) del artículo 8.  </w:t>
      </w:r>
    </w:p>
    <w:p w14:paraId="61FFA715" w14:textId="77777777" w:rsidR="00644A72" w:rsidRDefault="00644A72" w:rsidP="00644A72">
      <w:pPr>
        <w:spacing w:after="0" w:line="240" w:lineRule="auto"/>
        <w:jc w:val="both"/>
        <w:rPr>
          <w:rFonts w:ascii="Arial" w:hAnsi="Arial" w:cs="Arial"/>
          <w:b/>
          <w:color w:val="000000" w:themeColor="text1"/>
        </w:rPr>
      </w:pPr>
    </w:p>
    <w:p w14:paraId="1470ED66" w14:textId="27B9B88E" w:rsidR="00370538" w:rsidRPr="00644A72" w:rsidRDefault="00644A72" w:rsidP="00644A72">
      <w:pPr>
        <w:spacing w:after="0" w:line="240" w:lineRule="auto"/>
        <w:jc w:val="both"/>
        <w:rPr>
          <w:rFonts w:ascii="Arial" w:hAnsi="Arial" w:cs="Arial"/>
          <w:b/>
          <w:color w:val="000000" w:themeColor="text1"/>
        </w:rPr>
      </w:pPr>
      <w:r w:rsidRPr="00644A72">
        <w:rPr>
          <w:rFonts w:ascii="Arial" w:hAnsi="Arial" w:cs="Arial"/>
          <w:b/>
          <w:color w:val="000000" w:themeColor="text1"/>
        </w:rPr>
        <w:t>Artículo 2. Vigencia</w:t>
      </w:r>
    </w:p>
    <w:p w14:paraId="1470ED67" w14:textId="77777777" w:rsidR="000222C8" w:rsidRPr="00644A72" w:rsidRDefault="000222C8" w:rsidP="003C146F">
      <w:pPr>
        <w:spacing w:after="0" w:line="240" w:lineRule="auto"/>
        <w:jc w:val="both"/>
        <w:rPr>
          <w:rFonts w:ascii="Arial" w:hAnsi="Arial" w:cs="Arial"/>
          <w:b/>
        </w:rPr>
      </w:pPr>
    </w:p>
    <w:p w14:paraId="1470ED68" w14:textId="77777777" w:rsidR="00DD1AC0" w:rsidRPr="00644A72" w:rsidRDefault="00DD1AC0" w:rsidP="003C146F">
      <w:pPr>
        <w:keepNext/>
        <w:keepLines/>
        <w:tabs>
          <w:tab w:val="left" w:pos="8910"/>
        </w:tabs>
        <w:spacing w:after="0" w:line="240" w:lineRule="auto"/>
        <w:jc w:val="both"/>
        <w:rPr>
          <w:rFonts w:ascii="Arial" w:eastAsia="Times New Roman" w:hAnsi="Arial" w:cs="Arial"/>
          <w:lang w:eastAsia="es-ES"/>
        </w:rPr>
      </w:pPr>
      <w:r w:rsidRPr="00644A72">
        <w:rPr>
          <w:rFonts w:ascii="Arial" w:eastAsia="Times New Roman" w:hAnsi="Arial" w:cs="Arial"/>
          <w:lang w:eastAsia="es-ES"/>
        </w:rPr>
        <w:t xml:space="preserve">Rige a partir </w:t>
      </w:r>
      <w:r w:rsidR="00F4257F" w:rsidRPr="00644A72">
        <w:rPr>
          <w:rFonts w:ascii="Arial" w:hAnsi="Arial" w:cs="Arial"/>
        </w:rPr>
        <w:t>del 24 de noviembre del 2014</w:t>
      </w:r>
      <w:r w:rsidR="00091407" w:rsidRPr="00644A72">
        <w:rPr>
          <w:rFonts w:ascii="Arial" w:eastAsia="Times New Roman" w:hAnsi="Arial" w:cs="Arial"/>
          <w:lang w:eastAsia="es-ES"/>
        </w:rPr>
        <w:t>.</w:t>
      </w:r>
    </w:p>
    <w:p w14:paraId="1470ED69" w14:textId="77777777" w:rsidR="00847AC4" w:rsidRPr="00644A72" w:rsidRDefault="00847AC4" w:rsidP="003C146F">
      <w:pPr>
        <w:keepNext/>
        <w:keepLines/>
        <w:tabs>
          <w:tab w:val="left" w:pos="8910"/>
        </w:tabs>
        <w:spacing w:after="0" w:line="240" w:lineRule="auto"/>
        <w:jc w:val="both"/>
        <w:rPr>
          <w:rFonts w:ascii="Arial" w:eastAsia="Times New Roman" w:hAnsi="Arial" w:cs="Arial"/>
          <w:lang w:eastAsia="es-ES"/>
        </w:rPr>
      </w:pPr>
    </w:p>
    <w:p w14:paraId="1470ED6A" w14:textId="77777777" w:rsidR="00CC5A01" w:rsidRPr="00644A72" w:rsidRDefault="00CC5A01" w:rsidP="003C146F">
      <w:pPr>
        <w:keepNext/>
        <w:keepLines/>
        <w:tabs>
          <w:tab w:val="left" w:pos="8910"/>
        </w:tabs>
        <w:spacing w:after="0" w:line="240" w:lineRule="auto"/>
        <w:jc w:val="both"/>
        <w:rPr>
          <w:rFonts w:ascii="Arial" w:eastAsia="Times New Roman" w:hAnsi="Arial" w:cs="Arial"/>
          <w:lang w:eastAsia="es-ES"/>
        </w:rPr>
      </w:pPr>
      <w:r w:rsidRPr="00644A72">
        <w:rPr>
          <w:rFonts w:ascii="Arial" w:eastAsia="Times New Roman" w:hAnsi="Arial" w:cs="Arial"/>
          <w:lang w:eastAsia="es-ES"/>
        </w:rPr>
        <w:t>(…)</w:t>
      </w:r>
    </w:p>
    <w:p w14:paraId="1470ED6B" w14:textId="77777777" w:rsidR="008312EB" w:rsidRPr="00644A72" w:rsidRDefault="008312EB" w:rsidP="008312EB">
      <w:pPr>
        <w:rPr>
          <w:rFonts w:ascii="Arial" w:eastAsia="Calibri" w:hAnsi="Arial" w:cs="Arial"/>
        </w:rPr>
      </w:pPr>
    </w:p>
    <w:p w14:paraId="1470ED6C" w14:textId="77777777" w:rsidR="00AB5024" w:rsidRPr="00644A72" w:rsidRDefault="00AB5024" w:rsidP="008312EB">
      <w:pPr>
        <w:rPr>
          <w:rFonts w:ascii="Arial" w:eastAsia="Calibri" w:hAnsi="Arial" w:cs="Arial"/>
        </w:rPr>
      </w:pPr>
      <w:r w:rsidRPr="00644A72">
        <w:rPr>
          <w:rFonts w:ascii="Arial" w:eastAsia="Times New Roman" w:hAnsi="Arial" w:cs="Arial"/>
          <w:b/>
          <w:lang w:val="es-ES_tradnl"/>
        </w:rPr>
        <w:br w:type="page"/>
      </w:r>
    </w:p>
    <w:p w14:paraId="1470ED6D" w14:textId="77777777" w:rsidR="008F02EF" w:rsidRPr="00644A72" w:rsidRDefault="008F02EF" w:rsidP="003C146F">
      <w:pPr>
        <w:spacing w:after="0" w:line="240" w:lineRule="auto"/>
        <w:jc w:val="center"/>
        <w:rPr>
          <w:rFonts w:ascii="Arial" w:eastAsia="Times New Roman" w:hAnsi="Arial" w:cs="Arial"/>
          <w:b/>
          <w:lang w:val="es-ES_tradnl"/>
        </w:rPr>
      </w:pPr>
      <w:r w:rsidRPr="00644A72">
        <w:rPr>
          <w:rFonts w:ascii="Arial" w:eastAsia="Times New Roman" w:hAnsi="Arial" w:cs="Arial"/>
          <w:b/>
          <w:lang w:val="es-ES_tradnl"/>
        </w:rPr>
        <w:lastRenderedPageBreak/>
        <w:t>ANEXO No. 13</w:t>
      </w:r>
    </w:p>
    <w:p w14:paraId="1470ED6E" w14:textId="77777777" w:rsidR="008F02EF" w:rsidRPr="00644A72" w:rsidRDefault="008F02EF" w:rsidP="003C146F">
      <w:pPr>
        <w:spacing w:after="0" w:line="240" w:lineRule="auto"/>
        <w:jc w:val="center"/>
        <w:rPr>
          <w:rFonts w:ascii="Arial" w:eastAsia="Times New Roman" w:hAnsi="Arial" w:cs="Arial"/>
          <w:b/>
          <w:lang w:val="es-ES_tradnl"/>
        </w:rPr>
      </w:pPr>
      <w:r w:rsidRPr="00644A72">
        <w:rPr>
          <w:rFonts w:ascii="Arial" w:eastAsia="Times New Roman" w:hAnsi="Arial" w:cs="Arial"/>
          <w:b/>
          <w:lang w:val="es-ES_tradnl"/>
        </w:rPr>
        <w:t>DECLARACIÓN JURADA</w:t>
      </w:r>
    </w:p>
    <w:p w14:paraId="1470ED6F" w14:textId="77777777" w:rsidR="008F02EF" w:rsidRPr="00644A72" w:rsidRDefault="00A90FD6" w:rsidP="003C146F">
      <w:pPr>
        <w:spacing w:after="0" w:line="240" w:lineRule="auto"/>
        <w:jc w:val="center"/>
        <w:rPr>
          <w:rFonts w:ascii="Arial" w:eastAsia="Times New Roman" w:hAnsi="Arial" w:cs="Arial"/>
          <w:b/>
          <w:lang w:val="es-ES_tradnl"/>
        </w:rPr>
      </w:pPr>
      <w:r w:rsidRPr="00644A72">
        <w:rPr>
          <w:rFonts w:ascii="Arial" w:eastAsia="Times New Roman" w:hAnsi="Arial" w:cs="Arial"/>
          <w:b/>
          <w:lang w:val="es-ES_tradnl"/>
        </w:rPr>
        <w:t>D</w:t>
      </w:r>
      <w:r w:rsidR="008F02EF" w:rsidRPr="00644A72">
        <w:rPr>
          <w:rFonts w:ascii="Arial" w:eastAsia="Times New Roman" w:hAnsi="Arial" w:cs="Arial"/>
          <w:b/>
          <w:lang w:val="es-ES_tradnl"/>
        </w:rPr>
        <w:t>EL REPRESENTANTE LEGAL DEL VEHÍCULO DE PROP</w:t>
      </w:r>
      <w:r w:rsidRPr="00644A72">
        <w:rPr>
          <w:rFonts w:ascii="Arial" w:eastAsia="Times New Roman" w:hAnsi="Arial" w:cs="Arial"/>
          <w:b/>
          <w:lang w:val="es-ES_tradnl"/>
        </w:rPr>
        <w:t>Ó</w:t>
      </w:r>
      <w:r w:rsidR="008F02EF" w:rsidRPr="00644A72">
        <w:rPr>
          <w:rFonts w:ascii="Arial" w:eastAsia="Times New Roman" w:hAnsi="Arial" w:cs="Arial"/>
          <w:b/>
          <w:lang w:val="es-ES_tradnl"/>
        </w:rPr>
        <w:t>SITO ESPECIAL O SU ENTIDAD ADMINISTRADORA, SEGÚN CORRESPONDA</w:t>
      </w:r>
      <w:r w:rsidRPr="00644A72">
        <w:rPr>
          <w:rFonts w:ascii="Arial" w:eastAsia="Times New Roman" w:hAnsi="Arial" w:cs="Arial"/>
          <w:b/>
          <w:lang w:val="es-ES_tradnl"/>
        </w:rPr>
        <w:t>, SOBRE SU RESPONS</w:t>
      </w:r>
      <w:r w:rsidR="00C86AC3" w:rsidRPr="00644A72">
        <w:rPr>
          <w:rFonts w:ascii="Arial" w:eastAsia="Times New Roman" w:hAnsi="Arial" w:cs="Arial"/>
          <w:b/>
          <w:lang w:val="es-ES_tradnl"/>
        </w:rPr>
        <w:t>A</w:t>
      </w:r>
      <w:r w:rsidRPr="00644A72">
        <w:rPr>
          <w:rFonts w:ascii="Arial" w:eastAsia="Times New Roman" w:hAnsi="Arial" w:cs="Arial"/>
          <w:b/>
          <w:lang w:val="es-ES_tradnl"/>
        </w:rPr>
        <w:t xml:space="preserve">BILIDAD </w:t>
      </w:r>
      <w:r w:rsidR="00EA02A8" w:rsidRPr="00644A72">
        <w:rPr>
          <w:rFonts w:ascii="Arial" w:eastAsia="Times New Roman" w:hAnsi="Arial" w:cs="Arial"/>
          <w:b/>
          <w:lang w:val="es-ES_tradnl"/>
        </w:rPr>
        <w:t>SOBRE LOS ESTADOS FINANCIEROS DEL VEHÍCULO</w:t>
      </w:r>
      <w:r w:rsidR="00AD262C" w:rsidRPr="00644A72">
        <w:rPr>
          <w:rFonts w:ascii="Arial" w:eastAsia="Times New Roman" w:hAnsi="Arial" w:cs="Arial"/>
          <w:b/>
          <w:lang w:val="es-ES_tradnl"/>
        </w:rPr>
        <w:t xml:space="preserve"> Y EL CONTROL INTERNO</w:t>
      </w:r>
    </w:p>
    <w:p w14:paraId="1470ED70" w14:textId="77777777" w:rsidR="008F02EF" w:rsidRPr="00644A72" w:rsidRDefault="008F02EF" w:rsidP="003C146F">
      <w:pPr>
        <w:spacing w:after="0" w:line="240" w:lineRule="auto"/>
        <w:jc w:val="both"/>
        <w:rPr>
          <w:rFonts w:ascii="Arial" w:eastAsia="Times New Roman" w:hAnsi="Arial" w:cs="Arial"/>
          <w:b/>
          <w:lang w:val="es-ES_tradnl"/>
        </w:rPr>
      </w:pPr>
    </w:p>
    <w:p w14:paraId="1470ED71" w14:textId="77777777" w:rsidR="008F02EF" w:rsidRPr="00644A72" w:rsidRDefault="008F02EF" w:rsidP="003C146F">
      <w:pPr>
        <w:spacing w:after="0" w:line="240" w:lineRule="auto"/>
        <w:jc w:val="both"/>
        <w:rPr>
          <w:rFonts w:ascii="Arial" w:eastAsia="Times New Roman" w:hAnsi="Arial" w:cs="Arial"/>
          <w:lang w:val="es-ES_tradnl"/>
        </w:rPr>
      </w:pPr>
      <w:r w:rsidRPr="00644A72">
        <w:rPr>
          <w:rFonts w:ascii="Arial" w:eastAsia="Times New Roman" w:hAnsi="Arial" w:cs="Arial"/>
        </w:rPr>
        <w:t xml:space="preserve">Como parte de los requisitos del trámite </w:t>
      </w:r>
      <w:r w:rsidRPr="00644A72">
        <w:rPr>
          <w:rFonts w:ascii="Arial" w:eastAsia="Times New Roman" w:hAnsi="Arial" w:cs="Arial"/>
          <w:lang w:val="es-ES_tradnl"/>
        </w:rPr>
        <w:t>autorización para la inscripción de emisiones por parte de fideicomisos emisores,</w:t>
      </w:r>
      <w:r w:rsidR="00AD262C" w:rsidRPr="00644A72">
        <w:rPr>
          <w:rFonts w:ascii="Arial" w:eastAsia="Times New Roman" w:hAnsi="Arial" w:cs="Arial"/>
          <w:lang w:val="es-ES_tradnl"/>
        </w:rPr>
        <w:t xml:space="preserve"> fideicomisos de titularización y vehículos de propósito especial para el financiamiento de proyectos de infraestructura, que se encuentren en operación con anterioridad a la inscripción de la primera emisión de valores de oferta pública,</w:t>
      </w:r>
      <w:r w:rsidRPr="00644A72">
        <w:rPr>
          <w:rFonts w:ascii="Arial" w:eastAsia="Times New Roman" w:hAnsi="Arial" w:cs="Arial"/>
          <w:lang w:val="es-ES_tradnl"/>
        </w:rPr>
        <w:t xml:space="preserve"> el representante legal de dicho </w:t>
      </w:r>
      <w:r w:rsidR="00AD262C" w:rsidRPr="00644A72">
        <w:rPr>
          <w:rFonts w:ascii="Arial" w:eastAsia="Times New Roman" w:hAnsi="Arial" w:cs="Arial"/>
          <w:lang w:val="es-ES_tradnl"/>
        </w:rPr>
        <w:t>vehículo</w:t>
      </w:r>
      <w:r w:rsidRPr="00644A72">
        <w:rPr>
          <w:rFonts w:ascii="Arial" w:eastAsia="Times New Roman" w:hAnsi="Arial" w:cs="Arial"/>
          <w:lang w:val="es-ES_tradnl"/>
        </w:rPr>
        <w:t xml:space="preserve"> o su administradora debe presentar una declaración jurada </w:t>
      </w:r>
      <w:r w:rsidR="00AD262C" w:rsidRPr="00644A72">
        <w:rPr>
          <w:rFonts w:ascii="Arial" w:eastAsia="Times New Roman" w:hAnsi="Arial" w:cs="Arial"/>
          <w:lang w:val="es-ES_tradnl"/>
        </w:rPr>
        <w:t xml:space="preserve">protocolizada </w:t>
      </w:r>
      <w:r w:rsidRPr="00644A72">
        <w:rPr>
          <w:rFonts w:ascii="Arial" w:eastAsia="Times New Roman" w:hAnsi="Arial" w:cs="Arial"/>
          <w:lang w:val="es-ES_tradnl"/>
        </w:rPr>
        <w:t>que considere el contenido mínimo descrito a continuación:</w:t>
      </w:r>
    </w:p>
    <w:p w14:paraId="1470ED72" w14:textId="77777777" w:rsidR="008F02EF" w:rsidRPr="00644A72" w:rsidRDefault="008F02EF" w:rsidP="003C146F">
      <w:pPr>
        <w:spacing w:after="0" w:line="240" w:lineRule="auto"/>
        <w:jc w:val="both"/>
        <w:rPr>
          <w:rFonts w:ascii="Arial" w:eastAsia="Times New Roman" w:hAnsi="Arial" w:cs="Arial"/>
          <w:lang w:val="es-ES_tradnl"/>
        </w:rPr>
      </w:pPr>
    </w:p>
    <w:p w14:paraId="1470ED73" w14:textId="77777777" w:rsidR="008F02EF" w:rsidRPr="00644A72" w:rsidRDefault="0094329E" w:rsidP="003C146F">
      <w:pPr>
        <w:spacing w:after="0" w:line="240" w:lineRule="auto"/>
        <w:jc w:val="both"/>
        <w:rPr>
          <w:rFonts w:ascii="Arial" w:eastAsia="Times New Roman" w:hAnsi="Arial" w:cs="Arial"/>
        </w:rPr>
      </w:pPr>
      <w:r w:rsidRPr="00644A72">
        <w:rPr>
          <w:rFonts w:ascii="Arial" w:eastAsia="Times New Roman" w:hAnsi="Arial" w:cs="Arial"/>
        </w:rPr>
        <w:t>“NÚMERO ______________:</w:t>
      </w:r>
      <w:r w:rsidRPr="00644A72">
        <w:rPr>
          <w:rFonts w:ascii="Arial" w:eastAsia="Times New Roman" w:hAnsi="Arial" w:cs="Arial"/>
          <w:b/>
        </w:rPr>
        <w:t xml:space="preserve"> </w:t>
      </w:r>
      <w:r w:rsidRPr="00644A72">
        <w:rPr>
          <w:rFonts w:ascii="Arial" w:eastAsia="Times New Roman" w:hAnsi="Arial" w:cs="Arial"/>
        </w:rPr>
        <w:t xml:space="preserve">Ante mí, </w:t>
      </w:r>
      <w:r w:rsidRPr="00644A72">
        <w:rPr>
          <w:rFonts w:ascii="Arial" w:eastAsia="Times New Roman" w:hAnsi="Arial" w:cs="Arial"/>
          <w:highlight w:val="lightGray"/>
        </w:rPr>
        <w:t>(nombre del Notario)</w:t>
      </w:r>
      <w:r w:rsidRPr="00644A72">
        <w:rPr>
          <w:rFonts w:ascii="Arial" w:eastAsia="Times New Roman" w:hAnsi="Arial" w:cs="Arial"/>
        </w:rPr>
        <w:t xml:space="preserve">, Notario Público de ________________ </w:t>
      </w:r>
      <w:proofErr w:type="spellStart"/>
      <w:r w:rsidRPr="00644A72">
        <w:rPr>
          <w:rFonts w:ascii="Arial" w:eastAsia="Times New Roman" w:hAnsi="Arial" w:cs="Arial"/>
        </w:rPr>
        <w:t>comparece</w:t>
      </w:r>
      <w:proofErr w:type="spellEnd"/>
      <w:r w:rsidRPr="00644A72">
        <w:rPr>
          <w:rFonts w:ascii="Arial" w:eastAsia="Times New Roman" w:hAnsi="Arial" w:cs="Arial"/>
        </w:rPr>
        <w:t xml:space="preserve">(n) el (los) señor(es) </w:t>
      </w:r>
      <w:r w:rsidRPr="00644A72">
        <w:rPr>
          <w:rFonts w:ascii="Arial" w:eastAsia="Times New Roman" w:hAnsi="Arial" w:cs="Arial"/>
          <w:highlight w:val="lightGray"/>
        </w:rPr>
        <w:t>(nombre, apellido y demás calidades del declarante)</w:t>
      </w:r>
      <w:r w:rsidRPr="00644A72">
        <w:rPr>
          <w:rFonts w:ascii="Arial" w:eastAsia="Times New Roman" w:hAnsi="Arial" w:cs="Arial"/>
        </w:rPr>
        <w:t xml:space="preserve"> en su calidad de representante legal con facultades de </w:t>
      </w:r>
      <w:r w:rsidR="00E90443" w:rsidRPr="00644A72">
        <w:rPr>
          <w:rFonts w:ascii="Arial" w:hAnsi="Arial" w:cs="Arial"/>
          <w:highlight w:val="lightGray"/>
        </w:rPr>
        <w:t>(indicar facultades</w:t>
      </w:r>
      <w:r w:rsidRPr="00644A72">
        <w:rPr>
          <w:rFonts w:ascii="Arial" w:eastAsia="Times New Roman" w:hAnsi="Arial" w:cs="Arial"/>
          <w:highlight w:val="lightGray"/>
        </w:rPr>
        <w:t>)</w:t>
      </w:r>
      <w:r w:rsidR="00451025" w:rsidRPr="00644A72">
        <w:rPr>
          <w:rFonts w:ascii="Arial" w:eastAsia="Times New Roman" w:hAnsi="Arial" w:cs="Arial"/>
          <w:lang w:val="es-ES_tradnl"/>
        </w:rPr>
        <w:t xml:space="preserve"> de </w:t>
      </w:r>
      <w:r w:rsidR="00E90443" w:rsidRPr="00644A72">
        <w:rPr>
          <w:rFonts w:ascii="Arial" w:eastAsia="Times New Roman" w:hAnsi="Arial" w:cs="Arial"/>
          <w:highlight w:val="lightGray"/>
          <w:lang w:val="es-ES_tradnl"/>
        </w:rPr>
        <w:t>(NOMBRE DE LA ENTIDAD ADMINISTRADORA O DEL VEHÍCULO DE PROPÓSITO ESPECIAL, esto último en el caso de sociedades de propósito especial)</w:t>
      </w:r>
      <w:r w:rsidR="00451025" w:rsidRPr="00644A72">
        <w:rPr>
          <w:rFonts w:ascii="Arial" w:eastAsia="Times New Roman" w:hAnsi="Arial" w:cs="Arial"/>
          <w:lang w:val="es-ES_tradnl"/>
        </w:rPr>
        <w:t>, cédula jurídica número (</w:t>
      </w:r>
      <w:r w:rsidR="00451025" w:rsidRPr="00644A72">
        <w:rPr>
          <w:rFonts w:ascii="Arial" w:eastAsia="Times New Roman" w:hAnsi="Arial" w:cs="Arial"/>
          <w:highlight w:val="lightGray"/>
          <w:lang w:val="es-ES_tradnl"/>
        </w:rPr>
        <w:t>número</w:t>
      </w:r>
      <w:r w:rsidR="00F77C4A" w:rsidRPr="00644A72">
        <w:rPr>
          <w:rFonts w:ascii="Arial" w:eastAsia="Times New Roman" w:hAnsi="Arial" w:cs="Arial"/>
          <w:lang w:val="es-ES_tradnl"/>
        </w:rPr>
        <w:t>)</w:t>
      </w:r>
      <w:r w:rsidR="00451025" w:rsidRPr="00644A72">
        <w:rPr>
          <w:rFonts w:ascii="Arial" w:eastAsia="Times New Roman" w:hAnsi="Arial" w:cs="Arial"/>
          <w:lang w:val="es-ES_tradnl"/>
        </w:rPr>
        <w:t xml:space="preserve">; </w:t>
      </w:r>
      <w:r w:rsidR="00F77C4A" w:rsidRPr="00644A72">
        <w:rPr>
          <w:rFonts w:ascii="Arial" w:eastAsia="Times New Roman" w:hAnsi="Arial" w:cs="Arial"/>
          <w:lang w:val="es-ES_tradnl"/>
        </w:rPr>
        <w:t xml:space="preserve">en su condición de fiduciario de </w:t>
      </w:r>
      <w:r w:rsidR="00F77C4A" w:rsidRPr="00644A72">
        <w:rPr>
          <w:rFonts w:ascii="Arial" w:eastAsia="Times New Roman" w:hAnsi="Arial" w:cs="Arial"/>
          <w:highlight w:val="lightGray"/>
        </w:rPr>
        <w:t xml:space="preserve">(NOMBRE FIDEICOMISO, </w:t>
      </w:r>
      <w:r w:rsidR="00F77C4A" w:rsidRPr="00644A72">
        <w:rPr>
          <w:rFonts w:ascii="Arial" w:eastAsia="Times New Roman" w:hAnsi="Arial" w:cs="Arial"/>
          <w:highlight w:val="lightGray"/>
          <w:lang w:val="es-ES_tradnl"/>
        </w:rPr>
        <w:t>esto último en el caso de fideicomisos)</w:t>
      </w:r>
      <w:r w:rsidR="00F77C4A" w:rsidRPr="00644A72">
        <w:rPr>
          <w:rFonts w:ascii="Arial" w:eastAsia="Times New Roman" w:hAnsi="Arial" w:cs="Arial"/>
          <w:lang w:val="es-ES_tradnl"/>
        </w:rPr>
        <w:t xml:space="preserve">, </w:t>
      </w:r>
      <w:r w:rsidR="00451025" w:rsidRPr="00644A72">
        <w:rPr>
          <w:rFonts w:ascii="Arial" w:eastAsia="Times New Roman" w:hAnsi="Arial" w:cs="Arial"/>
          <w:lang w:val="es-ES_tradnl"/>
        </w:rPr>
        <w:t xml:space="preserve">quien </w:t>
      </w:r>
      <w:r w:rsidR="00451025" w:rsidRPr="00644A72">
        <w:rPr>
          <w:rFonts w:ascii="Arial" w:hAnsi="Arial" w:cs="Arial"/>
        </w:rPr>
        <w:t xml:space="preserve">apercibido por el suscrito notario de las </w:t>
      </w:r>
      <w:r w:rsidR="00451025" w:rsidRPr="00644A72">
        <w:rPr>
          <w:rFonts w:ascii="Arial" w:eastAsia="Times New Roman" w:hAnsi="Arial" w:cs="Arial"/>
        </w:rPr>
        <w:t xml:space="preserve">consecuencias penales y civiles de la falsedad, declara bajo la fe de juramento solemne: “que </w:t>
      </w:r>
      <w:r w:rsidR="008F02EF" w:rsidRPr="00644A72">
        <w:rPr>
          <w:rFonts w:ascii="Arial" w:eastAsia="Times New Roman" w:hAnsi="Arial" w:cs="Arial"/>
        </w:rPr>
        <w:t xml:space="preserve">a partir de un proceso de debida diligencia en relación con la información financiera de </w:t>
      </w:r>
      <w:r w:rsidR="008F02EF" w:rsidRPr="00644A72">
        <w:rPr>
          <w:rFonts w:ascii="Arial" w:eastAsia="Times New Roman" w:hAnsi="Arial" w:cs="Arial"/>
          <w:highlight w:val="lightGray"/>
        </w:rPr>
        <w:t>(NOMBRE DEL VEHÍCULO DE PROPÓSITO ESPECIAL)</w:t>
      </w:r>
      <w:r w:rsidR="008F02EF" w:rsidRPr="00644A72">
        <w:rPr>
          <w:rFonts w:ascii="Arial" w:eastAsia="Times New Roman" w:hAnsi="Arial" w:cs="Arial"/>
        </w:rPr>
        <w:t xml:space="preserve"> y sus sistemas de control interno para el periodo que termina el </w:t>
      </w:r>
      <w:r w:rsidR="008F02EF" w:rsidRPr="00644A72">
        <w:rPr>
          <w:rFonts w:ascii="Arial" w:eastAsia="Times New Roman" w:hAnsi="Arial" w:cs="Arial"/>
          <w:highlight w:val="lightGray"/>
        </w:rPr>
        <w:t>(FECHA):</w:t>
      </w:r>
    </w:p>
    <w:p w14:paraId="1470ED74" w14:textId="77777777" w:rsidR="008F02EF" w:rsidRPr="00644A72" w:rsidRDefault="008F02EF" w:rsidP="003C146F">
      <w:pPr>
        <w:spacing w:after="0" w:line="240" w:lineRule="auto"/>
        <w:jc w:val="both"/>
        <w:rPr>
          <w:rFonts w:ascii="Arial" w:eastAsia="Times New Roman" w:hAnsi="Arial" w:cs="Arial"/>
          <w:lang w:val="es-ES_tradnl"/>
        </w:rPr>
      </w:pPr>
    </w:p>
    <w:p w14:paraId="1470ED75" w14:textId="77777777" w:rsidR="008F02EF" w:rsidRPr="00644A72" w:rsidRDefault="008F02EF" w:rsidP="003C146F">
      <w:pPr>
        <w:numPr>
          <w:ilvl w:val="0"/>
          <w:numId w:val="7"/>
        </w:numPr>
        <w:spacing w:after="0" w:line="240" w:lineRule="auto"/>
        <w:jc w:val="both"/>
        <w:rPr>
          <w:rFonts w:ascii="Arial" w:eastAsia="Times New Roman" w:hAnsi="Arial" w:cs="Arial"/>
          <w:lang w:val="es-ES_tradnl"/>
        </w:rPr>
      </w:pPr>
      <w:r w:rsidRPr="00644A72">
        <w:rPr>
          <w:rFonts w:ascii="Arial" w:eastAsia="Times New Roman" w:hAnsi="Arial" w:cs="Arial"/>
          <w:lang w:val="es-ES_tradnl"/>
        </w:rPr>
        <w:t xml:space="preserve">Los estados financieros de </w:t>
      </w:r>
      <w:r w:rsidRPr="00644A72">
        <w:rPr>
          <w:rFonts w:ascii="Arial" w:eastAsia="Times New Roman" w:hAnsi="Arial" w:cs="Arial"/>
          <w:highlight w:val="lightGray"/>
          <w:lang w:val="es-ES_tradnl"/>
        </w:rPr>
        <w:t>(NOMBRE DEL VEHÍCULO DE PROPÓSITO ESPECIAL)</w:t>
      </w:r>
      <w:r w:rsidRPr="00644A72">
        <w:rPr>
          <w:rFonts w:ascii="Arial" w:eastAsia="Times New Roman" w:hAnsi="Arial" w:cs="Arial"/>
          <w:lang w:val="es-ES_tradnl"/>
        </w:rPr>
        <w:t xml:space="preserve"> no contienen ninguna aseveración falsa de un hecho material ni omiten incorporar un hecho material necesario para que las declaraciones realizadas no resulten engañosas.</w:t>
      </w:r>
    </w:p>
    <w:p w14:paraId="1470ED76" w14:textId="77777777" w:rsidR="008F02EF" w:rsidRPr="00644A72" w:rsidRDefault="008F02EF" w:rsidP="003C146F">
      <w:pPr>
        <w:numPr>
          <w:ilvl w:val="0"/>
          <w:numId w:val="7"/>
        </w:numPr>
        <w:spacing w:after="0" w:line="240" w:lineRule="auto"/>
        <w:jc w:val="both"/>
        <w:rPr>
          <w:rFonts w:ascii="Arial" w:eastAsia="Times New Roman" w:hAnsi="Arial" w:cs="Arial"/>
          <w:lang w:val="es-ES_tradnl"/>
        </w:rPr>
      </w:pPr>
      <w:r w:rsidRPr="00644A72">
        <w:rPr>
          <w:rFonts w:ascii="Arial" w:eastAsia="Times New Roman" w:hAnsi="Arial" w:cs="Arial"/>
          <w:lang w:val="es-ES_tradnl"/>
        </w:rPr>
        <w:t xml:space="preserve">Los estados financieros y cualquier otra información financiera complementaria adjunta a esta declaración presentan razonablemente en todos los aspectos materiales la situación financiera de </w:t>
      </w:r>
      <w:r w:rsidRPr="00644A72">
        <w:rPr>
          <w:rFonts w:ascii="Arial" w:eastAsia="Times New Roman" w:hAnsi="Arial" w:cs="Arial"/>
          <w:highlight w:val="lightGray"/>
          <w:lang w:val="es-ES_tradnl"/>
        </w:rPr>
        <w:t>(NOMBRE DEL VEHÍCULO DE PROPÓSITO ESPECIAL)</w:t>
      </w:r>
      <w:r w:rsidRPr="00644A72">
        <w:rPr>
          <w:rFonts w:ascii="Arial" w:eastAsia="Times New Roman" w:hAnsi="Arial" w:cs="Arial"/>
          <w:lang w:val="es-ES_tradnl"/>
        </w:rPr>
        <w:t xml:space="preserve"> así como el resultado de sus operaciones para el periodo que termina el (FECHA).</w:t>
      </w:r>
    </w:p>
    <w:p w14:paraId="1470ED77" w14:textId="77777777" w:rsidR="008F02EF" w:rsidRPr="00644A72" w:rsidRDefault="008F02EF" w:rsidP="003C146F">
      <w:pPr>
        <w:numPr>
          <w:ilvl w:val="0"/>
          <w:numId w:val="7"/>
        </w:numPr>
        <w:spacing w:after="0" w:line="240" w:lineRule="auto"/>
        <w:jc w:val="both"/>
        <w:rPr>
          <w:rFonts w:ascii="Arial" w:eastAsia="Times New Roman" w:hAnsi="Arial" w:cs="Arial"/>
          <w:lang w:val="es-ES_tradnl"/>
        </w:rPr>
      </w:pPr>
      <w:r w:rsidRPr="00644A72">
        <w:rPr>
          <w:rFonts w:ascii="Arial" w:eastAsia="Times New Roman" w:hAnsi="Arial" w:cs="Arial"/>
          <w:highlight w:val="lightGray"/>
          <w:lang w:val="es-ES_tradnl"/>
        </w:rPr>
        <w:t>(NOMBRE DE LA ENTIDAD ADMINISTRADORA O DEL VEHÍCULO DE PROPÓSITO ESPECIAL</w:t>
      </w:r>
      <w:r w:rsidR="00AD262C" w:rsidRPr="00644A72">
        <w:rPr>
          <w:rFonts w:ascii="Arial" w:eastAsia="Times New Roman" w:hAnsi="Arial" w:cs="Arial"/>
          <w:highlight w:val="lightGray"/>
          <w:lang w:val="es-ES_tradnl"/>
        </w:rPr>
        <w:t xml:space="preserve">, esto último en el caso de sociedades de propósito </w:t>
      </w:r>
      <w:r w:rsidR="00C86AC3" w:rsidRPr="00644A72">
        <w:rPr>
          <w:rFonts w:ascii="Arial" w:eastAsia="Times New Roman" w:hAnsi="Arial" w:cs="Arial"/>
          <w:highlight w:val="lightGray"/>
          <w:lang w:val="es-ES_tradnl"/>
        </w:rPr>
        <w:t>especial</w:t>
      </w:r>
      <w:r w:rsidRPr="00644A72">
        <w:rPr>
          <w:rFonts w:ascii="Arial" w:eastAsia="Times New Roman" w:hAnsi="Arial" w:cs="Arial"/>
          <w:highlight w:val="lightGray"/>
          <w:lang w:val="es-ES_tradnl"/>
        </w:rPr>
        <w:t>)</w:t>
      </w:r>
      <w:r w:rsidRPr="00644A72">
        <w:rPr>
          <w:rFonts w:ascii="Arial" w:eastAsia="Times New Roman" w:hAnsi="Arial" w:cs="Arial"/>
          <w:lang w:val="es-ES_tradnl"/>
        </w:rPr>
        <w:t xml:space="preserve"> ha establecido y mantenido los controles y procedimientos efectivos y eficientes que aseguren la información material relacionada con el vehículo de propósito especial haya sido revelada. Asimismo ha procurado contar con el personal idóneo y capacitado para manejar el control interno.</w:t>
      </w:r>
    </w:p>
    <w:p w14:paraId="1470ED78" w14:textId="77777777" w:rsidR="008F02EF" w:rsidRPr="00644A72" w:rsidRDefault="008F02EF" w:rsidP="003C146F">
      <w:pPr>
        <w:numPr>
          <w:ilvl w:val="0"/>
          <w:numId w:val="7"/>
        </w:numPr>
        <w:spacing w:after="0" w:line="240" w:lineRule="auto"/>
        <w:jc w:val="both"/>
        <w:rPr>
          <w:rFonts w:ascii="Arial" w:eastAsia="Times New Roman" w:hAnsi="Arial" w:cs="Arial"/>
          <w:lang w:val="es-ES_tradnl"/>
        </w:rPr>
      </w:pPr>
      <w:r w:rsidRPr="00644A72">
        <w:rPr>
          <w:rFonts w:ascii="Arial" w:eastAsia="Times New Roman" w:hAnsi="Arial" w:cs="Arial"/>
          <w:lang w:val="es-ES_tradnl"/>
        </w:rPr>
        <w:t>Se ha revelado a los auditores externos lo siguiente:</w:t>
      </w:r>
    </w:p>
    <w:p w14:paraId="1470ED79" w14:textId="77777777" w:rsidR="008F02EF" w:rsidRPr="00644A72" w:rsidRDefault="008F02EF" w:rsidP="003C146F">
      <w:pPr>
        <w:pStyle w:val="ListParagraph"/>
        <w:numPr>
          <w:ilvl w:val="0"/>
          <w:numId w:val="41"/>
        </w:numPr>
        <w:spacing w:after="0" w:line="240" w:lineRule="auto"/>
        <w:jc w:val="both"/>
        <w:rPr>
          <w:rFonts w:ascii="Arial" w:eastAsia="Times New Roman" w:hAnsi="Arial" w:cs="Arial"/>
          <w:lang w:val="es-ES_tradnl"/>
        </w:rPr>
      </w:pPr>
      <w:r w:rsidRPr="00644A72">
        <w:rPr>
          <w:rFonts w:ascii="Arial" w:eastAsia="Times New Roman" w:hAnsi="Arial" w:cs="Arial"/>
          <w:lang w:val="es-ES_tradnl"/>
        </w:rPr>
        <w:t>Todas las deficiencias significativas en el diseño u operación de los controles internos, los cuales pueden tener un efecto adverso para la habilidad de la entidad de recopilar, procesar, seleccionar y reportar la información financiera.</w:t>
      </w:r>
    </w:p>
    <w:p w14:paraId="1470ED7A" w14:textId="77777777" w:rsidR="008F02EF" w:rsidRPr="00644A72" w:rsidRDefault="008F02EF" w:rsidP="003C146F">
      <w:pPr>
        <w:pStyle w:val="ListParagraph"/>
        <w:numPr>
          <w:ilvl w:val="0"/>
          <w:numId w:val="41"/>
        </w:numPr>
        <w:spacing w:after="0" w:line="240" w:lineRule="auto"/>
        <w:jc w:val="both"/>
        <w:rPr>
          <w:rFonts w:ascii="Arial" w:eastAsia="Times New Roman" w:hAnsi="Arial" w:cs="Arial"/>
          <w:lang w:val="es-ES_tradnl"/>
        </w:rPr>
      </w:pPr>
      <w:r w:rsidRPr="00644A72">
        <w:rPr>
          <w:rFonts w:ascii="Arial" w:eastAsia="Times New Roman" w:hAnsi="Arial" w:cs="Arial"/>
          <w:lang w:val="es-ES_tradnl"/>
        </w:rPr>
        <w:t>La existencia de cualquier tipo de fraude que envuelva gerentes u otros empleados que tienen un rol significativo en el control interno de (vehículo de propósito especial).</w:t>
      </w:r>
    </w:p>
    <w:p w14:paraId="1470ED7B" w14:textId="77777777" w:rsidR="008F02EF" w:rsidRPr="00644A72" w:rsidRDefault="008F02EF" w:rsidP="003C146F">
      <w:pPr>
        <w:pStyle w:val="ListParagraph"/>
        <w:numPr>
          <w:ilvl w:val="0"/>
          <w:numId w:val="41"/>
        </w:numPr>
        <w:spacing w:after="0" w:line="240" w:lineRule="auto"/>
        <w:jc w:val="both"/>
        <w:rPr>
          <w:rFonts w:ascii="Arial" w:eastAsia="Times New Roman" w:hAnsi="Arial" w:cs="Arial"/>
          <w:lang w:val="es-ES_tradnl"/>
        </w:rPr>
      </w:pPr>
      <w:r w:rsidRPr="00644A72">
        <w:rPr>
          <w:rFonts w:ascii="Arial" w:eastAsia="Times New Roman" w:hAnsi="Arial" w:cs="Arial"/>
          <w:lang w:val="es-ES_tradnl"/>
        </w:rPr>
        <w:lastRenderedPageBreak/>
        <w:t>Los cambios significativos en el control interno o en otros factores que afectaron materialmente el control interno con posterioridad a la fecha de corte de la información financiera, incluyendo cualquier acción correctiva en este mismo sentido.</w:t>
      </w:r>
    </w:p>
    <w:p w14:paraId="1470ED7C" w14:textId="77777777" w:rsidR="003C146F" w:rsidRPr="00644A72" w:rsidRDefault="003C146F" w:rsidP="003C146F">
      <w:pPr>
        <w:tabs>
          <w:tab w:val="left" w:pos="8910"/>
        </w:tabs>
        <w:spacing w:after="0" w:line="240" w:lineRule="auto"/>
        <w:jc w:val="both"/>
        <w:rPr>
          <w:rFonts w:ascii="Arial" w:hAnsi="Arial" w:cs="Arial"/>
        </w:rPr>
      </w:pPr>
    </w:p>
    <w:p w14:paraId="1470ED7D" w14:textId="77777777" w:rsidR="00E90443" w:rsidRPr="00644A72" w:rsidRDefault="00C86AC3" w:rsidP="003C146F">
      <w:pPr>
        <w:tabs>
          <w:tab w:val="left" w:pos="8910"/>
        </w:tabs>
        <w:spacing w:after="0" w:line="240" w:lineRule="auto"/>
        <w:jc w:val="both"/>
        <w:rPr>
          <w:rFonts w:ascii="Arial" w:eastAsia="Times New Roman" w:hAnsi="Arial" w:cs="Arial"/>
          <w:lang w:eastAsia="es-ES"/>
        </w:rPr>
      </w:pPr>
      <w:r w:rsidRPr="00644A72">
        <w:rPr>
          <w:rFonts w:ascii="Arial" w:hAnsi="Arial" w:cs="Arial"/>
        </w:rPr>
        <w:t xml:space="preserve">Es todo.” El suscrito notario advirtió al </w:t>
      </w:r>
      <w:r w:rsidRPr="00644A72">
        <w:rPr>
          <w:rFonts w:ascii="Arial" w:hAnsi="Arial" w:cs="Arial"/>
          <w:highlight w:val="lightGray"/>
        </w:rPr>
        <w:t>(a los)</w:t>
      </w:r>
      <w:r w:rsidRPr="00644A72">
        <w:rPr>
          <w:rFonts w:ascii="Arial" w:hAnsi="Arial" w:cs="Arial"/>
        </w:rPr>
        <w:t xml:space="preserve"> compareciente(</w:t>
      </w:r>
      <w:r w:rsidRPr="00644A72">
        <w:rPr>
          <w:rFonts w:ascii="Arial" w:hAnsi="Arial" w:cs="Arial"/>
          <w:highlight w:val="lightGray"/>
        </w:rPr>
        <w:t>s)</w:t>
      </w:r>
      <w:r w:rsidRPr="00644A72">
        <w:rPr>
          <w:rFonts w:ascii="Arial" w:hAnsi="Arial" w:cs="Arial"/>
        </w:rPr>
        <w:t xml:space="preserve"> sobre el valor y trascendencia legal de sus declaraciones. Se expide un primer testimonio para efectos de trámites administrativos ante la Superintendencia General de Valores. El suscrito Notario, con vista del asiento (</w:t>
      </w:r>
      <w:r w:rsidRPr="00644A72">
        <w:rPr>
          <w:rFonts w:ascii="Arial" w:hAnsi="Arial" w:cs="Arial"/>
          <w:highlight w:val="lightGray"/>
        </w:rPr>
        <w:t>número</w:t>
      </w:r>
      <w:r w:rsidRPr="00644A72">
        <w:rPr>
          <w:rFonts w:ascii="Arial" w:hAnsi="Arial" w:cs="Arial"/>
        </w:rPr>
        <w:t>), visible al folio (</w:t>
      </w:r>
      <w:r w:rsidRPr="00644A72">
        <w:rPr>
          <w:rFonts w:ascii="Arial" w:hAnsi="Arial" w:cs="Arial"/>
          <w:highlight w:val="lightGray"/>
        </w:rPr>
        <w:t>número</w:t>
      </w:r>
      <w:r w:rsidRPr="00644A72">
        <w:rPr>
          <w:rFonts w:ascii="Arial" w:hAnsi="Arial" w:cs="Arial"/>
        </w:rPr>
        <w:t>), del tomo (</w:t>
      </w:r>
      <w:r w:rsidRPr="00644A72">
        <w:rPr>
          <w:rFonts w:ascii="Arial" w:hAnsi="Arial" w:cs="Arial"/>
          <w:highlight w:val="lightGray"/>
        </w:rPr>
        <w:t>número</w:t>
      </w:r>
      <w:r w:rsidRPr="00644A72">
        <w:rPr>
          <w:rFonts w:ascii="Arial" w:hAnsi="Arial" w:cs="Arial"/>
        </w:rPr>
        <w:t xml:space="preserve">), que al efecto lleva la Sección Mercantil del Registro Nacional, da fe de la existencia de </w:t>
      </w:r>
      <w:r w:rsidRPr="00644A72">
        <w:rPr>
          <w:rFonts w:ascii="Arial" w:eastAsia="Times New Roman" w:hAnsi="Arial" w:cs="Arial"/>
          <w:highlight w:val="lightGray"/>
          <w:lang w:val="es-ES_tradnl"/>
        </w:rPr>
        <w:t>(NOMBRE DE LA ENTIDAD ADMINISTRADORA O DEL VEHÍCULO DE PROPÓSITO ESPECIAL, esto último en el caso de sociedades de propósito especial)</w:t>
      </w:r>
      <w:r w:rsidRPr="00644A72">
        <w:rPr>
          <w:rFonts w:ascii="Arial" w:eastAsia="Times New Roman" w:hAnsi="Arial" w:cs="Arial"/>
          <w:lang w:val="es-ES_tradnl"/>
        </w:rPr>
        <w:t xml:space="preserve"> </w:t>
      </w:r>
      <w:r w:rsidRPr="00644A72">
        <w:rPr>
          <w:rFonts w:ascii="Arial" w:hAnsi="Arial" w:cs="Arial"/>
        </w:rPr>
        <w:t>y de la vigencia de la representación y poderes ostentados por el (</w:t>
      </w:r>
      <w:r w:rsidRPr="00644A72">
        <w:rPr>
          <w:rFonts w:ascii="Arial" w:hAnsi="Arial" w:cs="Arial"/>
          <w:highlight w:val="lightGray"/>
        </w:rPr>
        <w:t>los</w:t>
      </w:r>
      <w:r w:rsidRPr="00644A72">
        <w:rPr>
          <w:rFonts w:ascii="Arial" w:hAnsi="Arial" w:cs="Arial"/>
        </w:rPr>
        <w:t xml:space="preserve">) declarante (s). Es todo. Leído lo anterior al </w:t>
      </w:r>
      <w:r w:rsidRPr="00644A72">
        <w:rPr>
          <w:rFonts w:ascii="Arial" w:hAnsi="Arial" w:cs="Arial"/>
          <w:highlight w:val="lightGray"/>
        </w:rPr>
        <w:t>(a los)</w:t>
      </w:r>
      <w:r w:rsidRPr="00644A72">
        <w:rPr>
          <w:rFonts w:ascii="Arial" w:hAnsi="Arial" w:cs="Arial"/>
        </w:rPr>
        <w:t xml:space="preserve"> compareciente (s), lo aprueba y firmamos a las </w:t>
      </w:r>
      <w:r w:rsidRPr="00644A72">
        <w:rPr>
          <w:rFonts w:ascii="Arial" w:hAnsi="Arial" w:cs="Arial"/>
          <w:highlight w:val="lightGray"/>
        </w:rPr>
        <w:t xml:space="preserve">_____ </w:t>
      </w:r>
      <w:r w:rsidRPr="00644A72">
        <w:rPr>
          <w:rFonts w:ascii="Arial" w:hAnsi="Arial" w:cs="Arial"/>
        </w:rPr>
        <w:t>horas del (</w:t>
      </w:r>
      <w:r w:rsidRPr="00644A72">
        <w:rPr>
          <w:rFonts w:ascii="Arial" w:hAnsi="Arial" w:cs="Arial"/>
          <w:highlight w:val="lightGray"/>
        </w:rPr>
        <w:t>día</w:t>
      </w:r>
      <w:r w:rsidRPr="00644A72">
        <w:rPr>
          <w:rFonts w:ascii="Arial" w:hAnsi="Arial" w:cs="Arial"/>
        </w:rPr>
        <w:t>) de (</w:t>
      </w:r>
      <w:r w:rsidRPr="00644A72">
        <w:rPr>
          <w:rFonts w:ascii="Arial" w:hAnsi="Arial" w:cs="Arial"/>
          <w:highlight w:val="lightGray"/>
        </w:rPr>
        <w:t>mes</w:t>
      </w:r>
      <w:r w:rsidRPr="00644A72">
        <w:rPr>
          <w:rFonts w:ascii="Arial" w:hAnsi="Arial" w:cs="Arial"/>
        </w:rPr>
        <w:t>) de (</w:t>
      </w:r>
      <w:r w:rsidRPr="00644A72">
        <w:rPr>
          <w:rFonts w:ascii="Arial" w:hAnsi="Arial" w:cs="Arial"/>
          <w:highlight w:val="lightGray"/>
        </w:rPr>
        <w:t>año</w:t>
      </w:r>
      <w:r w:rsidRPr="00644A72">
        <w:rPr>
          <w:rFonts w:ascii="Arial" w:hAnsi="Arial" w:cs="Arial"/>
        </w:rPr>
        <w:t>). (FIRMAS).</w:t>
      </w:r>
      <w:r w:rsidR="00E90443" w:rsidRPr="00644A72">
        <w:rPr>
          <w:rFonts w:ascii="Arial" w:eastAsia="Times New Roman" w:hAnsi="Arial" w:cs="Arial"/>
          <w:lang w:eastAsia="es-ES"/>
        </w:rPr>
        <w:br w:type="page"/>
      </w:r>
    </w:p>
    <w:p w14:paraId="1470ED7E" w14:textId="77777777" w:rsidR="00123D95" w:rsidRPr="00644A72" w:rsidRDefault="00123D95" w:rsidP="003C146F">
      <w:pPr>
        <w:spacing w:after="0" w:line="240" w:lineRule="auto"/>
        <w:jc w:val="center"/>
        <w:rPr>
          <w:rFonts w:ascii="Arial" w:eastAsia="Times New Roman" w:hAnsi="Arial" w:cs="Arial"/>
          <w:b/>
          <w:lang w:val="es-ES_tradnl"/>
        </w:rPr>
      </w:pPr>
      <w:r w:rsidRPr="00644A72">
        <w:rPr>
          <w:rFonts w:ascii="Arial" w:eastAsia="Times New Roman" w:hAnsi="Arial" w:cs="Arial"/>
          <w:b/>
          <w:lang w:val="es-ES_tradnl"/>
        </w:rPr>
        <w:lastRenderedPageBreak/>
        <w:t>ANEXO No. 14</w:t>
      </w:r>
    </w:p>
    <w:p w14:paraId="1470ED7F" w14:textId="77777777" w:rsidR="00123D95" w:rsidRPr="00644A72" w:rsidRDefault="00123D95" w:rsidP="003C146F">
      <w:pPr>
        <w:spacing w:after="0" w:line="240" w:lineRule="auto"/>
        <w:jc w:val="center"/>
        <w:rPr>
          <w:rFonts w:ascii="Arial" w:eastAsia="Times New Roman" w:hAnsi="Arial" w:cs="Arial"/>
          <w:b/>
          <w:lang w:val="es-ES_tradnl"/>
        </w:rPr>
      </w:pPr>
      <w:r w:rsidRPr="00644A72">
        <w:rPr>
          <w:rFonts w:ascii="Arial" w:eastAsia="Times New Roman" w:hAnsi="Arial" w:cs="Arial"/>
          <w:b/>
          <w:lang w:val="es-ES_tradnl"/>
        </w:rPr>
        <w:t>DECLARACIÓN JURADA</w:t>
      </w:r>
    </w:p>
    <w:p w14:paraId="1470ED80" w14:textId="77777777" w:rsidR="00123D95" w:rsidRPr="00644A72" w:rsidRDefault="00F62474" w:rsidP="003C146F">
      <w:pPr>
        <w:spacing w:after="0" w:line="240" w:lineRule="auto"/>
        <w:jc w:val="center"/>
        <w:rPr>
          <w:rFonts w:ascii="Arial" w:eastAsia="Times New Roman" w:hAnsi="Arial" w:cs="Arial"/>
          <w:b/>
          <w:lang w:val="es-ES_tradnl"/>
        </w:rPr>
      </w:pPr>
      <w:r w:rsidRPr="00644A72">
        <w:rPr>
          <w:rFonts w:ascii="Arial" w:eastAsia="Times New Roman" w:hAnsi="Arial" w:cs="Arial"/>
          <w:b/>
          <w:lang w:val="es-ES_tradnl"/>
        </w:rPr>
        <w:t>D</w:t>
      </w:r>
      <w:r w:rsidR="00612753" w:rsidRPr="00644A72">
        <w:rPr>
          <w:rFonts w:ascii="Arial" w:eastAsia="Times New Roman" w:hAnsi="Arial" w:cs="Arial"/>
          <w:b/>
          <w:lang w:val="es-ES_tradnl"/>
        </w:rPr>
        <w:t>EL</w:t>
      </w:r>
      <w:r w:rsidR="00F96692" w:rsidRPr="00644A72">
        <w:rPr>
          <w:rFonts w:ascii="Arial" w:eastAsia="Times New Roman" w:hAnsi="Arial" w:cs="Arial"/>
          <w:b/>
          <w:lang w:val="es-ES_tradnl"/>
        </w:rPr>
        <w:t xml:space="preserve"> REPRESENTANTE LEGAL DEL</w:t>
      </w:r>
      <w:r w:rsidR="00612753" w:rsidRPr="00644A72">
        <w:rPr>
          <w:rFonts w:ascii="Arial" w:eastAsia="Times New Roman" w:hAnsi="Arial" w:cs="Arial"/>
          <w:b/>
          <w:lang w:val="es-ES_tradnl"/>
        </w:rPr>
        <w:t xml:space="preserve"> ESTRUCTURADOR, RESPECTO AL PROCESO DE DEBIDA DILIGENCIA EMPLEADA EN EL TRÁMITE, CUANDO SE HAYAN CONTRATADO SERVICIOS DE ESTRUCTURACIÓN</w:t>
      </w:r>
    </w:p>
    <w:p w14:paraId="1470ED81" w14:textId="77777777" w:rsidR="00F62474" w:rsidRPr="00644A72" w:rsidRDefault="00F62474" w:rsidP="003C146F">
      <w:pPr>
        <w:spacing w:after="0" w:line="240" w:lineRule="auto"/>
        <w:jc w:val="both"/>
        <w:rPr>
          <w:rFonts w:ascii="Arial" w:eastAsia="Times New Roman" w:hAnsi="Arial" w:cs="Arial"/>
          <w:b/>
          <w:lang w:val="es-ES_tradnl"/>
        </w:rPr>
      </w:pPr>
    </w:p>
    <w:p w14:paraId="1470ED82" w14:textId="77777777" w:rsidR="00451025" w:rsidRPr="00644A72" w:rsidRDefault="00451025" w:rsidP="003C146F">
      <w:pPr>
        <w:spacing w:after="0" w:line="240" w:lineRule="auto"/>
        <w:jc w:val="both"/>
        <w:rPr>
          <w:rFonts w:ascii="Arial" w:eastAsia="Times New Roman" w:hAnsi="Arial" w:cs="Arial"/>
          <w:lang w:val="es-ES_tradnl"/>
        </w:rPr>
      </w:pPr>
      <w:r w:rsidRPr="00644A72">
        <w:rPr>
          <w:rFonts w:ascii="Arial" w:eastAsia="Times New Roman" w:hAnsi="Arial" w:cs="Arial"/>
        </w:rPr>
        <w:t xml:space="preserve">Como parte de los requisitos del trámite </w:t>
      </w:r>
      <w:r w:rsidRPr="00644A72">
        <w:rPr>
          <w:rFonts w:ascii="Arial" w:eastAsia="Times New Roman" w:hAnsi="Arial" w:cs="Arial"/>
          <w:lang w:val="es-ES_tradnl"/>
        </w:rPr>
        <w:t xml:space="preserve">autorización para la inscripción de emisiones por parte de </w:t>
      </w:r>
      <w:r w:rsidR="004163C9" w:rsidRPr="00644A72">
        <w:rPr>
          <w:rFonts w:ascii="Arial" w:eastAsia="Times New Roman" w:hAnsi="Arial" w:cs="Arial"/>
          <w:lang w:val="es-ES_tradnl"/>
        </w:rPr>
        <w:t xml:space="preserve">vehículos de propósito especial para el financiamiento de proyectos de infraestructura o de </w:t>
      </w:r>
      <w:r w:rsidRPr="00644A72">
        <w:rPr>
          <w:rFonts w:ascii="Arial" w:eastAsia="Times New Roman" w:hAnsi="Arial" w:cs="Arial"/>
          <w:lang w:val="es-ES_tradnl"/>
        </w:rPr>
        <w:t xml:space="preserve">titularización, </w:t>
      </w:r>
      <w:r w:rsidR="00035BF8" w:rsidRPr="00644A72">
        <w:rPr>
          <w:rFonts w:ascii="Arial" w:eastAsia="Times New Roman" w:hAnsi="Arial" w:cs="Arial"/>
          <w:lang w:val="es-ES_tradnl"/>
        </w:rPr>
        <w:t xml:space="preserve">el estructurador o </w:t>
      </w:r>
      <w:r w:rsidRPr="00644A72">
        <w:rPr>
          <w:rFonts w:ascii="Arial" w:eastAsia="Times New Roman" w:hAnsi="Arial" w:cs="Arial"/>
          <w:lang w:val="es-ES_tradnl"/>
        </w:rPr>
        <w:t>el representante legal d</w:t>
      </w:r>
      <w:r w:rsidR="00035BF8" w:rsidRPr="00644A72">
        <w:rPr>
          <w:rFonts w:ascii="Arial" w:eastAsia="Times New Roman" w:hAnsi="Arial" w:cs="Arial"/>
          <w:lang w:val="es-ES_tradnl"/>
        </w:rPr>
        <w:t>e la entidad estructuradora</w:t>
      </w:r>
      <w:r w:rsidRPr="00644A72">
        <w:rPr>
          <w:rFonts w:ascii="Arial" w:eastAsia="Times New Roman" w:hAnsi="Arial" w:cs="Arial"/>
          <w:lang w:val="es-ES_tradnl"/>
        </w:rPr>
        <w:t xml:space="preserve"> debe presentar una declaración jurada protocolizada que considere el contenido mínimo descrito a continuación:</w:t>
      </w:r>
    </w:p>
    <w:p w14:paraId="1470ED83" w14:textId="77777777" w:rsidR="00E90443" w:rsidRPr="00644A72" w:rsidRDefault="00E90443" w:rsidP="003C146F">
      <w:pPr>
        <w:spacing w:after="0" w:line="240" w:lineRule="auto"/>
        <w:jc w:val="both"/>
        <w:rPr>
          <w:rFonts w:ascii="Arial" w:eastAsia="Times New Roman" w:hAnsi="Arial" w:cs="Arial"/>
          <w:lang w:val="es-ES_tradnl"/>
        </w:rPr>
      </w:pPr>
    </w:p>
    <w:p w14:paraId="1470ED84" w14:textId="77777777" w:rsidR="00BC3560" w:rsidRPr="00644A72" w:rsidRDefault="00E90443" w:rsidP="001F0FBE">
      <w:pPr>
        <w:pStyle w:val="CNV"/>
        <w:ind w:right="-1"/>
        <w:rPr>
          <w:rFonts w:ascii="Arial" w:hAnsi="Arial" w:cs="Arial"/>
          <w:sz w:val="22"/>
          <w:szCs w:val="22"/>
        </w:rPr>
      </w:pPr>
      <w:r w:rsidRPr="00644A72">
        <w:rPr>
          <w:rFonts w:ascii="Arial" w:hAnsi="Arial" w:cs="Arial"/>
          <w:sz w:val="22"/>
          <w:szCs w:val="22"/>
          <w:lang w:val="es-CR"/>
        </w:rPr>
        <w:t xml:space="preserve">“NUMERO__________: Ante mí, </w:t>
      </w:r>
      <w:r w:rsidRPr="00644A72">
        <w:rPr>
          <w:rFonts w:ascii="Arial" w:hAnsi="Arial" w:cs="Arial"/>
          <w:sz w:val="22"/>
          <w:szCs w:val="22"/>
          <w:highlight w:val="lightGray"/>
          <w:lang w:val="es-CR"/>
        </w:rPr>
        <w:t>(nombre del Notario),</w:t>
      </w:r>
      <w:r w:rsidRPr="00644A72">
        <w:rPr>
          <w:rFonts w:ascii="Arial" w:hAnsi="Arial" w:cs="Arial"/>
          <w:sz w:val="22"/>
          <w:szCs w:val="22"/>
          <w:lang w:val="es-CR"/>
        </w:rPr>
        <w:t xml:space="preserve"> Notario Público de ______________ </w:t>
      </w:r>
      <w:proofErr w:type="spellStart"/>
      <w:r w:rsidRPr="00644A72">
        <w:rPr>
          <w:rFonts w:ascii="Arial" w:hAnsi="Arial" w:cs="Arial"/>
          <w:sz w:val="22"/>
          <w:szCs w:val="22"/>
          <w:lang w:val="es-CR"/>
        </w:rPr>
        <w:t>comparece</w:t>
      </w:r>
      <w:proofErr w:type="spellEnd"/>
      <w:r w:rsidRPr="00644A72">
        <w:rPr>
          <w:rFonts w:ascii="Arial" w:hAnsi="Arial" w:cs="Arial"/>
          <w:sz w:val="22"/>
          <w:szCs w:val="22"/>
          <w:lang w:val="es-CR"/>
        </w:rPr>
        <w:t xml:space="preserve"> (n) el (los) señor (es) (</w:t>
      </w:r>
      <w:r w:rsidRPr="00644A72">
        <w:rPr>
          <w:rFonts w:ascii="Arial" w:hAnsi="Arial" w:cs="Arial"/>
          <w:sz w:val="22"/>
          <w:szCs w:val="22"/>
          <w:highlight w:val="lightGray"/>
          <w:lang w:val="es-CR"/>
        </w:rPr>
        <w:t>nombre, apellido y demás calidades del declarante</w:t>
      </w:r>
      <w:r w:rsidRPr="00644A72">
        <w:rPr>
          <w:rFonts w:ascii="Arial" w:hAnsi="Arial" w:cs="Arial"/>
          <w:sz w:val="22"/>
          <w:szCs w:val="22"/>
          <w:lang w:val="es-CR"/>
        </w:rPr>
        <w:t xml:space="preserve">), en su </w:t>
      </w:r>
      <w:r w:rsidRPr="00644A72">
        <w:rPr>
          <w:rFonts w:ascii="Arial" w:hAnsi="Arial" w:cs="Arial"/>
          <w:sz w:val="22"/>
          <w:szCs w:val="22"/>
        </w:rPr>
        <w:t xml:space="preserve">condición personal o en su </w:t>
      </w:r>
      <w:r w:rsidRPr="00644A72">
        <w:rPr>
          <w:rFonts w:ascii="Arial" w:hAnsi="Arial" w:cs="Arial"/>
          <w:sz w:val="22"/>
          <w:szCs w:val="22"/>
          <w:lang w:val="es-CR"/>
        </w:rPr>
        <w:t xml:space="preserve">calidad de representante legal con facultades de </w:t>
      </w:r>
      <w:r w:rsidRPr="00644A72">
        <w:rPr>
          <w:rFonts w:ascii="Arial" w:hAnsi="Arial" w:cs="Arial"/>
          <w:sz w:val="22"/>
          <w:szCs w:val="22"/>
          <w:highlight w:val="lightGray"/>
        </w:rPr>
        <w:t>(indicar facultades)</w:t>
      </w:r>
      <w:r w:rsidRPr="00644A72">
        <w:rPr>
          <w:rFonts w:ascii="Arial" w:hAnsi="Arial" w:cs="Arial"/>
          <w:sz w:val="22"/>
          <w:szCs w:val="22"/>
          <w:highlight w:val="lightGray"/>
          <w:lang w:val="es-CR"/>
        </w:rPr>
        <w:t>,</w:t>
      </w:r>
      <w:r w:rsidRPr="00644A72">
        <w:rPr>
          <w:rFonts w:ascii="Arial" w:hAnsi="Arial" w:cs="Arial"/>
          <w:sz w:val="22"/>
          <w:szCs w:val="22"/>
          <w:lang w:val="es-CR"/>
        </w:rPr>
        <w:t xml:space="preserve"> de la empresa denominada </w:t>
      </w:r>
      <w:r w:rsidRPr="00644A72">
        <w:rPr>
          <w:rFonts w:ascii="Arial" w:hAnsi="Arial" w:cs="Arial"/>
          <w:sz w:val="22"/>
          <w:szCs w:val="22"/>
          <w:highlight w:val="lightGray"/>
        </w:rPr>
        <w:t>(</w:t>
      </w:r>
      <w:r w:rsidRPr="00644A72">
        <w:rPr>
          <w:rFonts w:ascii="Arial" w:hAnsi="Arial" w:cs="Arial"/>
          <w:sz w:val="22"/>
          <w:szCs w:val="22"/>
          <w:highlight w:val="lightGray"/>
          <w:lang w:val="es-CR"/>
        </w:rPr>
        <w:t xml:space="preserve">razón social de la </w:t>
      </w:r>
      <w:r w:rsidRPr="00644A72">
        <w:rPr>
          <w:rFonts w:ascii="Arial" w:hAnsi="Arial" w:cs="Arial"/>
          <w:sz w:val="22"/>
          <w:szCs w:val="22"/>
          <w:highlight w:val="lightGray"/>
        </w:rPr>
        <w:t>empresa)</w:t>
      </w:r>
      <w:r w:rsidRPr="00644A72">
        <w:rPr>
          <w:rFonts w:ascii="Arial" w:hAnsi="Arial" w:cs="Arial"/>
          <w:sz w:val="22"/>
          <w:szCs w:val="22"/>
          <w:highlight w:val="lightGray"/>
          <w:lang w:val="es-CR"/>
        </w:rPr>
        <w:t>,</w:t>
      </w:r>
      <w:r w:rsidRPr="00644A72">
        <w:rPr>
          <w:rFonts w:ascii="Arial" w:hAnsi="Arial" w:cs="Arial"/>
          <w:sz w:val="22"/>
          <w:szCs w:val="22"/>
          <w:lang w:val="es-CR"/>
        </w:rPr>
        <w:t xml:space="preserve"> cédula jurídica número </w:t>
      </w:r>
      <w:r w:rsidRPr="00644A72">
        <w:rPr>
          <w:rFonts w:ascii="Arial" w:hAnsi="Arial" w:cs="Arial"/>
          <w:sz w:val="22"/>
          <w:szCs w:val="22"/>
        </w:rPr>
        <w:t>(</w:t>
      </w:r>
      <w:r w:rsidRPr="00644A72">
        <w:rPr>
          <w:rFonts w:ascii="Arial" w:hAnsi="Arial" w:cs="Arial"/>
          <w:sz w:val="22"/>
          <w:szCs w:val="22"/>
          <w:highlight w:val="lightGray"/>
        </w:rPr>
        <w:t>n</w:t>
      </w:r>
      <w:proofErr w:type="spellStart"/>
      <w:r w:rsidRPr="00644A72">
        <w:rPr>
          <w:rFonts w:ascii="Arial" w:hAnsi="Arial" w:cs="Arial"/>
          <w:sz w:val="22"/>
          <w:szCs w:val="22"/>
          <w:highlight w:val="lightGray"/>
          <w:lang w:val="es-CR"/>
        </w:rPr>
        <w:t>úmero</w:t>
      </w:r>
      <w:proofErr w:type="spellEnd"/>
      <w:r w:rsidRPr="00644A72">
        <w:rPr>
          <w:rFonts w:ascii="Arial" w:hAnsi="Arial" w:cs="Arial"/>
          <w:sz w:val="22"/>
          <w:szCs w:val="22"/>
        </w:rPr>
        <w:t xml:space="preserve">), en adelante </w:t>
      </w:r>
      <w:r w:rsidR="00083FC4" w:rsidRPr="00644A72">
        <w:rPr>
          <w:rFonts w:ascii="Arial" w:hAnsi="Arial" w:cs="Arial"/>
          <w:sz w:val="22"/>
          <w:szCs w:val="22"/>
        </w:rPr>
        <w:t xml:space="preserve">el </w:t>
      </w:r>
      <w:r w:rsidRPr="00644A72">
        <w:rPr>
          <w:rFonts w:ascii="Arial" w:hAnsi="Arial" w:cs="Arial"/>
          <w:sz w:val="22"/>
          <w:szCs w:val="22"/>
        </w:rPr>
        <w:t>ESTRUCTURADOR;</w:t>
      </w:r>
      <w:r w:rsidRPr="00644A72">
        <w:rPr>
          <w:rFonts w:ascii="Arial" w:hAnsi="Arial" w:cs="Arial"/>
          <w:sz w:val="22"/>
          <w:szCs w:val="22"/>
          <w:lang w:val="es-CR"/>
        </w:rPr>
        <w:t xml:space="preserve"> quien apercibido por el suscrito notario de las consecuencias penales y civiles de la falsedad, declara bajo la fe de juramento solemne:</w:t>
      </w:r>
      <w:r w:rsidR="00451025" w:rsidRPr="00644A72">
        <w:rPr>
          <w:rFonts w:ascii="Arial" w:hAnsi="Arial" w:cs="Arial"/>
          <w:sz w:val="22"/>
          <w:szCs w:val="22"/>
        </w:rPr>
        <w:t xml:space="preserve"> “</w:t>
      </w:r>
      <w:r w:rsidRPr="00644A72">
        <w:rPr>
          <w:rFonts w:ascii="Arial" w:hAnsi="Arial" w:cs="Arial"/>
          <w:sz w:val="22"/>
          <w:szCs w:val="22"/>
        </w:rPr>
        <w:t>Que</w:t>
      </w:r>
      <w:r w:rsidR="00451025" w:rsidRPr="00644A72">
        <w:rPr>
          <w:rFonts w:ascii="Arial" w:hAnsi="Arial" w:cs="Arial"/>
          <w:sz w:val="22"/>
          <w:szCs w:val="22"/>
        </w:rPr>
        <w:t xml:space="preserve"> con mi mejor entendimiento, después de realizado un proceso de debida diligencia </w:t>
      </w:r>
      <w:r w:rsidR="00035BF8" w:rsidRPr="00644A72">
        <w:rPr>
          <w:rFonts w:ascii="Arial" w:hAnsi="Arial" w:cs="Arial"/>
          <w:sz w:val="22"/>
          <w:szCs w:val="22"/>
        </w:rPr>
        <w:t>en la recopilación, análisis y preparación de la información relacionada con el trámite</w:t>
      </w:r>
      <w:r w:rsidR="00451025" w:rsidRPr="00644A72">
        <w:rPr>
          <w:rFonts w:ascii="Arial" w:hAnsi="Arial" w:cs="Arial"/>
          <w:sz w:val="22"/>
          <w:szCs w:val="22"/>
        </w:rPr>
        <w:t xml:space="preserve"> </w:t>
      </w:r>
      <w:r w:rsidR="00035BF8" w:rsidRPr="00644A72">
        <w:rPr>
          <w:rFonts w:ascii="Arial" w:hAnsi="Arial" w:cs="Arial"/>
          <w:sz w:val="22"/>
          <w:szCs w:val="22"/>
        </w:rPr>
        <w:t xml:space="preserve">de </w:t>
      </w:r>
      <w:r w:rsidR="00451025" w:rsidRPr="00644A72">
        <w:rPr>
          <w:rFonts w:ascii="Arial" w:hAnsi="Arial" w:cs="Arial"/>
          <w:sz w:val="22"/>
          <w:szCs w:val="22"/>
        </w:rPr>
        <w:t xml:space="preserve"> </w:t>
      </w:r>
      <w:r w:rsidR="00451025" w:rsidRPr="00644A72">
        <w:rPr>
          <w:rFonts w:ascii="Arial" w:hAnsi="Arial" w:cs="Arial"/>
          <w:sz w:val="22"/>
          <w:szCs w:val="22"/>
          <w:highlight w:val="lightGray"/>
        </w:rPr>
        <w:t>(</w:t>
      </w:r>
      <w:r w:rsidRPr="00644A72">
        <w:rPr>
          <w:rFonts w:ascii="Arial" w:hAnsi="Arial" w:cs="Arial"/>
          <w:sz w:val="22"/>
          <w:szCs w:val="22"/>
          <w:highlight w:val="lightGray"/>
        </w:rPr>
        <w:t>entidad</w:t>
      </w:r>
      <w:r w:rsidR="00451025" w:rsidRPr="00644A72">
        <w:rPr>
          <w:rFonts w:ascii="Arial" w:hAnsi="Arial" w:cs="Arial"/>
          <w:sz w:val="22"/>
          <w:szCs w:val="22"/>
          <w:highlight w:val="lightGray"/>
        </w:rPr>
        <w:t xml:space="preserve"> emisora)</w:t>
      </w:r>
      <w:r w:rsidR="00451025" w:rsidRPr="00644A72">
        <w:rPr>
          <w:rFonts w:ascii="Arial" w:hAnsi="Arial" w:cs="Arial"/>
          <w:sz w:val="22"/>
          <w:szCs w:val="22"/>
        </w:rPr>
        <w:t xml:space="preserve">, </w:t>
      </w:r>
      <w:r w:rsidR="00035BF8" w:rsidRPr="00644A72">
        <w:rPr>
          <w:rFonts w:ascii="Arial" w:hAnsi="Arial" w:cs="Arial"/>
          <w:sz w:val="22"/>
          <w:szCs w:val="22"/>
        </w:rPr>
        <w:t xml:space="preserve">la estructura de financiamiento propuesta </w:t>
      </w:r>
      <w:r w:rsidR="00083FC4" w:rsidRPr="00644A72">
        <w:rPr>
          <w:rFonts w:ascii="Arial" w:hAnsi="Arial" w:cs="Arial"/>
          <w:sz w:val="22"/>
          <w:szCs w:val="22"/>
        </w:rPr>
        <w:t>considera</w:t>
      </w:r>
      <w:r w:rsidR="00035BF8" w:rsidRPr="00644A72">
        <w:rPr>
          <w:rFonts w:ascii="Arial" w:hAnsi="Arial" w:cs="Arial"/>
          <w:sz w:val="22"/>
          <w:szCs w:val="22"/>
        </w:rPr>
        <w:t xml:space="preserve"> </w:t>
      </w:r>
      <w:r w:rsidR="00451025" w:rsidRPr="00644A72">
        <w:rPr>
          <w:rFonts w:ascii="Arial" w:hAnsi="Arial" w:cs="Arial"/>
          <w:sz w:val="22"/>
          <w:szCs w:val="22"/>
        </w:rPr>
        <w:t xml:space="preserve">los aspectos </w:t>
      </w:r>
      <w:r w:rsidR="00445178" w:rsidRPr="00644A72">
        <w:rPr>
          <w:rFonts w:ascii="Arial" w:hAnsi="Arial" w:cs="Arial"/>
          <w:sz w:val="22"/>
          <w:szCs w:val="22"/>
        </w:rPr>
        <w:t xml:space="preserve">relevantes de </w:t>
      </w:r>
      <w:r w:rsidR="00445178" w:rsidRPr="00644A72">
        <w:rPr>
          <w:rFonts w:ascii="Arial" w:hAnsi="Arial" w:cs="Arial"/>
          <w:sz w:val="22"/>
          <w:szCs w:val="22"/>
          <w:highlight w:val="lightGray"/>
        </w:rPr>
        <w:t>(riesgo, garantías, aportes patrimoniales, otros que el ESTRUCTURADOR estime necesarios)</w:t>
      </w:r>
      <w:r w:rsidR="00EA77B9" w:rsidRPr="00644A72">
        <w:rPr>
          <w:rFonts w:ascii="Arial" w:hAnsi="Arial" w:cs="Arial"/>
          <w:sz w:val="22"/>
          <w:szCs w:val="22"/>
        </w:rPr>
        <w:t>,</w:t>
      </w:r>
      <w:r w:rsidR="00035BF8" w:rsidRPr="00644A72">
        <w:rPr>
          <w:rFonts w:ascii="Arial" w:hAnsi="Arial" w:cs="Arial"/>
          <w:sz w:val="22"/>
          <w:szCs w:val="22"/>
        </w:rPr>
        <w:t xml:space="preserve"> </w:t>
      </w:r>
      <w:r w:rsidR="00EA77B9" w:rsidRPr="00644A72">
        <w:rPr>
          <w:rFonts w:ascii="Arial" w:hAnsi="Arial" w:cs="Arial"/>
          <w:sz w:val="22"/>
          <w:szCs w:val="22"/>
        </w:rPr>
        <w:t>que</w:t>
      </w:r>
      <w:r w:rsidR="00035BF8" w:rsidRPr="00644A72">
        <w:rPr>
          <w:rFonts w:ascii="Arial" w:hAnsi="Arial" w:cs="Arial"/>
          <w:sz w:val="22"/>
          <w:szCs w:val="22"/>
        </w:rPr>
        <w:t xml:space="preserve"> </w:t>
      </w:r>
      <w:r w:rsidR="00451025" w:rsidRPr="00644A72">
        <w:rPr>
          <w:rFonts w:ascii="Arial" w:hAnsi="Arial" w:cs="Arial"/>
          <w:sz w:val="22"/>
          <w:szCs w:val="22"/>
        </w:rPr>
        <w:t>no se</w:t>
      </w:r>
      <w:r w:rsidR="00EA77B9" w:rsidRPr="00644A72">
        <w:rPr>
          <w:rFonts w:ascii="Arial" w:hAnsi="Arial" w:cs="Arial"/>
          <w:sz w:val="22"/>
          <w:szCs w:val="22"/>
        </w:rPr>
        <w:t xml:space="preserve"> ha omitido ningún hecho que la</w:t>
      </w:r>
      <w:r w:rsidR="00451025" w:rsidRPr="00644A72">
        <w:rPr>
          <w:rFonts w:ascii="Arial" w:hAnsi="Arial" w:cs="Arial"/>
          <w:sz w:val="22"/>
          <w:szCs w:val="22"/>
        </w:rPr>
        <w:t xml:space="preserve"> haga engañosa ni que sea necesario</w:t>
      </w:r>
      <w:r w:rsidR="00EA77B9" w:rsidRPr="00644A72">
        <w:rPr>
          <w:rFonts w:ascii="Arial" w:hAnsi="Arial" w:cs="Arial"/>
          <w:sz w:val="22"/>
          <w:szCs w:val="22"/>
        </w:rPr>
        <w:t>,</w:t>
      </w:r>
      <w:r w:rsidR="00451025" w:rsidRPr="00644A72">
        <w:rPr>
          <w:rFonts w:ascii="Arial" w:hAnsi="Arial" w:cs="Arial"/>
          <w:sz w:val="22"/>
          <w:szCs w:val="22"/>
        </w:rPr>
        <w:t xml:space="preserve"> para permitir a los inversionistas o sus consejeros de inversión hacer una evaluación informada </w:t>
      </w:r>
      <w:r w:rsidR="00EA77B9" w:rsidRPr="00644A72">
        <w:rPr>
          <w:rFonts w:ascii="Arial" w:hAnsi="Arial" w:cs="Arial"/>
          <w:sz w:val="22"/>
          <w:szCs w:val="22"/>
        </w:rPr>
        <w:t>sobre las</w:t>
      </w:r>
      <w:r w:rsidR="00451025" w:rsidRPr="00644A72">
        <w:rPr>
          <w:rFonts w:ascii="Arial" w:hAnsi="Arial" w:cs="Arial"/>
          <w:sz w:val="22"/>
          <w:szCs w:val="22"/>
        </w:rPr>
        <w:t xml:space="preserve"> </w:t>
      </w:r>
      <w:r w:rsidR="00EA77B9" w:rsidRPr="00644A72">
        <w:rPr>
          <w:rFonts w:ascii="Arial" w:hAnsi="Arial" w:cs="Arial"/>
          <w:sz w:val="22"/>
          <w:szCs w:val="22"/>
        </w:rPr>
        <w:t xml:space="preserve">condiciones del financiamiento, en particular </w:t>
      </w:r>
      <w:r w:rsidR="00445178" w:rsidRPr="00644A72">
        <w:rPr>
          <w:rFonts w:ascii="Arial" w:hAnsi="Arial" w:cs="Arial"/>
          <w:sz w:val="22"/>
          <w:szCs w:val="22"/>
        </w:rPr>
        <w:t xml:space="preserve">sobre </w:t>
      </w:r>
      <w:r w:rsidR="00EA77B9" w:rsidRPr="00644A72">
        <w:rPr>
          <w:rFonts w:ascii="Arial" w:hAnsi="Arial" w:cs="Arial"/>
          <w:sz w:val="22"/>
          <w:szCs w:val="22"/>
        </w:rPr>
        <w:t xml:space="preserve">la emisión(es) de valores de oferta pública que en </w:t>
      </w:r>
      <w:r w:rsidR="00445178" w:rsidRPr="00644A72">
        <w:rPr>
          <w:rFonts w:ascii="Arial" w:hAnsi="Arial" w:cs="Arial"/>
          <w:sz w:val="22"/>
          <w:szCs w:val="22"/>
        </w:rPr>
        <w:t>esta</w:t>
      </w:r>
      <w:r w:rsidR="00EA77B9" w:rsidRPr="00644A72">
        <w:rPr>
          <w:rFonts w:ascii="Arial" w:hAnsi="Arial" w:cs="Arial"/>
          <w:sz w:val="22"/>
          <w:szCs w:val="22"/>
        </w:rPr>
        <w:t xml:space="preserve"> se sustenta</w:t>
      </w:r>
      <w:r w:rsidR="00445178" w:rsidRPr="00644A72">
        <w:rPr>
          <w:rFonts w:ascii="Arial" w:hAnsi="Arial" w:cs="Arial"/>
          <w:sz w:val="22"/>
          <w:szCs w:val="22"/>
        </w:rPr>
        <w:t>(</w:t>
      </w:r>
      <w:r w:rsidR="00EA77B9" w:rsidRPr="00644A72">
        <w:rPr>
          <w:rFonts w:ascii="Arial" w:hAnsi="Arial" w:cs="Arial"/>
          <w:sz w:val="22"/>
          <w:szCs w:val="22"/>
        </w:rPr>
        <w:t>n</w:t>
      </w:r>
      <w:r w:rsidR="00445178" w:rsidRPr="00644A72">
        <w:rPr>
          <w:rFonts w:ascii="Arial" w:hAnsi="Arial" w:cs="Arial"/>
          <w:sz w:val="22"/>
          <w:szCs w:val="22"/>
        </w:rPr>
        <w:t>)</w:t>
      </w:r>
      <w:r w:rsidR="00EA77B9" w:rsidRPr="00644A72">
        <w:rPr>
          <w:rFonts w:ascii="Arial" w:hAnsi="Arial" w:cs="Arial"/>
          <w:sz w:val="22"/>
          <w:szCs w:val="22"/>
        </w:rPr>
        <w:t>.</w:t>
      </w:r>
      <w:r w:rsidR="00451025" w:rsidRPr="00644A72">
        <w:rPr>
          <w:rFonts w:ascii="Arial" w:hAnsi="Arial" w:cs="Arial"/>
          <w:sz w:val="22"/>
          <w:szCs w:val="22"/>
        </w:rPr>
        <w:t xml:space="preserve"> Que toda la información prospectiva y las expectativas que se revelan fueron obtenidas a partir de una debida y cuidadosa considera</w:t>
      </w:r>
      <w:r w:rsidR="00EA77B9" w:rsidRPr="00644A72">
        <w:rPr>
          <w:rFonts w:ascii="Arial" w:hAnsi="Arial" w:cs="Arial"/>
          <w:sz w:val="22"/>
          <w:szCs w:val="22"/>
        </w:rPr>
        <w:t xml:space="preserve">ción de </w:t>
      </w:r>
      <w:r w:rsidR="00451025" w:rsidRPr="00644A72">
        <w:rPr>
          <w:rFonts w:ascii="Arial" w:hAnsi="Arial" w:cs="Arial"/>
          <w:sz w:val="22"/>
          <w:szCs w:val="22"/>
        </w:rPr>
        <w:t>las circunstancias relevantes y con base en supuestos razonables. Que he realizado las preguntas que</w:t>
      </w:r>
      <w:r w:rsidR="00EA77B9" w:rsidRPr="00644A72">
        <w:rPr>
          <w:rFonts w:ascii="Arial" w:hAnsi="Arial" w:cs="Arial"/>
          <w:sz w:val="22"/>
          <w:szCs w:val="22"/>
        </w:rPr>
        <w:t xml:space="preserve"> a mi juicio, me</w:t>
      </w:r>
      <w:r w:rsidR="00451025" w:rsidRPr="00644A72">
        <w:rPr>
          <w:rFonts w:ascii="Arial" w:hAnsi="Arial" w:cs="Arial"/>
          <w:sz w:val="22"/>
          <w:szCs w:val="22"/>
        </w:rPr>
        <w:t xml:space="preserve"> permiten verificar la certeza de esas declaraciones. Es todo.” </w:t>
      </w:r>
      <w:r w:rsidR="00035BF8" w:rsidRPr="00644A72">
        <w:rPr>
          <w:rFonts w:ascii="Arial" w:hAnsi="Arial" w:cs="Arial"/>
          <w:sz w:val="22"/>
          <w:szCs w:val="22"/>
          <w:lang w:val="es-CR"/>
        </w:rPr>
        <w:t>El suscrito notario advirtió al (a los) compareciente(s) sobre el valor y trascendencia legal de sus declaraciones. Se expide un primer testimonio para efectos de trámites administrativos ante la Superintendencia General de Valores. El suscrito Notario, con vista del asiento (</w:t>
      </w:r>
      <w:r w:rsidR="00035BF8" w:rsidRPr="00644A72">
        <w:rPr>
          <w:rFonts w:ascii="Arial" w:hAnsi="Arial" w:cs="Arial"/>
          <w:sz w:val="22"/>
          <w:szCs w:val="22"/>
          <w:highlight w:val="lightGray"/>
          <w:lang w:val="es-CR"/>
        </w:rPr>
        <w:t>número</w:t>
      </w:r>
      <w:r w:rsidR="00035BF8" w:rsidRPr="00644A72">
        <w:rPr>
          <w:rFonts w:ascii="Arial" w:hAnsi="Arial" w:cs="Arial"/>
          <w:sz w:val="22"/>
          <w:szCs w:val="22"/>
          <w:lang w:val="es-CR"/>
        </w:rPr>
        <w:t>), visible al folio (</w:t>
      </w:r>
      <w:r w:rsidR="00035BF8" w:rsidRPr="00644A72">
        <w:rPr>
          <w:rFonts w:ascii="Arial" w:hAnsi="Arial" w:cs="Arial"/>
          <w:sz w:val="22"/>
          <w:szCs w:val="22"/>
          <w:highlight w:val="lightGray"/>
          <w:lang w:val="es-CR"/>
        </w:rPr>
        <w:t>número</w:t>
      </w:r>
      <w:r w:rsidR="00035BF8" w:rsidRPr="00644A72">
        <w:rPr>
          <w:rFonts w:ascii="Arial" w:hAnsi="Arial" w:cs="Arial"/>
          <w:sz w:val="22"/>
          <w:szCs w:val="22"/>
          <w:lang w:val="es-CR"/>
        </w:rPr>
        <w:t>),  del tomo (</w:t>
      </w:r>
      <w:r w:rsidR="00035BF8" w:rsidRPr="00644A72">
        <w:rPr>
          <w:rFonts w:ascii="Arial" w:hAnsi="Arial" w:cs="Arial"/>
          <w:sz w:val="22"/>
          <w:szCs w:val="22"/>
          <w:highlight w:val="lightGray"/>
          <w:lang w:val="es-CR"/>
        </w:rPr>
        <w:t>número</w:t>
      </w:r>
      <w:r w:rsidR="00035BF8" w:rsidRPr="00644A72">
        <w:rPr>
          <w:rFonts w:ascii="Arial" w:hAnsi="Arial" w:cs="Arial"/>
          <w:sz w:val="22"/>
          <w:szCs w:val="22"/>
          <w:lang w:val="es-CR"/>
        </w:rPr>
        <w:t>),  que al efecto lleva la Sección Mercantil del Registro Nacional, da fe de la existencia de la (</w:t>
      </w:r>
      <w:r w:rsidR="00035BF8" w:rsidRPr="00644A72">
        <w:rPr>
          <w:rFonts w:ascii="Arial" w:hAnsi="Arial" w:cs="Arial"/>
          <w:sz w:val="22"/>
          <w:szCs w:val="22"/>
          <w:highlight w:val="lightGray"/>
          <w:lang w:val="es-CR"/>
        </w:rPr>
        <w:t>razón social de la entidad emisora</w:t>
      </w:r>
      <w:r w:rsidR="00035BF8" w:rsidRPr="00644A72">
        <w:rPr>
          <w:rFonts w:ascii="Arial" w:hAnsi="Arial" w:cs="Arial"/>
          <w:sz w:val="22"/>
          <w:szCs w:val="22"/>
          <w:lang w:val="es-CR"/>
        </w:rPr>
        <w:t>) y de la vigencia de la representación y poderes ostentados por el (los) declarante (s). Es todo. Leído lo anterior al (a los) compareciente (s), lo aprueba y firmamos a las (</w:t>
      </w:r>
      <w:r w:rsidR="00035BF8" w:rsidRPr="00644A72">
        <w:rPr>
          <w:rFonts w:ascii="Arial" w:hAnsi="Arial" w:cs="Arial"/>
          <w:sz w:val="22"/>
          <w:szCs w:val="22"/>
          <w:highlight w:val="lightGray"/>
          <w:lang w:val="es-CR"/>
        </w:rPr>
        <w:t>horas</w:t>
      </w:r>
      <w:r w:rsidR="00035BF8" w:rsidRPr="00644A72">
        <w:rPr>
          <w:rFonts w:ascii="Arial" w:hAnsi="Arial" w:cs="Arial"/>
          <w:sz w:val="22"/>
          <w:szCs w:val="22"/>
          <w:lang w:val="es-CR"/>
        </w:rPr>
        <w:t>) del (</w:t>
      </w:r>
      <w:r w:rsidR="00035BF8" w:rsidRPr="00644A72">
        <w:rPr>
          <w:rFonts w:ascii="Arial" w:hAnsi="Arial" w:cs="Arial"/>
          <w:sz w:val="22"/>
          <w:szCs w:val="22"/>
          <w:highlight w:val="lightGray"/>
          <w:lang w:val="es-CR"/>
        </w:rPr>
        <w:t>día</w:t>
      </w:r>
      <w:r w:rsidR="00035BF8" w:rsidRPr="00644A72">
        <w:rPr>
          <w:rFonts w:ascii="Arial" w:hAnsi="Arial" w:cs="Arial"/>
          <w:sz w:val="22"/>
          <w:szCs w:val="22"/>
          <w:lang w:val="es-CR"/>
        </w:rPr>
        <w:t>) de (</w:t>
      </w:r>
      <w:r w:rsidR="00035BF8" w:rsidRPr="00644A72">
        <w:rPr>
          <w:rFonts w:ascii="Arial" w:hAnsi="Arial" w:cs="Arial"/>
          <w:sz w:val="22"/>
          <w:szCs w:val="22"/>
          <w:highlight w:val="lightGray"/>
          <w:lang w:val="es-CR"/>
        </w:rPr>
        <w:t>mes</w:t>
      </w:r>
      <w:r w:rsidR="00035BF8" w:rsidRPr="00644A72">
        <w:rPr>
          <w:rFonts w:ascii="Arial" w:hAnsi="Arial" w:cs="Arial"/>
          <w:sz w:val="22"/>
          <w:szCs w:val="22"/>
          <w:lang w:val="es-CR"/>
        </w:rPr>
        <w:t>) de (</w:t>
      </w:r>
      <w:r w:rsidR="00035BF8" w:rsidRPr="00644A72">
        <w:rPr>
          <w:rFonts w:ascii="Arial" w:hAnsi="Arial" w:cs="Arial"/>
          <w:sz w:val="22"/>
          <w:szCs w:val="22"/>
          <w:highlight w:val="lightGray"/>
          <w:lang w:val="es-CR"/>
        </w:rPr>
        <w:t>año</w:t>
      </w:r>
      <w:r w:rsidR="00035BF8" w:rsidRPr="00644A72">
        <w:rPr>
          <w:rFonts w:ascii="Arial" w:hAnsi="Arial" w:cs="Arial"/>
          <w:sz w:val="22"/>
          <w:szCs w:val="22"/>
          <w:lang w:val="es-CR"/>
        </w:rPr>
        <w:t>). (FIRMAS).</w:t>
      </w:r>
    </w:p>
    <w:sectPr w:rsidR="00BC3560" w:rsidRPr="00644A72" w:rsidSect="00A27466">
      <w:headerReference w:type="default" r:id="rId13"/>
      <w:footerReference w:type="default" r:id="rId14"/>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0ED8D" w14:textId="77777777" w:rsidR="00644A72" w:rsidRDefault="00644A72" w:rsidP="008F02EF">
      <w:pPr>
        <w:spacing w:after="0" w:line="240" w:lineRule="auto"/>
      </w:pPr>
      <w:r>
        <w:separator/>
      </w:r>
    </w:p>
  </w:endnote>
  <w:endnote w:type="continuationSeparator" w:id="0">
    <w:p w14:paraId="1470ED8E" w14:textId="77777777" w:rsidR="00644A72" w:rsidRDefault="00644A72" w:rsidP="008F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613983"/>
      <w:docPartObj>
        <w:docPartGallery w:val="Page Numbers (Bottom of Page)"/>
        <w:docPartUnique/>
      </w:docPartObj>
    </w:sdtPr>
    <w:sdtEndPr>
      <w:rPr>
        <w:rFonts w:ascii="Arial" w:hAnsi="Arial" w:cs="Arial"/>
        <w:color w:val="1B75BB"/>
        <w:spacing w:val="60"/>
      </w:rPr>
    </w:sdtEndPr>
    <w:sdtContent>
      <w:p w14:paraId="136F5DBB" w14:textId="367F4B75" w:rsidR="00644A72" w:rsidRPr="00644A72" w:rsidRDefault="00644A72">
        <w:pPr>
          <w:pStyle w:val="Footer"/>
          <w:pBdr>
            <w:top w:val="single" w:sz="4" w:space="1" w:color="D9D9D9" w:themeColor="background1" w:themeShade="D9"/>
          </w:pBdr>
          <w:rPr>
            <w:rFonts w:ascii="Arial" w:hAnsi="Arial" w:cs="Arial"/>
            <w:b/>
            <w:bCs/>
            <w:color w:val="1B75BB"/>
          </w:rPr>
        </w:pPr>
        <w:r w:rsidRPr="00644A72">
          <w:rPr>
            <w:rFonts w:ascii="Arial" w:hAnsi="Arial" w:cs="Arial"/>
            <w:color w:val="1B75BB"/>
          </w:rPr>
          <w:fldChar w:fldCharType="begin"/>
        </w:r>
        <w:r w:rsidRPr="00644A72">
          <w:rPr>
            <w:rFonts w:ascii="Arial" w:hAnsi="Arial" w:cs="Arial"/>
            <w:color w:val="1B75BB"/>
          </w:rPr>
          <w:instrText xml:space="preserve"> PAGE   \* MERGEFORMAT </w:instrText>
        </w:r>
        <w:r w:rsidRPr="00644A72">
          <w:rPr>
            <w:rFonts w:ascii="Arial" w:hAnsi="Arial" w:cs="Arial"/>
            <w:color w:val="1B75BB"/>
          </w:rPr>
          <w:fldChar w:fldCharType="separate"/>
        </w:r>
        <w:r w:rsidR="002B5847" w:rsidRPr="002B5847">
          <w:rPr>
            <w:rFonts w:ascii="Arial" w:hAnsi="Arial" w:cs="Arial"/>
            <w:b/>
            <w:bCs/>
            <w:noProof/>
            <w:color w:val="1B75BB"/>
          </w:rPr>
          <w:t>2</w:t>
        </w:r>
        <w:r w:rsidRPr="00644A72">
          <w:rPr>
            <w:rFonts w:ascii="Arial" w:hAnsi="Arial" w:cs="Arial"/>
            <w:b/>
            <w:bCs/>
            <w:noProof/>
            <w:color w:val="1B75BB"/>
          </w:rPr>
          <w:fldChar w:fldCharType="end"/>
        </w:r>
        <w:r w:rsidRPr="00644A72">
          <w:rPr>
            <w:rFonts w:ascii="Arial" w:hAnsi="Arial" w:cs="Arial"/>
            <w:b/>
            <w:bCs/>
            <w:color w:val="1B75BB"/>
          </w:rPr>
          <w:t xml:space="preserve"> | </w:t>
        </w:r>
      </w:p>
    </w:sdtContent>
  </w:sdt>
  <w:p w14:paraId="242EDDD2" w14:textId="77777777" w:rsidR="00644A72" w:rsidRDefault="00644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0ED8B" w14:textId="77777777" w:rsidR="00644A72" w:rsidRDefault="00644A72" w:rsidP="008F02EF">
      <w:pPr>
        <w:spacing w:after="0" w:line="240" w:lineRule="auto"/>
      </w:pPr>
      <w:r>
        <w:separator/>
      </w:r>
    </w:p>
  </w:footnote>
  <w:footnote w:type="continuationSeparator" w:id="0">
    <w:p w14:paraId="1470ED8C" w14:textId="77777777" w:rsidR="00644A72" w:rsidRDefault="00644A72" w:rsidP="008F02EF">
      <w:pPr>
        <w:spacing w:after="0" w:line="240" w:lineRule="auto"/>
      </w:pPr>
      <w:r>
        <w:continuationSeparator/>
      </w:r>
    </w:p>
  </w:footnote>
  <w:footnote w:id="1">
    <w:p w14:paraId="1470ED9A" w14:textId="6FC5BA6D" w:rsidR="00644A72" w:rsidRPr="00644A72" w:rsidRDefault="00644A72" w:rsidP="00A27466">
      <w:pPr>
        <w:widowControl w:val="0"/>
        <w:tabs>
          <w:tab w:val="left" w:pos="2835"/>
        </w:tabs>
        <w:spacing w:after="0" w:line="240" w:lineRule="auto"/>
        <w:jc w:val="both"/>
        <w:outlineLvl w:val="0"/>
        <w:rPr>
          <w:rFonts w:ascii="Arial" w:eastAsia="Times New Roman" w:hAnsi="Arial" w:cs="Arial"/>
          <w:bCs/>
          <w:iCs/>
          <w:noProof/>
          <w:lang w:val="es-ES_tradnl"/>
        </w:rPr>
      </w:pPr>
      <w:r w:rsidRPr="00644A72">
        <w:rPr>
          <w:rStyle w:val="FootnoteReference"/>
          <w:rFonts w:ascii="Arial" w:hAnsi="Arial" w:cs="Arial"/>
        </w:rPr>
        <w:footnoteRef/>
      </w:r>
      <w:r w:rsidRPr="00644A72">
        <w:rPr>
          <w:rFonts w:ascii="Arial" w:hAnsi="Arial" w:cs="Arial"/>
        </w:rPr>
        <w:t xml:space="preserve"> </w:t>
      </w:r>
      <w:r w:rsidRPr="00644A72">
        <w:rPr>
          <w:rFonts w:ascii="Arial" w:eastAsia="Times New Roman" w:hAnsi="Arial" w:cs="Arial"/>
          <w:bCs/>
          <w:iCs/>
          <w:noProof/>
          <w:lang w:val="es-ES_tradnl"/>
        </w:rPr>
        <w:t>Superintendencia General de Valores.  Despacho del Superintendente.  A las quince horas del diez de noviembre del dos mil catorce. Publicado en el Diario Oficial La Gaceta No. 232 del 2 de diciembre del 2014.</w:t>
      </w:r>
    </w:p>
    <w:p w14:paraId="1470ED9B" w14:textId="77777777" w:rsidR="00644A72" w:rsidRPr="00A27466" w:rsidRDefault="00644A72">
      <w:pPr>
        <w:pStyle w:val="FootnoteText"/>
        <w:rPr>
          <w:lang w:val="es-ES_tradnl"/>
        </w:rPr>
      </w:pPr>
    </w:p>
  </w:footnote>
  <w:footnote w:id="2">
    <w:p w14:paraId="1470ED9C" w14:textId="77777777" w:rsidR="00644A72" w:rsidRPr="00644A72" w:rsidRDefault="00644A72" w:rsidP="008F02EF">
      <w:pPr>
        <w:pStyle w:val="FootnoteText"/>
        <w:jc w:val="both"/>
        <w:rPr>
          <w:rFonts w:ascii="Arial" w:hAnsi="Arial" w:cs="Arial"/>
          <w:sz w:val="22"/>
        </w:rPr>
      </w:pPr>
      <w:r w:rsidRPr="00644A72">
        <w:rPr>
          <w:rStyle w:val="FootnoteReference"/>
          <w:rFonts w:ascii="Arial" w:hAnsi="Arial" w:cs="Arial"/>
          <w:sz w:val="22"/>
        </w:rPr>
        <w:footnoteRef/>
      </w:r>
      <w:r w:rsidRPr="00644A72">
        <w:rPr>
          <w:rFonts w:ascii="Arial" w:hAnsi="Arial" w:cs="Arial"/>
          <w:sz w:val="22"/>
        </w:rPr>
        <w:t xml:space="preserve"> De acuerdo con lo dispuesto en los artículos 18, 26, 27, 28, 32 o 94 del Reglamento sobre oferta pública de valores, en el Capítulo II del Título IV del Reglamento sobre financiamiento de proyectos de infraestructura o en los Capítulos II y IV del Título II del Reglamento sobre procesos de titularización, según corresponda.</w:t>
      </w:r>
    </w:p>
  </w:footnote>
  <w:footnote w:id="3">
    <w:p w14:paraId="1470ED9D" w14:textId="77777777" w:rsidR="00644A72" w:rsidRPr="000E1A58" w:rsidRDefault="00644A72" w:rsidP="008F02EF">
      <w:pPr>
        <w:pStyle w:val="FootnoteText"/>
        <w:jc w:val="both"/>
        <w:rPr>
          <w:rFonts w:ascii="Century Gothic" w:hAnsi="Century Gothic" w:cs="Arial"/>
        </w:rPr>
      </w:pPr>
      <w:r w:rsidRPr="00644A72">
        <w:rPr>
          <w:rStyle w:val="FootnoteReference"/>
          <w:rFonts w:ascii="Arial" w:hAnsi="Arial" w:cs="Arial"/>
          <w:sz w:val="22"/>
        </w:rPr>
        <w:footnoteRef/>
      </w:r>
      <w:r w:rsidRPr="00644A72">
        <w:rPr>
          <w:rFonts w:ascii="Arial" w:hAnsi="Arial" w:cs="Arial"/>
          <w:sz w:val="22"/>
        </w:rPr>
        <w:t xml:space="preserve"> La Superintendencia General de Valores no garantiza la confidencialidad del mensaje recibido a través del correo electrónico.</w:t>
      </w:r>
      <w:r w:rsidRPr="00644A72">
        <w:rPr>
          <w:rFonts w:ascii="Century Gothic" w:hAnsi="Century Gothic" w:cs="Arial"/>
          <w:sz w:val="22"/>
        </w:rPr>
        <w:t xml:space="preserve">  </w:t>
      </w:r>
    </w:p>
  </w:footnote>
  <w:footnote w:id="4">
    <w:p w14:paraId="1470ED9E" w14:textId="77777777" w:rsidR="00644A72" w:rsidRPr="00644A72" w:rsidRDefault="00644A72" w:rsidP="000222C8">
      <w:pPr>
        <w:pStyle w:val="FootnoteText"/>
        <w:jc w:val="both"/>
        <w:rPr>
          <w:rFonts w:ascii="Arial" w:hAnsi="Arial" w:cs="Arial"/>
        </w:rPr>
      </w:pPr>
      <w:r w:rsidRPr="00644A72">
        <w:rPr>
          <w:rStyle w:val="FootnoteReference"/>
          <w:rFonts w:ascii="Arial" w:hAnsi="Arial" w:cs="Arial"/>
          <w:sz w:val="22"/>
        </w:rPr>
        <w:footnoteRef/>
      </w:r>
      <w:r w:rsidRPr="00644A72">
        <w:rPr>
          <w:rFonts w:ascii="Arial" w:hAnsi="Arial" w:cs="Arial"/>
          <w:sz w:val="22"/>
        </w:rPr>
        <w:t xml:space="preserve"> Para los documentos de MS Word o MS Excel se requiere una versión de Microsoft Office 2010 o superior.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0ED91" w14:textId="7BB7F14B" w:rsidR="00644A72" w:rsidRDefault="00644A72" w:rsidP="00644A72">
    <w:pPr>
      <w:pStyle w:val="Header"/>
      <w:jc w:val="right"/>
    </w:pPr>
    <w:r>
      <w:rPr>
        <w:noProof/>
        <w:lang w:eastAsia="es-CR"/>
      </w:rPr>
      <w:drawing>
        <wp:inline distT="0" distB="0" distL="0" distR="0" wp14:anchorId="72B7A1EF" wp14:editId="28F936CC">
          <wp:extent cx="1579245" cy="38989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389890"/>
                  </a:xfrm>
                  <a:prstGeom prst="rect">
                    <a:avLst/>
                  </a:prstGeom>
                  <a:noFill/>
                </pic:spPr>
              </pic:pic>
            </a:graphicData>
          </a:graphic>
        </wp:inline>
      </w:drawing>
    </w:r>
  </w:p>
  <w:p w14:paraId="13E75198" w14:textId="18C48DE7" w:rsidR="00644A72" w:rsidRDefault="002B5847">
    <w:pPr>
      <w:pStyle w:val="Header"/>
    </w:pPr>
    <w:r>
      <w:rPr>
        <w:noProof/>
        <w:lang w:eastAsia="es-CR"/>
      </w:rPr>
      <mc:AlternateContent>
        <mc:Choice Requires="wps">
          <w:drawing>
            <wp:anchor distT="4294967293" distB="4294967293" distL="114300" distR="114300" simplePos="0" relativeHeight="251659264" behindDoc="0" locked="0" layoutInCell="1" allowOverlap="1" wp14:anchorId="4784842D" wp14:editId="41CF8119">
              <wp:simplePos x="0" y="0"/>
              <wp:positionH relativeFrom="margin">
                <wp:posOffset>0</wp:posOffset>
              </wp:positionH>
              <wp:positionV relativeFrom="paragraph">
                <wp:posOffset>-635</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CC1AD" id="Straight Connector 4"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05pt" to="42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" strokecolor="#1b75bb" strokeweight="1.5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576"/>
    <w:multiLevelType w:val="hybridMultilevel"/>
    <w:tmpl w:val="F73655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7044"/>
    <w:multiLevelType w:val="hybridMultilevel"/>
    <w:tmpl w:val="DE84246A"/>
    <w:lvl w:ilvl="0" w:tplc="93FA5DAA">
      <w:start w:val="1"/>
      <w:numFmt w:val="lowerLetter"/>
      <w:lvlText w:val="%1)"/>
      <w:lvlJc w:val="left"/>
      <w:pPr>
        <w:ind w:left="360" w:hanging="360"/>
      </w:pPr>
      <w:rPr>
        <w:rFonts w:hint="default"/>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A5E6F31"/>
    <w:multiLevelType w:val="hybridMultilevel"/>
    <w:tmpl w:val="339C3D78"/>
    <w:lvl w:ilvl="0" w:tplc="93FA5DA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40125C"/>
    <w:multiLevelType w:val="hybridMultilevel"/>
    <w:tmpl w:val="F9747000"/>
    <w:lvl w:ilvl="0" w:tplc="7F067A2A">
      <w:start w:val="13"/>
      <w:numFmt w:val="lowerLetter"/>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D0D5F41"/>
    <w:multiLevelType w:val="hybridMultilevel"/>
    <w:tmpl w:val="313ADE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1A21EEA"/>
    <w:multiLevelType w:val="hybridMultilevel"/>
    <w:tmpl w:val="614E4A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9514C"/>
    <w:multiLevelType w:val="multilevel"/>
    <w:tmpl w:val="8398DA52"/>
    <w:lvl w:ilvl="0">
      <w:start w:val="1"/>
      <w:numFmt w:val="decimal"/>
      <w:lvlText w:val="%1)"/>
      <w:lvlJc w:val="left"/>
      <w:pPr>
        <w:ind w:left="360" w:hanging="360"/>
      </w:pPr>
      <w:rPr>
        <w:rFonts w:hint="default"/>
      </w:rPr>
    </w:lvl>
    <w:lvl w:ilvl="1">
      <w:start w:val="1"/>
      <w:numFmt w:val="lowerLetter"/>
      <w:lvlText w:val="%2)"/>
      <w:lvlJc w:val="left"/>
      <w:pPr>
        <w:ind w:left="1636" w:hanging="360"/>
      </w:pPr>
      <w:rPr>
        <w:rFonts w:hint="default"/>
      </w:rPr>
    </w:lvl>
    <w:lvl w:ilvl="2">
      <w:start w:val="1"/>
      <w:numFmt w:val="lowerRoman"/>
      <w:lvlText w:val="%3)"/>
      <w:lvlJc w:val="left"/>
      <w:pPr>
        <w:ind w:left="1647" w:hanging="360"/>
      </w:pPr>
      <w:rPr>
        <w:rFonts w:hint="default"/>
        <w:color w:val="auto"/>
      </w:rPr>
    </w:lvl>
    <w:lvl w:ilvl="3">
      <w:start w:val="1"/>
      <w:numFmt w:val="decimal"/>
      <w:lvlText w:val="%4."/>
      <w:lvlJc w:val="left"/>
      <w:pPr>
        <w:ind w:left="1778" w:hanging="360"/>
      </w:pPr>
      <w:rPr>
        <w:rFonts w:hint="default"/>
        <w:color w:val="auto"/>
        <w:sz w:val="20"/>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7" w15:restartNumberingAfterBreak="0">
    <w:nsid w:val="19D1256E"/>
    <w:multiLevelType w:val="hybridMultilevel"/>
    <w:tmpl w:val="2C0A060E"/>
    <w:lvl w:ilvl="0" w:tplc="6592F43C">
      <w:start w:val="4"/>
      <w:numFmt w:val="lowerRoman"/>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9F44B09"/>
    <w:multiLevelType w:val="hybridMultilevel"/>
    <w:tmpl w:val="CF18749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545B0"/>
    <w:multiLevelType w:val="multilevel"/>
    <w:tmpl w:val="29FAC93C"/>
    <w:lvl w:ilvl="0">
      <w:start w:val="4"/>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Wingdings 2" w:hAnsi="Wingdings 2" w:hint="default"/>
        <w:color w:val="auto"/>
      </w:rPr>
    </w:lvl>
    <w:lvl w:ilvl="8">
      <w:start w:val="1"/>
      <w:numFmt w:val="bullet"/>
      <w:lvlText w:val=""/>
      <w:lvlJc w:val="left"/>
      <w:pPr>
        <w:ind w:left="6120" w:hanging="180"/>
      </w:pPr>
      <w:rPr>
        <w:rFonts w:ascii="Wingdings 2" w:hAnsi="Wingdings 2" w:hint="default"/>
        <w:color w:val="auto"/>
      </w:rPr>
    </w:lvl>
  </w:abstractNum>
  <w:abstractNum w:abstractNumId="10" w15:restartNumberingAfterBreak="0">
    <w:nsid w:val="20AB66E1"/>
    <w:multiLevelType w:val="multilevel"/>
    <w:tmpl w:val="27AC4B18"/>
    <w:lvl w:ilvl="0">
      <w:start w:val="1"/>
      <w:numFmt w:val="decimal"/>
      <w:lvlText w:val="%1)"/>
      <w:lvlJc w:val="left"/>
      <w:pPr>
        <w:ind w:left="360" w:hanging="360"/>
      </w:pPr>
      <w:rPr>
        <w:rFonts w:hint="default"/>
      </w:rPr>
    </w:lvl>
    <w:lvl w:ilvl="1">
      <w:start w:val="1"/>
      <w:numFmt w:val="lowerLetter"/>
      <w:lvlText w:val="%2)"/>
      <w:lvlJc w:val="left"/>
      <w:pPr>
        <w:ind w:left="1636" w:hanging="360"/>
      </w:pPr>
      <w:rPr>
        <w:rFonts w:hint="default"/>
      </w:rPr>
    </w:lvl>
    <w:lvl w:ilvl="2">
      <w:start w:val="1"/>
      <w:numFmt w:val="lowerRoman"/>
      <w:lvlText w:val="%3)"/>
      <w:lvlJc w:val="left"/>
      <w:pPr>
        <w:ind w:left="1647" w:hanging="360"/>
      </w:pPr>
      <w:rPr>
        <w:rFonts w:hint="default"/>
        <w:color w:val="auto"/>
      </w:rPr>
    </w:lvl>
    <w:lvl w:ilvl="3">
      <w:start w:val="1"/>
      <w:numFmt w:val="decimal"/>
      <w:lvlText w:val="%4."/>
      <w:lvlJc w:val="left"/>
      <w:pPr>
        <w:ind w:left="1778" w:hanging="360"/>
      </w:pPr>
      <w:rPr>
        <w:rFonts w:hint="default"/>
        <w:color w:val="auto"/>
        <w:sz w:val="20"/>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11" w15:restartNumberingAfterBreak="0">
    <w:nsid w:val="20AC1C29"/>
    <w:multiLevelType w:val="multilevel"/>
    <w:tmpl w:val="2CC04EE0"/>
    <w:lvl w:ilvl="0">
      <w:start w:val="4"/>
      <w:numFmt w:val="decimal"/>
      <w:lvlText w:val="%1)"/>
      <w:lvlJc w:val="left"/>
      <w:pPr>
        <w:ind w:left="360" w:hanging="360"/>
      </w:pPr>
      <w:rPr>
        <w:rFonts w:hint="default"/>
      </w:rPr>
    </w:lvl>
    <w:lvl w:ilvl="1">
      <w:start w:val="2"/>
      <w:numFmt w:val="lowerLetter"/>
      <w:lvlText w:val="%2)"/>
      <w:lvlJc w:val="left"/>
      <w:pPr>
        <w:ind w:left="1636" w:hanging="360"/>
      </w:pPr>
      <w:rPr>
        <w:rFonts w:hint="default"/>
      </w:rPr>
    </w:lvl>
    <w:lvl w:ilvl="2">
      <w:start w:val="1"/>
      <w:numFmt w:val="lowerRoman"/>
      <w:lvlText w:val="%3)"/>
      <w:lvlJc w:val="left"/>
      <w:pPr>
        <w:ind w:left="1647" w:hanging="360"/>
      </w:pPr>
      <w:rPr>
        <w:rFonts w:hint="default"/>
        <w:color w:val="auto"/>
      </w:rPr>
    </w:lvl>
    <w:lvl w:ilvl="3">
      <w:start w:val="1"/>
      <w:numFmt w:val="decimal"/>
      <w:lvlText w:val="%4."/>
      <w:lvlJc w:val="left"/>
      <w:pPr>
        <w:ind w:left="1778" w:hanging="360"/>
      </w:pPr>
      <w:rPr>
        <w:rFonts w:hint="default"/>
        <w:color w:val="auto"/>
        <w:sz w:val="20"/>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12" w15:restartNumberingAfterBreak="0">
    <w:nsid w:val="235A65DC"/>
    <w:multiLevelType w:val="hybridMultilevel"/>
    <w:tmpl w:val="F3E058F0"/>
    <w:lvl w:ilvl="0" w:tplc="6592F43C">
      <w:start w:val="4"/>
      <w:numFmt w:val="lowerRoman"/>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3EC4D38"/>
    <w:multiLevelType w:val="multilevel"/>
    <w:tmpl w:val="87FE97FE"/>
    <w:lvl w:ilvl="0">
      <w:start w:val="5"/>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Wingdings 2" w:hAnsi="Wingdings 2" w:hint="default"/>
        <w:color w:val="auto"/>
      </w:rPr>
    </w:lvl>
    <w:lvl w:ilvl="8">
      <w:start w:val="1"/>
      <w:numFmt w:val="bullet"/>
      <w:lvlText w:val=""/>
      <w:lvlJc w:val="left"/>
      <w:pPr>
        <w:ind w:left="6120" w:hanging="180"/>
      </w:pPr>
      <w:rPr>
        <w:rFonts w:ascii="Wingdings 2" w:hAnsi="Wingdings 2" w:hint="default"/>
        <w:color w:val="auto"/>
      </w:rPr>
    </w:lvl>
  </w:abstractNum>
  <w:abstractNum w:abstractNumId="14" w15:restartNumberingAfterBreak="0">
    <w:nsid w:val="26AC5608"/>
    <w:multiLevelType w:val="hybridMultilevel"/>
    <w:tmpl w:val="D7B0357E"/>
    <w:lvl w:ilvl="0" w:tplc="991095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FD5AB4"/>
    <w:multiLevelType w:val="hybridMultilevel"/>
    <w:tmpl w:val="B1B286F2"/>
    <w:lvl w:ilvl="0" w:tplc="95E61C14">
      <w:start w:val="1"/>
      <w:numFmt w:val="lowerLetter"/>
      <w:lvlText w:val="%1."/>
      <w:lvlJc w:val="left"/>
      <w:pPr>
        <w:ind w:left="72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DC45179"/>
    <w:multiLevelType w:val="hybridMultilevel"/>
    <w:tmpl w:val="35BCD488"/>
    <w:lvl w:ilvl="0" w:tplc="E38AD4A8">
      <w:start w:val="1"/>
      <w:numFmt w:val="bullet"/>
      <w:pStyle w:val="Heading1"/>
      <w:lvlText w:val=""/>
      <w:lvlJc w:val="left"/>
      <w:pPr>
        <w:ind w:left="720" w:hanging="360"/>
      </w:pPr>
      <w:rPr>
        <w:rFonts w:ascii="Wingdings" w:hAnsi="Wingdings" w:hint="default"/>
        <w:color w:val="808080"/>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5963B4"/>
    <w:multiLevelType w:val="hybridMultilevel"/>
    <w:tmpl w:val="92F2FAF0"/>
    <w:lvl w:ilvl="0" w:tplc="6232A752">
      <w:start w:val="8"/>
      <w:numFmt w:val="lowerRoman"/>
      <w:lvlText w:val="%1."/>
      <w:lvlJc w:val="right"/>
      <w:pPr>
        <w:ind w:left="643" w:hanging="360"/>
      </w:pPr>
      <w:rPr>
        <w:rFonts w:hint="default"/>
      </w:rPr>
    </w:lvl>
    <w:lvl w:ilvl="1" w:tplc="140A0019" w:tentative="1">
      <w:start w:val="1"/>
      <w:numFmt w:val="lowerLetter"/>
      <w:lvlText w:val="%2."/>
      <w:lvlJc w:val="left"/>
      <w:pPr>
        <w:ind w:left="1581" w:hanging="360"/>
      </w:pPr>
    </w:lvl>
    <w:lvl w:ilvl="2" w:tplc="140A001B" w:tentative="1">
      <w:start w:val="1"/>
      <w:numFmt w:val="lowerRoman"/>
      <w:lvlText w:val="%3."/>
      <w:lvlJc w:val="right"/>
      <w:pPr>
        <w:ind w:left="2301" w:hanging="180"/>
      </w:pPr>
    </w:lvl>
    <w:lvl w:ilvl="3" w:tplc="140A000F" w:tentative="1">
      <w:start w:val="1"/>
      <w:numFmt w:val="decimal"/>
      <w:lvlText w:val="%4."/>
      <w:lvlJc w:val="left"/>
      <w:pPr>
        <w:ind w:left="3021" w:hanging="360"/>
      </w:pPr>
    </w:lvl>
    <w:lvl w:ilvl="4" w:tplc="140A0019" w:tentative="1">
      <w:start w:val="1"/>
      <w:numFmt w:val="lowerLetter"/>
      <w:lvlText w:val="%5."/>
      <w:lvlJc w:val="left"/>
      <w:pPr>
        <w:ind w:left="3741" w:hanging="360"/>
      </w:pPr>
    </w:lvl>
    <w:lvl w:ilvl="5" w:tplc="140A001B" w:tentative="1">
      <w:start w:val="1"/>
      <w:numFmt w:val="lowerRoman"/>
      <w:lvlText w:val="%6."/>
      <w:lvlJc w:val="right"/>
      <w:pPr>
        <w:ind w:left="4461" w:hanging="180"/>
      </w:pPr>
    </w:lvl>
    <w:lvl w:ilvl="6" w:tplc="140A000F" w:tentative="1">
      <w:start w:val="1"/>
      <w:numFmt w:val="decimal"/>
      <w:lvlText w:val="%7."/>
      <w:lvlJc w:val="left"/>
      <w:pPr>
        <w:ind w:left="5181" w:hanging="360"/>
      </w:pPr>
    </w:lvl>
    <w:lvl w:ilvl="7" w:tplc="140A0019" w:tentative="1">
      <w:start w:val="1"/>
      <w:numFmt w:val="lowerLetter"/>
      <w:lvlText w:val="%8."/>
      <w:lvlJc w:val="left"/>
      <w:pPr>
        <w:ind w:left="5901" w:hanging="360"/>
      </w:pPr>
    </w:lvl>
    <w:lvl w:ilvl="8" w:tplc="140A001B" w:tentative="1">
      <w:start w:val="1"/>
      <w:numFmt w:val="lowerRoman"/>
      <w:lvlText w:val="%9."/>
      <w:lvlJc w:val="right"/>
      <w:pPr>
        <w:ind w:left="6621" w:hanging="180"/>
      </w:pPr>
    </w:lvl>
  </w:abstractNum>
  <w:abstractNum w:abstractNumId="18" w15:restartNumberingAfterBreak="0">
    <w:nsid w:val="473D2EE0"/>
    <w:multiLevelType w:val="hybridMultilevel"/>
    <w:tmpl w:val="0E98276A"/>
    <w:lvl w:ilvl="0" w:tplc="170EF354">
      <w:start w:val="2"/>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9713FCE"/>
    <w:multiLevelType w:val="multilevel"/>
    <w:tmpl w:val="7730DFA6"/>
    <w:lvl w:ilvl="0">
      <w:start w:val="1"/>
      <w:numFmt w:val="decimal"/>
      <w:lvlText w:val="%1)"/>
      <w:lvlJc w:val="left"/>
      <w:pPr>
        <w:ind w:left="360" w:hanging="360"/>
      </w:pPr>
      <w:rPr>
        <w:rFonts w:hint="default"/>
      </w:rPr>
    </w:lvl>
    <w:lvl w:ilvl="1">
      <w:start w:val="2"/>
      <w:numFmt w:val="lowerLetter"/>
      <w:lvlText w:val="%2)"/>
      <w:lvlJc w:val="left"/>
      <w:pPr>
        <w:ind w:left="1636" w:hanging="360"/>
      </w:pPr>
      <w:rPr>
        <w:rFonts w:hint="default"/>
      </w:rPr>
    </w:lvl>
    <w:lvl w:ilvl="2">
      <w:start w:val="1"/>
      <w:numFmt w:val="lowerRoman"/>
      <w:lvlText w:val="%3)"/>
      <w:lvlJc w:val="left"/>
      <w:pPr>
        <w:ind w:left="1647" w:hanging="360"/>
      </w:pPr>
      <w:rPr>
        <w:rFonts w:hint="default"/>
        <w:color w:val="auto"/>
      </w:rPr>
    </w:lvl>
    <w:lvl w:ilvl="3">
      <w:start w:val="1"/>
      <w:numFmt w:val="decimal"/>
      <w:lvlText w:val="%4."/>
      <w:lvlJc w:val="left"/>
      <w:pPr>
        <w:ind w:left="1778" w:hanging="360"/>
      </w:pPr>
      <w:rPr>
        <w:rFonts w:hint="default"/>
        <w:color w:val="auto"/>
        <w:sz w:val="20"/>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20" w15:restartNumberingAfterBreak="0">
    <w:nsid w:val="4F582889"/>
    <w:multiLevelType w:val="multilevel"/>
    <w:tmpl w:val="232CD4F2"/>
    <w:lvl w:ilvl="0">
      <w:start w:val="5"/>
      <w:numFmt w:val="decimal"/>
      <w:lvlText w:val="%1)"/>
      <w:lvlJc w:val="left"/>
      <w:pPr>
        <w:ind w:left="644" w:hanging="360"/>
      </w:pPr>
      <w:rPr>
        <w:rFonts w:hint="default"/>
      </w:rPr>
    </w:lvl>
    <w:lvl w:ilvl="1">
      <w:start w:val="10"/>
      <w:numFmt w:val="lowerLetter"/>
      <w:lvlText w:val="%2)"/>
      <w:lvlJc w:val="left"/>
      <w:pPr>
        <w:ind w:left="502" w:hanging="360"/>
      </w:pPr>
      <w:rPr>
        <w:rFonts w:hint="default"/>
      </w:rPr>
    </w:lvl>
    <w:lvl w:ilvl="2">
      <w:start w:val="1"/>
      <w:numFmt w:val="decimal"/>
      <w:lvlText w:val="%3."/>
      <w:lvlJc w:val="left"/>
      <w:pPr>
        <w:ind w:left="1647" w:hanging="360"/>
      </w:pPr>
      <w:rPr>
        <w:rFonts w:ascii="Arial" w:hAnsi="Arial" w:hint="default"/>
        <w:color w:val="auto"/>
        <w:sz w:val="20"/>
      </w:rPr>
    </w:lvl>
    <w:lvl w:ilvl="3">
      <w:start w:val="1"/>
      <w:numFmt w:val="decimal"/>
      <w:lvlText w:val="%4."/>
      <w:lvlJc w:val="left"/>
      <w:pPr>
        <w:ind w:left="2007" w:hanging="360"/>
      </w:pPr>
      <w:rPr>
        <w:rFonts w:hint="default"/>
        <w:color w:val="auto"/>
        <w:sz w:val="20"/>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21" w15:restartNumberingAfterBreak="0">
    <w:nsid w:val="530540C3"/>
    <w:multiLevelType w:val="hybridMultilevel"/>
    <w:tmpl w:val="778EE43C"/>
    <w:lvl w:ilvl="0" w:tplc="57DCF020">
      <w:start w:val="12"/>
      <w:numFmt w:val="lowerLetter"/>
      <w:lvlText w:val="%1)"/>
      <w:lvlJc w:val="left"/>
      <w:pPr>
        <w:ind w:left="644" w:hanging="360"/>
      </w:pPr>
      <w:rPr>
        <w:rFonts w:hint="default"/>
      </w:r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22" w15:restartNumberingAfterBreak="0">
    <w:nsid w:val="55C64F07"/>
    <w:multiLevelType w:val="multilevel"/>
    <w:tmpl w:val="A37A078C"/>
    <w:lvl w:ilvl="0">
      <w:start w:val="5"/>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Wingdings 2" w:hAnsi="Wingdings 2" w:hint="default"/>
        <w:color w:val="auto"/>
      </w:rPr>
    </w:lvl>
    <w:lvl w:ilvl="8">
      <w:start w:val="1"/>
      <w:numFmt w:val="bullet"/>
      <w:lvlText w:val=""/>
      <w:lvlJc w:val="left"/>
      <w:pPr>
        <w:ind w:left="6120" w:hanging="180"/>
      </w:pPr>
      <w:rPr>
        <w:rFonts w:ascii="Wingdings 2" w:hAnsi="Wingdings 2" w:hint="default"/>
        <w:color w:val="auto"/>
      </w:rPr>
    </w:lvl>
  </w:abstractNum>
  <w:abstractNum w:abstractNumId="23" w15:restartNumberingAfterBreak="0">
    <w:nsid w:val="570119DB"/>
    <w:multiLevelType w:val="multilevel"/>
    <w:tmpl w:val="352C69E6"/>
    <w:lvl w:ilvl="0">
      <w:start w:val="5"/>
      <w:numFmt w:val="decimal"/>
      <w:lvlText w:val="%1)"/>
      <w:lvlJc w:val="left"/>
      <w:pPr>
        <w:ind w:left="644" w:hanging="360"/>
      </w:pPr>
      <w:rPr>
        <w:rFonts w:hint="default"/>
      </w:rPr>
    </w:lvl>
    <w:lvl w:ilvl="1">
      <w:start w:val="10"/>
      <w:numFmt w:val="lowerLetter"/>
      <w:lvlText w:val="%2)"/>
      <w:lvlJc w:val="left"/>
      <w:pPr>
        <w:ind w:left="502" w:hanging="360"/>
      </w:pPr>
      <w:rPr>
        <w:rFonts w:hint="default"/>
      </w:rPr>
    </w:lvl>
    <w:lvl w:ilvl="2">
      <w:start w:val="1"/>
      <w:numFmt w:val="decimal"/>
      <w:lvlText w:val="%3."/>
      <w:lvlJc w:val="left"/>
      <w:pPr>
        <w:ind w:left="1647" w:hanging="360"/>
      </w:pPr>
      <w:rPr>
        <w:rFonts w:ascii="Arial" w:hAnsi="Arial" w:hint="default"/>
        <w:color w:val="auto"/>
        <w:sz w:val="20"/>
      </w:rPr>
    </w:lvl>
    <w:lvl w:ilvl="3">
      <w:start w:val="1"/>
      <w:numFmt w:val="lowerRoman"/>
      <w:lvlText w:val="%4."/>
      <w:lvlJc w:val="left"/>
      <w:pPr>
        <w:ind w:left="2007" w:hanging="360"/>
      </w:pPr>
      <w:rPr>
        <w:rFonts w:hint="default"/>
        <w:color w:val="auto"/>
        <w:sz w:val="20"/>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24" w15:restartNumberingAfterBreak="0">
    <w:nsid w:val="57842560"/>
    <w:multiLevelType w:val="multilevel"/>
    <w:tmpl w:val="9C0049CC"/>
    <w:lvl w:ilvl="0">
      <w:start w:val="5"/>
      <w:numFmt w:val="decimal"/>
      <w:lvlText w:val="%1)"/>
      <w:lvlJc w:val="left"/>
      <w:pPr>
        <w:ind w:left="644" w:hanging="360"/>
      </w:pPr>
      <w:rPr>
        <w:rFonts w:hint="default"/>
      </w:rPr>
    </w:lvl>
    <w:lvl w:ilvl="1">
      <w:start w:val="5"/>
      <w:numFmt w:val="lowerLetter"/>
      <w:lvlText w:val="%2)"/>
      <w:lvlJc w:val="left"/>
      <w:pPr>
        <w:ind w:left="502" w:hanging="360"/>
      </w:pPr>
      <w:rPr>
        <w:rFonts w:hint="default"/>
      </w:rPr>
    </w:lvl>
    <w:lvl w:ilvl="2">
      <w:start w:val="1"/>
      <w:numFmt w:val="lowerRoman"/>
      <w:lvlText w:val="%3)"/>
      <w:lvlJc w:val="left"/>
      <w:pPr>
        <w:ind w:left="1647" w:hanging="360"/>
      </w:pPr>
      <w:rPr>
        <w:rFonts w:hint="default"/>
        <w:color w:val="auto"/>
      </w:rPr>
    </w:lvl>
    <w:lvl w:ilvl="3">
      <w:start w:val="1"/>
      <w:numFmt w:val="decimal"/>
      <w:lvlText w:val="%4."/>
      <w:lvlJc w:val="left"/>
      <w:pPr>
        <w:ind w:left="2007" w:hanging="360"/>
      </w:pPr>
      <w:rPr>
        <w:rFonts w:hint="default"/>
        <w:color w:val="auto"/>
        <w:sz w:val="20"/>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25" w15:restartNumberingAfterBreak="0">
    <w:nsid w:val="593A471C"/>
    <w:multiLevelType w:val="hybridMultilevel"/>
    <w:tmpl w:val="69CC4E8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C074C8A"/>
    <w:multiLevelType w:val="hybridMultilevel"/>
    <w:tmpl w:val="EF6E1416"/>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7" w15:restartNumberingAfterBreak="0">
    <w:nsid w:val="5CEB7DBF"/>
    <w:multiLevelType w:val="multilevel"/>
    <w:tmpl w:val="EDA469C0"/>
    <w:lvl w:ilvl="0">
      <w:start w:val="2"/>
      <w:numFmt w:val="decimal"/>
      <w:lvlText w:val="%1)"/>
      <w:lvlJc w:val="left"/>
      <w:pPr>
        <w:ind w:left="360" w:hanging="360"/>
      </w:pPr>
      <w:rPr>
        <w:rFonts w:hint="default"/>
      </w:rPr>
    </w:lvl>
    <w:lvl w:ilvl="1">
      <w:start w:val="1"/>
      <w:numFmt w:val="lowerLetter"/>
      <w:lvlText w:val="%2)"/>
      <w:lvlJc w:val="left"/>
      <w:pPr>
        <w:ind w:left="1636" w:hanging="360"/>
      </w:pPr>
      <w:rPr>
        <w:rFonts w:hint="default"/>
      </w:rPr>
    </w:lvl>
    <w:lvl w:ilvl="2">
      <w:start w:val="1"/>
      <w:numFmt w:val="lowerRoman"/>
      <w:lvlText w:val="%3)"/>
      <w:lvlJc w:val="left"/>
      <w:pPr>
        <w:ind w:left="1647" w:hanging="360"/>
      </w:pPr>
      <w:rPr>
        <w:rFonts w:hint="default"/>
        <w:color w:val="auto"/>
      </w:rPr>
    </w:lvl>
    <w:lvl w:ilvl="3">
      <w:start w:val="1"/>
      <w:numFmt w:val="decimal"/>
      <w:lvlText w:val="%4."/>
      <w:lvlJc w:val="left"/>
      <w:pPr>
        <w:ind w:left="1778" w:hanging="360"/>
      </w:pPr>
      <w:rPr>
        <w:rFonts w:hint="default"/>
        <w:color w:val="auto"/>
        <w:sz w:val="20"/>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28" w15:restartNumberingAfterBreak="0">
    <w:nsid w:val="60881414"/>
    <w:multiLevelType w:val="multilevel"/>
    <w:tmpl w:val="35D45BCA"/>
    <w:lvl w:ilvl="0">
      <w:start w:val="4"/>
      <w:numFmt w:val="decimal"/>
      <w:lvlText w:val="%1)"/>
      <w:lvlJc w:val="left"/>
      <w:pPr>
        <w:ind w:left="360" w:hanging="360"/>
      </w:pPr>
      <w:rPr>
        <w:rFonts w:hint="default"/>
      </w:rPr>
    </w:lvl>
    <w:lvl w:ilvl="1">
      <w:start w:val="2"/>
      <w:numFmt w:val="lowerLetter"/>
      <w:lvlText w:val="%2)"/>
      <w:lvlJc w:val="left"/>
      <w:pPr>
        <w:ind w:left="1636" w:hanging="360"/>
      </w:pPr>
      <w:rPr>
        <w:rFonts w:hint="default"/>
      </w:rPr>
    </w:lvl>
    <w:lvl w:ilvl="2">
      <w:start w:val="1"/>
      <w:numFmt w:val="lowerRoman"/>
      <w:lvlText w:val="%3)"/>
      <w:lvlJc w:val="left"/>
      <w:pPr>
        <w:ind w:left="1647" w:hanging="360"/>
      </w:pPr>
      <w:rPr>
        <w:rFonts w:hint="default"/>
        <w:color w:val="auto"/>
      </w:rPr>
    </w:lvl>
    <w:lvl w:ilvl="3">
      <w:start w:val="1"/>
      <w:numFmt w:val="decimal"/>
      <w:lvlText w:val="%4."/>
      <w:lvlJc w:val="left"/>
      <w:pPr>
        <w:ind w:left="1778" w:hanging="360"/>
      </w:pPr>
      <w:rPr>
        <w:rFonts w:hint="default"/>
        <w:color w:val="auto"/>
        <w:sz w:val="20"/>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29" w15:restartNumberingAfterBreak="0">
    <w:nsid w:val="642B1B44"/>
    <w:multiLevelType w:val="hybridMultilevel"/>
    <w:tmpl w:val="48CAF54C"/>
    <w:lvl w:ilvl="0" w:tplc="81B47A90">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D1167A7"/>
    <w:multiLevelType w:val="hybridMultilevel"/>
    <w:tmpl w:val="DE84246A"/>
    <w:lvl w:ilvl="0" w:tplc="93FA5DAA">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36419D4"/>
    <w:multiLevelType w:val="multilevel"/>
    <w:tmpl w:val="2EFCD906"/>
    <w:lvl w:ilvl="0">
      <w:start w:val="1"/>
      <w:numFmt w:val="decimal"/>
      <w:lvlText w:val="%1)"/>
      <w:lvlJc w:val="left"/>
      <w:pPr>
        <w:ind w:left="1068" w:hanging="360"/>
      </w:pPr>
      <w:rPr>
        <w:rFonts w:hint="default"/>
      </w:rPr>
    </w:lvl>
    <w:lvl w:ilvl="1">
      <w:start w:val="1"/>
      <w:numFmt w:val="decimal"/>
      <w:lvlText w:val="%2."/>
      <w:lvlJc w:val="left"/>
      <w:pPr>
        <w:ind w:left="2344" w:hanging="360"/>
      </w:pPr>
      <w:rPr>
        <w:rFonts w:ascii="Arial" w:hAnsi="Arial" w:hint="default"/>
        <w:sz w:val="20"/>
      </w:rPr>
    </w:lvl>
    <w:lvl w:ilvl="2">
      <w:start w:val="1"/>
      <w:numFmt w:val="lowerRoman"/>
      <w:lvlText w:val="%3)"/>
      <w:lvlJc w:val="left"/>
      <w:pPr>
        <w:ind w:left="2355" w:hanging="360"/>
      </w:pPr>
      <w:rPr>
        <w:rFonts w:hint="default"/>
        <w:color w:val="auto"/>
      </w:rPr>
    </w:lvl>
    <w:lvl w:ilvl="3">
      <w:start w:val="1"/>
      <w:numFmt w:val="decimal"/>
      <w:lvlText w:val="%4."/>
      <w:lvlJc w:val="left"/>
      <w:pPr>
        <w:ind w:left="2486" w:hanging="360"/>
      </w:pPr>
      <w:rPr>
        <w:rFonts w:hint="default"/>
        <w:color w:val="auto"/>
        <w:sz w:val="20"/>
      </w:rPr>
    </w:lvl>
    <w:lvl w:ilvl="4">
      <w:start w:val="1"/>
      <w:numFmt w:val="lowerLetter"/>
      <w:lvlText w:val="(%5)"/>
      <w:lvlJc w:val="left"/>
      <w:pPr>
        <w:ind w:left="3075" w:hanging="360"/>
      </w:pPr>
      <w:rPr>
        <w:rFonts w:hint="default"/>
        <w:color w:val="auto"/>
      </w:rPr>
    </w:lvl>
    <w:lvl w:ilvl="5">
      <w:start w:val="1"/>
      <w:numFmt w:val="lowerRoman"/>
      <w:lvlText w:val="(%6)"/>
      <w:lvlJc w:val="left"/>
      <w:pPr>
        <w:ind w:left="3435" w:hanging="360"/>
      </w:pPr>
      <w:rPr>
        <w:rFonts w:hint="default"/>
        <w:color w:val="auto"/>
      </w:rPr>
    </w:lvl>
    <w:lvl w:ilvl="6">
      <w:start w:val="1"/>
      <w:numFmt w:val="decimal"/>
      <w:lvlText w:val="%7."/>
      <w:lvlJc w:val="left"/>
      <w:pPr>
        <w:ind w:left="3795" w:hanging="360"/>
      </w:pPr>
      <w:rPr>
        <w:rFonts w:hint="default"/>
        <w:color w:val="auto"/>
      </w:rPr>
    </w:lvl>
    <w:lvl w:ilvl="7">
      <w:start w:val="1"/>
      <w:numFmt w:val="lowerLetter"/>
      <w:lvlText w:val="%8."/>
      <w:lvlJc w:val="left"/>
      <w:pPr>
        <w:ind w:left="4155" w:hanging="360"/>
      </w:pPr>
      <w:rPr>
        <w:rFonts w:hint="default"/>
        <w:color w:val="auto"/>
      </w:rPr>
    </w:lvl>
    <w:lvl w:ilvl="8">
      <w:start w:val="1"/>
      <w:numFmt w:val="lowerRoman"/>
      <w:lvlText w:val="%9."/>
      <w:lvlJc w:val="left"/>
      <w:pPr>
        <w:ind w:left="4515" w:hanging="360"/>
      </w:pPr>
      <w:rPr>
        <w:rFonts w:hint="default"/>
        <w:color w:val="auto"/>
      </w:rPr>
    </w:lvl>
  </w:abstractNum>
  <w:abstractNum w:abstractNumId="32" w15:restartNumberingAfterBreak="0">
    <w:nsid w:val="74B05513"/>
    <w:multiLevelType w:val="hybridMultilevel"/>
    <w:tmpl w:val="DE84246A"/>
    <w:lvl w:ilvl="0" w:tplc="93FA5DAA">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4C16256"/>
    <w:multiLevelType w:val="hybridMultilevel"/>
    <w:tmpl w:val="49F2534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7902E2"/>
    <w:multiLevelType w:val="multilevel"/>
    <w:tmpl w:val="C2585BF4"/>
    <w:lvl w:ilvl="0">
      <w:start w:val="4"/>
      <w:numFmt w:val="lowerLetter"/>
      <w:lvlText w:val="%1)"/>
      <w:lvlJc w:val="left"/>
      <w:pPr>
        <w:ind w:left="360" w:hanging="360"/>
      </w:pPr>
      <w:rPr>
        <w:rFonts w:hint="default"/>
      </w:rPr>
    </w:lvl>
    <w:lvl w:ilvl="1">
      <w:start w:val="1"/>
      <w:numFmt w:val="lowerRoman"/>
      <w:lvlText w:val="%2."/>
      <w:lvlJc w:val="left"/>
      <w:pPr>
        <w:ind w:left="1014" w:hanging="360"/>
      </w:pPr>
      <w:rPr>
        <w:rFonts w:hint="default"/>
      </w:rPr>
    </w:lvl>
    <w:lvl w:ilvl="2">
      <w:start w:val="1"/>
      <w:numFmt w:val="bullet"/>
      <w:lvlText w:val=""/>
      <w:lvlJc w:val="left"/>
      <w:pPr>
        <w:ind w:left="1734" w:hanging="180"/>
      </w:pPr>
      <w:rPr>
        <w:rFonts w:ascii="Symbol" w:hAnsi="Symbol" w:hint="default"/>
        <w:color w:val="auto"/>
      </w:rPr>
    </w:lvl>
    <w:lvl w:ilvl="3">
      <w:start w:val="1"/>
      <w:numFmt w:val="bullet"/>
      <w:lvlText w:val=""/>
      <w:lvlJc w:val="left"/>
      <w:pPr>
        <w:ind w:left="2454" w:hanging="360"/>
      </w:pPr>
      <w:rPr>
        <w:rFonts w:ascii="Symbol" w:hAnsi="Symbol" w:hint="default"/>
        <w:color w:val="auto"/>
      </w:rPr>
    </w:lvl>
    <w:lvl w:ilvl="4">
      <w:start w:val="1"/>
      <w:numFmt w:val="bullet"/>
      <w:lvlText w:val=""/>
      <w:lvlJc w:val="left"/>
      <w:pPr>
        <w:ind w:left="3174" w:hanging="360"/>
      </w:pPr>
      <w:rPr>
        <w:rFonts w:ascii="Symbol" w:hAnsi="Symbol" w:hint="default"/>
        <w:color w:val="auto"/>
      </w:rPr>
    </w:lvl>
    <w:lvl w:ilvl="5">
      <w:start w:val="1"/>
      <w:numFmt w:val="bullet"/>
      <w:lvlText w:val=""/>
      <w:lvlJc w:val="left"/>
      <w:pPr>
        <w:ind w:left="3894" w:hanging="180"/>
      </w:pPr>
      <w:rPr>
        <w:rFonts w:ascii="Symbol" w:hAnsi="Symbol" w:hint="default"/>
        <w:color w:val="auto"/>
      </w:rPr>
    </w:lvl>
    <w:lvl w:ilvl="6">
      <w:start w:val="1"/>
      <w:numFmt w:val="bullet"/>
      <w:lvlText w:val=""/>
      <w:lvlJc w:val="left"/>
      <w:pPr>
        <w:ind w:left="4614" w:hanging="360"/>
      </w:pPr>
      <w:rPr>
        <w:rFonts w:ascii="Symbol" w:hAnsi="Symbol" w:hint="default"/>
        <w:color w:val="auto"/>
      </w:rPr>
    </w:lvl>
    <w:lvl w:ilvl="7">
      <w:start w:val="1"/>
      <w:numFmt w:val="bullet"/>
      <w:lvlText w:val=""/>
      <w:lvlJc w:val="left"/>
      <w:pPr>
        <w:ind w:left="5334" w:hanging="360"/>
      </w:pPr>
      <w:rPr>
        <w:rFonts w:ascii="Wingdings 2" w:hAnsi="Wingdings 2" w:hint="default"/>
        <w:color w:val="auto"/>
      </w:rPr>
    </w:lvl>
    <w:lvl w:ilvl="8">
      <w:start w:val="1"/>
      <w:numFmt w:val="bullet"/>
      <w:lvlText w:val=""/>
      <w:lvlJc w:val="left"/>
      <w:pPr>
        <w:ind w:left="6054" w:hanging="180"/>
      </w:pPr>
      <w:rPr>
        <w:rFonts w:ascii="Wingdings 2" w:hAnsi="Wingdings 2" w:hint="default"/>
        <w:color w:val="auto"/>
      </w:rPr>
    </w:lvl>
  </w:abstractNum>
  <w:abstractNum w:abstractNumId="35" w15:restartNumberingAfterBreak="0">
    <w:nsid w:val="76724486"/>
    <w:multiLevelType w:val="hybridMultilevel"/>
    <w:tmpl w:val="2088627C"/>
    <w:lvl w:ilvl="0" w:tplc="4D2C1BB2">
      <w:start w:val="1"/>
      <w:numFmt w:val="lowerRoman"/>
      <w:lvlText w:val="%1."/>
      <w:lvlJc w:val="left"/>
      <w:pPr>
        <w:ind w:left="1571" w:hanging="360"/>
      </w:pPr>
      <w:rPr>
        <w:rFonts w:hint="default"/>
      </w:r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36" w15:restartNumberingAfterBreak="0">
    <w:nsid w:val="76A30CE2"/>
    <w:multiLevelType w:val="multilevel"/>
    <w:tmpl w:val="8812A6E4"/>
    <w:lvl w:ilvl="0">
      <w:start w:val="4"/>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Wingdings 2" w:hAnsi="Wingdings 2" w:hint="default"/>
        <w:color w:val="auto"/>
      </w:rPr>
    </w:lvl>
    <w:lvl w:ilvl="8">
      <w:start w:val="1"/>
      <w:numFmt w:val="bullet"/>
      <w:lvlText w:val=""/>
      <w:lvlJc w:val="left"/>
      <w:pPr>
        <w:ind w:left="6120" w:hanging="180"/>
      </w:pPr>
      <w:rPr>
        <w:rFonts w:ascii="Wingdings 2" w:hAnsi="Wingdings 2" w:hint="default"/>
        <w:color w:val="auto"/>
      </w:rPr>
    </w:lvl>
  </w:abstractNum>
  <w:abstractNum w:abstractNumId="37" w15:restartNumberingAfterBreak="0">
    <w:nsid w:val="7B170682"/>
    <w:multiLevelType w:val="hybridMultilevel"/>
    <w:tmpl w:val="AFDE7EB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C953D30"/>
    <w:multiLevelType w:val="multilevel"/>
    <w:tmpl w:val="2C68F3EC"/>
    <w:lvl w:ilvl="0">
      <w:start w:val="5"/>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Wingdings 2" w:hAnsi="Wingdings 2" w:hint="default"/>
        <w:color w:val="auto"/>
      </w:rPr>
    </w:lvl>
    <w:lvl w:ilvl="8">
      <w:start w:val="1"/>
      <w:numFmt w:val="bullet"/>
      <w:lvlText w:val=""/>
      <w:lvlJc w:val="left"/>
      <w:pPr>
        <w:ind w:left="6120" w:hanging="180"/>
      </w:pPr>
      <w:rPr>
        <w:rFonts w:ascii="Wingdings 2" w:hAnsi="Wingdings 2" w:hint="default"/>
        <w:color w:val="auto"/>
      </w:rPr>
    </w:lvl>
  </w:abstractNum>
  <w:abstractNum w:abstractNumId="39" w15:restartNumberingAfterBreak="0">
    <w:nsid w:val="7D282CF6"/>
    <w:multiLevelType w:val="multilevel"/>
    <w:tmpl w:val="FEC8FE4C"/>
    <w:lvl w:ilvl="0">
      <w:start w:val="5"/>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Wingdings 2" w:hAnsi="Wingdings 2" w:hint="default"/>
        <w:color w:val="auto"/>
      </w:rPr>
    </w:lvl>
    <w:lvl w:ilvl="8">
      <w:start w:val="1"/>
      <w:numFmt w:val="bullet"/>
      <w:lvlText w:val=""/>
      <w:lvlJc w:val="left"/>
      <w:pPr>
        <w:ind w:left="6120" w:hanging="180"/>
      </w:pPr>
      <w:rPr>
        <w:rFonts w:ascii="Wingdings 2" w:hAnsi="Wingdings 2" w:hint="default"/>
        <w:color w:val="auto"/>
      </w:rPr>
    </w:lvl>
  </w:abstractNum>
  <w:abstractNum w:abstractNumId="40" w15:restartNumberingAfterBreak="0">
    <w:nsid w:val="7FB93B1D"/>
    <w:multiLevelType w:val="hybridMultilevel"/>
    <w:tmpl w:val="118C7192"/>
    <w:lvl w:ilvl="0" w:tplc="E31C4F64">
      <w:start w:val="3"/>
      <w:numFmt w:val="lowerLetter"/>
      <w:lvlText w:val="%1)"/>
      <w:lvlJc w:val="left"/>
      <w:pPr>
        <w:ind w:left="36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4"/>
  </w:num>
  <w:num w:numId="2">
    <w:abstractNumId w:val="27"/>
  </w:num>
  <w:num w:numId="3">
    <w:abstractNumId w:val="24"/>
  </w:num>
  <w:num w:numId="4">
    <w:abstractNumId w:val="36"/>
  </w:num>
  <w:num w:numId="5">
    <w:abstractNumId w:val="9"/>
  </w:num>
  <w:num w:numId="6">
    <w:abstractNumId w:val="2"/>
  </w:num>
  <w:num w:numId="7">
    <w:abstractNumId w:val="15"/>
  </w:num>
  <w:num w:numId="8">
    <w:abstractNumId w:val="20"/>
  </w:num>
  <w:num w:numId="9">
    <w:abstractNumId w:val="17"/>
  </w:num>
  <w:num w:numId="10">
    <w:abstractNumId w:val="21"/>
  </w:num>
  <w:num w:numId="11">
    <w:abstractNumId w:val="14"/>
  </w:num>
  <w:num w:numId="12">
    <w:abstractNumId w:val="32"/>
  </w:num>
  <w:num w:numId="13">
    <w:abstractNumId w:val="30"/>
  </w:num>
  <w:num w:numId="14">
    <w:abstractNumId w:val="1"/>
  </w:num>
  <w:num w:numId="15">
    <w:abstractNumId w:val="5"/>
  </w:num>
  <w:num w:numId="16">
    <w:abstractNumId w:val="0"/>
  </w:num>
  <w:num w:numId="17">
    <w:abstractNumId w:val="1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40"/>
  </w:num>
  <w:num w:numId="21">
    <w:abstractNumId w:val="39"/>
  </w:num>
  <w:num w:numId="22">
    <w:abstractNumId w:val="13"/>
  </w:num>
  <w:num w:numId="23">
    <w:abstractNumId w:val="38"/>
  </w:num>
  <w:num w:numId="24">
    <w:abstractNumId w:val="22"/>
  </w:num>
  <w:num w:numId="25">
    <w:abstractNumId w:val="8"/>
  </w:num>
  <w:num w:numId="26">
    <w:abstractNumId w:val="12"/>
  </w:num>
  <w:num w:numId="27">
    <w:abstractNumId w:val="7"/>
  </w:num>
  <w:num w:numId="28">
    <w:abstractNumId w:val="3"/>
  </w:num>
  <w:num w:numId="29">
    <w:abstractNumId w:val="29"/>
  </w:num>
  <w:num w:numId="30">
    <w:abstractNumId w:val="18"/>
  </w:num>
  <w:num w:numId="31">
    <w:abstractNumId w:val="25"/>
  </w:num>
  <w:num w:numId="32">
    <w:abstractNumId w:val="4"/>
  </w:num>
  <w:num w:numId="33">
    <w:abstractNumId w:val="6"/>
  </w:num>
  <w:num w:numId="34">
    <w:abstractNumId w:val="23"/>
  </w:num>
  <w:num w:numId="35">
    <w:abstractNumId w:val="10"/>
  </w:num>
  <w:num w:numId="36">
    <w:abstractNumId w:val="1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1636" w:hanging="360"/>
        </w:pPr>
        <w:rPr>
          <w:rFonts w:hint="default"/>
        </w:rPr>
      </w:lvl>
    </w:lvlOverride>
    <w:lvlOverride w:ilvl="2">
      <w:lvl w:ilvl="2">
        <w:start w:val="1"/>
        <w:numFmt w:val="lowerRoman"/>
        <w:lvlText w:val="%3)"/>
        <w:lvlJc w:val="left"/>
        <w:pPr>
          <w:ind w:left="1647" w:hanging="360"/>
        </w:pPr>
        <w:rPr>
          <w:rFonts w:hint="default"/>
          <w:color w:val="auto"/>
        </w:rPr>
      </w:lvl>
    </w:lvlOverride>
    <w:lvlOverride w:ilvl="3">
      <w:lvl w:ilvl="3">
        <w:start w:val="1"/>
        <w:numFmt w:val="decimal"/>
        <w:lvlText w:val="%4."/>
        <w:lvlJc w:val="left"/>
        <w:pPr>
          <w:ind w:left="1778" w:hanging="360"/>
        </w:pPr>
        <w:rPr>
          <w:rFonts w:hint="default"/>
          <w:color w:val="auto"/>
          <w:sz w:val="20"/>
        </w:rPr>
      </w:lvl>
    </w:lvlOverride>
    <w:lvlOverride w:ilvl="4">
      <w:lvl w:ilvl="4">
        <w:start w:val="1"/>
        <w:numFmt w:val="lowerLetter"/>
        <w:lvlText w:val="(%5)"/>
        <w:lvlJc w:val="left"/>
        <w:pPr>
          <w:ind w:left="2367" w:hanging="360"/>
        </w:pPr>
        <w:rPr>
          <w:rFonts w:hint="default"/>
          <w:color w:val="auto"/>
        </w:rPr>
      </w:lvl>
    </w:lvlOverride>
    <w:lvlOverride w:ilvl="5">
      <w:lvl w:ilvl="5">
        <w:start w:val="1"/>
        <w:numFmt w:val="lowerRoman"/>
        <w:lvlText w:val="(%6)"/>
        <w:lvlJc w:val="left"/>
        <w:pPr>
          <w:ind w:left="2727" w:hanging="360"/>
        </w:pPr>
        <w:rPr>
          <w:rFonts w:hint="default"/>
          <w:color w:val="auto"/>
        </w:rPr>
      </w:lvl>
    </w:lvlOverride>
    <w:lvlOverride w:ilvl="6">
      <w:lvl w:ilvl="6">
        <w:start w:val="1"/>
        <w:numFmt w:val="decimal"/>
        <w:lvlText w:val="%7."/>
        <w:lvlJc w:val="left"/>
        <w:pPr>
          <w:ind w:left="3087" w:hanging="360"/>
        </w:pPr>
        <w:rPr>
          <w:rFonts w:hint="default"/>
          <w:color w:val="auto"/>
        </w:rPr>
      </w:lvl>
    </w:lvlOverride>
    <w:lvlOverride w:ilvl="7">
      <w:lvl w:ilvl="7">
        <w:start w:val="1"/>
        <w:numFmt w:val="lowerLetter"/>
        <w:lvlText w:val="%8."/>
        <w:lvlJc w:val="left"/>
        <w:pPr>
          <w:ind w:left="3447" w:hanging="360"/>
        </w:pPr>
        <w:rPr>
          <w:rFonts w:hint="default"/>
          <w:color w:val="auto"/>
        </w:rPr>
      </w:lvl>
    </w:lvlOverride>
    <w:lvlOverride w:ilvl="8">
      <w:lvl w:ilvl="8">
        <w:start w:val="1"/>
        <w:numFmt w:val="lowerRoman"/>
        <w:lvlText w:val="%9."/>
        <w:lvlJc w:val="left"/>
        <w:pPr>
          <w:ind w:left="3807" w:hanging="360"/>
        </w:pPr>
        <w:rPr>
          <w:rFonts w:hint="default"/>
          <w:color w:val="auto"/>
        </w:rPr>
      </w:lvl>
    </w:lvlOverride>
  </w:num>
  <w:num w:numId="37">
    <w:abstractNumId w:val="11"/>
  </w:num>
  <w:num w:numId="38">
    <w:abstractNumId w:val="31"/>
  </w:num>
  <w:num w:numId="39">
    <w:abstractNumId w:val="28"/>
  </w:num>
  <w:num w:numId="40">
    <w:abstractNumId w:val="19"/>
  </w:num>
  <w:num w:numId="41">
    <w:abstractNumId w:val="35"/>
  </w:num>
  <w:num w:numId="42">
    <w:abstractNumId w:val="3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EF"/>
    <w:rsid w:val="00000A1F"/>
    <w:rsid w:val="00007D07"/>
    <w:rsid w:val="00007EF3"/>
    <w:rsid w:val="00012FFD"/>
    <w:rsid w:val="000222C8"/>
    <w:rsid w:val="00034BC3"/>
    <w:rsid w:val="00035BF8"/>
    <w:rsid w:val="00036128"/>
    <w:rsid w:val="00061B97"/>
    <w:rsid w:val="00063D70"/>
    <w:rsid w:val="000641C9"/>
    <w:rsid w:val="00064A59"/>
    <w:rsid w:val="00064F8F"/>
    <w:rsid w:val="00071719"/>
    <w:rsid w:val="00083FC4"/>
    <w:rsid w:val="00087ECE"/>
    <w:rsid w:val="00091407"/>
    <w:rsid w:val="000A3D34"/>
    <w:rsid w:val="000B7326"/>
    <w:rsid w:val="000C23B7"/>
    <w:rsid w:val="000C4D42"/>
    <w:rsid w:val="000C6756"/>
    <w:rsid w:val="000D260A"/>
    <w:rsid w:val="000E1A58"/>
    <w:rsid w:val="00111947"/>
    <w:rsid w:val="00112E8F"/>
    <w:rsid w:val="00113174"/>
    <w:rsid w:val="00120FF8"/>
    <w:rsid w:val="00123898"/>
    <w:rsid w:val="00123D95"/>
    <w:rsid w:val="0013730B"/>
    <w:rsid w:val="0014451B"/>
    <w:rsid w:val="00152CFE"/>
    <w:rsid w:val="00153C66"/>
    <w:rsid w:val="0016201A"/>
    <w:rsid w:val="00162B00"/>
    <w:rsid w:val="001648EF"/>
    <w:rsid w:val="0017434E"/>
    <w:rsid w:val="001751B6"/>
    <w:rsid w:val="00183167"/>
    <w:rsid w:val="0019017B"/>
    <w:rsid w:val="001967AD"/>
    <w:rsid w:val="001972A6"/>
    <w:rsid w:val="001B1881"/>
    <w:rsid w:val="001B4A4B"/>
    <w:rsid w:val="001C5AB8"/>
    <w:rsid w:val="001D458C"/>
    <w:rsid w:val="001D7EF6"/>
    <w:rsid w:val="001E13FB"/>
    <w:rsid w:val="001F0FBE"/>
    <w:rsid w:val="001F6F86"/>
    <w:rsid w:val="00200CB8"/>
    <w:rsid w:val="00200DDD"/>
    <w:rsid w:val="00201497"/>
    <w:rsid w:val="00202F85"/>
    <w:rsid w:val="00213942"/>
    <w:rsid w:val="00221674"/>
    <w:rsid w:val="002541BB"/>
    <w:rsid w:val="00261762"/>
    <w:rsid w:val="00265F1C"/>
    <w:rsid w:val="00266C6E"/>
    <w:rsid w:val="00271B88"/>
    <w:rsid w:val="00284E65"/>
    <w:rsid w:val="002A12A2"/>
    <w:rsid w:val="002A686B"/>
    <w:rsid w:val="002B5847"/>
    <w:rsid w:val="002C3556"/>
    <w:rsid w:val="002D5D6E"/>
    <w:rsid w:val="002E57BA"/>
    <w:rsid w:val="002E7C3D"/>
    <w:rsid w:val="00302DB9"/>
    <w:rsid w:val="00307861"/>
    <w:rsid w:val="00320B7D"/>
    <w:rsid w:val="00321D14"/>
    <w:rsid w:val="00342137"/>
    <w:rsid w:val="0034439B"/>
    <w:rsid w:val="00346D55"/>
    <w:rsid w:val="003473EE"/>
    <w:rsid w:val="003509A9"/>
    <w:rsid w:val="00353A8A"/>
    <w:rsid w:val="00355A39"/>
    <w:rsid w:val="003671DB"/>
    <w:rsid w:val="00370538"/>
    <w:rsid w:val="003705CA"/>
    <w:rsid w:val="00376A5C"/>
    <w:rsid w:val="003A209F"/>
    <w:rsid w:val="003B703A"/>
    <w:rsid w:val="003C10E5"/>
    <w:rsid w:val="003C146F"/>
    <w:rsid w:val="003C2FCD"/>
    <w:rsid w:val="003F4C11"/>
    <w:rsid w:val="0040273E"/>
    <w:rsid w:val="0041075F"/>
    <w:rsid w:val="00414A15"/>
    <w:rsid w:val="004163C9"/>
    <w:rsid w:val="00432256"/>
    <w:rsid w:val="00445178"/>
    <w:rsid w:val="004455C8"/>
    <w:rsid w:val="00451025"/>
    <w:rsid w:val="0045788B"/>
    <w:rsid w:val="00463E16"/>
    <w:rsid w:val="004725BB"/>
    <w:rsid w:val="004756ED"/>
    <w:rsid w:val="004801E6"/>
    <w:rsid w:val="00494DEF"/>
    <w:rsid w:val="004965BB"/>
    <w:rsid w:val="004A1971"/>
    <w:rsid w:val="004A259F"/>
    <w:rsid w:val="004C1806"/>
    <w:rsid w:val="004C43EE"/>
    <w:rsid w:val="004C64AC"/>
    <w:rsid w:val="004C69FB"/>
    <w:rsid w:val="004C6C4F"/>
    <w:rsid w:val="004F00E5"/>
    <w:rsid w:val="004F033A"/>
    <w:rsid w:val="0050026A"/>
    <w:rsid w:val="0050030C"/>
    <w:rsid w:val="0051442A"/>
    <w:rsid w:val="00523E21"/>
    <w:rsid w:val="005267AD"/>
    <w:rsid w:val="00526DC2"/>
    <w:rsid w:val="00541F06"/>
    <w:rsid w:val="00555BA6"/>
    <w:rsid w:val="00556431"/>
    <w:rsid w:val="00557A5E"/>
    <w:rsid w:val="00557B83"/>
    <w:rsid w:val="00557BA3"/>
    <w:rsid w:val="00574C60"/>
    <w:rsid w:val="00576E1C"/>
    <w:rsid w:val="0058033F"/>
    <w:rsid w:val="00582830"/>
    <w:rsid w:val="0058669A"/>
    <w:rsid w:val="005925F4"/>
    <w:rsid w:val="005964CE"/>
    <w:rsid w:val="005A1422"/>
    <w:rsid w:val="005A18B2"/>
    <w:rsid w:val="005A7DD8"/>
    <w:rsid w:val="005D01B9"/>
    <w:rsid w:val="005F2E47"/>
    <w:rsid w:val="00603472"/>
    <w:rsid w:val="00612753"/>
    <w:rsid w:val="00616873"/>
    <w:rsid w:val="006271FA"/>
    <w:rsid w:val="00644A72"/>
    <w:rsid w:val="00650E81"/>
    <w:rsid w:val="00653896"/>
    <w:rsid w:val="00655AE3"/>
    <w:rsid w:val="006620EF"/>
    <w:rsid w:val="00685C9C"/>
    <w:rsid w:val="00690B53"/>
    <w:rsid w:val="006B0782"/>
    <w:rsid w:val="006B306D"/>
    <w:rsid w:val="006C1583"/>
    <w:rsid w:val="006E4C19"/>
    <w:rsid w:val="006E5DC4"/>
    <w:rsid w:val="006E621D"/>
    <w:rsid w:val="006F0B14"/>
    <w:rsid w:val="006F336C"/>
    <w:rsid w:val="006F6DC0"/>
    <w:rsid w:val="006F6F53"/>
    <w:rsid w:val="0070042B"/>
    <w:rsid w:val="00707F48"/>
    <w:rsid w:val="007100C9"/>
    <w:rsid w:val="00714BF1"/>
    <w:rsid w:val="007170F2"/>
    <w:rsid w:val="0072110B"/>
    <w:rsid w:val="007321EB"/>
    <w:rsid w:val="00742D02"/>
    <w:rsid w:val="00745226"/>
    <w:rsid w:val="00750FE4"/>
    <w:rsid w:val="00760321"/>
    <w:rsid w:val="007755B5"/>
    <w:rsid w:val="00776051"/>
    <w:rsid w:val="007773EC"/>
    <w:rsid w:val="00794B0B"/>
    <w:rsid w:val="007A139D"/>
    <w:rsid w:val="007A2A5B"/>
    <w:rsid w:val="007A5E5D"/>
    <w:rsid w:val="007C015F"/>
    <w:rsid w:val="007C0E1D"/>
    <w:rsid w:val="007C1181"/>
    <w:rsid w:val="007C2690"/>
    <w:rsid w:val="007D07FD"/>
    <w:rsid w:val="007D68E2"/>
    <w:rsid w:val="007F2501"/>
    <w:rsid w:val="00801013"/>
    <w:rsid w:val="00804CA3"/>
    <w:rsid w:val="00804E98"/>
    <w:rsid w:val="00822139"/>
    <w:rsid w:val="008312EB"/>
    <w:rsid w:val="00835B25"/>
    <w:rsid w:val="008379DB"/>
    <w:rsid w:val="00847AC4"/>
    <w:rsid w:val="00855CA9"/>
    <w:rsid w:val="008A6D1B"/>
    <w:rsid w:val="008C5AFB"/>
    <w:rsid w:val="008D5E02"/>
    <w:rsid w:val="008E2BA7"/>
    <w:rsid w:val="008E45DE"/>
    <w:rsid w:val="008F02EF"/>
    <w:rsid w:val="008F2FC6"/>
    <w:rsid w:val="008F4C99"/>
    <w:rsid w:val="008F5F65"/>
    <w:rsid w:val="009017A0"/>
    <w:rsid w:val="0090264F"/>
    <w:rsid w:val="00923BDB"/>
    <w:rsid w:val="00925947"/>
    <w:rsid w:val="00934538"/>
    <w:rsid w:val="0093640C"/>
    <w:rsid w:val="009414CD"/>
    <w:rsid w:val="009414DC"/>
    <w:rsid w:val="0094329E"/>
    <w:rsid w:val="0094649D"/>
    <w:rsid w:val="00961C53"/>
    <w:rsid w:val="00965D82"/>
    <w:rsid w:val="0097718D"/>
    <w:rsid w:val="00982401"/>
    <w:rsid w:val="00984122"/>
    <w:rsid w:val="00990078"/>
    <w:rsid w:val="00992FA3"/>
    <w:rsid w:val="009B07FB"/>
    <w:rsid w:val="009D0BBB"/>
    <w:rsid w:val="009E09FA"/>
    <w:rsid w:val="009E2F56"/>
    <w:rsid w:val="009E5BCA"/>
    <w:rsid w:val="009E7E8E"/>
    <w:rsid w:val="009F1F01"/>
    <w:rsid w:val="009F756D"/>
    <w:rsid w:val="00A00D10"/>
    <w:rsid w:val="00A14446"/>
    <w:rsid w:val="00A22240"/>
    <w:rsid w:val="00A22C2D"/>
    <w:rsid w:val="00A27466"/>
    <w:rsid w:val="00A36E7F"/>
    <w:rsid w:val="00A37CC7"/>
    <w:rsid w:val="00A402F9"/>
    <w:rsid w:val="00A50F20"/>
    <w:rsid w:val="00A51E42"/>
    <w:rsid w:val="00A70C16"/>
    <w:rsid w:val="00A76426"/>
    <w:rsid w:val="00A86C7E"/>
    <w:rsid w:val="00A90FD6"/>
    <w:rsid w:val="00A91E92"/>
    <w:rsid w:val="00A95519"/>
    <w:rsid w:val="00AA4584"/>
    <w:rsid w:val="00AB5024"/>
    <w:rsid w:val="00AD262C"/>
    <w:rsid w:val="00AD6D45"/>
    <w:rsid w:val="00AD7591"/>
    <w:rsid w:val="00AD7667"/>
    <w:rsid w:val="00B03801"/>
    <w:rsid w:val="00B14A39"/>
    <w:rsid w:val="00B2003A"/>
    <w:rsid w:val="00B324D2"/>
    <w:rsid w:val="00B40FE7"/>
    <w:rsid w:val="00B50B60"/>
    <w:rsid w:val="00B512AD"/>
    <w:rsid w:val="00B51AF9"/>
    <w:rsid w:val="00B65A00"/>
    <w:rsid w:val="00B65C36"/>
    <w:rsid w:val="00B703A1"/>
    <w:rsid w:val="00B71F02"/>
    <w:rsid w:val="00B7257D"/>
    <w:rsid w:val="00B727A2"/>
    <w:rsid w:val="00B7538A"/>
    <w:rsid w:val="00B81FA0"/>
    <w:rsid w:val="00B83C84"/>
    <w:rsid w:val="00B84231"/>
    <w:rsid w:val="00BC3560"/>
    <w:rsid w:val="00BC5C86"/>
    <w:rsid w:val="00BF21B7"/>
    <w:rsid w:val="00C00077"/>
    <w:rsid w:val="00C028BE"/>
    <w:rsid w:val="00C14CDF"/>
    <w:rsid w:val="00C26625"/>
    <w:rsid w:val="00C31D23"/>
    <w:rsid w:val="00C3201F"/>
    <w:rsid w:val="00C332AE"/>
    <w:rsid w:val="00C34E95"/>
    <w:rsid w:val="00C42AD8"/>
    <w:rsid w:val="00C46DDA"/>
    <w:rsid w:val="00C61332"/>
    <w:rsid w:val="00C61486"/>
    <w:rsid w:val="00C7080D"/>
    <w:rsid w:val="00C70D69"/>
    <w:rsid w:val="00C72BA1"/>
    <w:rsid w:val="00C765A1"/>
    <w:rsid w:val="00C82EB3"/>
    <w:rsid w:val="00C86AC3"/>
    <w:rsid w:val="00C94946"/>
    <w:rsid w:val="00C95A5C"/>
    <w:rsid w:val="00C9670C"/>
    <w:rsid w:val="00CA0234"/>
    <w:rsid w:val="00CA3253"/>
    <w:rsid w:val="00CA5F04"/>
    <w:rsid w:val="00CC5A01"/>
    <w:rsid w:val="00CC5B46"/>
    <w:rsid w:val="00CE338D"/>
    <w:rsid w:val="00CF2B49"/>
    <w:rsid w:val="00D10FCE"/>
    <w:rsid w:val="00D33B9B"/>
    <w:rsid w:val="00D44739"/>
    <w:rsid w:val="00D52915"/>
    <w:rsid w:val="00D55DBD"/>
    <w:rsid w:val="00D6061F"/>
    <w:rsid w:val="00D70F6D"/>
    <w:rsid w:val="00D70F97"/>
    <w:rsid w:val="00D752AF"/>
    <w:rsid w:val="00D97687"/>
    <w:rsid w:val="00DA0E84"/>
    <w:rsid w:val="00DB454E"/>
    <w:rsid w:val="00DB4E69"/>
    <w:rsid w:val="00DC4EFA"/>
    <w:rsid w:val="00DD1AC0"/>
    <w:rsid w:val="00DD313C"/>
    <w:rsid w:val="00DE195D"/>
    <w:rsid w:val="00DE5B8F"/>
    <w:rsid w:val="00E021D8"/>
    <w:rsid w:val="00E06F8A"/>
    <w:rsid w:val="00E11C29"/>
    <w:rsid w:val="00E148FE"/>
    <w:rsid w:val="00E1531F"/>
    <w:rsid w:val="00E33EF0"/>
    <w:rsid w:val="00E658BE"/>
    <w:rsid w:val="00E90358"/>
    <w:rsid w:val="00E90443"/>
    <w:rsid w:val="00E91903"/>
    <w:rsid w:val="00E92B29"/>
    <w:rsid w:val="00EA02A8"/>
    <w:rsid w:val="00EA28F4"/>
    <w:rsid w:val="00EA77B9"/>
    <w:rsid w:val="00EB4087"/>
    <w:rsid w:val="00EC6385"/>
    <w:rsid w:val="00EE1119"/>
    <w:rsid w:val="00EE33EA"/>
    <w:rsid w:val="00EF45F6"/>
    <w:rsid w:val="00F03AA9"/>
    <w:rsid w:val="00F07517"/>
    <w:rsid w:val="00F16836"/>
    <w:rsid w:val="00F16CB5"/>
    <w:rsid w:val="00F17A57"/>
    <w:rsid w:val="00F37FE6"/>
    <w:rsid w:val="00F4257F"/>
    <w:rsid w:val="00F518BB"/>
    <w:rsid w:val="00F531A5"/>
    <w:rsid w:val="00F53F41"/>
    <w:rsid w:val="00F62474"/>
    <w:rsid w:val="00F65E88"/>
    <w:rsid w:val="00F67553"/>
    <w:rsid w:val="00F72725"/>
    <w:rsid w:val="00F77C4A"/>
    <w:rsid w:val="00F87159"/>
    <w:rsid w:val="00F96692"/>
    <w:rsid w:val="00FB0E5E"/>
    <w:rsid w:val="00FB332F"/>
    <w:rsid w:val="00FB56FE"/>
    <w:rsid w:val="00FB59AF"/>
    <w:rsid w:val="00FB7A83"/>
    <w:rsid w:val="00FC1851"/>
    <w:rsid w:val="00FC235B"/>
    <w:rsid w:val="00FC6D8A"/>
    <w:rsid w:val="00FE149C"/>
    <w:rsid w:val="00FF717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70ECE5"/>
  <w15:docId w15:val="{D83FEC4A-A2B2-440C-A4B2-39366E49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AC0"/>
  </w:style>
  <w:style w:type="paragraph" w:styleId="Heading1">
    <w:name w:val="heading 1"/>
    <w:basedOn w:val="Normal"/>
    <w:link w:val="Heading1Char"/>
    <w:uiPriority w:val="9"/>
    <w:qFormat/>
    <w:rsid w:val="00CC5A01"/>
    <w:pPr>
      <w:keepNext/>
      <w:numPr>
        <w:numId w:val="17"/>
      </w:numPr>
      <w:spacing w:after="0" w:line="240" w:lineRule="auto"/>
      <w:jc w:val="both"/>
      <w:outlineLvl w:val="0"/>
    </w:pPr>
    <w:rPr>
      <w:rFonts w:ascii="Century Gothic" w:hAnsi="Century Gothic" w:cs="Times New Roman"/>
      <w:b/>
      <w:bCs/>
      <w:kern w:val="36"/>
      <w:sz w:val="20"/>
      <w:szCs w:val="20"/>
      <w:lang w:eastAsia="es-ES"/>
    </w:rPr>
  </w:style>
  <w:style w:type="paragraph" w:styleId="Heading2">
    <w:name w:val="heading 2"/>
    <w:basedOn w:val="Normal"/>
    <w:next w:val="Normal"/>
    <w:link w:val="Heading2Char"/>
    <w:uiPriority w:val="9"/>
    <w:semiHidden/>
    <w:unhideWhenUsed/>
    <w:qFormat/>
    <w:rsid w:val="004510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F02EF"/>
    <w:pPr>
      <w:spacing w:after="0" w:line="240" w:lineRule="auto"/>
    </w:pPr>
    <w:rPr>
      <w:rFonts w:ascii="Arial Narrow" w:eastAsia="Times New Roman" w:hAnsi="Arial Narrow" w:cs="Times New Roman"/>
      <w:sz w:val="20"/>
      <w:szCs w:val="20"/>
      <w:lang w:eastAsia="es-ES"/>
    </w:rPr>
  </w:style>
  <w:style w:type="character" w:customStyle="1" w:styleId="FootnoteTextChar">
    <w:name w:val="Footnote Text Char"/>
    <w:basedOn w:val="DefaultParagraphFont"/>
    <w:link w:val="FootnoteText"/>
    <w:uiPriority w:val="99"/>
    <w:semiHidden/>
    <w:rsid w:val="008F02EF"/>
    <w:rPr>
      <w:rFonts w:ascii="Arial Narrow" w:eastAsia="Times New Roman" w:hAnsi="Arial Narrow" w:cs="Times New Roman"/>
      <w:sz w:val="20"/>
      <w:szCs w:val="20"/>
      <w:lang w:eastAsia="es-ES"/>
    </w:rPr>
  </w:style>
  <w:style w:type="character" w:styleId="FootnoteReference">
    <w:name w:val="footnote reference"/>
    <w:semiHidden/>
    <w:unhideWhenUsed/>
    <w:rsid w:val="008F02EF"/>
    <w:rPr>
      <w:vertAlign w:val="superscript"/>
    </w:rPr>
  </w:style>
  <w:style w:type="character" w:styleId="CommentReference">
    <w:name w:val="annotation reference"/>
    <w:basedOn w:val="DefaultParagraphFont"/>
    <w:uiPriority w:val="99"/>
    <w:unhideWhenUsed/>
    <w:rsid w:val="008F02EF"/>
    <w:rPr>
      <w:sz w:val="16"/>
      <w:szCs w:val="16"/>
    </w:rPr>
  </w:style>
  <w:style w:type="paragraph" w:styleId="CommentText">
    <w:name w:val="annotation text"/>
    <w:basedOn w:val="Normal"/>
    <w:link w:val="CommentTextChar"/>
    <w:uiPriority w:val="99"/>
    <w:unhideWhenUsed/>
    <w:rsid w:val="008F02EF"/>
    <w:pPr>
      <w:spacing w:after="0" w:line="240" w:lineRule="auto"/>
    </w:pPr>
    <w:rPr>
      <w:rFonts w:ascii="Arial Narrow" w:eastAsia="Times New Roman" w:hAnsi="Arial Narrow" w:cs="Times New Roman"/>
      <w:sz w:val="20"/>
      <w:szCs w:val="20"/>
      <w:lang w:eastAsia="es-ES"/>
    </w:rPr>
  </w:style>
  <w:style w:type="character" w:customStyle="1" w:styleId="CommentTextChar">
    <w:name w:val="Comment Text Char"/>
    <w:basedOn w:val="DefaultParagraphFont"/>
    <w:link w:val="CommentText"/>
    <w:uiPriority w:val="99"/>
    <w:rsid w:val="008F02EF"/>
    <w:rPr>
      <w:rFonts w:ascii="Arial Narrow" w:eastAsia="Times New Roman" w:hAnsi="Arial Narrow" w:cs="Times New Roman"/>
      <w:sz w:val="20"/>
      <w:szCs w:val="20"/>
      <w:lang w:eastAsia="es-ES"/>
    </w:rPr>
  </w:style>
  <w:style w:type="paragraph" w:styleId="BalloonText">
    <w:name w:val="Balloon Text"/>
    <w:basedOn w:val="Normal"/>
    <w:link w:val="BalloonTextChar"/>
    <w:uiPriority w:val="99"/>
    <w:semiHidden/>
    <w:unhideWhenUsed/>
    <w:rsid w:val="008F0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2EF"/>
    <w:rPr>
      <w:rFonts w:ascii="Tahoma" w:hAnsi="Tahoma" w:cs="Tahoma"/>
      <w:sz w:val="16"/>
      <w:szCs w:val="16"/>
    </w:rPr>
  </w:style>
  <w:style w:type="paragraph" w:styleId="Title">
    <w:name w:val="Title"/>
    <w:basedOn w:val="Normal"/>
    <w:next w:val="Normal"/>
    <w:link w:val="TitleChar"/>
    <w:uiPriority w:val="10"/>
    <w:qFormat/>
    <w:rsid w:val="008F02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02E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14CDF"/>
    <w:pPr>
      <w:ind w:left="720"/>
      <w:contextualSpacing/>
    </w:pPr>
  </w:style>
  <w:style w:type="paragraph" w:styleId="CommentSubject">
    <w:name w:val="annotation subject"/>
    <w:basedOn w:val="CommentText"/>
    <w:next w:val="CommentText"/>
    <w:link w:val="CommentSubjectChar"/>
    <w:uiPriority w:val="99"/>
    <w:semiHidden/>
    <w:unhideWhenUsed/>
    <w:rsid w:val="00557B83"/>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57B83"/>
    <w:rPr>
      <w:rFonts w:ascii="Arial Narrow" w:eastAsia="Times New Roman" w:hAnsi="Arial Narrow" w:cs="Times New Roman"/>
      <w:b/>
      <w:bCs/>
      <w:sz w:val="20"/>
      <w:szCs w:val="20"/>
      <w:lang w:eastAsia="es-ES"/>
    </w:rPr>
  </w:style>
  <w:style w:type="paragraph" w:customStyle="1" w:styleId="CNV">
    <w:name w:val="CNV"/>
    <w:basedOn w:val="Normal"/>
    <w:rsid w:val="00111947"/>
    <w:pPr>
      <w:spacing w:after="0" w:line="240" w:lineRule="auto"/>
      <w:jc w:val="both"/>
    </w:pPr>
    <w:rPr>
      <w:rFonts w:ascii="Times New Roman" w:eastAsia="Times New Roman" w:hAnsi="Times New Roman" w:cs="Times New Roman"/>
      <w:sz w:val="24"/>
      <w:szCs w:val="20"/>
      <w:lang w:val="es-ES_tradnl"/>
    </w:rPr>
  </w:style>
  <w:style w:type="character" w:customStyle="1" w:styleId="Heading1Char">
    <w:name w:val="Heading 1 Char"/>
    <w:basedOn w:val="DefaultParagraphFont"/>
    <w:link w:val="Heading1"/>
    <w:uiPriority w:val="9"/>
    <w:rsid w:val="00CC5A01"/>
    <w:rPr>
      <w:rFonts w:ascii="Century Gothic" w:hAnsi="Century Gothic" w:cs="Times New Roman"/>
      <w:b/>
      <w:bCs/>
      <w:kern w:val="36"/>
      <w:sz w:val="20"/>
      <w:szCs w:val="20"/>
      <w:lang w:eastAsia="es-ES"/>
    </w:rPr>
  </w:style>
  <w:style w:type="paragraph" w:styleId="Revision">
    <w:name w:val="Revision"/>
    <w:hidden/>
    <w:uiPriority w:val="99"/>
    <w:semiHidden/>
    <w:rsid w:val="00071719"/>
    <w:pPr>
      <w:spacing w:after="0" w:line="240" w:lineRule="auto"/>
    </w:pPr>
  </w:style>
  <w:style w:type="character" w:customStyle="1" w:styleId="Heading2Char">
    <w:name w:val="Heading 2 Char"/>
    <w:basedOn w:val="DefaultParagraphFont"/>
    <w:link w:val="Heading2"/>
    <w:uiPriority w:val="9"/>
    <w:semiHidden/>
    <w:rsid w:val="0045102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AB5024"/>
    <w:pPr>
      <w:tabs>
        <w:tab w:val="center" w:pos="4419"/>
        <w:tab w:val="right" w:pos="8838"/>
      </w:tabs>
      <w:spacing w:after="0" w:line="240" w:lineRule="auto"/>
    </w:pPr>
  </w:style>
  <w:style w:type="character" w:customStyle="1" w:styleId="HeaderChar">
    <w:name w:val="Header Char"/>
    <w:basedOn w:val="DefaultParagraphFont"/>
    <w:link w:val="Header"/>
    <w:rsid w:val="00AB5024"/>
  </w:style>
  <w:style w:type="paragraph" w:styleId="Footer">
    <w:name w:val="footer"/>
    <w:basedOn w:val="Normal"/>
    <w:link w:val="FooterChar"/>
    <w:uiPriority w:val="99"/>
    <w:unhideWhenUsed/>
    <w:rsid w:val="00AB5024"/>
    <w:pPr>
      <w:tabs>
        <w:tab w:val="center" w:pos="4419"/>
        <w:tab w:val="right" w:pos="8838"/>
      </w:tabs>
      <w:spacing w:after="0" w:line="240" w:lineRule="auto"/>
    </w:pPr>
  </w:style>
  <w:style w:type="character" w:customStyle="1" w:styleId="FooterChar">
    <w:name w:val="Footer Char"/>
    <w:basedOn w:val="DefaultParagraphFont"/>
    <w:link w:val="Footer"/>
    <w:uiPriority w:val="99"/>
    <w:rsid w:val="00AB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7586">
      <w:bodyDiv w:val="1"/>
      <w:marLeft w:val="0"/>
      <w:marRight w:val="0"/>
      <w:marTop w:val="0"/>
      <w:marBottom w:val="0"/>
      <w:divBdr>
        <w:top w:val="none" w:sz="0" w:space="0" w:color="auto"/>
        <w:left w:val="none" w:sz="0" w:space="0" w:color="auto"/>
        <w:bottom w:val="none" w:sz="0" w:space="0" w:color="auto"/>
        <w:right w:val="none" w:sz="0" w:space="0" w:color="auto"/>
      </w:divBdr>
    </w:div>
    <w:div w:id="349988273">
      <w:bodyDiv w:val="1"/>
      <w:marLeft w:val="0"/>
      <w:marRight w:val="0"/>
      <w:marTop w:val="0"/>
      <w:marBottom w:val="0"/>
      <w:divBdr>
        <w:top w:val="none" w:sz="0" w:space="0" w:color="auto"/>
        <w:left w:val="none" w:sz="0" w:space="0" w:color="auto"/>
        <w:bottom w:val="none" w:sz="0" w:space="0" w:color="auto"/>
        <w:right w:val="none" w:sz="0" w:space="0" w:color="auto"/>
      </w:divBdr>
    </w:div>
    <w:div w:id="114740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yperlink" TargetMode="External" Target="http://www.sugeval.fi.cr/"/>
  <Relationship Id="rId12" Type="http://schemas.openxmlformats.org/officeDocument/2006/relationships/hyperlink" TargetMode="External" Target="mailto:correo@sugeval.fi.cr"/>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12A77-EC42-43B9-B4EB-12143245C4F3}"/>
</file>

<file path=customXml/itemProps2.xml><?xml version="1.0" encoding="utf-8"?>
<ds:datastoreItem xmlns:ds="http://schemas.openxmlformats.org/officeDocument/2006/customXml" ds:itemID="{96306081-CF91-46A8-AAB8-9B1F7D1DCEB7}"/>
</file>

<file path=customXml/itemProps3.xml><?xml version="1.0" encoding="utf-8"?>
<ds:datastoreItem xmlns:ds="http://schemas.openxmlformats.org/officeDocument/2006/customXml" ds:itemID="{7CA64BB8-776F-4A2F-839D-BD8051314415}"/>
</file>

<file path=customXml/itemProps4.xml><?xml version="1.0" encoding="utf-8"?>
<ds:datastoreItem xmlns:ds="http://schemas.openxmlformats.org/officeDocument/2006/customXml" ds:itemID="{15E6167D-8B87-4980-8DE5-E4BB1D5D27CD}"/>
</file>

<file path=docProps/app.xml><?xml version="1.0" encoding="utf-8"?>
<Properties xmlns="http://schemas.openxmlformats.org/officeDocument/2006/extended-properties" xmlns:vt="http://schemas.openxmlformats.org/officeDocument/2006/docPropsVTypes">
  <Template>Normal</Template>
  <TotalTime>5</TotalTime>
  <Pages>11</Pages>
  <Words>4370</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Acuerdo del Superintendente del 10 de noviembre del 2014.</vt:lpstr>
    </vt:vector>
  </TitlesOfParts>
  <Company>SUGEVAL</Company>
  <LinksUpToDate>false</LinksUpToDate>
  <CharactersWithSpaces>28351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Superintendente del 10 de noviembre del 2014.</dc:title>
  <dc:creator>Cinthya Jiménez Pérez</dc:creator>
  <cp:lastModifiedBy>FERNANDEZ PORRAS PATRICIA</cp:lastModifiedBy>
  <cp:revision>3</cp:revision>
  <dcterms:created xsi:type="dcterms:W3CDTF">2017-11-27T17:17:00Z</dcterms:created>
  <dcterms:modified xsi:type="dcterms:W3CDTF">2017-12-07T16:52:00Z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4" name="Firmado">
    <vt:lpwstr>false</vt:lpwstr>
  </property>
  <property fmtid="{D5CDD505-2E9C-101B-9397-08002B2CF9AE}" pid="5" name="Firmantes">
    <vt:lpwstr>SUGEVAL\ariaspc221SUGEVAL\sandiam83</vt:lpwstr>
  </property>
  <property fmtid="{D5CDD505-2E9C-101B-9397-08002B2CF9AE}" pid="8" name="FileLeafRef">
    <vt:lpwstr>SGV-A-193.docx</vt:lpwstr>
  </property>
</Properties>
</file>