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/word/document.xml"/>
  <Relationship Id="rId2" Type="http://schemas.openxmlformats.org/package/2006/relationships/metadata/core-properties" Target="/docProps/core.xml"/>
  <Relationship Id="rId3" Type="http://schemas.openxmlformats.org/officeDocument/2006/relationships/extended-properties" Target="/docProps/app.xml"/>
  <Relationship Id="rId4" Type="http://schemas.openxmlformats.org/officeDocument/2006/relationships/custom-properties" Target="/docProps/custom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8AA88A" w14:textId="77777777" w:rsidR="009E14CE" w:rsidRPr="00E81C60" w:rsidRDefault="00D22446" w:rsidP="00F71F39">
      <w:pPr>
        <w:pStyle w:val="BodyText3"/>
        <w:rPr>
          <w:rFonts w:ascii="Arial" w:hAnsi="Arial" w:cs="Arial"/>
          <w:b/>
          <w:iCs/>
          <w:noProof/>
          <w:sz w:val="24"/>
          <w:szCs w:val="36"/>
          <w:lang w:val="es-ES_tradnl"/>
        </w:rPr>
      </w:pPr>
      <w:r w:rsidRPr="00E81C60">
        <w:rPr>
          <w:rFonts w:ascii="Arial" w:hAnsi="Arial" w:cs="Arial"/>
          <w:b/>
          <w:iCs/>
          <w:noProof/>
          <w:sz w:val="24"/>
          <w:szCs w:val="36"/>
          <w:lang w:val="es-ES_tradnl"/>
        </w:rPr>
        <w:t xml:space="preserve">SGV-A-202. </w:t>
      </w:r>
      <w:r w:rsidR="004D77C6" w:rsidRPr="00E81C60">
        <w:rPr>
          <w:rFonts w:ascii="Arial" w:hAnsi="Arial" w:cs="Arial"/>
          <w:b/>
          <w:iCs/>
          <w:noProof/>
          <w:sz w:val="24"/>
          <w:szCs w:val="36"/>
          <w:lang w:val="es-ES_tradnl"/>
        </w:rPr>
        <w:t>AUTORIZACIÓN A INTERCLEAR COMO ENTIDAD CODIFICADORA DE ISIN</w:t>
      </w:r>
      <w:r w:rsidR="004D77C6" w:rsidRPr="00E81C60">
        <w:rPr>
          <w:rStyle w:val="FootnoteReference"/>
          <w:rFonts w:ascii="Arial" w:hAnsi="Arial" w:cs="Arial"/>
          <w:b/>
          <w:iCs/>
          <w:noProof/>
          <w:sz w:val="24"/>
          <w:szCs w:val="36"/>
          <w:lang w:val="es-ES_tradnl"/>
        </w:rPr>
        <w:t xml:space="preserve"> </w:t>
      </w:r>
      <w:r w:rsidRPr="00E81C60">
        <w:rPr>
          <w:rStyle w:val="FootnoteReference"/>
          <w:rFonts w:ascii="Arial" w:hAnsi="Arial" w:cs="Arial"/>
          <w:b/>
          <w:iCs/>
          <w:noProof/>
          <w:sz w:val="24"/>
          <w:szCs w:val="36"/>
          <w:lang w:val="es-ES_tradnl"/>
        </w:rPr>
        <w:footnoteReference w:id="1"/>
      </w:r>
    </w:p>
    <w:p w14:paraId="048AA88B" w14:textId="77777777" w:rsidR="009E14CE" w:rsidRDefault="009E14CE" w:rsidP="00F71F39">
      <w:pPr>
        <w:pStyle w:val="BodyText3"/>
        <w:rPr>
          <w:rFonts w:ascii="Arial" w:hAnsi="Arial" w:cs="Arial"/>
          <w:iCs/>
          <w:noProof/>
          <w:sz w:val="22"/>
          <w:szCs w:val="22"/>
          <w:lang w:val="es-ES_tradnl"/>
        </w:rPr>
      </w:pPr>
    </w:p>
    <w:p w14:paraId="6AFEB9BE" w14:textId="77777777" w:rsidR="004A545A" w:rsidRPr="004A545A" w:rsidRDefault="004A545A" w:rsidP="004A545A">
      <w:pPr>
        <w:rPr>
          <w:rFonts w:ascii="Arial" w:eastAsia="Arial Unicode MS" w:hAnsi="Arial" w:cs="Arial"/>
          <w:b/>
          <w:color w:val="000000"/>
          <w:sz w:val="22"/>
          <w:szCs w:val="22"/>
        </w:rPr>
      </w:pPr>
      <w:r w:rsidRPr="004A545A">
        <w:rPr>
          <w:rFonts w:ascii="Arial" w:eastAsia="Arial Unicode MS" w:hAnsi="Arial" w:cs="Arial"/>
          <w:b/>
          <w:color w:val="000000"/>
          <w:sz w:val="22"/>
          <w:szCs w:val="22"/>
        </w:rPr>
        <w:t>Considerando que:</w:t>
      </w:r>
    </w:p>
    <w:p w14:paraId="048AA88D" w14:textId="77777777" w:rsidR="00F71F39" w:rsidRPr="004A545A" w:rsidRDefault="00F71F39">
      <w:pPr>
        <w:pStyle w:val="BodyText3"/>
        <w:jc w:val="left"/>
        <w:rPr>
          <w:rFonts w:ascii="Arial" w:hAnsi="Arial" w:cs="Arial"/>
          <w:b/>
          <w:i/>
          <w:iCs/>
          <w:noProof/>
          <w:sz w:val="22"/>
          <w:szCs w:val="22"/>
          <w:lang w:val="es-ES_tradnl"/>
        </w:rPr>
      </w:pPr>
    </w:p>
    <w:p w14:paraId="048AA88E" w14:textId="77777777" w:rsidR="00B6749B" w:rsidRPr="004A545A" w:rsidRDefault="00C93470">
      <w:pPr>
        <w:widowControl w:val="0"/>
        <w:numPr>
          <w:ilvl w:val="0"/>
          <w:numId w:val="1"/>
        </w:numPr>
        <w:tabs>
          <w:tab w:val="clear" w:pos="720"/>
          <w:tab w:val="num" w:pos="540"/>
        </w:tabs>
        <w:ind w:left="540" w:hanging="540"/>
        <w:jc w:val="both"/>
        <w:rPr>
          <w:rFonts w:ascii="Arial" w:hAnsi="Arial" w:cs="Arial"/>
          <w:bCs/>
          <w:sz w:val="22"/>
          <w:szCs w:val="22"/>
        </w:rPr>
      </w:pPr>
      <w:r w:rsidRPr="004A545A">
        <w:rPr>
          <w:rFonts w:ascii="Arial" w:hAnsi="Arial" w:cs="Arial"/>
          <w:bCs/>
          <w:sz w:val="22"/>
          <w:szCs w:val="22"/>
        </w:rPr>
        <w:t>Que me</w:t>
      </w:r>
      <w:r w:rsidR="00F71F39" w:rsidRPr="004A545A">
        <w:rPr>
          <w:rFonts w:ascii="Arial" w:hAnsi="Arial" w:cs="Arial"/>
          <w:bCs/>
          <w:sz w:val="22"/>
          <w:szCs w:val="22"/>
        </w:rPr>
        <w:t>diante artículo 11 del acta de Sesión</w:t>
      </w:r>
      <w:r w:rsidRPr="004A545A">
        <w:rPr>
          <w:rFonts w:ascii="Arial" w:hAnsi="Arial" w:cs="Arial"/>
          <w:bCs/>
          <w:sz w:val="22"/>
          <w:szCs w:val="22"/>
        </w:rPr>
        <w:t xml:space="preserve"> 571-2006 celebrada el 20</w:t>
      </w:r>
      <w:r w:rsidR="00B6749B" w:rsidRPr="004A545A">
        <w:rPr>
          <w:rFonts w:ascii="Arial" w:hAnsi="Arial" w:cs="Arial"/>
          <w:bCs/>
          <w:sz w:val="22"/>
          <w:szCs w:val="22"/>
        </w:rPr>
        <w:t xml:space="preserve"> de </w:t>
      </w:r>
      <w:r w:rsidR="0041511E" w:rsidRPr="004A545A">
        <w:rPr>
          <w:rFonts w:ascii="Arial" w:hAnsi="Arial" w:cs="Arial"/>
          <w:bCs/>
          <w:sz w:val="22"/>
          <w:szCs w:val="22"/>
        </w:rPr>
        <w:t>abril del 2006</w:t>
      </w:r>
      <w:r w:rsidR="00B6749B" w:rsidRPr="004A545A">
        <w:rPr>
          <w:rFonts w:ascii="Arial" w:hAnsi="Arial" w:cs="Arial"/>
          <w:bCs/>
          <w:sz w:val="22"/>
          <w:szCs w:val="22"/>
        </w:rPr>
        <w:t xml:space="preserve">, el Consejo Nacional de Supervisión del Sistema Financiero aprobó el </w:t>
      </w:r>
      <w:r w:rsidR="00120B0D" w:rsidRPr="004A545A">
        <w:rPr>
          <w:rFonts w:ascii="Arial" w:hAnsi="Arial" w:cs="Arial"/>
          <w:bCs/>
          <w:sz w:val="22"/>
          <w:szCs w:val="22"/>
        </w:rPr>
        <w:t>“</w:t>
      </w:r>
      <w:r w:rsidR="00B6749B" w:rsidRPr="004A545A">
        <w:rPr>
          <w:rFonts w:ascii="Arial" w:hAnsi="Arial" w:cs="Arial"/>
          <w:bCs/>
          <w:sz w:val="22"/>
          <w:szCs w:val="22"/>
        </w:rPr>
        <w:t>Reglamento sobre Oferta Pública de Valores</w:t>
      </w:r>
      <w:r w:rsidR="00120B0D" w:rsidRPr="004A545A">
        <w:rPr>
          <w:rFonts w:ascii="Arial" w:hAnsi="Arial" w:cs="Arial"/>
          <w:bCs/>
          <w:sz w:val="22"/>
          <w:szCs w:val="22"/>
        </w:rPr>
        <w:t>”</w:t>
      </w:r>
      <w:r w:rsidR="00B6749B" w:rsidRPr="004A545A">
        <w:rPr>
          <w:rFonts w:ascii="Arial" w:hAnsi="Arial" w:cs="Arial"/>
          <w:bCs/>
          <w:sz w:val="22"/>
          <w:szCs w:val="22"/>
        </w:rPr>
        <w:t>, el cual fu</w:t>
      </w:r>
      <w:r w:rsidRPr="004A545A">
        <w:rPr>
          <w:rFonts w:ascii="Arial" w:hAnsi="Arial" w:cs="Arial"/>
          <w:bCs/>
          <w:sz w:val="22"/>
          <w:szCs w:val="22"/>
        </w:rPr>
        <w:t>e publicado en La Gaceta No. 88 del 9</w:t>
      </w:r>
      <w:r w:rsidR="00B6749B" w:rsidRPr="004A545A">
        <w:rPr>
          <w:rFonts w:ascii="Arial" w:hAnsi="Arial" w:cs="Arial"/>
          <w:bCs/>
          <w:sz w:val="22"/>
          <w:szCs w:val="22"/>
        </w:rPr>
        <w:t xml:space="preserve"> de </w:t>
      </w:r>
      <w:r w:rsidRPr="004A545A">
        <w:rPr>
          <w:rFonts w:ascii="Arial" w:hAnsi="Arial" w:cs="Arial"/>
          <w:bCs/>
          <w:sz w:val="22"/>
          <w:szCs w:val="22"/>
        </w:rPr>
        <w:t>mayo del 2006</w:t>
      </w:r>
      <w:r w:rsidR="00B6749B" w:rsidRPr="004A545A">
        <w:rPr>
          <w:rFonts w:ascii="Arial" w:hAnsi="Arial" w:cs="Arial"/>
          <w:bCs/>
          <w:sz w:val="22"/>
          <w:szCs w:val="22"/>
        </w:rPr>
        <w:t>.</w:t>
      </w:r>
    </w:p>
    <w:p w14:paraId="048AA88F" w14:textId="77777777" w:rsidR="00B6749B" w:rsidRPr="004A545A" w:rsidRDefault="00B6749B">
      <w:pPr>
        <w:widowControl w:val="0"/>
        <w:tabs>
          <w:tab w:val="num" w:pos="540"/>
        </w:tabs>
        <w:jc w:val="both"/>
        <w:rPr>
          <w:rFonts w:ascii="Arial" w:hAnsi="Arial" w:cs="Arial"/>
          <w:b/>
          <w:sz w:val="22"/>
          <w:szCs w:val="22"/>
        </w:rPr>
      </w:pPr>
    </w:p>
    <w:p w14:paraId="048AA890" w14:textId="77777777" w:rsidR="00B6749B" w:rsidRPr="004A545A" w:rsidRDefault="00B6749B" w:rsidP="00B83CAC">
      <w:pPr>
        <w:widowControl w:val="0"/>
        <w:numPr>
          <w:ilvl w:val="0"/>
          <w:numId w:val="1"/>
        </w:numPr>
        <w:tabs>
          <w:tab w:val="clear" w:pos="720"/>
          <w:tab w:val="num" w:pos="540"/>
        </w:tabs>
        <w:ind w:left="540" w:hanging="540"/>
        <w:jc w:val="both"/>
        <w:rPr>
          <w:rFonts w:ascii="Arial" w:hAnsi="Arial" w:cs="Arial"/>
          <w:bCs/>
          <w:sz w:val="22"/>
          <w:szCs w:val="22"/>
        </w:rPr>
      </w:pPr>
      <w:r w:rsidRPr="004A545A">
        <w:rPr>
          <w:rFonts w:ascii="Arial" w:hAnsi="Arial" w:cs="Arial"/>
          <w:bCs/>
          <w:sz w:val="22"/>
          <w:szCs w:val="22"/>
        </w:rPr>
        <w:t>Que el artículo 9 de</w:t>
      </w:r>
      <w:bookmarkStart w:id="1" w:name="_Toc28750769"/>
      <w:bookmarkStart w:id="2" w:name="_Toc28750989"/>
      <w:r w:rsidRPr="004A545A">
        <w:rPr>
          <w:rFonts w:ascii="Arial" w:hAnsi="Arial" w:cs="Arial"/>
          <w:bCs/>
          <w:sz w:val="22"/>
          <w:szCs w:val="22"/>
        </w:rPr>
        <w:t xml:space="preserve"> dicho reglamento</w:t>
      </w:r>
      <w:r w:rsidR="00981049" w:rsidRPr="004A545A">
        <w:rPr>
          <w:rFonts w:ascii="Arial" w:hAnsi="Arial" w:cs="Arial"/>
          <w:bCs/>
          <w:sz w:val="22"/>
          <w:szCs w:val="22"/>
        </w:rPr>
        <w:t xml:space="preserve">, el cual fue modificado por el Consejo Nacional de Supervisión del Sistema Financiero en el artículo 9 del acta de la </w:t>
      </w:r>
      <w:r w:rsidR="00F71F39" w:rsidRPr="004A545A">
        <w:rPr>
          <w:rFonts w:ascii="Arial" w:hAnsi="Arial" w:cs="Arial"/>
          <w:bCs/>
          <w:sz w:val="22"/>
          <w:szCs w:val="22"/>
        </w:rPr>
        <w:t>Sesión</w:t>
      </w:r>
      <w:r w:rsidR="00981049" w:rsidRPr="004A545A">
        <w:rPr>
          <w:rFonts w:ascii="Arial" w:hAnsi="Arial" w:cs="Arial"/>
          <w:bCs/>
          <w:sz w:val="22"/>
          <w:szCs w:val="22"/>
        </w:rPr>
        <w:t xml:space="preserve"> 1101-2014, celebrada el 8 de abril del 2014. Publicado en el Diario Oficial La Gaceta No. 96 del 21 de mayo del 2014, </w:t>
      </w:r>
      <w:r w:rsidRPr="004A545A">
        <w:rPr>
          <w:rFonts w:ascii="Arial" w:hAnsi="Arial" w:cs="Arial"/>
          <w:bCs/>
          <w:sz w:val="22"/>
          <w:szCs w:val="22"/>
        </w:rPr>
        <w:t xml:space="preserve">establece que </w:t>
      </w:r>
      <w:r w:rsidR="002B4416" w:rsidRPr="004A545A">
        <w:rPr>
          <w:rFonts w:ascii="Arial" w:hAnsi="Arial" w:cs="Arial"/>
          <w:bCs/>
          <w:sz w:val="22"/>
          <w:szCs w:val="22"/>
        </w:rPr>
        <w:t>en el caso de valores de deuda, ya sea de papel comercial, bonos, bonos convertibles en acciones o productos estructurados</w:t>
      </w:r>
      <w:r w:rsidR="00981049" w:rsidRPr="004A545A">
        <w:rPr>
          <w:rFonts w:ascii="Arial" w:hAnsi="Arial" w:cs="Arial"/>
          <w:bCs/>
          <w:sz w:val="22"/>
          <w:szCs w:val="22"/>
        </w:rPr>
        <w:t>, tales valores</w:t>
      </w:r>
      <w:r w:rsidR="002B4416" w:rsidRPr="004A545A">
        <w:rPr>
          <w:rFonts w:ascii="Arial" w:hAnsi="Arial" w:cs="Arial"/>
          <w:bCs/>
          <w:sz w:val="22"/>
          <w:szCs w:val="22"/>
        </w:rPr>
        <w:t xml:space="preserve"> </w:t>
      </w:r>
      <w:r w:rsidRPr="004A545A">
        <w:rPr>
          <w:rFonts w:ascii="Arial" w:hAnsi="Arial" w:cs="Arial"/>
          <w:bCs/>
          <w:sz w:val="22"/>
          <w:szCs w:val="22"/>
        </w:rPr>
        <w:t>estará</w:t>
      </w:r>
      <w:r w:rsidR="002B4416" w:rsidRPr="004A545A">
        <w:rPr>
          <w:rFonts w:ascii="Arial" w:hAnsi="Arial" w:cs="Arial"/>
          <w:bCs/>
          <w:sz w:val="22"/>
          <w:szCs w:val="22"/>
        </w:rPr>
        <w:t>n sujetos</w:t>
      </w:r>
      <w:r w:rsidRPr="004A545A">
        <w:rPr>
          <w:rFonts w:ascii="Arial" w:hAnsi="Arial" w:cs="Arial"/>
          <w:bCs/>
          <w:sz w:val="22"/>
          <w:szCs w:val="22"/>
        </w:rPr>
        <w:t xml:space="preserve"> al cumplimiento de </w:t>
      </w:r>
      <w:r w:rsidR="00981049" w:rsidRPr="004A545A">
        <w:rPr>
          <w:rFonts w:ascii="Arial" w:hAnsi="Arial" w:cs="Arial"/>
          <w:bCs/>
          <w:sz w:val="22"/>
          <w:szCs w:val="22"/>
        </w:rPr>
        <w:t xml:space="preserve">diversos </w:t>
      </w:r>
      <w:r w:rsidRPr="004A545A">
        <w:rPr>
          <w:rFonts w:ascii="Arial" w:hAnsi="Arial" w:cs="Arial"/>
          <w:bCs/>
          <w:sz w:val="22"/>
          <w:szCs w:val="22"/>
        </w:rPr>
        <w:t>requisitos</w:t>
      </w:r>
      <w:r w:rsidR="002B4416" w:rsidRPr="004A545A">
        <w:rPr>
          <w:rFonts w:ascii="Arial" w:hAnsi="Arial" w:cs="Arial"/>
          <w:bCs/>
          <w:sz w:val="22"/>
          <w:szCs w:val="22"/>
        </w:rPr>
        <w:t>,</w:t>
      </w:r>
      <w:r w:rsidRPr="004A545A">
        <w:rPr>
          <w:rFonts w:ascii="Arial" w:hAnsi="Arial" w:cs="Arial"/>
          <w:bCs/>
          <w:sz w:val="22"/>
          <w:szCs w:val="22"/>
        </w:rPr>
        <w:t xml:space="preserve"> dentro de los </w:t>
      </w:r>
      <w:r w:rsidR="00981049" w:rsidRPr="004A545A">
        <w:rPr>
          <w:rFonts w:ascii="Arial" w:hAnsi="Arial" w:cs="Arial"/>
          <w:bCs/>
          <w:sz w:val="22"/>
          <w:szCs w:val="22"/>
        </w:rPr>
        <w:t xml:space="preserve">cuales </w:t>
      </w:r>
      <w:r w:rsidRPr="004A545A">
        <w:rPr>
          <w:rFonts w:ascii="Arial" w:hAnsi="Arial" w:cs="Arial"/>
          <w:bCs/>
          <w:sz w:val="22"/>
          <w:szCs w:val="22"/>
        </w:rPr>
        <w:t xml:space="preserve">se encuentra la presentación </w:t>
      </w:r>
      <w:bookmarkEnd w:id="1"/>
      <w:bookmarkEnd w:id="2"/>
      <w:r w:rsidRPr="004A545A">
        <w:rPr>
          <w:rFonts w:ascii="Arial" w:hAnsi="Arial" w:cs="Arial"/>
          <w:bCs/>
          <w:sz w:val="22"/>
          <w:szCs w:val="22"/>
        </w:rPr>
        <w:t>del código de identificación internacional (“ISIN”)</w:t>
      </w:r>
      <w:r w:rsidR="002B4416" w:rsidRPr="004A545A">
        <w:rPr>
          <w:rFonts w:ascii="Arial" w:hAnsi="Arial" w:cs="Arial"/>
          <w:bCs/>
          <w:sz w:val="22"/>
          <w:szCs w:val="22"/>
        </w:rPr>
        <w:t>.</w:t>
      </w:r>
    </w:p>
    <w:p w14:paraId="048AA891" w14:textId="77777777" w:rsidR="00B6749B" w:rsidRPr="004A545A" w:rsidRDefault="00B6749B">
      <w:pPr>
        <w:widowControl w:val="0"/>
        <w:ind w:hanging="540"/>
        <w:jc w:val="both"/>
        <w:rPr>
          <w:rFonts w:ascii="Arial" w:hAnsi="Arial" w:cs="Arial"/>
          <w:bCs/>
          <w:sz w:val="22"/>
          <w:szCs w:val="22"/>
        </w:rPr>
      </w:pPr>
    </w:p>
    <w:p w14:paraId="048AA892" w14:textId="77777777" w:rsidR="00B6749B" w:rsidRPr="004A545A" w:rsidRDefault="00B6749B">
      <w:pPr>
        <w:widowControl w:val="0"/>
        <w:numPr>
          <w:ilvl w:val="0"/>
          <w:numId w:val="1"/>
        </w:numPr>
        <w:tabs>
          <w:tab w:val="clear" w:pos="720"/>
          <w:tab w:val="num" w:pos="540"/>
        </w:tabs>
        <w:ind w:left="540" w:hanging="540"/>
        <w:jc w:val="both"/>
        <w:rPr>
          <w:rFonts w:ascii="Arial" w:hAnsi="Arial" w:cs="Arial"/>
          <w:bCs/>
          <w:sz w:val="22"/>
          <w:szCs w:val="22"/>
        </w:rPr>
      </w:pPr>
      <w:r w:rsidRPr="004A545A">
        <w:rPr>
          <w:rFonts w:ascii="Arial" w:hAnsi="Arial" w:cs="Arial"/>
          <w:bCs/>
          <w:sz w:val="22"/>
          <w:szCs w:val="22"/>
        </w:rPr>
        <w:t>Que la organización internacional denominada ANNA (</w:t>
      </w:r>
      <w:proofErr w:type="spellStart"/>
      <w:r w:rsidRPr="004A545A">
        <w:rPr>
          <w:rFonts w:ascii="Arial" w:hAnsi="Arial" w:cs="Arial"/>
          <w:bCs/>
          <w:sz w:val="22"/>
          <w:szCs w:val="22"/>
        </w:rPr>
        <w:t>Association</w:t>
      </w:r>
      <w:proofErr w:type="spellEnd"/>
      <w:r w:rsidRPr="004A545A">
        <w:rPr>
          <w:rFonts w:ascii="Arial" w:hAnsi="Arial" w:cs="Arial"/>
          <w:bCs/>
          <w:sz w:val="22"/>
          <w:szCs w:val="22"/>
        </w:rPr>
        <w:t xml:space="preserve"> of Nacional </w:t>
      </w:r>
      <w:proofErr w:type="spellStart"/>
      <w:r w:rsidRPr="004A545A">
        <w:rPr>
          <w:rFonts w:ascii="Arial" w:hAnsi="Arial" w:cs="Arial"/>
          <w:bCs/>
          <w:sz w:val="22"/>
          <w:szCs w:val="22"/>
        </w:rPr>
        <w:t>Numbering</w:t>
      </w:r>
      <w:proofErr w:type="spellEnd"/>
      <w:r w:rsidRPr="004A545A">
        <w:rPr>
          <w:rFonts w:ascii="Arial" w:hAnsi="Arial" w:cs="Arial"/>
          <w:bCs/>
          <w:sz w:val="22"/>
          <w:szCs w:val="22"/>
        </w:rPr>
        <w:t xml:space="preserve"> Agencies) es una entidad fundada por una serie de Agencias de Codificación con el propósito de uniformar el código ISIN de las emisiones y autorizar a las entidades que brindarán el servicio de codificación en cada país. </w:t>
      </w:r>
    </w:p>
    <w:p w14:paraId="048AA893" w14:textId="77777777" w:rsidR="00B6749B" w:rsidRPr="004A545A" w:rsidRDefault="00B6749B">
      <w:pPr>
        <w:widowControl w:val="0"/>
        <w:ind w:hanging="540"/>
        <w:jc w:val="both"/>
        <w:rPr>
          <w:rFonts w:ascii="Arial" w:hAnsi="Arial" w:cs="Arial"/>
          <w:bCs/>
          <w:sz w:val="22"/>
          <w:szCs w:val="22"/>
        </w:rPr>
      </w:pPr>
    </w:p>
    <w:p w14:paraId="048AA894" w14:textId="77777777" w:rsidR="00B6749B" w:rsidRPr="004A545A" w:rsidRDefault="00B6749B" w:rsidP="00B83CAC">
      <w:pPr>
        <w:widowControl w:val="0"/>
        <w:numPr>
          <w:ilvl w:val="0"/>
          <w:numId w:val="1"/>
        </w:numPr>
        <w:tabs>
          <w:tab w:val="clear" w:pos="720"/>
          <w:tab w:val="num" w:pos="540"/>
        </w:tabs>
        <w:ind w:left="540" w:hanging="540"/>
        <w:jc w:val="both"/>
        <w:rPr>
          <w:rFonts w:ascii="Arial" w:hAnsi="Arial" w:cs="Arial"/>
          <w:bCs/>
          <w:sz w:val="22"/>
          <w:szCs w:val="22"/>
        </w:rPr>
      </w:pPr>
      <w:r w:rsidRPr="004A545A">
        <w:rPr>
          <w:rFonts w:ascii="Arial" w:hAnsi="Arial" w:cs="Arial"/>
          <w:bCs/>
          <w:sz w:val="22"/>
          <w:szCs w:val="22"/>
        </w:rPr>
        <w:t xml:space="preserve">Que la Central de Valores </w:t>
      </w:r>
      <w:r w:rsidR="00981049" w:rsidRPr="004A545A">
        <w:rPr>
          <w:rFonts w:ascii="Arial" w:hAnsi="Arial" w:cs="Arial"/>
          <w:bCs/>
          <w:sz w:val="22"/>
          <w:szCs w:val="22"/>
        </w:rPr>
        <w:t xml:space="preserve">de la Bolsa Nacional de Valores, </w:t>
      </w:r>
      <w:r w:rsidRPr="004A545A">
        <w:rPr>
          <w:rFonts w:ascii="Arial" w:hAnsi="Arial" w:cs="Arial"/>
          <w:bCs/>
          <w:sz w:val="22"/>
          <w:szCs w:val="22"/>
        </w:rPr>
        <w:t>S.A. (C</w:t>
      </w:r>
      <w:r w:rsidR="00120B0D" w:rsidRPr="004A545A">
        <w:rPr>
          <w:rFonts w:ascii="Arial" w:hAnsi="Arial" w:cs="Arial"/>
          <w:bCs/>
          <w:sz w:val="22"/>
          <w:szCs w:val="22"/>
        </w:rPr>
        <w:t>EVAL</w:t>
      </w:r>
      <w:r w:rsidRPr="004A545A">
        <w:rPr>
          <w:rFonts w:ascii="Arial" w:hAnsi="Arial" w:cs="Arial"/>
          <w:bCs/>
          <w:sz w:val="22"/>
          <w:szCs w:val="22"/>
        </w:rPr>
        <w:t>) subsidiaria de la Bolsa Nacional de Valores</w:t>
      </w:r>
      <w:r w:rsidR="002B4416" w:rsidRPr="004A545A">
        <w:rPr>
          <w:rFonts w:ascii="Arial" w:hAnsi="Arial" w:cs="Arial"/>
          <w:bCs/>
          <w:sz w:val="22"/>
          <w:szCs w:val="22"/>
        </w:rPr>
        <w:t>, S.A</w:t>
      </w:r>
      <w:r w:rsidRPr="004A545A">
        <w:rPr>
          <w:rFonts w:ascii="Arial" w:hAnsi="Arial" w:cs="Arial"/>
          <w:bCs/>
          <w:sz w:val="22"/>
          <w:szCs w:val="22"/>
        </w:rPr>
        <w:t>, mantiene desde el año 1995 una inscripción en ANNA (</w:t>
      </w:r>
      <w:proofErr w:type="spellStart"/>
      <w:r w:rsidRPr="004A545A">
        <w:rPr>
          <w:rFonts w:ascii="Arial" w:hAnsi="Arial" w:cs="Arial"/>
          <w:bCs/>
          <w:sz w:val="22"/>
          <w:szCs w:val="22"/>
        </w:rPr>
        <w:t>Association</w:t>
      </w:r>
      <w:proofErr w:type="spellEnd"/>
      <w:r w:rsidRPr="004A545A">
        <w:rPr>
          <w:rFonts w:ascii="Arial" w:hAnsi="Arial" w:cs="Arial"/>
          <w:bCs/>
          <w:sz w:val="22"/>
          <w:szCs w:val="22"/>
        </w:rPr>
        <w:t xml:space="preserve"> of Nacional </w:t>
      </w:r>
      <w:proofErr w:type="spellStart"/>
      <w:r w:rsidRPr="004A545A">
        <w:rPr>
          <w:rFonts w:ascii="Arial" w:hAnsi="Arial" w:cs="Arial"/>
          <w:bCs/>
          <w:sz w:val="22"/>
          <w:szCs w:val="22"/>
        </w:rPr>
        <w:t>Numbering</w:t>
      </w:r>
      <w:proofErr w:type="spellEnd"/>
      <w:r w:rsidRPr="004A545A">
        <w:rPr>
          <w:rFonts w:ascii="Arial" w:hAnsi="Arial" w:cs="Arial"/>
          <w:bCs/>
          <w:sz w:val="22"/>
          <w:szCs w:val="22"/>
        </w:rPr>
        <w:t xml:space="preserve"> Agencies), que le autoriza a brindar en Costa Rica el servicio de codificación ISIN.</w:t>
      </w:r>
    </w:p>
    <w:p w14:paraId="048AA895" w14:textId="77777777" w:rsidR="00B6749B" w:rsidRPr="004A545A" w:rsidRDefault="00B6749B">
      <w:pPr>
        <w:widowControl w:val="0"/>
        <w:jc w:val="both"/>
        <w:rPr>
          <w:rFonts w:ascii="Arial" w:hAnsi="Arial" w:cs="Arial"/>
          <w:bCs/>
          <w:sz w:val="22"/>
          <w:szCs w:val="22"/>
        </w:rPr>
      </w:pPr>
    </w:p>
    <w:p w14:paraId="048AA896" w14:textId="77777777" w:rsidR="00B6749B" w:rsidRPr="004A545A" w:rsidRDefault="00467EB8" w:rsidP="00B83CAC">
      <w:pPr>
        <w:widowControl w:val="0"/>
        <w:numPr>
          <w:ilvl w:val="0"/>
          <w:numId w:val="1"/>
        </w:numPr>
        <w:tabs>
          <w:tab w:val="clear" w:pos="720"/>
          <w:tab w:val="num" w:pos="540"/>
        </w:tabs>
        <w:ind w:left="540" w:hanging="540"/>
        <w:jc w:val="both"/>
        <w:rPr>
          <w:rFonts w:ascii="Arial" w:hAnsi="Arial" w:cs="Arial"/>
          <w:bCs/>
          <w:sz w:val="22"/>
          <w:szCs w:val="22"/>
        </w:rPr>
      </w:pPr>
      <w:r w:rsidRPr="004A545A">
        <w:rPr>
          <w:rFonts w:ascii="Arial" w:hAnsi="Arial" w:cs="Arial"/>
          <w:bCs/>
          <w:sz w:val="22"/>
          <w:szCs w:val="22"/>
        </w:rPr>
        <w:t xml:space="preserve">Que el Transitorio I del </w:t>
      </w:r>
      <w:r w:rsidR="00120B0D" w:rsidRPr="004A545A">
        <w:rPr>
          <w:rFonts w:ascii="Arial" w:hAnsi="Arial" w:cs="Arial"/>
          <w:bCs/>
          <w:sz w:val="22"/>
          <w:szCs w:val="22"/>
        </w:rPr>
        <w:t>“</w:t>
      </w:r>
      <w:r w:rsidRPr="004A545A">
        <w:rPr>
          <w:rFonts w:ascii="Arial" w:hAnsi="Arial" w:cs="Arial"/>
          <w:bCs/>
          <w:sz w:val="22"/>
          <w:szCs w:val="22"/>
        </w:rPr>
        <w:t>Reglamento de Custodia</w:t>
      </w:r>
      <w:r w:rsidR="00120B0D" w:rsidRPr="004A545A">
        <w:rPr>
          <w:rFonts w:ascii="Arial" w:hAnsi="Arial" w:cs="Arial"/>
          <w:bCs/>
          <w:sz w:val="22"/>
          <w:szCs w:val="22"/>
        </w:rPr>
        <w:t>”</w:t>
      </w:r>
      <w:r w:rsidRPr="004A545A">
        <w:rPr>
          <w:rFonts w:ascii="Arial" w:hAnsi="Arial" w:cs="Arial"/>
          <w:bCs/>
          <w:sz w:val="22"/>
          <w:szCs w:val="22"/>
        </w:rPr>
        <w:t xml:space="preserve">, aprobado por el Consejo Nacional de Supervisión del Sistema Financiero en el artículo 10 del acta de </w:t>
      </w:r>
      <w:r w:rsidR="00F71F39" w:rsidRPr="004A545A">
        <w:rPr>
          <w:rFonts w:ascii="Arial" w:hAnsi="Arial" w:cs="Arial"/>
          <w:bCs/>
          <w:sz w:val="22"/>
          <w:szCs w:val="22"/>
        </w:rPr>
        <w:t>Sesión</w:t>
      </w:r>
      <w:r w:rsidRPr="004A545A">
        <w:rPr>
          <w:rFonts w:ascii="Arial" w:hAnsi="Arial" w:cs="Arial"/>
          <w:bCs/>
          <w:sz w:val="22"/>
          <w:szCs w:val="22"/>
        </w:rPr>
        <w:t xml:space="preserve"> 1150-2015, celebrada el 23 de febrero del 2015 y publicado en el Diario Oficial La Gaceta No. 47 del 9 de marzo del 2015, establece que a partir de la entrada en vigencia de este Reglamento, la</w:t>
      </w:r>
      <w:r w:rsidR="00B83CAC" w:rsidRPr="004A545A">
        <w:rPr>
          <w:rFonts w:ascii="Arial" w:hAnsi="Arial" w:cs="Arial"/>
          <w:bCs/>
          <w:sz w:val="22"/>
          <w:szCs w:val="22"/>
        </w:rPr>
        <w:t xml:space="preserve"> </w:t>
      </w:r>
      <w:r w:rsidRPr="004A545A">
        <w:rPr>
          <w:rFonts w:ascii="Arial" w:hAnsi="Arial" w:cs="Arial"/>
          <w:bCs/>
          <w:sz w:val="22"/>
          <w:szCs w:val="22"/>
        </w:rPr>
        <w:t>CEVAL</w:t>
      </w:r>
      <w:r w:rsidR="00120B0D" w:rsidRPr="004A545A">
        <w:rPr>
          <w:rFonts w:ascii="Arial" w:hAnsi="Arial" w:cs="Arial"/>
          <w:bCs/>
          <w:sz w:val="22"/>
          <w:szCs w:val="22"/>
        </w:rPr>
        <w:t>,</w:t>
      </w:r>
      <w:r w:rsidRPr="004A545A">
        <w:rPr>
          <w:rFonts w:ascii="Arial" w:hAnsi="Arial" w:cs="Arial"/>
          <w:bCs/>
          <w:sz w:val="22"/>
          <w:szCs w:val="22"/>
        </w:rPr>
        <w:t xml:space="preserve"> únicamente podrá ofrecer el servicio de depósito</w:t>
      </w:r>
      <w:r w:rsidR="00120B0D" w:rsidRPr="004A545A">
        <w:rPr>
          <w:rFonts w:ascii="Arial" w:hAnsi="Arial" w:cs="Arial"/>
          <w:bCs/>
          <w:sz w:val="22"/>
          <w:szCs w:val="22"/>
        </w:rPr>
        <w:t>,</w:t>
      </w:r>
      <w:r w:rsidRPr="004A545A">
        <w:rPr>
          <w:rFonts w:ascii="Arial" w:hAnsi="Arial" w:cs="Arial"/>
          <w:bCs/>
          <w:sz w:val="22"/>
          <w:szCs w:val="22"/>
        </w:rPr>
        <w:t xml:space="preserve"> para efectos de poder negociar en los mercados organizados</w:t>
      </w:r>
      <w:r w:rsidR="00120B0D" w:rsidRPr="004A545A">
        <w:rPr>
          <w:rFonts w:ascii="Arial" w:hAnsi="Arial" w:cs="Arial"/>
          <w:bCs/>
          <w:sz w:val="22"/>
          <w:szCs w:val="22"/>
        </w:rPr>
        <w:t>,</w:t>
      </w:r>
      <w:r w:rsidRPr="004A545A">
        <w:rPr>
          <w:rFonts w:ascii="Arial" w:hAnsi="Arial" w:cs="Arial"/>
          <w:bCs/>
          <w:sz w:val="22"/>
          <w:szCs w:val="22"/>
        </w:rPr>
        <w:t xml:space="preserve"> los títulos físicos que se encuentren emitidos y depositados en esta central de depósito, y de registro de valores representados mediante </w:t>
      </w:r>
      <w:proofErr w:type="spellStart"/>
      <w:r w:rsidRPr="004A545A">
        <w:rPr>
          <w:rFonts w:ascii="Arial" w:hAnsi="Arial" w:cs="Arial"/>
          <w:bCs/>
          <w:sz w:val="22"/>
          <w:szCs w:val="22"/>
        </w:rPr>
        <w:t>macrotítulos</w:t>
      </w:r>
      <w:proofErr w:type="spellEnd"/>
      <w:r w:rsidRPr="004A545A">
        <w:rPr>
          <w:rFonts w:ascii="Arial" w:hAnsi="Arial" w:cs="Arial"/>
          <w:bCs/>
          <w:sz w:val="22"/>
          <w:szCs w:val="22"/>
        </w:rPr>
        <w:t>, mientras entr</w:t>
      </w:r>
      <w:r w:rsidR="00120B0D" w:rsidRPr="004A545A">
        <w:rPr>
          <w:rFonts w:ascii="Arial" w:hAnsi="Arial" w:cs="Arial"/>
          <w:bCs/>
          <w:sz w:val="22"/>
          <w:szCs w:val="22"/>
        </w:rPr>
        <w:t>a</w:t>
      </w:r>
      <w:r w:rsidRPr="004A545A">
        <w:rPr>
          <w:rFonts w:ascii="Arial" w:hAnsi="Arial" w:cs="Arial"/>
          <w:bCs/>
          <w:sz w:val="22"/>
          <w:szCs w:val="22"/>
        </w:rPr>
        <w:t xml:space="preserve"> en operación una central de valores.</w:t>
      </w:r>
    </w:p>
    <w:p w14:paraId="048AA897" w14:textId="77777777" w:rsidR="00B83CAC" w:rsidRPr="004A545A" w:rsidRDefault="00B83CAC" w:rsidP="00D22446">
      <w:pPr>
        <w:widowControl w:val="0"/>
        <w:jc w:val="both"/>
        <w:rPr>
          <w:rFonts w:ascii="Arial" w:hAnsi="Arial" w:cs="Arial"/>
          <w:bCs/>
          <w:sz w:val="22"/>
          <w:szCs w:val="22"/>
        </w:rPr>
      </w:pPr>
    </w:p>
    <w:p w14:paraId="048AA898" w14:textId="77777777" w:rsidR="00B83CAC" w:rsidRPr="004A545A" w:rsidRDefault="00B83CAC" w:rsidP="00B83CAC">
      <w:pPr>
        <w:widowControl w:val="0"/>
        <w:numPr>
          <w:ilvl w:val="0"/>
          <w:numId w:val="1"/>
        </w:numPr>
        <w:tabs>
          <w:tab w:val="clear" w:pos="720"/>
          <w:tab w:val="num" w:pos="540"/>
        </w:tabs>
        <w:ind w:left="540" w:hanging="540"/>
        <w:jc w:val="both"/>
        <w:rPr>
          <w:rFonts w:ascii="Arial" w:hAnsi="Arial" w:cs="Arial"/>
          <w:bCs/>
          <w:sz w:val="22"/>
          <w:szCs w:val="22"/>
        </w:rPr>
      </w:pPr>
      <w:r w:rsidRPr="004A545A">
        <w:rPr>
          <w:rFonts w:ascii="Arial" w:hAnsi="Arial" w:cs="Arial"/>
          <w:bCs/>
          <w:sz w:val="22"/>
          <w:szCs w:val="22"/>
        </w:rPr>
        <w:t>Que esta Superintendencia mediante resolución SGV-R-3030 de las dieciséis horas del veintidós de mayo del dos mil quince, autorizó la inscripción en el Registro Nacional de Valores e Intermediarios, a “</w:t>
      </w:r>
      <w:proofErr w:type="spellStart"/>
      <w:r w:rsidRPr="004A545A">
        <w:rPr>
          <w:rFonts w:ascii="Arial" w:hAnsi="Arial" w:cs="Arial"/>
          <w:bCs/>
          <w:sz w:val="22"/>
          <w:szCs w:val="22"/>
        </w:rPr>
        <w:t>Interclear</w:t>
      </w:r>
      <w:proofErr w:type="spellEnd"/>
      <w:r w:rsidRPr="004A545A">
        <w:rPr>
          <w:rFonts w:ascii="Arial" w:hAnsi="Arial" w:cs="Arial"/>
          <w:bCs/>
          <w:sz w:val="22"/>
          <w:szCs w:val="22"/>
        </w:rPr>
        <w:t xml:space="preserve"> Central de Valores, S.A.” como central de valores y le comunicó que debe iniciar operaciones en un plazo de seis meses.</w:t>
      </w:r>
    </w:p>
    <w:p w14:paraId="048AA899" w14:textId="77777777" w:rsidR="00467EB8" w:rsidRPr="004A545A" w:rsidRDefault="00467EB8" w:rsidP="00D22446">
      <w:pPr>
        <w:widowControl w:val="0"/>
        <w:jc w:val="both"/>
        <w:rPr>
          <w:rFonts w:ascii="Arial" w:hAnsi="Arial" w:cs="Arial"/>
          <w:bCs/>
          <w:sz w:val="22"/>
          <w:szCs w:val="22"/>
        </w:rPr>
      </w:pPr>
    </w:p>
    <w:p w14:paraId="048AA89A" w14:textId="77777777" w:rsidR="00120B0D" w:rsidRPr="004A545A" w:rsidRDefault="00120B0D" w:rsidP="00B83CAC">
      <w:pPr>
        <w:widowControl w:val="0"/>
        <w:numPr>
          <w:ilvl w:val="0"/>
          <w:numId w:val="1"/>
        </w:numPr>
        <w:tabs>
          <w:tab w:val="clear" w:pos="720"/>
          <w:tab w:val="num" w:pos="540"/>
        </w:tabs>
        <w:ind w:left="540" w:hanging="540"/>
        <w:jc w:val="both"/>
        <w:rPr>
          <w:rFonts w:ascii="Arial" w:hAnsi="Arial" w:cs="Arial"/>
          <w:bCs/>
          <w:iCs/>
          <w:sz w:val="22"/>
          <w:szCs w:val="22"/>
        </w:rPr>
      </w:pPr>
      <w:r w:rsidRPr="004A545A">
        <w:rPr>
          <w:rFonts w:ascii="Arial" w:hAnsi="Arial" w:cs="Arial"/>
          <w:bCs/>
          <w:iCs/>
          <w:sz w:val="22"/>
          <w:szCs w:val="22"/>
        </w:rPr>
        <w:lastRenderedPageBreak/>
        <w:t>Que la CEVAL ha realizado las gestiones correspondientes a efecto de que  ANNA (</w:t>
      </w:r>
      <w:proofErr w:type="spellStart"/>
      <w:r w:rsidRPr="004A545A">
        <w:rPr>
          <w:rFonts w:ascii="Arial" w:hAnsi="Arial" w:cs="Arial"/>
          <w:bCs/>
          <w:iCs/>
          <w:sz w:val="22"/>
          <w:szCs w:val="22"/>
        </w:rPr>
        <w:t>Association</w:t>
      </w:r>
      <w:proofErr w:type="spellEnd"/>
      <w:r w:rsidRPr="004A545A">
        <w:rPr>
          <w:rFonts w:ascii="Arial" w:hAnsi="Arial" w:cs="Arial"/>
          <w:bCs/>
          <w:iCs/>
          <w:sz w:val="22"/>
          <w:szCs w:val="22"/>
        </w:rPr>
        <w:t xml:space="preserve"> of Nacional </w:t>
      </w:r>
      <w:proofErr w:type="spellStart"/>
      <w:r w:rsidRPr="004A545A">
        <w:rPr>
          <w:rFonts w:ascii="Arial" w:hAnsi="Arial" w:cs="Arial"/>
          <w:bCs/>
          <w:iCs/>
          <w:sz w:val="22"/>
          <w:szCs w:val="22"/>
        </w:rPr>
        <w:t>Numbering</w:t>
      </w:r>
      <w:proofErr w:type="spellEnd"/>
      <w:r w:rsidRPr="004A545A">
        <w:rPr>
          <w:rFonts w:ascii="Arial" w:hAnsi="Arial" w:cs="Arial"/>
          <w:bCs/>
          <w:iCs/>
          <w:sz w:val="22"/>
          <w:szCs w:val="22"/>
        </w:rPr>
        <w:t xml:space="preserve"> Agencies), autorice a  “</w:t>
      </w:r>
      <w:proofErr w:type="spellStart"/>
      <w:r w:rsidRPr="004A545A">
        <w:rPr>
          <w:rFonts w:ascii="Arial" w:hAnsi="Arial" w:cs="Arial"/>
          <w:bCs/>
          <w:iCs/>
          <w:sz w:val="22"/>
          <w:szCs w:val="22"/>
        </w:rPr>
        <w:t>Interclear</w:t>
      </w:r>
      <w:proofErr w:type="spellEnd"/>
      <w:r w:rsidRPr="004A545A">
        <w:rPr>
          <w:rFonts w:ascii="Arial" w:hAnsi="Arial" w:cs="Arial"/>
          <w:bCs/>
          <w:iCs/>
          <w:sz w:val="22"/>
          <w:szCs w:val="22"/>
        </w:rPr>
        <w:t xml:space="preserve"> Central de Valores, S.A.” </w:t>
      </w:r>
      <w:r w:rsidR="00B83CAC" w:rsidRPr="004A545A">
        <w:rPr>
          <w:rFonts w:ascii="Arial" w:hAnsi="Arial" w:cs="Arial"/>
          <w:bCs/>
          <w:iCs/>
          <w:sz w:val="22"/>
          <w:szCs w:val="22"/>
        </w:rPr>
        <w:t>para</w:t>
      </w:r>
      <w:r w:rsidRPr="004A545A">
        <w:rPr>
          <w:rFonts w:ascii="Arial" w:hAnsi="Arial" w:cs="Arial"/>
          <w:bCs/>
          <w:iCs/>
          <w:sz w:val="22"/>
          <w:szCs w:val="22"/>
        </w:rPr>
        <w:t xml:space="preserve"> continuar brindando en Costa Rica el servicio de codificación ISIN, en lugar de la CEVAL.</w:t>
      </w:r>
    </w:p>
    <w:p w14:paraId="048AA89B" w14:textId="77777777" w:rsidR="00120B0D" w:rsidRPr="004A545A" w:rsidRDefault="00120B0D" w:rsidP="00D22446">
      <w:pPr>
        <w:jc w:val="both"/>
        <w:rPr>
          <w:rFonts w:ascii="Arial" w:hAnsi="Arial" w:cs="Arial"/>
          <w:bCs/>
          <w:iCs/>
          <w:sz w:val="22"/>
          <w:szCs w:val="22"/>
        </w:rPr>
      </w:pPr>
    </w:p>
    <w:p w14:paraId="048AA89C" w14:textId="77777777" w:rsidR="00025E82" w:rsidRPr="004A545A" w:rsidRDefault="00B6749B" w:rsidP="007E0CB2">
      <w:pPr>
        <w:widowControl w:val="0"/>
        <w:numPr>
          <w:ilvl w:val="0"/>
          <w:numId w:val="1"/>
        </w:numPr>
        <w:tabs>
          <w:tab w:val="clear" w:pos="720"/>
          <w:tab w:val="num" w:pos="540"/>
        </w:tabs>
        <w:ind w:left="540" w:hanging="540"/>
        <w:jc w:val="both"/>
        <w:rPr>
          <w:rFonts w:ascii="Arial" w:hAnsi="Arial" w:cs="Arial"/>
          <w:bCs/>
          <w:iCs/>
          <w:sz w:val="22"/>
          <w:szCs w:val="22"/>
        </w:rPr>
      </w:pPr>
      <w:r w:rsidRPr="004A545A">
        <w:rPr>
          <w:rFonts w:ascii="Arial" w:hAnsi="Arial" w:cs="Arial"/>
          <w:bCs/>
          <w:sz w:val="22"/>
          <w:szCs w:val="22"/>
        </w:rPr>
        <w:t xml:space="preserve">Que esta Superintendencia prescinde del trámite de remisión en consulta de este acuerdo por </w:t>
      </w:r>
      <w:r w:rsidR="007E0CB2" w:rsidRPr="004A545A">
        <w:rPr>
          <w:rFonts w:ascii="Arial" w:hAnsi="Arial" w:cs="Arial"/>
          <w:bCs/>
          <w:sz w:val="22"/>
          <w:szCs w:val="22"/>
        </w:rPr>
        <w:t xml:space="preserve">tratarse de una sustitución de la entidad codificadora, que no afecta los intereses de terceros y que </w:t>
      </w:r>
      <w:r w:rsidRPr="004A545A">
        <w:rPr>
          <w:rFonts w:ascii="Arial" w:hAnsi="Arial" w:cs="Arial"/>
          <w:bCs/>
          <w:sz w:val="22"/>
          <w:szCs w:val="22"/>
        </w:rPr>
        <w:t xml:space="preserve"> </w:t>
      </w:r>
      <w:r w:rsidR="007E0CB2" w:rsidRPr="004A545A">
        <w:rPr>
          <w:rFonts w:ascii="Arial" w:hAnsi="Arial" w:cs="Arial"/>
          <w:bCs/>
          <w:sz w:val="22"/>
          <w:szCs w:val="22"/>
        </w:rPr>
        <w:t xml:space="preserve">la prestación del servicio de codificación </w:t>
      </w:r>
      <w:r w:rsidRPr="004A545A">
        <w:rPr>
          <w:rFonts w:ascii="Arial" w:hAnsi="Arial" w:cs="Arial"/>
          <w:bCs/>
          <w:sz w:val="22"/>
          <w:szCs w:val="22"/>
        </w:rPr>
        <w:t xml:space="preserve">de identificación internacional </w:t>
      </w:r>
      <w:r w:rsidRPr="004A545A">
        <w:rPr>
          <w:rFonts w:ascii="Arial" w:hAnsi="Arial" w:cs="Arial"/>
          <w:bCs/>
          <w:iCs/>
          <w:sz w:val="22"/>
          <w:szCs w:val="22"/>
        </w:rPr>
        <w:t>(“ISIN”) es de interés público para el mercado de valores costarricense</w:t>
      </w:r>
      <w:r w:rsidR="007E0CB2" w:rsidRPr="004A545A">
        <w:rPr>
          <w:rFonts w:ascii="Arial" w:hAnsi="Arial" w:cs="Arial"/>
          <w:bCs/>
          <w:iCs/>
          <w:sz w:val="22"/>
          <w:szCs w:val="22"/>
        </w:rPr>
        <w:t>.</w:t>
      </w:r>
    </w:p>
    <w:p w14:paraId="048AA89D" w14:textId="77777777" w:rsidR="00B6749B" w:rsidRPr="004A545A" w:rsidRDefault="00B6749B">
      <w:pPr>
        <w:widowControl w:val="0"/>
        <w:ind w:hanging="540"/>
        <w:jc w:val="both"/>
        <w:rPr>
          <w:rFonts w:ascii="Arial" w:hAnsi="Arial" w:cs="Arial"/>
          <w:bCs/>
          <w:sz w:val="22"/>
          <w:szCs w:val="22"/>
        </w:rPr>
      </w:pPr>
    </w:p>
    <w:p w14:paraId="048AA89E" w14:textId="77777777" w:rsidR="000F0DC5" w:rsidRPr="004A545A" w:rsidRDefault="00B6749B" w:rsidP="00B83CAC">
      <w:pPr>
        <w:widowControl w:val="0"/>
        <w:numPr>
          <w:ilvl w:val="0"/>
          <w:numId w:val="1"/>
        </w:numPr>
        <w:tabs>
          <w:tab w:val="clear" w:pos="720"/>
          <w:tab w:val="num" w:pos="540"/>
        </w:tabs>
        <w:ind w:left="540" w:hanging="540"/>
        <w:jc w:val="both"/>
        <w:rPr>
          <w:rFonts w:ascii="Arial" w:hAnsi="Arial" w:cs="Arial"/>
          <w:bCs/>
          <w:sz w:val="22"/>
          <w:szCs w:val="22"/>
        </w:rPr>
      </w:pPr>
      <w:r w:rsidRPr="004A545A">
        <w:rPr>
          <w:rFonts w:ascii="Arial" w:hAnsi="Arial" w:cs="Arial"/>
          <w:bCs/>
          <w:sz w:val="22"/>
          <w:szCs w:val="22"/>
        </w:rPr>
        <w:t xml:space="preserve">Que de conformidad con el artículo 3 del </w:t>
      </w:r>
      <w:r w:rsidR="000F0DC5" w:rsidRPr="004A545A">
        <w:rPr>
          <w:rFonts w:ascii="Arial" w:hAnsi="Arial" w:cs="Arial"/>
          <w:bCs/>
          <w:sz w:val="22"/>
          <w:szCs w:val="22"/>
        </w:rPr>
        <w:t>“</w:t>
      </w:r>
      <w:r w:rsidRPr="004A545A">
        <w:rPr>
          <w:rFonts w:ascii="Arial" w:hAnsi="Arial" w:cs="Arial"/>
          <w:bCs/>
          <w:sz w:val="22"/>
          <w:szCs w:val="22"/>
        </w:rPr>
        <w:t xml:space="preserve">Reglamento sobre el </w:t>
      </w:r>
      <w:r w:rsidR="000F0DC5" w:rsidRPr="004A545A">
        <w:rPr>
          <w:rFonts w:ascii="Arial" w:hAnsi="Arial" w:cs="Arial"/>
          <w:bCs/>
          <w:sz w:val="22"/>
          <w:szCs w:val="22"/>
        </w:rPr>
        <w:t>R</w:t>
      </w:r>
      <w:r w:rsidRPr="004A545A">
        <w:rPr>
          <w:rFonts w:ascii="Arial" w:hAnsi="Arial" w:cs="Arial"/>
          <w:bCs/>
          <w:sz w:val="22"/>
          <w:szCs w:val="22"/>
        </w:rPr>
        <w:t xml:space="preserve">egistro </w:t>
      </w:r>
      <w:r w:rsidR="000F0DC5" w:rsidRPr="004A545A">
        <w:rPr>
          <w:rFonts w:ascii="Arial" w:hAnsi="Arial" w:cs="Arial"/>
          <w:bCs/>
          <w:sz w:val="22"/>
          <w:szCs w:val="22"/>
        </w:rPr>
        <w:t>N</w:t>
      </w:r>
      <w:r w:rsidRPr="004A545A">
        <w:rPr>
          <w:rFonts w:ascii="Arial" w:hAnsi="Arial" w:cs="Arial"/>
          <w:bCs/>
          <w:sz w:val="22"/>
          <w:szCs w:val="22"/>
        </w:rPr>
        <w:t xml:space="preserve">acional de </w:t>
      </w:r>
      <w:r w:rsidR="000F0DC5" w:rsidRPr="004A545A">
        <w:rPr>
          <w:rFonts w:ascii="Arial" w:hAnsi="Arial" w:cs="Arial"/>
          <w:bCs/>
          <w:sz w:val="22"/>
          <w:szCs w:val="22"/>
        </w:rPr>
        <w:t>V</w:t>
      </w:r>
      <w:r w:rsidRPr="004A545A">
        <w:rPr>
          <w:rFonts w:ascii="Arial" w:hAnsi="Arial" w:cs="Arial"/>
          <w:bCs/>
          <w:sz w:val="22"/>
          <w:szCs w:val="22"/>
        </w:rPr>
        <w:t xml:space="preserve">alores e </w:t>
      </w:r>
      <w:r w:rsidR="000F0DC5" w:rsidRPr="004A545A">
        <w:rPr>
          <w:rFonts w:ascii="Arial" w:hAnsi="Arial" w:cs="Arial"/>
          <w:bCs/>
          <w:sz w:val="22"/>
          <w:szCs w:val="22"/>
        </w:rPr>
        <w:t>I</w:t>
      </w:r>
      <w:r w:rsidRPr="004A545A">
        <w:rPr>
          <w:rFonts w:ascii="Arial" w:hAnsi="Arial" w:cs="Arial"/>
          <w:bCs/>
          <w:sz w:val="22"/>
          <w:szCs w:val="22"/>
        </w:rPr>
        <w:t>ntermediarios</w:t>
      </w:r>
      <w:r w:rsidR="000F0DC5" w:rsidRPr="004A545A">
        <w:rPr>
          <w:rFonts w:ascii="Arial" w:hAnsi="Arial" w:cs="Arial"/>
          <w:bCs/>
          <w:sz w:val="22"/>
          <w:szCs w:val="22"/>
        </w:rPr>
        <w:t>”</w:t>
      </w:r>
      <w:r w:rsidRPr="004A545A">
        <w:rPr>
          <w:rFonts w:ascii="Arial" w:hAnsi="Arial" w:cs="Arial"/>
          <w:bCs/>
          <w:sz w:val="22"/>
          <w:szCs w:val="22"/>
        </w:rPr>
        <w:t xml:space="preserve">, deben inscribirse en </w:t>
      </w:r>
      <w:r w:rsidR="000F0DC5" w:rsidRPr="004A545A">
        <w:rPr>
          <w:rFonts w:ascii="Arial" w:hAnsi="Arial" w:cs="Arial"/>
          <w:bCs/>
          <w:sz w:val="22"/>
          <w:szCs w:val="22"/>
        </w:rPr>
        <w:t>dicho</w:t>
      </w:r>
      <w:r w:rsidRPr="004A545A">
        <w:rPr>
          <w:rFonts w:ascii="Arial" w:hAnsi="Arial" w:cs="Arial"/>
          <w:bCs/>
          <w:sz w:val="22"/>
          <w:szCs w:val="22"/>
        </w:rPr>
        <w:t xml:space="preserve"> registro</w:t>
      </w:r>
      <w:r w:rsidR="000F0DC5" w:rsidRPr="004A545A">
        <w:rPr>
          <w:rFonts w:ascii="Arial" w:hAnsi="Arial" w:cs="Arial"/>
          <w:bCs/>
          <w:sz w:val="22"/>
          <w:szCs w:val="22"/>
        </w:rPr>
        <w:t>,</w:t>
      </w:r>
      <w:r w:rsidRPr="004A545A">
        <w:rPr>
          <w:rFonts w:ascii="Arial" w:hAnsi="Arial" w:cs="Arial"/>
          <w:bCs/>
          <w:sz w:val="22"/>
          <w:szCs w:val="22"/>
        </w:rPr>
        <w:t xml:space="preserve"> las emisiones de valores, los fondos de inversión y cualquier persona física o jurídica que participe en el mercado de valores y cuya inscripción en el Registro haya sido acordada por resolución motivada por el Superintendente General </w:t>
      </w:r>
      <w:r w:rsidR="000F0DC5" w:rsidRPr="004A545A">
        <w:rPr>
          <w:rFonts w:ascii="Arial" w:hAnsi="Arial" w:cs="Arial"/>
          <w:bCs/>
          <w:sz w:val="22"/>
          <w:szCs w:val="22"/>
        </w:rPr>
        <w:t xml:space="preserve"> de Valores.</w:t>
      </w:r>
    </w:p>
    <w:p w14:paraId="048AA89F" w14:textId="77777777" w:rsidR="00B6749B" w:rsidRPr="004A545A" w:rsidRDefault="00B6749B">
      <w:pPr>
        <w:widowControl w:val="0"/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14:paraId="048AA8A0" w14:textId="77777777" w:rsidR="00477C44" w:rsidRPr="004A545A" w:rsidRDefault="00B6749B">
      <w:pPr>
        <w:pStyle w:val="Heading5"/>
        <w:rPr>
          <w:rFonts w:ascii="Arial" w:hAnsi="Arial" w:cs="Arial"/>
          <w:bCs/>
          <w:sz w:val="22"/>
        </w:rPr>
      </w:pPr>
      <w:r w:rsidRPr="004A545A">
        <w:rPr>
          <w:rFonts w:ascii="Arial" w:hAnsi="Arial" w:cs="Arial"/>
          <w:bCs/>
          <w:sz w:val="22"/>
        </w:rPr>
        <w:t>Se acuerda</w:t>
      </w:r>
      <w:r w:rsidR="00477C44" w:rsidRPr="004A545A">
        <w:rPr>
          <w:rFonts w:ascii="Arial" w:hAnsi="Arial" w:cs="Arial"/>
          <w:bCs/>
          <w:sz w:val="22"/>
        </w:rPr>
        <w:t>:</w:t>
      </w:r>
    </w:p>
    <w:p w14:paraId="048AA8A1" w14:textId="77777777" w:rsidR="00D22446" w:rsidRPr="004A545A" w:rsidRDefault="00D22446" w:rsidP="00D22446">
      <w:pPr>
        <w:rPr>
          <w:rFonts w:ascii="Arial" w:hAnsi="Arial" w:cs="Arial"/>
        </w:rPr>
      </w:pPr>
    </w:p>
    <w:p w14:paraId="708B52D2" w14:textId="77777777" w:rsidR="004A545A" w:rsidRPr="004A545A" w:rsidRDefault="004A545A" w:rsidP="004A545A">
      <w:pPr>
        <w:keepNext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4A545A">
        <w:rPr>
          <w:rFonts w:ascii="Arial" w:hAnsi="Arial" w:cs="Arial"/>
          <w:b/>
          <w:color w:val="000000"/>
          <w:sz w:val="22"/>
          <w:szCs w:val="22"/>
          <w:lang w:eastAsia="es-ES"/>
        </w:rPr>
        <w:t>Artículo 1.</w:t>
      </w:r>
    </w:p>
    <w:p w14:paraId="048AA8A3" w14:textId="77777777" w:rsidR="00477C44" w:rsidRPr="004A545A" w:rsidRDefault="00477C44">
      <w:pPr>
        <w:pStyle w:val="Heading5"/>
        <w:rPr>
          <w:rFonts w:ascii="Arial" w:hAnsi="Arial" w:cs="Arial"/>
          <w:b w:val="0"/>
          <w:bCs/>
          <w:sz w:val="22"/>
        </w:rPr>
      </w:pPr>
    </w:p>
    <w:p w14:paraId="048AA8A4" w14:textId="77777777" w:rsidR="00477C44" w:rsidRDefault="00477C44">
      <w:pPr>
        <w:pStyle w:val="Heading5"/>
        <w:rPr>
          <w:rFonts w:ascii="Arial" w:hAnsi="Arial" w:cs="Arial"/>
          <w:b w:val="0"/>
          <w:bCs/>
          <w:sz w:val="22"/>
        </w:rPr>
      </w:pPr>
      <w:r w:rsidRPr="004A545A">
        <w:rPr>
          <w:rFonts w:ascii="Arial" w:hAnsi="Arial" w:cs="Arial"/>
          <w:b w:val="0"/>
          <w:bCs/>
          <w:sz w:val="22"/>
        </w:rPr>
        <w:t>Registrar a “</w:t>
      </w:r>
      <w:proofErr w:type="spellStart"/>
      <w:r w:rsidRPr="004A545A">
        <w:rPr>
          <w:rFonts w:ascii="Arial" w:hAnsi="Arial" w:cs="Arial"/>
          <w:b w:val="0"/>
          <w:bCs/>
          <w:sz w:val="22"/>
        </w:rPr>
        <w:t>Interclear</w:t>
      </w:r>
      <w:proofErr w:type="spellEnd"/>
      <w:r w:rsidRPr="004A545A">
        <w:rPr>
          <w:rFonts w:ascii="Arial" w:hAnsi="Arial" w:cs="Arial"/>
          <w:b w:val="0"/>
          <w:bCs/>
          <w:sz w:val="22"/>
        </w:rPr>
        <w:t xml:space="preserve"> Central de Valores S.A” en el Registro Nacional de Valores e Intermediarios, como “Entidad codificadora de ISIN”, en sustitución de la CEVAL, </w:t>
      </w:r>
      <w:r w:rsidR="00C558D6" w:rsidRPr="004A545A">
        <w:rPr>
          <w:rFonts w:ascii="Arial" w:hAnsi="Arial" w:cs="Arial"/>
          <w:b w:val="0"/>
          <w:bCs/>
          <w:sz w:val="22"/>
        </w:rPr>
        <w:t>por ser en la actualidad la entidad que cuenta con la autorización de ANNA (</w:t>
      </w:r>
      <w:proofErr w:type="spellStart"/>
      <w:r w:rsidR="00C558D6" w:rsidRPr="004A545A">
        <w:rPr>
          <w:rFonts w:ascii="Arial" w:hAnsi="Arial" w:cs="Arial"/>
          <w:b w:val="0"/>
          <w:bCs/>
          <w:sz w:val="22"/>
        </w:rPr>
        <w:t>Association</w:t>
      </w:r>
      <w:proofErr w:type="spellEnd"/>
      <w:r w:rsidR="00C558D6" w:rsidRPr="004A545A">
        <w:rPr>
          <w:rFonts w:ascii="Arial" w:hAnsi="Arial" w:cs="Arial"/>
          <w:b w:val="0"/>
          <w:bCs/>
          <w:sz w:val="22"/>
        </w:rPr>
        <w:t xml:space="preserve"> of Nacional </w:t>
      </w:r>
      <w:proofErr w:type="spellStart"/>
      <w:r w:rsidR="00C558D6" w:rsidRPr="004A545A">
        <w:rPr>
          <w:rFonts w:ascii="Arial" w:hAnsi="Arial" w:cs="Arial"/>
          <w:b w:val="0"/>
          <w:bCs/>
          <w:sz w:val="22"/>
        </w:rPr>
        <w:t>Numbering</w:t>
      </w:r>
      <w:proofErr w:type="spellEnd"/>
      <w:r w:rsidR="00C558D6" w:rsidRPr="004A545A">
        <w:rPr>
          <w:rFonts w:ascii="Arial" w:hAnsi="Arial" w:cs="Arial"/>
          <w:b w:val="0"/>
          <w:bCs/>
          <w:sz w:val="22"/>
        </w:rPr>
        <w:t xml:space="preserve"> Agencies) para brindar el servicio de codificación en el país.</w:t>
      </w:r>
    </w:p>
    <w:p w14:paraId="73483348" w14:textId="77777777" w:rsidR="004A545A" w:rsidRPr="00A36336" w:rsidRDefault="004A545A" w:rsidP="004A545A">
      <w:pPr>
        <w:rPr>
          <w:rFonts w:ascii="Arial" w:hAnsi="Arial" w:cs="Arial"/>
          <w:sz w:val="22"/>
        </w:rPr>
      </w:pPr>
    </w:p>
    <w:p w14:paraId="563DA8C2" w14:textId="77777777" w:rsidR="004A545A" w:rsidRPr="004A545A" w:rsidRDefault="004A545A" w:rsidP="004A545A">
      <w:pPr>
        <w:keepNext/>
        <w:jc w:val="both"/>
        <w:rPr>
          <w:rFonts w:ascii="Arial" w:hAnsi="Arial" w:cs="Arial"/>
          <w:b/>
          <w:color w:val="000000"/>
          <w:sz w:val="22"/>
        </w:rPr>
      </w:pPr>
      <w:r w:rsidRPr="004A545A">
        <w:rPr>
          <w:rFonts w:ascii="Arial" w:hAnsi="Arial" w:cs="Arial"/>
          <w:b/>
          <w:color w:val="000000"/>
          <w:sz w:val="22"/>
          <w:lang w:eastAsia="es-ES"/>
        </w:rPr>
        <w:t>Artículo 2.</w:t>
      </w:r>
    </w:p>
    <w:p w14:paraId="048AA8A7" w14:textId="77777777" w:rsidR="00D22446" w:rsidRPr="004A545A" w:rsidRDefault="00D22446" w:rsidP="00D22446">
      <w:pPr>
        <w:rPr>
          <w:rFonts w:ascii="Arial" w:hAnsi="Arial" w:cs="Arial"/>
          <w:bCs/>
          <w:color w:val="000000"/>
          <w:sz w:val="22"/>
          <w:szCs w:val="22"/>
        </w:rPr>
      </w:pPr>
    </w:p>
    <w:p w14:paraId="048AA8A8" w14:textId="77777777" w:rsidR="00477C44" w:rsidRPr="004A545A" w:rsidRDefault="007D7F92">
      <w:pPr>
        <w:pStyle w:val="Heading5"/>
        <w:rPr>
          <w:rFonts w:ascii="Arial" w:hAnsi="Arial" w:cs="Arial"/>
          <w:b w:val="0"/>
          <w:bCs/>
          <w:sz w:val="22"/>
        </w:rPr>
      </w:pPr>
      <w:r w:rsidRPr="004A545A">
        <w:rPr>
          <w:rFonts w:ascii="Arial" w:hAnsi="Arial" w:cs="Arial"/>
          <w:b w:val="0"/>
          <w:bCs/>
          <w:sz w:val="22"/>
        </w:rPr>
        <w:t>Derogar el Acuerdo SGV-A-80 Instrucciones para la asignación del código de identificación internacional “IS</w:t>
      </w:r>
      <w:r w:rsidR="00691719" w:rsidRPr="004A545A">
        <w:rPr>
          <w:rFonts w:ascii="Arial" w:hAnsi="Arial" w:cs="Arial"/>
          <w:b w:val="0"/>
          <w:bCs/>
          <w:sz w:val="22"/>
        </w:rPr>
        <w:t>I</w:t>
      </w:r>
      <w:r w:rsidRPr="004A545A">
        <w:rPr>
          <w:rFonts w:ascii="Arial" w:hAnsi="Arial" w:cs="Arial"/>
          <w:b w:val="0"/>
          <w:bCs/>
          <w:sz w:val="22"/>
        </w:rPr>
        <w:t>N”.</w:t>
      </w:r>
    </w:p>
    <w:p w14:paraId="048AA8A9" w14:textId="77777777" w:rsidR="00373C69" w:rsidRPr="004A545A" w:rsidRDefault="00373C69" w:rsidP="007D7F92">
      <w:pPr>
        <w:rPr>
          <w:rFonts w:ascii="Arial" w:hAnsi="Arial" w:cs="Arial"/>
          <w:sz w:val="22"/>
          <w:szCs w:val="22"/>
        </w:rPr>
      </w:pPr>
    </w:p>
    <w:p w14:paraId="048AA8AA" w14:textId="501B3B31" w:rsidR="007D7F92" w:rsidRPr="004A545A" w:rsidRDefault="004A545A" w:rsidP="004A545A">
      <w:pPr>
        <w:keepNext/>
        <w:jc w:val="both"/>
        <w:rPr>
          <w:rFonts w:ascii="Arial" w:hAnsi="Arial" w:cs="Arial"/>
          <w:b/>
          <w:color w:val="000000"/>
          <w:sz w:val="22"/>
        </w:rPr>
      </w:pPr>
      <w:r w:rsidRPr="004A545A">
        <w:rPr>
          <w:rFonts w:ascii="Arial" w:hAnsi="Arial" w:cs="Arial"/>
          <w:b/>
          <w:color w:val="000000"/>
          <w:sz w:val="22"/>
          <w:lang w:eastAsia="es-ES"/>
        </w:rPr>
        <w:t>Artículo 3.</w:t>
      </w:r>
    </w:p>
    <w:p w14:paraId="048AA8AB" w14:textId="77777777" w:rsidR="00D22446" w:rsidRPr="004A545A" w:rsidRDefault="00D22446" w:rsidP="007D7F92">
      <w:pPr>
        <w:rPr>
          <w:rFonts w:ascii="Arial" w:hAnsi="Arial" w:cs="Arial"/>
          <w:bCs/>
          <w:color w:val="000000"/>
          <w:sz w:val="22"/>
          <w:szCs w:val="22"/>
        </w:rPr>
      </w:pPr>
    </w:p>
    <w:p w14:paraId="048AA8AC" w14:textId="77777777" w:rsidR="007D7F92" w:rsidRPr="004A545A" w:rsidRDefault="007D7F92" w:rsidP="007D7F92">
      <w:pPr>
        <w:rPr>
          <w:rFonts w:ascii="Arial" w:hAnsi="Arial" w:cs="Arial"/>
          <w:bCs/>
          <w:color w:val="000000"/>
          <w:sz w:val="22"/>
          <w:szCs w:val="22"/>
        </w:rPr>
      </w:pPr>
      <w:r w:rsidRPr="004A545A">
        <w:rPr>
          <w:rFonts w:ascii="Arial" w:hAnsi="Arial" w:cs="Arial"/>
          <w:bCs/>
          <w:color w:val="000000"/>
          <w:sz w:val="22"/>
          <w:szCs w:val="22"/>
        </w:rPr>
        <w:t>Rige a partir de su comunicación.</w:t>
      </w:r>
    </w:p>
    <w:p w14:paraId="048AA8AD" w14:textId="77777777" w:rsidR="00477C44" w:rsidRPr="004A545A" w:rsidRDefault="00477C44">
      <w:pPr>
        <w:pStyle w:val="Heading5"/>
        <w:rPr>
          <w:rFonts w:ascii="Arial" w:hAnsi="Arial" w:cs="Arial"/>
          <w:b w:val="0"/>
          <w:bCs/>
          <w:sz w:val="22"/>
        </w:rPr>
      </w:pPr>
    </w:p>
    <w:p w14:paraId="048AA8AE" w14:textId="1CFB0924" w:rsidR="00F71F39" w:rsidRPr="004A545A" w:rsidRDefault="00B6749B" w:rsidP="00F71F39">
      <w:pPr>
        <w:pStyle w:val="Heading5"/>
        <w:rPr>
          <w:rFonts w:ascii="Arial" w:eastAsia="Calibri" w:hAnsi="Arial" w:cs="Arial"/>
          <w:sz w:val="22"/>
        </w:rPr>
      </w:pPr>
      <w:r w:rsidRPr="004A545A">
        <w:rPr>
          <w:rFonts w:ascii="Arial" w:hAnsi="Arial" w:cs="Arial"/>
          <w:b w:val="0"/>
          <w:bCs/>
          <w:sz w:val="22"/>
        </w:rPr>
        <w:t xml:space="preserve"> </w:t>
      </w:r>
      <w:r w:rsidR="004A545A" w:rsidRPr="004A545A">
        <w:rPr>
          <w:rFonts w:ascii="Arial" w:eastAsia="Calibri" w:hAnsi="Arial" w:cs="Arial"/>
          <w:noProof/>
          <w:sz w:val="22"/>
          <w:lang w:eastAsia="es-CR"/>
        </w:rPr>
        <w:drawing>
          <wp:inline distT="0" distB="0" distL="0" distR="0" wp14:anchorId="048AA8B6" wp14:editId="645B488C">
            <wp:extent cx="3267075" cy="39052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8AA8AF" w14:textId="77777777" w:rsidR="00B6749B" w:rsidRPr="004A545A" w:rsidRDefault="00B6749B">
      <w:pPr>
        <w:jc w:val="center"/>
        <w:rPr>
          <w:rFonts w:ascii="Arial" w:hAnsi="Arial" w:cs="Arial"/>
          <w:b/>
          <w:bCs/>
          <w:noProof/>
          <w:sz w:val="22"/>
          <w:szCs w:val="22"/>
          <w:lang w:val="es-ES_tradnl"/>
        </w:rPr>
      </w:pPr>
    </w:p>
    <w:p w14:paraId="048AA8B0" w14:textId="77777777" w:rsidR="00B6749B" w:rsidRPr="004A545A" w:rsidRDefault="00B6749B">
      <w:pPr>
        <w:widowControl w:val="0"/>
        <w:jc w:val="both"/>
        <w:rPr>
          <w:rFonts w:ascii="Arial" w:hAnsi="Arial" w:cs="Arial"/>
          <w:b/>
          <w:color w:val="000000"/>
          <w:sz w:val="22"/>
          <w:szCs w:val="22"/>
        </w:rPr>
      </w:pPr>
    </w:p>
    <w:sectPr w:rsidR="00B6749B" w:rsidRPr="004A545A" w:rsidSect="00D22446">
      <w:headerReference w:type="default" r:id="rId13"/>
      <w:footerReference w:type="even" r:id="rId14"/>
      <w:footerReference w:type="default" r:id="rId15"/>
      <w:headerReference w:type="first" r:id="rId16"/>
      <w:pgSz w:w="12240" w:h="15840" w:code="1"/>
      <w:pgMar w:top="1440" w:right="1797" w:bottom="1440" w:left="1797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9818A9" w14:textId="77777777" w:rsidR="00AF1236" w:rsidRDefault="00AF1236">
      <w:r>
        <w:separator/>
      </w:r>
    </w:p>
  </w:endnote>
  <w:endnote w:type="continuationSeparator" w:id="0">
    <w:p w14:paraId="527DD1BE" w14:textId="77777777" w:rsidR="00AF1236" w:rsidRDefault="00AF12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8AA8BD" w14:textId="77777777" w:rsidR="00B6749B" w:rsidRDefault="00B6749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048AA8BE" w14:textId="77777777" w:rsidR="00B6749B" w:rsidRDefault="00B6749B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46138763"/>
      <w:docPartObj>
        <w:docPartGallery w:val="Page Numbers (Bottom of Page)"/>
        <w:docPartUnique/>
      </w:docPartObj>
    </w:sdtPr>
    <w:sdtEndPr>
      <w:rPr>
        <w:rFonts w:ascii="Arial" w:hAnsi="Arial" w:cs="Arial"/>
        <w:color w:val="1B75BB"/>
        <w:spacing w:val="60"/>
        <w:sz w:val="22"/>
      </w:rPr>
    </w:sdtEndPr>
    <w:sdtContent>
      <w:p w14:paraId="042009EC" w14:textId="7F35E4EC" w:rsidR="000E636A" w:rsidRPr="000E636A" w:rsidRDefault="000E636A">
        <w:pPr>
          <w:pStyle w:val="Footer"/>
          <w:pBdr>
            <w:top w:val="single" w:sz="4" w:space="1" w:color="D9D9D9" w:themeColor="background1" w:themeShade="D9"/>
          </w:pBdr>
          <w:rPr>
            <w:rFonts w:ascii="Arial" w:hAnsi="Arial" w:cs="Arial"/>
            <w:b/>
            <w:bCs/>
            <w:color w:val="1B75BB"/>
            <w:sz w:val="22"/>
          </w:rPr>
        </w:pPr>
        <w:r w:rsidRPr="000E636A">
          <w:rPr>
            <w:rFonts w:ascii="Arial" w:hAnsi="Arial" w:cs="Arial"/>
            <w:color w:val="1B75BB"/>
            <w:sz w:val="22"/>
          </w:rPr>
          <w:fldChar w:fldCharType="begin"/>
        </w:r>
        <w:r w:rsidRPr="000E636A">
          <w:rPr>
            <w:rFonts w:ascii="Arial" w:hAnsi="Arial" w:cs="Arial"/>
            <w:color w:val="1B75BB"/>
            <w:sz w:val="22"/>
          </w:rPr>
          <w:instrText xml:space="preserve"> PAGE   \* MERGEFORMAT </w:instrText>
        </w:r>
        <w:r w:rsidRPr="000E636A">
          <w:rPr>
            <w:rFonts w:ascii="Arial" w:hAnsi="Arial" w:cs="Arial"/>
            <w:color w:val="1B75BB"/>
            <w:sz w:val="22"/>
          </w:rPr>
          <w:fldChar w:fldCharType="separate"/>
        </w:r>
        <w:r w:rsidR="00FF78B4" w:rsidRPr="00FF78B4">
          <w:rPr>
            <w:rFonts w:ascii="Arial" w:hAnsi="Arial" w:cs="Arial"/>
            <w:b/>
            <w:bCs/>
            <w:noProof/>
            <w:color w:val="1B75BB"/>
            <w:sz w:val="22"/>
          </w:rPr>
          <w:t>2</w:t>
        </w:r>
        <w:r w:rsidRPr="000E636A">
          <w:rPr>
            <w:rFonts w:ascii="Arial" w:hAnsi="Arial" w:cs="Arial"/>
            <w:b/>
            <w:bCs/>
            <w:noProof/>
            <w:color w:val="1B75BB"/>
            <w:sz w:val="22"/>
          </w:rPr>
          <w:fldChar w:fldCharType="end"/>
        </w:r>
        <w:r w:rsidRPr="000E636A">
          <w:rPr>
            <w:rFonts w:ascii="Arial" w:hAnsi="Arial" w:cs="Arial"/>
            <w:b/>
            <w:bCs/>
            <w:color w:val="1B75BB"/>
            <w:sz w:val="22"/>
          </w:rPr>
          <w:t xml:space="preserve"> | </w:t>
        </w:r>
      </w:p>
    </w:sdtContent>
  </w:sdt>
  <w:p w14:paraId="048AA8BF" w14:textId="77777777" w:rsidR="00B6749B" w:rsidRDefault="00B6749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5F3901" w14:textId="77777777" w:rsidR="00AF1236" w:rsidRDefault="00AF1236">
      <w:r>
        <w:separator/>
      </w:r>
    </w:p>
  </w:footnote>
  <w:footnote w:type="continuationSeparator" w:id="0">
    <w:p w14:paraId="7FD17B9E" w14:textId="77777777" w:rsidR="00AF1236" w:rsidRDefault="00AF1236">
      <w:r>
        <w:continuationSeparator/>
      </w:r>
    </w:p>
  </w:footnote>
  <w:footnote w:id="1">
    <w:p w14:paraId="048AA8C5" w14:textId="5BFF302C" w:rsidR="00D22446" w:rsidRPr="00FF78B4" w:rsidRDefault="00D22446" w:rsidP="00D22446">
      <w:pPr>
        <w:pStyle w:val="BodyText3"/>
        <w:rPr>
          <w:rFonts w:ascii="Arial" w:hAnsi="Arial" w:cs="Arial"/>
          <w:iCs/>
          <w:noProof/>
          <w:sz w:val="22"/>
          <w:szCs w:val="22"/>
          <w:lang w:val="es-ES_tradnl"/>
        </w:rPr>
      </w:pPr>
      <w:bookmarkStart w:id="0" w:name="_GoBack"/>
      <w:r w:rsidRPr="00FF78B4">
        <w:rPr>
          <w:rStyle w:val="FootnoteReference"/>
          <w:rFonts w:ascii="Arial" w:hAnsi="Arial" w:cs="Arial"/>
          <w:sz w:val="22"/>
          <w:szCs w:val="22"/>
        </w:rPr>
        <w:footnoteRef/>
      </w:r>
      <w:r w:rsidRPr="00FF78B4">
        <w:rPr>
          <w:rFonts w:ascii="Arial" w:hAnsi="Arial" w:cs="Arial"/>
          <w:sz w:val="22"/>
          <w:szCs w:val="22"/>
        </w:rPr>
        <w:t xml:space="preserve"> </w:t>
      </w:r>
      <w:r w:rsidRPr="00FF78B4">
        <w:rPr>
          <w:rFonts w:ascii="Arial" w:hAnsi="Arial" w:cs="Arial"/>
          <w:iCs/>
          <w:noProof/>
          <w:sz w:val="22"/>
          <w:szCs w:val="22"/>
          <w:lang w:val="es-ES_tradnl"/>
        </w:rPr>
        <w:t>Superintendencia General de Valores.  Despacho del Superintendente.  A las diez horas treinta minutos del dieciocho de noeviembre del dos mil quince.</w:t>
      </w:r>
      <w:r w:rsidR="00BA6EF3" w:rsidRPr="00FF78B4">
        <w:rPr>
          <w:rFonts w:ascii="Arial" w:hAnsi="Arial" w:cs="Arial"/>
          <w:iCs/>
          <w:noProof/>
          <w:sz w:val="22"/>
          <w:szCs w:val="22"/>
          <w:lang w:val="es-ES_tradnl"/>
        </w:rPr>
        <w:t xml:space="preserve"> Publicado en el Diario Oficial la Gaceta No. 117 del 17 de junio del 2016.</w:t>
      </w:r>
    </w:p>
    <w:bookmarkEnd w:id="0"/>
    <w:p w14:paraId="048AA8C6" w14:textId="77777777" w:rsidR="00D22446" w:rsidRPr="00D22446" w:rsidRDefault="00D22446">
      <w:pPr>
        <w:pStyle w:val="FootnoteText"/>
        <w:rPr>
          <w:lang w:val="es-ES_tradnl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8AA8BB" w14:textId="3B236851" w:rsidR="00D22446" w:rsidRDefault="00D22446">
    <w:pPr>
      <w:pStyle w:val="Header"/>
    </w:pPr>
  </w:p>
  <w:p w14:paraId="048AA8BC" w14:textId="4DB65322" w:rsidR="00D22446" w:rsidRDefault="000E636A" w:rsidP="000E636A">
    <w:pPr>
      <w:pStyle w:val="Header"/>
      <w:jc w:val="right"/>
    </w:pPr>
    <w:r>
      <w:rPr>
        <w:rFonts w:ascii="Calibri" w:hAnsi="Calibri" w:cs="Arial"/>
        <w:bCs/>
        <w:i/>
        <w:noProof/>
        <w:sz w:val="20"/>
        <w:szCs w:val="20"/>
        <w:lang w:eastAsia="es-CR"/>
      </w:rPr>
      <w:drawing>
        <wp:inline distT="0" distB="0" distL="0" distR="0" wp14:anchorId="66A02C38" wp14:editId="29CD5DA0">
          <wp:extent cx="1581150" cy="390525"/>
          <wp:effectExtent l="0" t="0" r="0" b="9525"/>
          <wp:docPr id="47" name="Picture 47" descr="Logo-Sugeval-Pequeñ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Sugeval-Pequeñ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1150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6F8F544" w14:textId="44F91FD3" w:rsidR="000E636A" w:rsidRDefault="000E636A" w:rsidP="000E636A">
    <w:pPr>
      <w:pStyle w:val="Header"/>
      <w:jc w:val="right"/>
    </w:pPr>
    <w:r>
      <w:rPr>
        <w:noProof/>
        <w:lang w:eastAsia="es-CR"/>
      </w:rPr>
      <mc:AlternateContent>
        <mc:Choice Requires="wps">
          <w:drawing>
            <wp:anchor distT="4294967293" distB="4294967293" distL="114300" distR="114300" simplePos="0" relativeHeight="251659264" behindDoc="0" locked="0" layoutInCell="1" allowOverlap="1" wp14:anchorId="2446C42F" wp14:editId="49E11371">
              <wp:simplePos x="0" y="0"/>
              <wp:positionH relativeFrom="margin">
                <wp:posOffset>0</wp:posOffset>
              </wp:positionH>
              <wp:positionV relativeFrom="paragraph">
                <wp:posOffset>-635</wp:posOffset>
              </wp:positionV>
              <wp:extent cx="5459730" cy="0"/>
              <wp:effectExtent l="0" t="0" r="26670" b="19050"/>
              <wp:wrapNone/>
              <wp:docPr id="4" name="Straight Connector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45973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1B75BB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EAC1D38" id="Straight Connector 4" o:spid="_x0000_s1026" style="position:absolute;flip:y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margin;mso-position-vertical:absolute;mso-position-vertical-relative:text;mso-width-percent:0;mso-height-percent:0;mso-width-relative:page;mso-height-relative:page" from="0,-.05pt" to="429.9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" strokecolor="#1b75bb" strokeweight="1.5pt">
              <w10:wrap anchorx="margin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8AA8C0" w14:textId="77777777" w:rsidR="00B6749B" w:rsidRDefault="00B6749B">
    <w:pPr>
      <w:pStyle w:val="Header"/>
      <w:jc w:val="right"/>
      <w:rPr>
        <w:rFonts w:ascii="Garamond" w:hAnsi="Garamond"/>
        <w:sz w:val="32"/>
      </w:rPr>
    </w:pPr>
  </w:p>
  <w:p w14:paraId="048AA8C1" w14:textId="77777777" w:rsidR="00B6749B" w:rsidRDefault="00B6749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B055B2"/>
    <w:multiLevelType w:val="hybridMultilevel"/>
    <w:tmpl w:val="A518F9E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5E7D2A"/>
    <w:multiLevelType w:val="hybridMultilevel"/>
    <w:tmpl w:val="A75AD680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AE0287F"/>
    <w:multiLevelType w:val="singleLevel"/>
    <w:tmpl w:val="6CEABF54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="Century Gothic" w:hAnsi="Century Gothic" w:hint="default"/>
        <w:b w:val="0"/>
        <w:i w:val="0"/>
        <w:sz w:val="22"/>
      </w:rPr>
    </w:lvl>
  </w:abstractNum>
  <w:abstractNum w:abstractNumId="3" w15:restartNumberingAfterBreak="0">
    <w:nsid w:val="25DD4754"/>
    <w:multiLevelType w:val="hybridMultilevel"/>
    <w:tmpl w:val="5FB03CF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5243E7"/>
    <w:multiLevelType w:val="multilevel"/>
    <w:tmpl w:val="40D4757A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999999"/>
        <w:sz w:val="32"/>
        <w:szCs w:val="3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 w15:restartNumberingAfterBreak="0">
    <w:nsid w:val="6C106506"/>
    <w:multiLevelType w:val="multilevel"/>
    <w:tmpl w:val="000000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" w15:restartNumberingAfterBreak="0">
    <w:nsid w:val="74524959"/>
    <w:multiLevelType w:val="multilevel"/>
    <w:tmpl w:val="4314CC2E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808080"/>
        <w:sz w:val="36"/>
        <w:szCs w:val="36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4"/>
  </w:num>
  <w:num w:numId="5">
    <w:abstractNumId w:val="0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11F"/>
    <w:rsid w:val="00025E82"/>
    <w:rsid w:val="00036187"/>
    <w:rsid w:val="000470A2"/>
    <w:rsid w:val="000C3A3E"/>
    <w:rsid w:val="000E636A"/>
    <w:rsid w:val="000F0DC5"/>
    <w:rsid w:val="00117127"/>
    <w:rsid w:val="00120B0D"/>
    <w:rsid w:val="00185651"/>
    <w:rsid w:val="001B127A"/>
    <w:rsid w:val="001D279F"/>
    <w:rsid w:val="0023056D"/>
    <w:rsid w:val="002B4416"/>
    <w:rsid w:val="002E1DCD"/>
    <w:rsid w:val="00373C69"/>
    <w:rsid w:val="00396B64"/>
    <w:rsid w:val="003978A3"/>
    <w:rsid w:val="0041511E"/>
    <w:rsid w:val="00454067"/>
    <w:rsid w:val="004674B0"/>
    <w:rsid w:val="00467EB8"/>
    <w:rsid w:val="00477C44"/>
    <w:rsid w:val="00494E36"/>
    <w:rsid w:val="004A545A"/>
    <w:rsid w:val="004B7041"/>
    <w:rsid w:val="004D77C6"/>
    <w:rsid w:val="0056311F"/>
    <w:rsid w:val="00691456"/>
    <w:rsid w:val="00691719"/>
    <w:rsid w:val="006E088F"/>
    <w:rsid w:val="0071365F"/>
    <w:rsid w:val="00715BF5"/>
    <w:rsid w:val="00760085"/>
    <w:rsid w:val="00775ACC"/>
    <w:rsid w:val="007D7F92"/>
    <w:rsid w:val="007E0CB2"/>
    <w:rsid w:val="00883259"/>
    <w:rsid w:val="00925A75"/>
    <w:rsid w:val="00981049"/>
    <w:rsid w:val="009A5DFC"/>
    <w:rsid w:val="009E14CE"/>
    <w:rsid w:val="00A36336"/>
    <w:rsid w:val="00AF1236"/>
    <w:rsid w:val="00AF24BB"/>
    <w:rsid w:val="00B6749B"/>
    <w:rsid w:val="00B83CAC"/>
    <w:rsid w:val="00BA6EF3"/>
    <w:rsid w:val="00C558D6"/>
    <w:rsid w:val="00C605CA"/>
    <w:rsid w:val="00C61B51"/>
    <w:rsid w:val="00C93470"/>
    <w:rsid w:val="00CD4EF1"/>
    <w:rsid w:val="00D071AA"/>
    <w:rsid w:val="00D15642"/>
    <w:rsid w:val="00D21E0F"/>
    <w:rsid w:val="00D22446"/>
    <w:rsid w:val="00D514C7"/>
    <w:rsid w:val="00DC1013"/>
    <w:rsid w:val="00DF17EA"/>
    <w:rsid w:val="00E81C60"/>
    <w:rsid w:val="00F71F39"/>
    <w:rsid w:val="00FF7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,"/>
  <w14:docId w14:val="048AA88A"/>
  <w15:docId w15:val="{CDF9DCD7-63AA-4FEA-A2AF-B2B6BD3D9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CR" w:eastAsia="es-C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widowControl w:val="0"/>
      <w:jc w:val="center"/>
      <w:outlineLvl w:val="0"/>
    </w:pPr>
    <w:rPr>
      <w:rFonts w:ascii="Century Gothic" w:hAnsi="Century Gothic"/>
      <w:b/>
      <w:color w:val="000000"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Century Gothic" w:hAnsi="Century Gothic"/>
      <w:b/>
      <w:bCs/>
      <w:color w:val="FFFFFF"/>
      <w:sz w:val="22"/>
      <w:szCs w:val="22"/>
    </w:rPr>
  </w:style>
  <w:style w:type="paragraph" w:styleId="Heading3">
    <w:name w:val="heading 3"/>
    <w:basedOn w:val="Normal"/>
    <w:next w:val="Normal"/>
    <w:qFormat/>
    <w:pPr>
      <w:keepNext/>
      <w:widowControl w:val="0"/>
      <w:jc w:val="both"/>
      <w:outlineLvl w:val="2"/>
    </w:pPr>
    <w:rPr>
      <w:rFonts w:ascii="Tahoma" w:hAnsi="Tahoma" w:cs="Tahoma"/>
      <w:b/>
      <w:color w:val="FFFFFF"/>
      <w:sz w:val="28"/>
      <w:szCs w:val="22"/>
      <w:shd w:val="clear" w:color="auto" w:fill="808080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Century Gothic" w:hAnsi="Century Gothic"/>
      <w:color w:val="FFFFFF"/>
      <w:sz w:val="28"/>
      <w:lang w:val="es-ES_tradnl"/>
    </w:rPr>
  </w:style>
  <w:style w:type="paragraph" w:styleId="Heading5">
    <w:name w:val="heading 5"/>
    <w:basedOn w:val="Normal"/>
    <w:next w:val="Normal"/>
    <w:qFormat/>
    <w:pPr>
      <w:keepNext/>
      <w:widowControl w:val="0"/>
      <w:jc w:val="both"/>
      <w:outlineLvl w:val="4"/>
    </w:pPr>
    <w:rPr>
      <w:rFonts w:ascii="Century Gothic" w:hAnsi="Century Gothic" w:cs="Tahoma"/>
      <w:b/>
      <w:color w:val="000000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  <w:rPr>
      <w:rFonts w:ascii="Tahoma" w:hAnsi="Tahoma"/>
      <w:szCs w:val="20"/>
    </w:rPr>
  </w:style>
  <w:style w:type="paragraph" w:styleId="BodyText3">
    <w:name w:val="Body Text 3"/>
    <w:basedOn w:val="Normal"/>
    <w:pPr>
      <w:jc w:val="both"/>
    </w:pPr>
    <w:rPr>
      <w:rFonts w:ascii="Century Gothic" w:hAnsi="Century Gothic"/>
      <w:bCs/>
      <w:sz w:val="21"/>
      <w:szCs w:val="20"/>
    </w:rPr>
  </w:style>
  <w:style w:type="paragraph" w:styleId="FootnoteText">
    <w:name w:val="footnote text"/>
    <w:basedOn w:val="Normal"/>
    <w:semiHidden/>
    <w:rPr>
      <w:rFonts w:ascii="Arial" w:hAnsi="Arial"/>
      <w:b/>
      <w:sz w:val="20"/>
      <w:szCs w:val="20"/>
      <w:u w:val="single"/>
    </w:rPr>
  </w:style>
  <w:style w:type="character" w:styleId="FootnoteReference">
    <w:name w:val="footnote reference"/>
    <w:semiHidden/>
    <w:rPr>
      <w:vertAlign w:val="superscript"/>
    </w:rPr>
  </w:style>
  <w:style w:type="character" w:styleId="Hyperlink">
    <w:name w:val="Hyperlink"/>
    <w:rPr>
      <w:color w:val="0000FF"/>
      <w:u w:val="single"/>
    </w:rPr>
  </w:style>
  <w:style w:type="paragraph" w:styleId="BodyText2">
    <w:name w:val="Body Text 2"/>
    <w:basedOn w:val="Normal"/>
    <w:pPr>
      <w:widowControl w:val="0"/>
      <w:jc w:val="both"/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Title">
    <w:name w:val="Title"/>
    <w:basedOn w:val="Normal"/>
    <w:qFormat/>
    <w:pPr>
      <w:jc w:val="center"/>
    </w:pPr>
    <w:rPr>
      <w:rFonts w:ascii="Century Gothic" w:hAnsi="Century Gothic"/>
      <w:b/>
      <w:bCs/>
      <w:noProof/>
      <w:sz w:val="22"/>
      <w:lang w:val="es-ES_tradnl"/>
    </w:rPr>
  </w:style>
  <w:style w:type="paragraph" w:styleId="ListParagraph">
    <w:name w:val="List Paragraph"/>
    <w:basedOn w:val="Normal"/>
    <w:uiPriority w:val="34"/>
    <w:qFormat/>
    <w:rsid w:val="00467EB8"/>
    <w:pPr>
      <w:ind w:left="708"/>
    </w:pPr>
  </w:style>
  <w:style w:type="paragraph" w:styleId="BalloonText">
    <w:name w:val="Balloon Text"/>
    <w:basedOn w:val="Normal"/>
    <w:link w:val="BalloonTextChar"/>
    <w:rsid w:val="00120B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20B0D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rsid w:val="000F0DC5"/>
    <w:rPr>
      <w:sz w:val="16"/>
      <w:szCs w:val="16"/>
    </w:rPr>
  </w:style>
  <w:style w:type="paragraph" w:styleId="CommentText">
    <w:name w:val="annotation text"/>
    <w:basedOn w:val="Normal"/>
    <w:link w:val="CommentTextChar"/>
    <w:rsid w:val="000F0DC5"/>
    <w:rPr>
      <w:sz w:val="20"/>
      <w:szCs w:val="20"/>
    </w:rPr>
  </w:style>
  <w:style w:type="character" w:customStyle="1" w:styleId="CommentTextChar">
    <w:name w:val="Comment Text Char"/>
    <w:link w:val="CommentText"/>
    <w:rsid w:val="000F0DC5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0F0DC5"/>
    <w:rPr>
      <w:b/>
      <w:bCs/>
    </w:rPr>
  </w:style>
  <w:style w:type="character" w:customStyle="1" w:styleId="CommentSubjectChar">
    <w:name w:val="Comment Subject Char"/>
    <w:link w:val="CommentSubject"/>
    <w:rsid w:val="000F0DC5"/>
    <w:rPr>
      <w:b/>
      <w:bCs/>
      <w:lang w:eastAsia="en-US"/>
    </w:rPr>
  </w:style>
  <w:style w:type="character" w:customStyle="1" w:styleId="HeaderChar">
    <w:name w:val="Header Char"/>
    <w:link w:val="Header"/>
    <w:uiPriority w:val="99"/>
    <w:rsid w:val="00F71F39"/>
    <w:rPr>
      <w:sz w:val="24"/>
      <w:szCs w:val="24"/>
      <w:lang w:eastAsia="en-US"/>
    </w:rPr>
  </w:style>
  <w:style w:type="character" w:customStyle="1" w:styleId="FooterChar">
    <w:name w:val="Footer Char"/>
    <w:link w:val="Footer"/>
    <w:uiPriority w:val="99"/>
    <w:rsid w:val="00F71F39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468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/customXml/item1.xml"/>
  <Relationship Id="rId10" Type="http://schemas.openxmlformats.org/officeDocument/2006/relationships/footnotes" Target="footnotes.xml"/>
  <Relationship Id="rId11" Type="http://schemas.openxmlformats.org/officeDocument/2006/relationships/endnotes" Target="endnotes.xml"/>
  <Relationship Id="rId12" Type="http://schemas.openxmlformats.org/officeDocument/2006/relationships/image" Target="media/image1.png"/>
  <Relationship Id="rId13" Type="http://schemas.openxmlformats.org/officeDocument/2006/relationships/header" Target="header1.xml"/>
  <Relationship Id="rId14" Type="http://schemas.openxmlformats.org/officeDocument/2006/relationships/footer" Target="footer1.xml"/>
  <Relationship Id="rId15" Type="http://schemas.openxmlformats.org/officeDocument/2006/relationships/footer" Target="footer2.xml"/>
  <Relationship Id="rId16" Type="http://schemas.openxmlformats.org/officeDocument/2006/relationships/header" Target="header2.xml"/>
  <Relationship Id="rId17" Type="http://schemas.openxmlformats.org/officeDocument/2006/relationships/fontTable" Target="fontTable.xml"/>
  <Relationship Id="rId18" Type="http://schemas.openxmlformats.org/officeDocument/2006/relationships/theme" Target="theme/theme1.xml"/>
  <Relationship Id="rId2" Type="http://schemas.openxmlformats.org/officeDocument/2006/relationships/customXml" Target="/customXml/item2.xml"/>
  <Relationship Id="rId3" Type="http://schemas.openxmlformats.org/officeDocument/2006/relationships/customXml" Target="/customXml/item3.xml"/>
  <Relationship Id="rId4" Type="http://schemas.openxmlformats.org/officeDocument/2006/relationships/customXml" Target="/customXml/item4.xml"/>
  <Relationship Id="rId5" Type="http://schemas.openxmlformats.org/officeDocument/2006/relationships/customXml" Target="/customXml/item5.xml"/>
  <Relationship Id="rId6" Type="http://schemas.openxmlformats.org/officeDocument/2006/relationships/numbering" Target="numbering.xml"/>
  <Relationship Id="rId7" Type="http://schemas.openxmlformats.org/officeDocument/2006/relationships/styles" Target="styles.xml"/>
  <Relationship Id="rId8" Type="http://schemas.openxmlformats.org/officeDocument/2006/relationships/settings" Target="settings.xml"/>
  <Relationship Id="rId9" Type="http://schemas.openxmlformats.org/officeDocument/2006/relationships/webSettings" Target="webSettings.xml"/>
</Relationships>

</file>

<file path=word/_rels/header1.xml.rels><?xml version="1.0" encoding="UTF-8"?>

<Relationships xmlns="http://schemas.openxmlformats.org/package/2006/relationships">
  <Relationship Id="rId1" Type="http://schemas.openxmlformats.org/officeDocument/2006/relationships/image" Target="media/image2.jpeg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_rels/item2.xml.rels><?xml version="1.0" encoding="UTF-8"?>

<Relationships xmlns="http://schemas.openxmlformats.org/package/2006/relationships">
  <Relationship Id="rId1" Type="http://schemas.openxmlformats.org/officeDocument/2006/relationships/customXmlProps" Target="itemProps2.xml"/>
</Relationships>

</file>

<file path=customXml/_rels/item3.xml.rels><?xml version="1.0" encoding="UTF-8"?>

<Relationships xmlns="http://schemas.openxmlformats.org/package/2006/relationships">
  <Relationship Id="rId1" Type="http://schemas.openxmlformats.org/officeDocument/2006/relationships/customXmlProps" Target="itemProps3.xml"/>
</Relationships>

</file>

<file path=customXml/_rels/item4.xml.rels><?xml version="1.0" encoding="UTF-8"?>

<Relationships xmlns="http://schemas.openxmlformats.org/package/2006/relationships">
  <Relationship Id="rId1" Type="http://schemas.openxmlformats.org/officeDocument/2006/relationships/customXmlProps" Target="itemProps4.xml"/>
</Relationships>

</file>

<file path=customXml/_rels/item5.xml.rels><?xml version="1.0" encoding="UTF-8"?>

<Relationships xmlns="http://schemas.openxmlformats.org/package/2006/relationships">
  <Relationship Id="rId1" Type="http://schemas.openxmlformats.org/officeDocument/2006/relationships/customXmlProps" Target="itemProps5.xml"/>
</Relationships>
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66477CF232ACD46B93353E93693837C" ma:contentTypeVersion="22" ma:contentTypeDescription="Crear nuevo documento." ma:contentTypeScope="" ma:versionID="771b5d109343a25d4f006d1cf9f2dd89">
  <xsd:schema xmlns:xsd="http://www.w3.org/2001/XMLSchema" xmlns:xs="http://www.w3.org/2001/XMLSchema" xmlns:p="http://schemas.microsoft.com/office/2006/metadata/properties" xmlns:ns2="315842a7-4cff-4ca6-8fb0-a6562d7ae952" xmlns:ns3="fc66ef79-2d66-4fa3-90bd-e4f186d8d369" targetNamespace="http://schemas.microsoft.com/office/2006/metadata/properties" ma:root="true" ma:fieldsID="92001fb5b952c810e9fd9ed66f8f92f8" ns2:_="" ns3:_="">
    <xsd:import namespace="315842a7-4cff-4ca6-8fb0-a6562d7ae952"/>
    <xsd:import namespace="fc66ef79-2d66-4fa3-90bd-e4f186d8d369"/>
    <xsd:element name="properties">
      <xsd:complexType>
        <xsd:sequence>
          <xsd:element name="documentManagement">
            <xsd:complexType>
              <xsd:all>
                <xsd:element ref="ns2:Estado" minOccurs="0"/>
                <xsd:element ref="ns2:Derogado_x0020_por_x003a_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5842a7-4cff-4ca6-8fb0-a6562d7ae952" elementFormDefault="qualified">
    <xsd:import namespace="http://schemas.microsoft.com/office/2006/documentManagement/types"/>
    <xsd:import namespace="http://schemas.microsoft.com/office/infopath/2007/PartnerControls"/>
    <xsd:element name="Estado" ma:index="8" nillable="true" ma:displayName="Estado" ma:default="Consulta" ma:format="Dropdown" ma:internalName="Estado">
      <xsd:simpleType>
        <xsd:restriction base="dms:Choice">
          <xsd:enumeration value="Consulta"/>
          <xsd:enumeration value="Derogado"/>
          <xsd:enumeration value="Vigente"/>
        </xsd:restriction>
      </xsd:simpleType>
    </xsd:element>
    <xsd:element name="Derogado_x0020_por_x003a_" ma:index="9" nillable="true" ma:displayName="Derogado por:" ma:internalName="Derogado_x0020_por_x003a_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66ef79-2d66-4fa3-90bd-e4f186d8d36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Nombre Acuerd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>
    <Estado xmlns="315842a7-4cff-4ca6-8fb0-a6562d7ae952">Vigente</Estado>
    <Derogado_x0020_por_x003a_ xmlns="315842a7-4cff-4ca6-8fb0-a6562d7ae952" xsi:nil="true"/>
    <SharedWithUsers xmlns="fc66ef79-2d66-4fa3-90bd-e4f186d8d369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06A067A0-3B16-48ED-8B40-FABFB289BD19}"/>
</file>

<file path=customXml/itemProps2.xml><?xml version="1.0" encoding="utf-8"?>
<ds:datastoreItem xmlns:ds="http://schemas.openxmlformats.org/officeDocument/2006/customXml" ds:itemID="{E00ADBAB-C286-447A-9299-D771AA18C73D}"/>
</file>

<file path=customXml/itemProps3.xml><?xml version="1.0" encoding="utf-8"?>
<ds:datastoreItem xmlns:ds="http://schemas.openxmlformats.org/officeDocument/2006/customXml" ds:itemID="{61FD099D-91B6-491C-853F-40206FC2477D}"/>
</file>

<file path=customXml/itemProps4.xml><?xml version="1.0" encoding="utf-8"?>
<ds:datastoreItem xmlns:ds="http://schemas.openxmlformats.org/officeDocument/2006/customXml" ds:itemID="{35235A87-E0DA-4521-B401-9795B1F90EAD}"/>
</file>

<file path=customXml/itemProps5.xml><?xml version="1.0" encoding="utf-8"?>
<ds:datastoreItem xmlns:ds="http://schemas.openxmlformats.org/officeDocument/2006/customXml" ds:itemID="{863CB9A9-EF90-4334-BD1C-D022F7E804D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655</Words>
  <Characters>3467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Acuerdo del Superintendente aprobado el 18 de noviembre 2015</vt:lpstr>
    </vt:vector>
  </TitlesOfParts>
  <Company>SUGEVAL</Company>
  <LinksUpToDate>false</LinksUpToDate>
  <CharactersWithSpaces>4114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SGV-A-202. Autorización a Interclear como entidad codificadora de ISIN. Aprobado el 18 de noviembre 2015</dc:title>
  <dc:creator>Andrea González Salazar</dc:creator>
  <cp:lastModifiedBy>FERNANDEZ PORRAS PATRICIA</cp:lastModifiedBy>
  <cp:revision>6</cp:revision>
  <dcterms:created xsi:type="dcterms:W3CDTF">2017-11-27T21:26:00Z</dcterms:created>
  <dcterms:modified xsi:type="dcterms:W3CDTF">2017-12-07T18:53:00Z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3" name="Order">
    <vt:lpwstr>9700.00000000000</vt:lpwstr>
  </property>
  <property fmtid="{D5CDD505-2E9C-101B-9397-08002B2CF9AE}" pid="5" name="ContentTypeId">
    <vt:lpwstr>0x010100C66477CF232ACD46B93353E93693837C</vt:lpwstr>
  </property>
  <property fmtid="{D5CDD505-2E9C-101B-9397-08002B2CF9AE}" pid="6" name="Firmado">
    <vt:lpwstr>true</vt:lpwstr>
  </property>
  <property fmtid="{D5CDD505-2E9C-101B-9397-08002B2CF9AE}" pid="7" name="Firmantes">
    <vt:lpwstr>SUGEVAL\ariaspc221SUGEVAL\sandiam83</vt:lpwstr>
  </property>
  <property fmtid="{D5CDD505-2E9C-101B-9397-08002B2CF9AE}" pid="10" name="FileLeafRef">
    <vt:lpwstr>SGV-A-202.docx</vt:lpwstr>
  </property>
</Properties>
</file>