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8654D" w14:textId="77777777" w:rsidR="000A6E06" w:rsidRDefault="0038701F" w:rsidP="000A6E06">
      <w:pPr>
        <w:widowControl w:val="0"/>
        <w:tabs>
          <w:tab w:val="left" w:pos="567"/>
        </w:tabs>
        <w:jc w:val="both"/>
        <w:rPr>
          <w:rFonts w:ascii="Arial" w:hAnsi="Arial" w:cs="Arial"/>
          <w:color w:val="000000" w:themeColor="text1"/>
          <w:sz w:val="22"/>
          <w:szCs w:val="22"/>
          <w:lang w:val="es-MX"/>
        </w:rPr>
      </w:pPr>
      <w:r w:rsidRPr="000A6E06">
        <w:rPr>
          <w:rFonts w:ascii="Arial" w:hAnsi="Arial" w:cs="Arial"/>
          <w:b/>
          <w:color w:val="000000" w:themeColor="text1"/>
          <w:sz w:val="22"/>
          <w:szCs w:val="22"/>
          <w:lang w:val="es-CR"/>
        </w:rPr>
        <w:t>SGV-A-218. MODIFICACIÓN DE LOS ACUERDOS “SGV-A-158</w:t>
      </w:r>
      <w:r>
        <w:rPr>
          <w:rFonts w:ascii="Arial" w:hAnsi="Arial" w:cs="Arial"/>
          <w:b/>
          <w:color w:val="000000" w:themeColor="text1"/>
          <w:sz w:val="22"/>
          <w:szCs w:val="22"/>
          <w:lang w:val="es-CR"/>
        </w:rPr>
        <w:t xml:space="preserve"> </w:t>
      </w:r>
      <w:r w:rsidRPr="000A6E06">
        <w:rPr>
          <w:rFonts w:ascii="Arial" w:hAnsi="Arial" w:cs="Arial"/>
          <w:b/>
          <w:color w:val="000000" w:themeColor="text1"/>
          <w:sz w:val="22"/>
          <w:szCs w:val="22"/>
          <w:lang w:val="es-CR"/>
        </w:rPr>
        <w:t>GUÍA PARA LA ELABORACIÓN Y REMISIÓN DE PROSPECTOS DE FONDOS DE INVERSIÓN”, “SGV-A-61  ACUERDO SOBRE HECHOS RELEVANTES”, “SGV-A-75  SUMINISTRO DE INFORMACIÓN PERIÓDICA”, “SGV-A-170  DISPOSICIONES OPERATIVAS DE LAS SOCIEDADES ADMINISTRADORAS DE FONDOS DE INVERSIÓN” Y DEROGATORIA DEL “SGV-A-150 GUÍA PARA LA ELABORACIÓN DE LA ADENDA DE PROYECTOS PARA FONDOS DE DESARROLLO INMOBILIARIO”</w:t>
      </w:r>
      <w:r>
        <w:rPr>
          <w:rFonts w:ascii="Arial" w:hAnsi="Arial" w:cs="Arial"/>
          <w:b/>
          <w:color w:val="000000" w:themeColor="text1"/>
          <w:sz w:val="22"/>
          <w:szCs w:val="22"/>
          <w:lang w:val="es-CR"/>
        </w:rPr>
        <w:t xml:space="preserve"> </w:t>
      </w:r>
      <w:r w:rsidR="000A6E06">
        <w:rPr>
          <w:rStyle w:val="FootnoteReference"/>
          <w:rFonts w:ascii="Arial" w:hAnsi="Arial" w:cs="Arial"/>
          <w:b/>
          <w:color w:val="000000" w:themeColor="text1"/>
          <w:sz w:val="22"/>
          <w:szCs w:val="22"/>
          <w:lang w:val="es-CR"/>
        </w:rPr>
        <w:footnoteReference w:id="1"/>
      </w:r>
    </w:p>
    <w:p w14:paraId="2FA8654E" w14:textId="77777777" w:rsidR="000A6E06" w:rsidRDefault="000A6E06" w:rsidP="00C57319">
      <w:pPr>
        <w:jc w:val="both"/>
        <w:rPr>
          <w:rFonts w:ascii="Arial" w:hAnsi="Arial" w:cs="Arial"/>
          <w:color w:val="000000" w:themeColor="text1"/>
          <w:sz w:val="22"/>
          <w:szCs w:val="22"/>
          <w:lang w:val="es-MX"/>
        </w:rPr>
      </w:pPr>
    </w:p>
    <w:p w14:paraId="2FA8654F" w14:textId="77777777" w:rsidR="00C57319" w:rsidRPr="000A6E06" w:rsidRDefault="00C57319" w:rsidP="00C57319">
      <w:pPr>
        <w:jc w:val="both"/>
        <w:rPr>
          <w:rFonts w:ascii="Arial" w:hAnsi="Arial" w:cs="Arial"/>
          <w:b/>
          <w:bCs/>
          <w:color w:val="000000" w:themeColor="text1"/>
          <w:sz w:val="22"/>
          <w:szCs w:val="22"/>
          <w:lang w:val="es-CR"/>
        </w:rPr>
      </w:pPr>
      <w:r w:rsidRPr="000A6E06">
        <w:rPr>
          <w:rFonts w:ascii="Arial" w:hAnsi="Arial" w:cs="Arial"/>
          <w:b/>
          <w:bCs/>
          <w:color w:val="000000" w:themeColor="text1"/>
          <w:sz w:val="22"/>
          <w:szCs w:val="22"/>
          <w:lang w:val="es-CR"/>
        </w:rPr>
        <w:t>Considerando que:</w:t>
      </w:r>
    </w:p>
    <w:p w14:paraId="2FA86550" w14:textId="77777777" w:rsidR="00C57319" w:rsidRPr="000A6E06" w:rsidRDefault="00C57319" w:rsidP="00C57319">
      <w:pPr>
        <w:widowControl w:val="0"/>
        <w:tabs>
          <w:tab w:val="left" w:pos="567"/>
        </w:tabs>
        <w:jc w:val="both"/>
        <w:rPr>
          <w:rFonts w:ascii="Arial" w:hAnsi="Arial" w:cs="Arial"/>
          <w:color w:val="000000" w:themeColor="text1"/>
          <w:sz w:val="22"/>
          <w:szCs w:val="22"/>
          <w:lang w:val="es-CR"/>
        </w:rPr>
      </w:pPr>
    </w:p>
    <w:p w14:paraId="2FA86551" w14:textId="77777777" w:rsidR="00C57319" w:rsidRPr="000A6E06" w:rsidRDefault="00C57319" w:rsidP="000A6E06">
      <w:pPr>
        <w:pStyle w:val="Numeracin"/>
        <w:numPr>
          <w:ilvl w:val="0"/>
          <w:numId w:val="1"/>
        </w:numPr>
        <w:tabs>
          <w:tab w:val="clear" w:pos="1080"/>
        </w:tabs>
        <w:spacing w:before="0"/>
        <w:ind w:left="567" w:hanging="567"/>
        <w:rPr>
          <w:rFonts w:ascii="Arial" w:hAnsi="Arial" w:cs="Arial"/>
          <w:bCs/>
          <w:szCs w:val="22"/>
          <w:lang w:val="es-MX" w:eastAsia="en-US"/>
        </w:rPr>
      </w:pPr>
      <w:r w:rsidRPr="000A6E06">
        <w:rPr>
          <w:rFonts w:ascii="Arial" w:hAnsi="Arial" w:cs="Arial"/>
          <w:bCs/>
          <w:szCs w:val="22"/>
          <w:lang w:val="es-MX" w:eastAsia="en-US"/>
        </w:rPr>
        <w:t xml:space="preserve">Mediante el </w:t>
      </w:r>
      <w:r w:rsidR="00C76A9B" w:rsidRPr="000A6E06">
        <w:rPr>
          <w:rFonts w:ascii="Arial" w:hAnsi="Arial" w:cs="Arial"/>
          <w:bCs/>
          <w:szCs w:val="22"/>
          <w:lang w:val="es-MX" w:eastAsia="en-US"/>
        </w:rPr>
        <w:t>a</w:t>
      </w:r>
      <w:r w:rsidRPr="000A6E06">
        <w:rPr>
          <w:rFonts w:ascii="Arial" w:hAnsi="Arial" w:cs="Arial"/>
          <w:bCs/>
          <w:szCs w:val="22"/>
          <w:lang w:val="es-MX" w:eastAsia="en-US"/>
        </w:rPr>
        <w:t xml:space="preserve">rtículo 17 de la Sesión 762-2008 del 19 de diciembre del 2008, el Consejo Nacional de Supervisión del Sistema Financiero aprobó el Reglamento General  sobre Sociedades Administradoras  y Fondos de Inversión y que los artículos 19, 23, 24 y 25 del Reglamento disponen que el Superintendente General de Valores emitirá una guía que defina el contenido mínimo, las normas de presentación y diseño de los prospectos de fondos de inversión, así como la definición de los medios electrónicos que se utilizarán en los procedimientos de autorización y modificación de prospectos. </w:t>
      </w:r>
    </w:p>
    <w:p w14:paraId="2FA86552" w14:textId="77777777" w:rsidR="00C57319" w:rsidRPr="000A6E06" w:rsidRDefault="00C57319" w:rsidP="00C57319">
      <w:pPr>
        <w:widowControl w:val="0"/>
        <w:tabs>
          <w:tab w:val="left" w:pos="567"/>
        </w:tabs>
        <w:jc w:val="both"/>
        <w:rPr>
          <w:rFonts w:ascii="Arial" w:hAnsi="Arial" w:cs="Arial"/>
          <w:color w:val="000000" w:themeColor="text1"/>
          <w:sz w:val="22"/>
          <w:szCs w:val="22"/>
          <w:lang w:val="es-CR"/>
        </w:rPr>
      </w:pPr>
    </w:p>
    <w:p w14:paraId="2FA86553" w14:textId="77777777" w:rsidR="0036635B" w:rsidRPr="000A6E06" w:rsidRDefault="0036635B" w:rsidP="00B83B53">
      <w:pPr>
        <w:widowControl w:val="0"/>
        <w:numPr>
          <w:ilvl w:val="0"/>
          <w:numId w:val="1"/>
        </w:numPr>
        <w:tabs>
          <w:tab w:val="left" w:pos="567"/>
        </w:tabs>
        <w:ind w:left="567" w:hanging="567"/>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Mediante el </w:t>
      </w:r>
      <w:r w:rsidR="00DA5BDF" w:rsidRPr="000A6E06">
        <w:rPr>
          <w:rFonts w:ascii="Arial" w:hAnsi="Arial" w:cs="Arial"/>
          <w:color w:val="000000" w:themeColor="text1"/>
          <w:sz w:val="22"/>
          <w:szCs w:val="22"/>
          <w:lang w:val="es-CR"/>
        </w:rPr>
        <w:t>artículo 7  del acta de la sesión 1261-2016, celebrada el 21 de junio del 2016</w:t>
      </w:r>
      <w:r w:rsidRPr="000A6E06">
        <w:rPr>
          <w:rFonts w:ascii="Arial" w:hAnsi="Arial" w:cs="Arial"/>
          <w:color w:val="000000" w:themeColor="text1"/>
          <w:sz w:val="22"/>
          <w:szCs w:val="22"/>
          <w:lang w:val="es-CR"/>
        </w:rPr>
        <w:t xml:space="preserve">, el Consejo Nacional de Supervisión  del Sistema Financiero aprobó modificar </w:t>
      </w:r>
      <w:r w:rsidR="00DA5BDF" w:rsidRPr="000A6E06">
        <w:rPr>
          <w:rFonts w:ascii="Arial" w:hAnsi="Arial" w:cs="Arial"/>
          <w:color w:val="000000" w:themeColor="text1"/>
          <w:sz w:val="22"/>
          <w:szCs w:val="22"/>
          <w:lang w:val="es-CR"/>
        </w:rPr>
        <w:t xml:space="preserve">los artículos </w:t>
      </w:r>
      <w:r w:rsidR="00861F62" w:rsidRPr="000A6E06">
        <w:rPr>
          <w:rFonts w:ascii="Arial" w:hAnsi="Arial" w:cs="Arial"/>
          <w:color w:val="000000" w:themeColor="text1"/>
          <w:sz w:val="22"/>
          <w:szCs w:val="22"/>
          <w:lang w:val="es-CR"/>
        </w:rPr>
        <w:t xml:space="preserve">29, 52, 84 y </w:t>
      </w:r>
      <w:r w:rsidR="008C46CC" w:rsidRPr="000A6E06">
        <w:rPr>
          <w:rFonts w:ascii="Arial" w:hAnsi="Arial" w:cs="Arial"/>
          <w:color w:val="000000" w:themeColor="text1"/>
          <w:sz w:val="22"/>
          <w:szCs w:val="22"/>
          <w:lang w:val="es-CR"/>
        </w:rPr>
        <w:t xml:space="preserve">89 al 96, </w:t>
      </w:r>
      <w:r w:rsidR="00DA5BDF" w:rsidRPr="000A6E06">
        <w:rPr>
          <w:rFonts w:ascii="Arial" w:hAnsi="Arial" w:cs="Arial"/>
          <w:color w:val="000000" w:themeColor="text1"/>
          <w:sz w:val="22"/>
          <w:szCs w:val="22"/>
          <w:lang w:val="es-CR"/>
        </w:rPr>
        <w:t>derogatoria</w:t>
      </w:r>
      <w:r w:rsidR="00861F62" w:rsidRPr="000A6E06">
        <w:rPr>
          <w:rFonts w:ascii="Arial" w:hAnsi="Arial" w:cs="Arial"/>
          <w:color w:val="000000" w:themeColor="text1"/>
          <w:sz w:val="22"/>
          <w:szCs w:val="22"/>
          <w:lang w:val="es-CR"/>
        </w:rPr>
        <w:t xml:space="preserve"> de los artículos 83, 85</w:t>
      </w:r>
      <w:r w:rsidR="00DA5BDF" w:rsidRPr="000A6E06">
        <w:rPr>
          <w:rFonts w:ascii="Arial" w:hAnsi="Arial" w:cs="Arial"/>
          <w:color w:val="000000" w:themeColor="text1"/>
          <w:sz w:val="22"/>
          <w:szCs w:val="22"/>
          <w:lang w:val="es-CR"/>
        </w:rPr>
        <w:t xml:space="preserve"> </w:t>
      </w:r>
      <w:r w:rsidR="00861F62" w:rsidRPr="000A6E06">
        <w:rPr>
          <w:rFonts w:ascii="Arial" w:hAnsi="Arial" w:cs="Arial"/>
          <w:color w:val="000000" w:themeColor="text1"/>
          <w:sz w:val="22"/>
          <w:szCs w:val="22"/>
          <w:lang w:val="es-CR"/>
        </w:rPr>
        <w:t>y 97, y</w:t>
      </w:r>
      <w:r w:rsidR="00DA5BDF" w:rsidRPr="000A6E06">
        <w:rPr>
          <w:rFonts w:ascii="Arial" w:hAnsi="Arial" w:cs="Arial"/>
          <w:color w:val="000000" w:themeColor="text1"/>
          <w:sz w:val="22"/>
          <w:szCs w:val="22"/>
          <w:lang w:val="es-CR"/>
        </w:rPr>
        <w:t xml:space="preserve"> la adición del transitorio XII al Reglamento General  sobre Sociedades Administradoras  y Fondos de Inversión</w:t>
      </w:r>
      <w:r w:rsidRPr="000A6E06">
        <w:rPr>
          <w:rFonts w:ascii="Arial" w:hAnsi="Arial" w:cs="Arial"/>
          <w:color w:val="000000" w:themeColor="text1"/>
          <w:sz w:val="22"/>
          <w:szCs w:val="22"/>
          <w:lang w:val="es-CR"/>
        </w:rPr>
        <w:t>.</w:t>
      </w:r>
    </w:p>
    <w:p w14:paraId="2FA86554" w14:textId="77777777" w:rsidR="0036635B" w:rsidRPr="000A6E06" w:rsidRDefault="0036635B" w:rsidP="0036635B">
      <w:pPr>
        <w:pStyle w:val="ListParagraph"/>
        <w:rPr>
          <w:rFonts w:ascii="Arial" w:hAnsi="Arial" w:cs="Arial"/>
          <w:color w:val="000000" w:themeColor="text1"/>
          <w:sz w:val="22"/>
          <w:szCs w:val="22"/>
          <w:lang w:val="es-CR"/>
        </w:rPr>
      </w:pPr>
    </w:p>
    <w:p w14:paraId="2FA86555" w14:textId="77777777" w:rsidR="00C57319" w:rsidRPr="000A6E06" w:rsidRDefault="00C57319" w:rsidP="00B83B53">
      <w:pPr>
        <w:widowControl w:val="0"/>
        <w:numPr>
          <w:ilvl w:val="0"/>
          <w:numId w:val="1"/>
        </w:numPr>
        <w:tabs>
          <w:tab w:val="left" w:pos="567"/>
        </w:tabs>
        <w:ind w:left="567" w:hanging="567"/>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Mediante acuerdo del Superintendente </w:t>
      </w:r>
      <w:r w:rsidRPr="000A6E06">
        <w:rPr>
          <w:rFonts w:ascii="Arial" w:hAnsi="Arial" w:cs="Arial"/>
          <w:i/>
          <w:color w:val="000000" w:themeColor="text1"/>
          <w:sz w:val="22"/>
          <w:szCs w:val="22"/>
          <w:lang w:val="es-CR"/>
        </w:rPr>
        <w:t>SGV-A-158 Guía para la elaboración y remisión de prospectos de fondos de inversión</w:t>
      </w:r>
      <w:r w:rsidRPr="000A6E06">
        <w:rPr>
          <w:rFonts w:ascii="Arial" w:hAnsi="Arial" w:cs="Arial"/>
          <w:color w:val="000000" w:themeColor="text1"/>
          <w:sz w:val="22"/>
          <w:szCs w:val="22"/>
          <w:lang w:val="es-CR"/>
        </w:rPr>
        <w:t xml:space="preserve">, </w:t>
      </w:r>
      <w:r w:rsidR="00246C1A" w:rsidRPr="000A6E06">
        <w:rPr>
          <w:rFonts w:ascii="Arial" w:hAnsi="Arial" w:cs="Arial"/>
          <w:color w:val="000000" w:themeColor="text1"/>
          <w:sz w:val="22"/>
          <w:szCs w:val="22"/>
          <w:lang w:val="es-CR"/>
        </w:rPr>
        <w:t xml:space="preserve">de junio del 2009, </w:t>
      </w:r>
      <w:r w:rsidRPr="000A6E06">
        <w:rPr>
          <w:rFonts w:ascii="Arial" w:hAnsi="Arial" w:cs="Arial"/>
          <w:color w:val="000000" w:themeColor="text1"/>
          <w:sz w:val="22"/>
          <w:szCs w:val="22"/>
          <w:lang w:val="es-CR"/>
        </w:rPr>
        <w:t xml:space="preserve">se definieron las reglas y criterios que han de observarse para la presentación y tramitación por medios electrónicos de solicitudes de autorización y modificación de prospectos de fondos de inversión, así como el contenido mínimo y normas de presentación y de diseño de los prospectos de fondos de inversión.  </w:t>
      </w:r>
    </w:p>
    <w:p w14:paraId="2FA86556" w14:textId="77777777" w:rsidR="00246C1A" w:rsidRPr="000A6E06" w:rsidRDefault="00246C1A" w:rsidP="00246C1A">
      <w:pPr>
        <w:pStyle w:val="ListParagraph"/>
        <w:rPr>
          <w:rFonts w:ascii="Arial" w:hAnsi="Arial" w:cs="Arial"/>
          <w:color w:val="000000" w:themeColor="text1"/>
          <w:sz w:val="22"/>
          <w:szCs w:val="22"/>
          <w:lang w:val="es-CR"/>
        </w:rPr>
      </w:pPr>
    </w:p>
    <w:p w14:paraId="2FA86557" w14:textId="77777777" w:rsidR="00246C1A" w:rsidRPr="000A6E06" w:rsidRDefault="00246C1A" w:rsidP="00B83B53">
      <w:pPr>
        <w:widowControl w:val="0"/>
        <w:numPr>
          <w:ilvl w:val="0"/>
          <w:numId w:val="1"/>
        </w:numPr>
        <w:tabs>
          <w:tab w:val="left" w:pos="567"/>
        </w:tabs>
        <w:ind w:left="567" w:hanging="567"/>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Mediante acuerdo del Superintendente SGV-A-150 </w:t>
      </w:r>
      <w:r w:rsidRPr="000A6E06">
        <w:rPr>
          <w:rFonts w:ascii="Arial" w:hAnsi="Arial" w:cs="Arial"/>
          <w:i/>
          <w:color w:val="000000" w:themeColor="text1"/>
          <w:sz w:val="22"/>
          <w:szCs w:val="22"/>
          <w:lang w:val="es-CR"/>
        </w:rPr>
        <w:t>Guía para la elaboración de la adenda de proyectos para fondos de desarrollo inmobiliario</w:t>
      </w:r>
      <w:r w:rsidRPr="000A6E06">
        <w:rPr>
          <w:rFonts w:ascii="Arial" w:hAnsi="Arial" w:cs="Arial"/>
          <w:color w:val="000000" w:themeColor="text1"/>
          <w:sz w:val="22"/>
          <w:szCs w:val="22"/>
          <w:lang w:val="es-CR"/>
        </w:rPr>
        <w:t>, de noviembre del 2008, se definió el contenido mínimo de las adendas de los proyectos de los fondos de desarrollo inmobiliario, así como los respectivos informes de avance y cierre.</w:t>
      </w:r>
    </w:p>
    <w:p w14:paraId="2FA86558" w14:textId="77777777" w:rsidR="00C57319" w:rsidRPr="000A6E06" w:rsidRDefault="00C57319" w:rsidP="00C57319">
      <w:pPr>
        <w:pStyle w:val="ListParagraph"/>
        <w:rPr>
          <w:rFonts w:ascii="Arial" w:hAnsi="Arial" w:cs="Arial"/>
          <w:color w:val="000000" w:themeColor="text1"/>
          <w:sz w:val="22"/>
          <w:szCs w:val="22"/>
          <w:lang w:val="es-CR"/>
        </w:rPr>
      </w:pPr>
    </w:p>
    <w:p w14:paraId="2FA86559" w14:textId="77777777" w:rsidR="00C57319" w:rsidRPr="000A6E06" w:rsidRDefault="00C57319" w:rsidP="00B83B53">
      <w:pPr>
        <w:widowControl w:val="0"/>
        <w:numPr>
          <w:ilvl w:val="0"/>
          <w:numId w:val="1"/>
        </w:numPr>
        <w:tabs>
          <w:tab w:val="left" w:pos="567"/>
        </w:tabs>
        <w:ind w:left="567" w:hanging="567"/>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Se </w:t>
      </w:r>
      <w:r w:rsidR="00DA5BDF" w:rsidRPr="000A6E06">
        <w:rPr>
          <w:rFonts w:ascii="Arial" w:hAnsi="Arial" w:cs="Arial"/>
          <w:color w:val="000000" w:themeColor="text1"/>
          <w:sz w:val="22"/>
          <w:szCs w:val="22"/>
          <w:lang w:val="es-CR"/>
        </w:rPr>
        <w:t>considera</w:t>
      </w:r>
      <w:r w:rsidRPr="000A6E06">
        <w:rPr>
          <w:rFonts w:ascii="Arial" w:hAnsi="Arial" w:cs="Arial"/>
          <w:color w:val="000000" w:themeColor="text1"/>
          <w:sz w:val="22"/>
          <w:szCs w:val="22"/>
          <w:lang w:val="es-CR"/>
        </w:rPr>
        <w:t xml:space="preserve"> razonable</w:t>
      </w:r>
      <w:r w:rsidR="00DA5BDF" w:rsidRPr="000A6E06">
        <w:rPr>
          <w:rFonts w:ascii="Arial" w:hAnsi="Arial" w:cs="Arial"/>
          <w:color w:val="000000" w:themeColor="text1"/>
          <w:sz w:val="22"/>
          <w:szCs w:val="22"/>
          <w:lang w:val="es-CR"/>
        </w:rPr>
        <w:t xml:space="preserve"> modificar y </w:t>
      </w:r>
      <w:r w:rsidR="00380515" w:rsidRPr="000A6E06">
        <w:rPr>
          <w:rFonts w:ascii="Arial" w:hAnsi="Arial" w:cs="Arial"/>
          <w:color w:val="000000" w:themeColor="text1"/>
          <w:sz w:val="22"/>
          <w:szCs w:val="22"/>
          <w:lang w:val="es-CR"/>
        </w:rPr>
        <w:t>simplificar la redacción de</w:t>
      </w:r>
      <w:r w:rsidRPr="000A6E06">
        <w:rPr>
          <w:rFonts w:ascii="Arial" w:hAnsi="Arial" w:cs="Arial"/>
          <w:color w:val="000000" w:themeColor="text1"/>
          <w:sz w:val="22"/>
          <w:szCs w:val="22"/>
          <w:lang w:val="es-CR"/>
        </w:rPr>
        <w:t>l</w:t>
      </w:r>
      <w:r w:rsidR="000F116E" w:rsidRPr="000A6E06">
        <w:rPr>
          <w:rFonts w:ascii="Arial" w:hAnsi="Arial" w:cs="Arial"/>
          <w:color w:val="000000" w:themeColor="text1"/>
          <w:sz w:val="22"/>
          <w:szCs w:val="22"/>
          <w:lang w:val="es-CR"/>
        </w:rPr>
        <w:t xml:space="preserve"> acuerdo</w:t>
      </w:r>
      <w:r w:rsidRPr="000A6E06">
        <w:rPr>
          <w:rFonts w:ascii="Arial" w:hAnsi="Arial" w:cs="Arial"/>
          <w:color w:val="000000" w:themeColor="text1"/>
          <w:sz w:val="22"/>
          <w:szCs w:val="22"/>
          <w:lang w:val="es-CR"/>
        </w:rPr>
        <w:t xml:space="preserve"> </w:t>
      </w:r>
      <w:r w:rsidR="000F116E" w:rsidRPr="000A6E06">
        <w:rPr>
          <w:rFonts w:ascii="Arial" w:hAnsi="Arial" w:cs="Arial"/>
          <w:i/>
          <w:color w:val="000000" w:themeColor="text1"/>
          <w:sz w:val="22"/>
          <w:szCs w:val="22"/>
          <w:lang w:val="es-CR"/>
        </w:rPr>
        <w:t xml:space="preserve">SGV-A-158 </w:t>
      </w:r>
      <w:r w:rsidRPr="000A6E06">
        <w:rPr>
          <w:rFonts w:ascii="Arial" w:hAnsi="Arial" w:cs="Arial"/>
          <w:i/>
          <w:color w:val="000000" w:themeColor="text1"/>
          <w:sz w:val="22"/>
          <w:szCs w:val="22"/>
          <w:lang w:val="es-CR"/>
        </w:rPr>
        <w:t>Guía para la elaboración y remisión de prospectos de fondos de inversión</w:t>
      </w:r>
      <w:r w:rsidRPr="000A6E06">
        <w:rPr>
          <w:rFonts w:ascii="Arial" w:hAnsi="Arial" w:cs="Arial"/>
          <w:color w:val="000000" w:themeColor="text1"/>
          <w:sz w:val="22"/>
          <w:szCs w:val="22"/>
          <w:lang w:val="es-CR"/>
        </w:rPr>
        <w:t xml:space="preserve"> vigente</w:t>
      </w:r>
      <w:r w:rsidR="00380515" w:rsidRPr="000A6E06">
        <w:rPr>
          <w:rFonts w:ascii="Arial" w:hAnsi="Arial" w:cs="Arial"/>
          <w:color w:val="000000" w:themeColor="text1"/>
          <w:sz w:val="22"/>
          <w:szCs w:val="22"/>
          <w:lang w:val="es-CR"/>
        </w:rPr>
        <w:t>, así como ordenar la sección de políticas de inversión de otros lineamientos que son propios de la operativa habitual de los fondos de inversión</w:t>
      </w:r>
      <w:r w:rsidRPr="000A6E06">
        <w:rPr>
          <w:rFonts w:ascii="Arial" w:hAnsi="Arial" w:cs="Arial"/>
          <w:color w:val="000000" w:themeColor="text1"/>
          <w:sz w:val="22"/>
          <w:szCs w:val="22"/>
          <w:lang w:val="es-CR"/>
        </w:rPr>
        <w:t>.</w:t>
      </w:r>
      <w:r w:rsidR="00380515" w:rsidRPr="000A6E06">
        <w:rPr>
          <w:rFonts w:ascii="Arial" w:hAnsi="Arial" w:cs="Arial"/>
          <w:color w:val="000000" w:themeColor="text1"/>
          <w:sz w:val="22"/>
          <w:szCs w:val="22"/>
          <w:lang w:val="es-CR"/>
        </w:rPr>
        <w:t xml:space="preserve"> Adicionalmente, se incorpora a la Guía las disposiciones específicas </w:t>
      </w:r>
      <w:r w:rsidR="00DA5BDF" w:rsidRPr="000A6E06">
        <w:rPr>
          <w:rFonts w:ascii="Arial" w:hAnsi="Arial" w:cs="Arial"/>
          <w:color w:val="000000" w:themeColor="text1"/>
          <w:sz w:val="22"/>
          <w:szCs w:val="22"/>
          <w:lang w:val="es-CR"/>
        </w:rPr>
        <w:t>de revelación</w:t>
      </w:r>
      <w:r w:rsidR="00380515" w:rsidRPr="000A6E06">
        <w:rPr>
          <w:rFonts w:ascii="Arial" w:hAnsi="Arial" w:cs="Arial"/>
          <w:color w:val="000000" w:themeColor="text1"/>
          <w:sz w:val="22"/>
          <w:szCs w:val="22"/>
          <w:lang w:val="es-CR"/>
        </w:rPr>
        <w:t xml:space="preserve"> para el caso </w:t>
      </w:r>
      <w:r w:rsidR="00DA5BDF" w:rsidRPr="000A6E06">
        <w:rPr>
          <w:rFonts w:ascii="Arial" w:hAnsi="Arial" w:cs="Arial"/>
          <w:color w:val="000000" w:themeColor="text1"/>
          <w:sz w:val="22"/>
          <w:szCs w:val="22"/>
          <w:lang w:val="es-CR"/>
        </w:rPr>
        <w:t>los proyectos que llevarán a cabo los fondos de inversión de desarrollo de proyectos</w:t>
      </w:r>
      <w:r w:rsidR="00380515" w:rsidRPr="000A6E06">
        <w:rPr>
          <w:rFonts w:ascii="Arial" w:hAnsi="Arial" w:cs="Arial"/>
          <w:color w:val="000000" w:themeColor="text1"/>
          <w:sz w:val="22"/>
          <w:szCs w:val="22"/>
          <w:lang w:val="es-CR"/>
        </w:rPr>
        <w:t>.</w:t>
      </w:r>
      <w:r w:rsidR="00246C1A" w:rsidRPr="000A6E06">
        <w:rPr>
          <w:rFonts w:ascii="Arial" w:hAnsi="Arial" w:cs="Arial"/>
          <w:color w:val="000000" w:themeColor="text1"/>
          <w:sz w:val="22"/>
          <w:szCs w:val="22"/>
          <w:lang w:val="es-CR"/>
        </w:rPr>
        <w:t xml:space="preserve"> </w:t>
      </w:r>
      <w:r w:rsidR="00DA5BDF" w:rsidRPr="000A6E06">
        <w:rPr>
          <w:rFonts w:ascii="Arial" w:hAnsi="Arial" w:cs="Arial"/>
          <w:color w:val="000000" w:themeColor="text1"/>
          <w:sz w:val="22"/>
          <w:szCs w:val="22"/>
          <w:lang w:val="es-CR"/>
        </w:rPr>
        <w:t xml:space="preserve">Los elementos de revelación que se introducen a los prospectos, permitirán al inversionista conocer el producto y tomar sus decisiones de inversión, para que el público inversionista no sólo conozca los riesgos generales de esta figura sino que, </w:t>
      </w:r>
      <w:r w:rsidR="00DA5BDF" w:rsidRPr="000A6E06">
        <w:rPr>
          <w:rFonts w:ascii="Arial" w:hAnsi="Arial" w:cs="Arial"/>
          <w:color w:val="000000" w:themeColor="text1"/>
          <w:sz w:val="22"/>
          <w:szCs w:val="22"/>
          <w:lang w:val="es-CR"/>
        </w:rPr>
        <w:lastRenderedPageBreak/>
        <w:t xml:space="preserve">a la vez, le permita conocer y valorar el proyecto específico que se le propone, y en el caso de utilizar algún esquema para legitimación </w:t>
      </w:r>
      <w:r w:rsidR="00861F62" w:rsidRPr="000A6E06">
        <w:rPr>
          <w:rFonts w:ascii="Arial" w:hAnsi="Arial" w:cs="Arial"/>
          <w:color w:val="000000" w:themeColor="text1"/>
          <w:sz w:val="22"/>
          <w:szCs w:val="22"/>
          <w:lang w:val="es-CR"/>
        </w:rPr>
        <w:t>d</w:t>
      </w:r>
      <w:r w:rsidR="00DA5BDF" w:rsidRPr="000A6E06">
        <w:rPr>
          <w:rFonts w:ascii="Arial" w:hAnsi="Arial" w:cs="Arial"/>
          <w:color w:val="000000" w:themeColor="text1"/>
          <w:sz w:val="22"/>
          <w:szCs w:val="22"/>
          <w:lang w:val="es-CR"/>
        </w:rPr>
        <w:t xml:space="preserve">el uso de los terrenos como el derecho de usufructo u otros, pueda reconocer los elementos diferenciadores de dichos fondos de inversión en relación con los fondos de desarrollo inmobiliario que hasta la fecha han sido cotizados en el mercado de valores costarricense. Para lo anterior, también resulta necesario derogar la </w:t>
      </w:r>
      <w:r w:rsidR="00DA5BDF" w:rsidRPr="000A6E06">
        <w:rPr>
          <w:rFonts w:ascii="Arial" w:hAnsi="Arial" w:cs="Arial"/>
          <w:i/>
          <w:color w:val="000000" w:themeColor="text1"/>
          <w:sz w:val="22"/>
          <w:szCs w:val="22"/>
          <w:lang w:val="es-CR"/>
        </w:rPr>
        <w:t>Guía para la elaboración de la adenda de proyectos para fondos de desarrollo inmobiliario.</w:t>
      </w:r>
    </w:p>
    <w:p w14:paraId="2FA8655A" w14:textId="77777777" w:rsidR="00246C1A" w:rsidRPr="000A6E06" w:rsidRDefault="00246C1A" w:rsidP="00246C1A">
      <w:pPr>
        <w:pStyle w:val="ListParagraph"/>
        <w:rPr>
          <w:rFonts w:ascii="Arial" w:hAnsi="Arial" w:cs="Arial"/>
          <w:color w:val="000000" w:themeColor="text1"/>
          <w:sz w:val="22"/>
          <w:szCs w:val="22"/>
          <w:lang w:val="es-CR"/>
        </w:rPr>
      </w:pPr>
    </w:p>
    <w:p w14:paraId="2FA8655B" w14:textId="77777777" w:rsidR="000F116E" w:rsidRPr="000A6E06" w:rsidRDefault="000F116E" w:rsidP="00B83B53">
      <w:pPr>
        <w:widowControl w:val="0"/>
        <w:numPr>
          <w:ilvl w:val="0"/>
          <w:numId w:val="1"/>
        </w:numPr>
        <w:tabs>
          <w:tab w:val="left" w:pos="567"/>
        </w:tabs>
        <w:ind w:left="567" w:hanging="567"/>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Para la implementación de las modificaciones que se introducen al Título V del Reglamento General  sobre Sociedades Administradoras  y Fondos de Inversión, se hace necesario realizar reformas puntuales a los acuerdos “SGV-A-61  Acuerdo sobre Hechos Relevantes”, “SGV-A-75  Suministro de información periódica”, “SGV-A-170  Disposiciones operativas de las Sociedades Administradoras de Fondos de Inversión”</w:t>
      </w:r>
    </w:p>
    <w:p w14:paraId="2FA8655C" w14:textId="77777777" w:rsidR="000F116E" w:rsidRPr="000A6E06" w:rsidRDefault="000F116E" w:rsidP="000F116E">
      <w:pPr>
        <w:pStyle w:val="ListParagraph"/>
        <w:rPr>
          <w:rFonts w:ascii="Arial" w:hAnsi="Arial" w:cs="Arial"/>
          <w:color w:val="000000" w:themeColor="text1"/>
          <w:sz w:val="22"/>
          <w:szCs w:val="22"/>
          <w:lang w:val="es-CR"/>
        </w:rPr>
      </w:pPr>
    </w:p>
    <w:p w14:paraId="2FA8655D" w14:textId="77777777" w:rsidR="00C57319" w:rsidRPr="000A6E06" w:rsidRDefault="00C57319" w:rsidP="00B83B53">
      <w:pPr>
        <w:widowControl w:val="0"/>
        <w:numPr>
          <w:ilvl w:val="0"/>
          <w:numId w:val="1"/>
        </w:numPr>
        <w:tabs>
          <w:tab w:val="left" w:pos="567"/>
        </w:tabs>
        <w:ind w:left="567" w:hanging="567"/>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De conformidad con el artículo 8 de la Ley Reguladora del Mercado de Valores corresponde al Superintendente General adoptar todas las acciones necesarias para el cumplimiento efectivo de las funciones de regulación, fiscalización y supervisión que le competen a la Superintendencia General de Valores.</w:t>
      </w:r>
    </w:p>
    <w:p w14:paraId="2FA8655E" w14:textId="77777777" w:rsidR="00F666CC" w:rsidRPr="000A6E06" w:rsidRDefault="00F666CC" w:rsidP="00F666CC">
      <w:pPr>
        <w:pStyle w:val="ListParagraph"/>
        <w:rPr>
          <w:rFonts w:ascii="Arial" w:hAnsi="Arial" w:cs="Arial"/>
          <w:color w:val="000000" w:themeColor="text1"/>
          <w:sz w:val="22"/>
          <w:szCs w:val="22"/>
          <w:lang w:val="es-CR"/>
        </w:rPr>
      </w:pPr>
    </w:p>
    <w:p w14:paraId="2FA8655F" w14:textId="77777777" w:rsidR="00F666CC" w:rsidRPr="000A6E06" w:rsidRDefault="00F666CC" w:rsidP="00F666CC">
      <w:pPr>
        <w:widowControl w:val="0"/>
        <w:numPr>
          <w:ilvl w:val="0"/>
          <w:numId w:val="1"/>
        </w:numPr>
        <w:tabs>
          <w:tab w:val="left" w:pos="567"/>
        </w:tabs>
        <w:ind w:left="567" w:hanging="567"/>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La presente reforma al Acuerdo fue sometida a consulta de conformidad con el Artículo 361 de la Ley General de Administración Pública.</w:t>
      </w:r>
    </w:p>
    <w:p w14:paraId="2FA86560" w14:textId="77777777" w:rsidR="00F666CC" w:rsidRPr="000A6E06" w:rsidRDefault="00F666CC" w:rsidP="00F666CC">
      <w:pPr>
        <w:widowControl w:val="0"/>
        <w:tabs>
          <w:tab w:val="left" w:pos="567"/>
        </w:tabs>
        <w:ind w:left="567"/>
        <w:jc w:val="both"/>
        <w:rPr>
          <w:rFonts w:ascii="Arial" w:hAnsi="Arial" w:cs="Arial"/>
          <w:color w:val="000000" w:themeColor="text1"/>
          <w:sz w:val="22"/>
          <w:szCs w:val="22"/>
          <w:lang w:val="es-CR"/>
        </w:rPr>
      </w:pPr>
    </w:p>
    <w:p w14:paraId="2FA86561" w14:textId="77777777" w:rsidR="00C57319" w:rsidRPr="000A6E06" w:rsidRDefault="00C57319" w:rsidP="00C57319">
      <w:pPr>
        <w:widowControl w:val="0"/>
        <w:tabs>
          <w:tab w:val="left" w:pos="567"/>
        </w:tabs>
        <w:ind w:left="567"/>
        <w:jc w:val="both"/>
        <w:rPr>
          <w:rFonts w:ascii="Arial" w:hAnsi="Arial" w:cs="Arial"/>
          <w:color w:val="000000" w:themeColor="text1"/>
          <w:sz w:val="22"/>
          <w:szCs w:val="22"/>
          <w:lang w:val="es-CR"/>
        </w:rPr>
      </w:pPr>
    </w:p>
    <w:p w14:paraId="2FA86562" w14:textId="77777777" w:rsidR="00C57319" w:rsidRPr="00C036E8" w:rsidRDefault="00C57319" w:rsidP="00C57319">
      <w:pPr>
        <w:widowControl w:val="0"/>
        <w:tabs>
          <w:tab w:val="left" w:pos="567"/>
        </w:tabs>
        <w:rPr>
          <w:rFonts w:ascii="Arial" w:hAnsi="Arial" w:cs="Arial"/>
          <w:b/>
          <w:color w:val="000000" w:themeColor="text1"/>
          <w:sz w:val="22"/>
          <w:szCs w:val="22"/>
          <w:lang w:val="es-CR"/>
        </w:rPr>
      </w:pPr>
      <w:r w:rsidRPr="00C036E8">
        <w:rPr>
          <w:rFonts w:ascii="Arial" w:hAnsi="Arial" w:cs="Arial"/>
          <w:b/>
          <w:color w:val="000000" w:themeColor="text1"/>
          <w:sz w:val="22"/>
          <w:szCs w:val="22"/>
          <w:lang w:val="es-CR"/>
        </w:rPr>
        <w:t>Por tanto dispone el presente acuerdo:</w:t>
      </w:r>
    </w:p>
    <w:p w14:paraId="2FA86563" w14:textId="77777777" w:rsidR="00C57319" w:rsidRPr="000A6E06" w:rsidRDefault="00C57319" w:rsidP="0042462D">
      <w:pPr>
        <w:widowControl w:val="0"/>
        <w:tabs>
          <w:tab w:val="left" w:pos="567"/>
        </w:tabs>
        <w:rPr>
          <w:rFonts w:ascii="Arial" w:hAnsi="Arial" w:cs="Arial"/>
          <w:color w:val="000000" w:themeColor="text1"/>
          <w:sz w:val="22"/>
          <w:szCs w:val="22"/>
          <w:lang w:val="es-CR"/>
        </w:rPr>
      </w:pPr>
    </w:p>
    <w:p w14:paraId="2FA86564" w14:textId="77777777" w:rsidR="00C57319" w:rsidRPr="000A6E06" w:rsidRDefault="00C036E8" w:rsidP="0042462D">
      <w:pPr>
        <w:widowControl w:val="0"/>
        <w:tabs>
          <w:tab w:val="left" w:pos="567"/>
        </w:tabs>
        <w:jc w:val="center"/>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SGV-A-218 MODIFICACIÓN DE LOS ACUERDOS “SGV-A-158</w:t>
      </w:r>
      <w:r w:rsidR="0002276F">
        <w:rPr>
          <w:rFonts w:ascii="Arial" w:hAnsi="Arial" w:cs="Arial"/>
          <w:b/>
          <w:color w:val="000000" w:themeColor="text1"/>
          <w:sz w:val="22"/>
          <w:szCs w:val="22"/>
          <w:lang w:val="es-CR"/>
        </w:rPr>
        <w:t xml:space="preserve"> </w:t>
      </w:r>
      <w:r w:rsidRPr="000A6E06">
        <w:rPr>
          <w:rFonts w:ascii="Arial" w:hAnsi="Arial" w:cs="Arial"/>
          <w:b/>
          <w:color w:val="000000" w:themeColor="text1"/>
          <w:sz w:val="22"/>
          <w:szCs w:val="22"/>
          <w:lang w:val="es-CR"/>
        </w:rPr>
        <w:t>GUÍA PARA LA ELABORACIÓN Y REMISIÓN DE PROSPECTOS DE FONDOS DE INVERSIÓN”, “SGV-A-61  ACUERDO SOBRE HECHOS RELEVANTES”, “SGV-A-75  SUMINISTRO DE INFORMACIÓN PERIÓDICA”, “SGV-A-170  DISPOSICIONES OPERATIVAS DE LAS SOCIEDADES ADMINISTRADORAS DE FONDOS DE INVERSIÓN” Y DEROGATORIA DEL “SGV-A-150 GUÍA PARA LA ELABORACIÓN DE LA ADENDA DE PROYECTOS PARA FONDOS DE DESARROLLO INMOBILIARIO”</w:t>
      </w:r>
    </w:p>
    <w:p w14:paraId="2FA86565" w14:textId="77777777" w:rsidR="00C57319" w:rsidRPr="000A6E06" w:rsidRDefault="00C57319" w:rsidP="0042462D">
      <w:pPr>
        <w:widowControl w:val="0"/>
        <w:tabs>
          <w:tab w:val="left" w:pos="567"/>
        </w:tabs>
        <w:jc w:val="center"/>
        <w:rPr>
          <w:rFonts w:ascii="Arial" w:hAnsi="Arial" w:cs="Arial"/>
          <w:b/>
          <w:color w:val="000000" w:themeColor="text1"/>
          <w:sz w:val="22"/>
          <w:szCs w:val="22"/>
          <w:lang w:val="es-CR"/>
        </w:rPr>
      </w:pPr>
    </w:p>
    <w:p w14:paraId="2FA86566" w14:textId="77777777" w:rsidR="00DA5BDF" w:rsidRPr="000A6E06" w:rsidRDefault="00DA5BDF" w:rsidP="00822DD0">
      <w:pPr>
        <w:pStyle w:val="Heading1"/>
        <w:jc w:val="both"/>
        <w:rPr>
          <w:rFonts w:ascii="Arial" w:hAnsi="Arial" w:cs="Arial"/>
          <w:color w:val="000000" w:themeColor="text1"/>
          <w:sz w:val="22"/>
          <w:szCs w:val="22"/>
          <w:lang w:val="es-ES_tradnl"/>
        </w:rPr>
      </w:pPr>
      <w:r w:rsidRPr="000A6E06">
        <w:rPr>
          <w:rFonts w:ascii="Arial" w:hAnsi="Arial" w:cs="Arial"/>
          <w:color w:val="000000" w:themeColor="text1"/>
          <w:sz w:val="22"/>
          <w:szCs w:val="22"/>
          <w:lang w:val="es-ES_tradnl"/>
        </w:rPr>
        <w:t>Artículo 1. Modificaciones al Acuerdo “SGV-A-158 Guía para la Elaboración y Remisión de Prospectos de Fondos de Inversión”</w:t>
      </w:r>
    </w:p>
    <w:p w14:paraId="2FA86567" w14:textId="77777777" w:rsidR="00DA5BDF" w:rsidRPr="000A6E06" w:rsidRDefault="00DA5BDF" w:rsidP="00822DD0">
      <w:pPr>
        <w:widowControl w:val="0"/>
        <w:ind w:left="567" w:hanging="567"/>
        <w:jc w:val="both"/>
        <w:rPr>
          <w:rFonts w:ascii="Arial" w:hAnsi="Arial" w:cs="Arial"/>
          <w:b/>
          <w:color w:val="000000" w:themeColor="text1"/>
          <w:sz w:val="22"/>
          <w:szCs w:val="22"/>
          <w:lang w:val="es-CR"/>
        </w:rPr>
      </w:pPr>
    </w:p>
    <w:p w14:paraId="2FA86568" w14:textId="77777777" w:rsidR="00B402AD" w:rsidRPr="000A6E06" w:rsidRDefault="00DA5BDF" w:rsidP="00B83B53">
      <w:pPr>
        <w:pStyle w:val="ListParagraph"/>
        <w:numPr>
          <w:ilvl w:val="0"/>
          <w:numId w:val="3"/>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Se modifica el concepto fondo o fondos de desarrollo inmobiliario que se consigna en los artículos 3 inciso g, 4 inciso h, 11 inciso d, 12 primer párrafo del SGV-A-158 Guía para la Elaboración y Remisión de Prospectos de Fondos de Inversión, para que en adelante se lea como: “fondo de desarrollo de proyectos” o “fondos de desarrollo de proyectos,” según corresponda.</w:t>
      </w:r>
    </w:p>
    <w:p w14:paraId="2FA86569" w14:textId="77777777" w:rsidR="008C46CC" w:rsidRPr="000A6E06" w:rsidRDefault="008C46CC" w:rsidP="008C46CC">
      <w:pPr>
        <w:ind w:left="720"/>
        <w:jc w:val="both"/>
        <w:rPr>
          <w:rFonts w:ascii="Arial" w:hAnsi="Arial" w:cs="Arial"/>
          <w:color w:val="000000" w:themeColor="text1"/>
          <w:sz w:val="22"/>
          <w:szCs w:val="22"/>
          <w:lang w:val="es-CR"/>
        </w:rPr>
      </w:pPr>
    </w:p>
    <w:p w14:paraId="2FA8656A" w14:textId="77777777" w:rsidR="00B402AD" w:rsidRPr="000A6E06" w:rsidRDefault="00B402AD" w:rsidP="00B83B53">
      <w:pPr>
        <w:numPr>
          <w:ilvl w:val="0"/>
          <w:numId w:val="3"/>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Se elimina el inciso i) del artículo 3 del Acuerdo SGV-A-158.</w:t>
      </w:r>
      <w:r w:rsidR="009969D6" w:rsidRPr="000A6E06">
        <w:rPr>
          <w:rFonts w:ascii="Arial" w:hAnsi="Arial" w:cs="Arial"/>
          <w:noProof/>
          <w:color w:val="000000" w:themeColor="text1"/>
          <w:sz w:val="22"/>
          <w:szCs w:val="22"/>
          <w:lang w:val="es-CR"/>
        </w:rPr>
        <w:t xml:space="preserve"> </w:t>
      </w:r>
    </w:p>
    <w:p w14:paraId="2FA8656B" w14:textId="77777777" w:rsidR="006A3FAC" w:rsidRPr="000A6E06" w:rsidRDefault="006A3FAC" w:rsidP="006A3FAC">
      <w:pPr>
        <w:pStyle w:val="ListParagraph"/>
        <w:rPr>
          <w:rFonts w:ascii="Arial" w:hAnsi="Arial" w:cs="Arial"/>
          <w:color w:val="000000" w:themeColor="text1"/>
          <w:sz w:val="22"/>
          <w:szCs w:val="22"/>
          <w:lang w:val="es-CR"/>
        </w:rPr>
      </w:pPr>
    </w:p>
    <w:p w14:paraId="2FA8656C" w14:textId="77777777" w:rsidR="006A3FAC" w:rsidRPr="000A6E06" w:rsidRDefault="00C24C0B" w:rsidP="00B83B53">
      <w:pPr>
        <w:numPr>
          <w:ilvl w:val="0"/>
          <w:numId w:val="3"/>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Se modifica </w:t>
      </w:r>
      <w:r w:rsidR="00BA09E8" w:rsidRPr="000A6E06">
        <w:rPr>
          <w:rFonts w:ascii="Arial" w:hAnsi="Arial" w:cs="Arial"/>
          <w:color w:val="000000" w:themeColor="text1"/>
          <w:sz w:val="22"/>
          <w:szCs w:val="22"/>
          <w:lang w:val="es-CR"/>
        </w:rPr>
        <w:t>el artículo 10 para que se lea de la siguiente manera:</w:t>
      </w:r>
    </w:p>
    <w:p w14:paraId="2FA8656D" w14:textId="77777777" w:rsidR="00BA09E8" w:rsidRPr="000A6E06" w:rsidRDefault="00BA09E8" w:rsidP="00BA09E8">
      <w:pPr>
        <w:pStyle w:val="CNV"/>
        <w:widowControl w:val="0"/>
        <w:tabs>
          <w:tab w:val="left" w:pos="8910"/>
        </w:tabs>
        <w:rPr>
          <w:rFonts w:ascii="Arial" w:hAnsi="Arial" w:cs="Arial"/>
          <w:color w:val="000000" w:themeColor="text1"/>
          <w:sz w:val="22"/>
          <w:szCs w:val="22"/>
          <w:lang w:val="es-CR"/>
        </w:rPr>
      </w:pPr>
    </w:p>
    <w:p w14:paraId="2FA8656E" w14:textId="77777777" w:rsidR="00BA09E8" w:rsidRPr="000A6E06" w:rsidRDefault="008C46CC" w:rsidP="00BA09E8">
      <w:pPr>
        <w:ind w:left="720"/>
        <w:jc w:val="both"/>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w:t>
      </w:r>
      <w:r w:rsidR="00BA09E8" w:rsidRPr="000A6E06">
        <w:rPr>
          <w:rFonts w:ascii="Arial" w:hAnsi="Arial" w:cs="Arial"/>
          <w:i/>
          <w:color w:val="000000" w:themeColor="text1"/>
          <w:sz w:val="22"/>
          <w:szCs w:val="22"/>
          <w:lang w:val="es-CR"/>
        </w:rPr>
        <w:t xml:space="preserve">En la comercialización de fondos abiertos de manera directa, a través de la fuerza de ventas de la sociedad administradora del fondo de inversión o a través de </w:t>
      </w:r>
      <w:r w:rsidR="00BA09E8" w:rsidRPr="000A6E06">
        <w:rPr>
          <w:rFonts w:ascii="Arial" w:hAnsi="Arial" w:cs="Arial"/>
          <w:i/>
          <w:color w:val="000000" w:themeColor="text1"/>
          <w:sz w:val="22"/>
          <w:szCs w:val="22"/>
          <w:lang w:val="es-CR"/>
        </w:rPr>
        <w:lastRenderedPageBreak/>
        <w:t>contratos de comercialización de fondos de inversión, el inversionista y el ejecutivo de fondos de inversión que lo atiende, deben firmar un documento donde conste el recibo y aceptación de las condiciones del prospecto del fondo de inversión, así como la asesoría que se le brindó. Se debe considerar el contenido mínimo establecido en el Anexo 8.</w:t>
      </w:r>
      <w:r w:rsidRPr="000A6E06">
        <w:rPr>
          <w:rFonts w:ascii="Arial" w:hAnsi="Arial" w:cs="Arial"/>
          <w:i/>
          <w:color w:val="000000" w:themeColor="text1"/>
          <w:sz w:val="22"/>
          <w:szCs w:val="22"/>
          <w:lang w:val="es-CR"/>
        </w:rPr>
        <w:t>”</w:t>
      </w:r>
    </w:p>
    <w:p w14:paraId="2FA8656F" w14:textId="77777777" w:rsidR="00C57319" w:rsidRPr="000A6E06" w:rsidRDefault="00C57319" w:rsidP="00822DD0">
      <w:pPr>
        <w:pStyle w:val="Heading1"/>
        <w:jc w:val="both"/>
        <w:rPr>
          <w:rFonts w:ascii="Arial" w:hAnsi="Arial" w:cs="Arial"/>
          <w:color w:val="000000" w:themeColor="text1"/>
          <w:sz w:val="22"/>
          <w:szCs w:val="22"/>
          <w:lang w:val="es-ES_tradnl"/>
        </w:rPr>
      </w:pPr>
      <w:r w:rsidRPr="000A6E06">
        <w:rPr>
          <w:rFonts w:ascii="Arial" w:hAnsi="Arial" w:cs="Arial"/>
          <w:color w:val="000000" w:themeColor="text1"/>
          <w:sz w:val="22"/>
          <w:szCs w:val="22"/>
          <w:lang w:val="es-ES_tradnl"/>
        </w:rPr>
        <w:t xml:space="preserve">Artículo </w:t>
      </w:r>
      <w:r w:rsidR="00DA5BDF" w:rsidRPr="000A6E06">
        <w:rPr>
          <w:rFonts w:ascii="Arial" w:hAnsi="Arial" w:cs="Arial"/>
          <w:color w:val="000000" w:themeColor="text1"/>
          <w:sz w:val="22"/>
          <w:szCs w:val="22"/>
          <w:lang w:val="es-ES_tradnl"/>
        </w:rPr>
        <w:t>2</w:t>
      </w:r>
      <w:r w:rsidRPr="000A6E06">
        <w:rPr>
          <w:rFonts w:ascii="Arial" w:hAnsi="Arial" w:cs="Arial"/>
          <w:color w:val="000000" w:themeColor="text1"/>
          <w:sz w:val="22"/>
          <w:szCs w:val="22"/>
          <w:lang w:val="es-ES_tradnl"/>
        </w:rPr>
        <w:t xml:space="preserve">. </w:t>
      </w:r>
      <w:r w:rsidR="00CB5FD0" w:rsidRPr="000A6E06">
        <w:rPr>
          <w:rFonts w:ascii="Arial" w:hAnsi="Arial" w:cs="Arial"/>
          <w:color w:val="000000" w:themeColor="text1"/>
          <w:sz w:val="22"/>
          <w:szCs w:val="22"/>
          <w:lang w:val="es-ES_tradnl"/>
        </w:rPr>
        <w:t>Adiciones y m</w:t>
      </w:r>
      <w:r w:rsidRPr="000A6E06">
        <w:rPr>
          <w:rFonts w:ascii="Arial" w:hAnsi="Arial" w:cs="Arial"/>
          <w:color w:val="000000" w:themeColor="text1"/>
          <w:sz w:val="22"/>
          <w:szCs w:val="22"/>
          <w:lang w:val="es-ES_tradnl"/>
        </w:rPr>
        <w:t xml:space="preserve">odificaciones al </w:t>
      </w:r>
      <w:r w:rsidR="0042462D" w:rsidRPr="000A6E06">
        <w:rPr>
          <w:rFonts w:ascii="Arial" w:hAnsi="Arial" w:cs="Arial"/>
          <w:color w:val="000000" w:themeColor="text1"/>
          <w:sz w:val="22"/>
          <w:szCs w:val="22"/>
          <w:lang w:val="es-ES_tradnl"/>
        </w:rPr>
        <w:t>Anexo 1 del Acuerdo “SGV-A-158 Guía para la Elaboración y Remisión de Prospectos de Fondos de Inversión”</w:t>
      </w:r>
    </w:p>
    <w:p w14:paraId="2FA86570" w14:textId="77777777" w:rsidR="00C57319" w:rsidRPr="000A6E06" w:rsidRDefault="00C57319" w:rsidP="00C57319">
      <w:pPr>
        <w:tabs>
          <w:tab w:val="left" w:pos="3757"/>
        </w:tabs>
        <w:jc w:val="both"/>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ab/>
      </w:r>
    </w:p>
    <w:p w14:paraId="2FA86571" w14:textId="77777777" w:rsidR="00C57319" w:rsidRPr="000A6E06" w:rsidRDefault="00C57319" w:rsidP="00B83B53">
      <w:pPr>
        <w:numPr>
          <w:ilvl w:val="0"/>
          <w:numId w:val="2"/>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Se </w:t>
      </w:r>
      <w:r w:rsidR="00DA5BDF" w:rsidRPr="000A6E06">
        <w:rPr>
          <w:rFonts w:ascii="Arial" w:hAnsi="Arial" w:cs="Arial"/>
          <w:color w:val="000000" w:themeColor="text1"/>
          <w:sz w:val="22"/>
          <w:szCs w:val="22"/>
          <w:lang w:val="es-CR"/>
        </w:rPr>
        <w:t>deroga la sección 1.3</w:t>
      </w:r>
      <w:r w:rsidRPr="000A6E06">
        <w:rPr>
          <w:rFonts w:ascii="Arial" w:hAnsi="Arial" w:cs="Arial"/>
          <w:color w:val="000000" w:themeColor="text1"/>
          <w:sz w:val="22"/>
          <w:szCs w:val="22"/>
          <w:lang w:val="es-CR"/>
        </w:rPr>
        <w:t xml:space="preserve"> </w:t>
      </w:r>
      <w:r w:rsidR="00A20EED" w:rsidRPr="000A6E06">
        <w:rPr>
          <w:rFonts w:ascii="Arial" w:hAnsi="Arial" w:cs="Arial"/>
          <w:color w:val="000000" w:themeColor="text1"/>
          <w:sz w:val="22"/>
          <w:szCs w:val="22"/>
          <w:lang w:val="es-CR"/>
        </w:rPr>
        <w:t xml:space="preserve">y 1.9 </w:t>
      </w:r>
      <w:r w:rsidRPr="000A6E06">
        <w:rPr>
          <w:rFonts w:ascii="Arial" w:hAnsi="Arial" w:cs="Arial"/>
          <w:color w:val="000000" w:themeColor="text1"/>
          <w:sz w:val="22"/>
          <w:szCs w:val="22"/>
          <w:lang w:val="es-CR"/>
        </w:rPr>
        <w:t xml:space="preserve">del </w:t>
      </w:r>
      <w:r w:rsidR="00DA5BDF" w:rsidRPr="000A6E06">
        <w:rPr>
          <w:rFonts w:ascii="Arial" w:hAnsi="Arial" w:cs="Arial"/>
          <w:color w:val="000000" w:themeColor="text1"/>
          <w:sz w:val="22"/>
          <w:szCs w:val="22"/>
          <w:lang w:val="es-CR"/>
        </w:rPr>
        <w:t>Anexo 1 del Acuerdo SGV-A-158.</w:t>
      </w:r>
    </w:p>
    <w:p w14:paraId="2FA86572" w14:textId="77777777" w:rsidR="008C46CC" w:rsidRPr="000A6E06" w:rsidRDefault="008C46CC" w:rsidP="008C46CC">
      <w:pPr>
        <w:pStyle w:val="ListParagraph"/>
        <w:jc w:val="both"/>
        <w:rPr>
          <w:rFonts w:ascii="Arial" w:hAnsi="Arial" w:cs="Arial"/>
          <w:color w:val="000000" w:themeColor="text1"/>
          <w:sz w:val="22"/>
          <w:szCs w:val="22"/>
          <w:lang w:val="es-CR"/>
        </w:rPr>
      </w:pPr>
    </w:p>
    <w:p w14:paraId="2FA86573" w14:textId="77777777" w:rsidR="008C46CC" w:rsidRPr="000A6E06" w:rsidRDefault="008C46CC" w:rsidP="00B83B53">
      <w:pPr>
        <w:numPr>
          <w:ilvl w:val="0"/>
          <w:numId w:val="2"/>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Se modifica el punto 1.7 de Responsabilidad sobre el contenido del prospecto, para que se lea de la siguiente manera:</w:t>
      </w:r>
    </w:p>
    <w:p w14:paraId="2FA86574" w14:textId="77777777" w:rsidR="008C46CC" w:rsidRPr="000A6E06" w:rsidRDefault="008C46CC" w:rsidP="008C46CC">
      <w:pPr>
        <w:jc w:val="both"/>
        <w:rPr>
          <w:rFonts w:ascii="Arial" w:hAnsi="Arial" w:cs="Arial"/>
          <w:color w:val="000000" w:themeColor="text1"/>
          <w:sz w:val="22"/>
          <w:szCs w:val="22"/>
          <w:lang w:val="es-CR"/>
        </w:rPr>
      </w:pPr>
    </w:p>
    <w:p w14:paraId="2FA86575" w14:textId="77777777" w:rsidR="001B3A49" w:rsidRPr="000A6E06" w:rsidRDefault="004D445E" w:rsidP="001B3A49">
      <w:pPr>
        <w:spacing w:line="23" w:lineRule="atLeast"/>
        <w:ind w:left="708"/>
        <w:jc w:val="both"/>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w:t>
      </w:r>
      <w:r w:rsidR="001B3A49" w:rsidRPr="000A6E06">
        <w:rPr>
          <w:rFonts w:ascii="Arial" w:hAnsi="Arial" w:cs="Arial"/>
          <w:i/>
          <w:color w:val="000000" w:themeColor="text1"/>
          <w:sz w:val="22"/>
          <w:szCs w:val="22"/>
          <w:lang w:val="es-CR"/>
        </w:rPr>
        <w:t>El representante leg</w:t>
      </w:r>
      <w:r w:rsidR="00C709AA" w:rsidRPr="000A6E06">
        <w:rPr>
          <w:rFonts w:ascii="Arial" w:hAnsi="Arial" w:cs="Arial"/>
          <w:i/>
          <w:color w:val="000000" w:themeColor="text1"/>
          <w:sz w:val="22"/>
          <w:szCs w:val="22"/>
          <w:lang w:val="es-CR"/>
        </w:rPr>
        <w:t>al de (nombre de sociedad)</w:t>
      </w:r>
      <w:r w:rsidR="001B3A49" w:rsidRPr="000A6E06">
        <w:rPr>
          <w:rFonts w:ascii="Arial" w:hAnsi="Arial" w:cs="Arial"/>
          <w:i/>
          <w:color w:val="000000" w:themeColor="text1"/>
          <w:sz w:val="22"/>
          <w:szCs w:val="22"/>
          <w:lang w:val="es-CR"/>
        </w:rPr>
        <w:t>, asume la responsabilidad del contenido de este Prospecto, para lo cual ha emitido una declaración en donde se indica que con base en la información disponible al momento de preparar el prospecto, la información contenida es exacta, veraz, verificable y suficiente, con la intención de que el lector pueda ejercer sus juicios de valoración en forma razonable, y que no existe ninguna omisión de información relevante o adición de información que haga engañoso su contenido para la valoración del inversionista.  Esta declaración fue entregada a la Superintendencia General de Valores como parte del trámite de autorización y puede ser consultada en sus oficinas.”</w:t>
      </w:r>
    </w:p>
    <w:p w14:paraId="2FA86576" w14:textId="77777777" w:rsidR="00DA5BDF" w:rsidRPr="000A6E06" w:rsidRDefault="00DA5BDF" w:rsidP="00DA5BDF">
      <w:pPr>
        <w:ind w:left="720"/>
        <w:jc w:val="both"/>
        <w:rPr>
          <w:rFonts w:ascii="Arial" w:hAnsi="Arial" w:cs="Arial"/>
          <w:color w:val="000000" w:themeColor="text1"/>
          <w:sz w:val="22"/>
          <w:szCs w:val="22"/>
          <w:lang w:val="es-CR"/>
        </w:rPr>
      </w:pPr>
    </w:p>
    <w:p w14:paraId="2FA86577" w14:textId="77777777" w:rsidR="00DA5BDF" w:rsidRPr="000A6E06" w:rsidRDefault="00DA5BDF" w:rsidP="00B83B53">
      <w:pPr>
        <w:numPr>
          <w:ilvl w:val="0"/>
          <w:numId w:val="2"/>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Se modifica el concepto fondo o fondos de desarrollo inmobiliario que se consigna en el punto 1.8 inciso g, punto 3.2 sección “Por la especialidad de su cartera”, punto 5.2.2, punto 6.3, punto 9.1 sección “informe de avance de los proyectos” del Anexo 1 del SGV-A-158 Guía para la Elaboración y Remisión de Prospectos de Fondos de Inversión, para que en adelante se lea como: “fondo de desarrollo de proyectos” o “fondos de desarrollo de proyectos,” según corresponda. </w:t>
      </w:r>
    </w:p>
    <w:p w14:paraId="2FA86578" w14:textId="77777777" w:rsidR="00C24C0B" w:rsidRPr="000A6E06" w:rsidRDefault="00C24C0B" w:rsidP="00C24C0B">
      <w:pPr>
        <w:pStyle w:val="ListParagraph"/>
        <w:rPr>
          <w:rFonts w:ascii="Arial" w:hAnsi="Arial" w:cs="Arial"/>
          <w:color w:val="000000" w:themeColor="text1"/>
          <w:sz w:val="22"/>
          <w:szCs w:val="22"/>
          <w:lang w:val="es-CR"/>
        </w:rPr>
      </w:pPr>
    </w:p>
    <w:p w14:paraId="2FA86579" w14:textId="77777777" w:rsidR="00A20EED" w:rsidRPr="000A6E06" w:rsidRDefault="00A20EED" w:rsidP="00B83B53">
      <w:pPr>
        <w:numPr>
          <w:ilvl w:val="0"/>
          <w:numId w:val="2"/>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Se </w:t>
      </w:r>
      <w:r w:rsidR="008C46CC" w:rsidRPr="000A6E06">
        <w:rPr>
          <w:rFonts w:ascii="Arial" w:hAnsi="Arial" w:cs="Arial"/>
          <w:color w:val="000000" w:themeColor="text1"/>
          <w:sz w:val="22"/>
          <w:szCs w:val="22"/>
          <w:lang w:val="es-CR"/>
        </w:rPr>
        <w:t xml:space="preserve">adiciona un campo al final de la sección </w:t>
      </w:r>
      <w:r w:rsidR="00E76DB2" w:rsidRPr="000A6E06">
        <w:rPr>
          <w:rFonts w:ascii="Arial" w:hAnsi="Arial" w:cs="Arial"/>
          <w:color w:val="000000" w:themeColor="text1"/>
          <w:sz w:val="22"/>
          <w:szCs w:val="22"/>
          <w:lang w:val="es-CR"/>
        </w:rPr>
        <w:t>3.3</w:t>
      </w:r>
      <w:r w:rsidR="008C46CC" w:rsidRPr="000A6E06">
        <w:rPr>
          <w:rFonts w:ascii="Arial" w:hAnsi="Arial" w:cs="Arial"/>
          <w:color w:val="000000" w:themeColor="text1"/>
          <w:sz w:val="22"/>
          <w:szCs w:val="22"/>
          <w:lang w:val="es-CR"/>
        </w:rPr>
        <w:t xml:space="preserve"> </w:t>
      </w:r>
      <w:r w:rsidRPr="000A6E06">
        <w:rPr>
          <w:rFonts w:ascii="Arial" w:hAnsi="Arial" w:cs="Arial"/>
          <w:color w:val="000000" w:themeColor="text1"/>
          <w:sz w:val="22"/>
          <w:szCs w:val="22"/>
          <w:lang w:val="es-CR"/>
        </w:rPr>
        <w:t xml:space="preserve">del Anexo 1 del Acuerdo SGV-A-158 para que en </w:t>
      </w:r>
      <w:r w:rsidR="00822DD0" w:rsidRPr="000A6E06">
        <w:rPr>
          <w:rFonts w:ascii="Arial" w:hAnsi="Arial" w:cs="Arial"/>
          <w:color w:val="000000" w:themeColor="text1"/>
          <w:sz w:val="22"/>
          <w:szCs w:val="22"/>
          <w:lang w:val="es-CR"/>
        </w:rPr>
        <w:t>adelante sea lean así:</w:t>
      </w:r>
    </w:p>
    <w:p w14:paraId="2FA8657A" w14:textId="77777777" w:rsidR="00E76DB2" w:rsidRPr="000A6E06" w:rsidRDefault="00E76DB2" w:rsidP="003B4DE1">
      <w:pPr>
        <w:ind w:left="284"/>
        <w:jc w:val="both"/>
        <w:rPr>
          <w:rFonts w:ascii="Arial" w:hAnsi="Arial" w:cs="Arial"/>
          <w:color w:val="000000" w:themeColor="text1"/>
          <w:sz w:val="22"/>
          <w:szCs w:val="22"/>
          <w:lang w:val="es-CR"/>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6816"/>
      </w:tblGrid>
      <w:tr w:rsidR="00E76DB2" w:rsidRPr="000A6E06" w14:paraId="2FA8657E" w14:textId="77777777" w:rsidTr="00FB2D3C">
        <w:trPr>
          <w:trHeight w:val="593"/>
          <w:jc w:val="center"/>
        </w:trPr>
        <w:tc>
          <w:tcPr>
            <w:tcW w:w="2304" w:type="dxa"/>
            <w:vAlign w:val="center"/>
          </w:tcPr>
          <w:p w14:paraId="2FA8657B" w14:textId="77777777" w:rsidR="00E76DB2" w:rsidRPr="000A6E06" w:rsidRDefault="008C46CC" w:rsidP="00FB2D3C">
            <w:pPr>
              <w:tabs>
                <w:tab w:val="num" w:pos="540"/>
              </w:tabs>
              <w:autoSpaceDE w:val="0"/>
              <w:autoSpaceDN w:val="0"/>
              <w:adjustRightInd w:val="0"/>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w:t>
            </w:r>
            <w:r w:rsidR="00E76DB2" w:rsidRPr="000A6E06">
              <w:rPr>
                <w:rFonts w:ascii="Arial" w:hAnsi="Arial" w:cs="Arial"/>
                <w:b/>
                <w:color w:val="000000" w:themeColor="text1"/>
                <w:sz w:val="22"/>
                <w:szCs w:val="22"/>
                <w:lang w:val="es-CR"/>
              </w:rPr>
              <w:t>Número de Cédula como contribuyente</w:t>
            </w:r>
          </w:p>
        </w:tc>
        <w:tc>
          <w:tcPr>
            <w:tcW w:w="6816" w:type="dxa"/>
          </w:tcPr>
          <w:p w14:paraId="2FA8657C" w14:textId="77777777" w:rsidR="00E76DB2" w:rsidRPr="000A6E06" w:rsidRDefault="00E76DB2" w:rsidP="00FB2D3C">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 xml:space="preserve">(número asignado según directrices de la DGT: DR-DI-11-2011 y </w:t>
            </w:r>
          </w:p>
          <w:p w14:paraId="2FA8657D" w14:textId="77777777" w:rsidR="00E76DB2" w:rsidRPr="000A6E06" w:rsidRDefault="00E76DB2" w:rsidP="00FB2D3C">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DR-DI-01-2012)</w:t>
            </w:r>
            <w:r w:rsidR="008C46CC" w:rsidRPr="000A6E06">
              <w:rPr>
                <w:rFonts w:ascii="Arial" w:hAnsi="Arial" w:cs="Arial"/>
                <w:i/>
                <w:color w:val="000000" w:themeColor="text1"/>
                <w:sz w:val="22"/>
                <w:szCs w:val="22"/>
                <w:lang w:val="es-CR"/>
              </w:rPr>
              <w:t>”</w:t>
            </w:r>
          </w:p>
        </w:tc>
      </w:tr>
    </w:tbl>
    <w:p w14:paraId="2FA8657F" w14:textId="77777777" w:rsidR="008C46CC" w:rsidRPr="000A6E06" w:rsidRDefault="008C46CC" w:rsidP="008C46CC">
      <w:pPr>
        <w:pStyle w:val="ListParagraph"/>
        <w:rPr>
          <w:rFonts w:ascii="Arial" w:hAnsi="Arial" w:cs="Arial"/>
          <w:i/>
          <w:color w:val="000000" w:themeColor="text1"/>
          <w:sz w:val="22"/>
          <w:szCs w:val="22"/>
          <w:lang w:val="es-CR"/>
        </w:rPr>
      </w:pPr>
    </w:p>
    <w:p w14:paraId="2FA86580" w14:textId="77777777" w:rsidR="008C46CC" w:rsidRPr="000A6E06" w:rsidRDefault="008C46CC" w:rsidP="00B83B53">
      <w:pPr>
        <w:numPr>
          <w:ilvl w:val="0"/>
          <w:numId w:val="2"/>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Se modifican las secciones 3.4 y 3.5 del Anexo 1 del Acuerdo SGV-A-158 para que en adelante sea lean así:</w:t>
      </w:r>
    </w:p>
    <w:p w14:paraId="2FA86581" w14:textId="77777777" w:rsidR="00E76DB2" w:rsidRPr="000A6E06" w:rsidRDefault="00E76DB2" w:rsidP="003B4DE1">
      <w:pPr>
        <w:ind w:left="284"/>
        <w:jc w:val="both"/>
        <w:rPr>
          <w:rFonts w:ascii="Arial" w:hAnsi="Arial" w:cs="Arial"/>
          <w:color w:val="000000" w:themeColor="text1"/>
          <w:sz w:val="22"/>
          <w:szCs w:val="22"/>
          <w:lang w:val="es-CR"/>
        </w:rPr>
      </w:pPr>
    </w:p>
    <w:p w14:paraId="2FA86582" w14:textId="77777777" w:rsidR="00A20EED" w:rsidRPr="000A6E06" w:rsidRDefault="008C46CC" w:rsidP="003B4DE1">
      <w:pPr>
        <w:ind w:left="284"/>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w:t>
      </w:r>
      <w:r w:rsidR="00A20EED" w:rsidRPr="000A6E06">
        <w:rPr>
          <w:rFonts w:ascii="Arial" w:hAnsi="Arial" w:cs="Arial"/>
          <w:color w:val="000000" w:themeColor="text1"/>
          <w:sz w:val="22"/>
          <w:szCs w:val="22"/>
          <w:lang w:val="es-CR"/>
        </w:rPr>
        <w:t>3.4. En el caso de los fondos cerrados que no posean un programa de colocación de participaciones:</w:t>
      </w:r>
    </w:p>
    <w:p w14:paraId="2FA86583" w14:textId="77777777" w:rsidR="00A20EED" w:rsidRPr="000A6E06" w:rsidRDefault="00A20EED" w:rsidP="00A20EED">
      <w:pPr>
        <w:ind w:left="180"/>
        <w:jc w:val="both"/>
        <w:rPr>
          <w:rFonts w:ascii="Arial" w:hAnsi="Arial" w:cs="Arial"/>
          <w:color w:val="000000" w:themeColor="text1"/>
          <w:sz w:val="22"/>
          <w:szCs w:val="22"/>
          <w:lang w:val="es-CR"/>
        </w:r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2156"/>
        <w:gridCol w:w="2169"/>
        <w:gridCol w:w="2596"/>
      </w:tblGrid>
      <w:tr w:rsidR="00C709AA" w:rsidRPr="000A6E06" w14:paraId="2FA86585" w14:textId="77777777" w:rsidTr="00C82328">
        <w:trPr>
          <w:trHeight w:val="379"/>
          <w:jc w:val="center"/>
        </w:trPr>
        <w:tc>
          <w:tcPr>
            <w:tcW w:w="9202" w:type="dxa"/>
            <w:gridSpan w:val="4"/>
            <w:vAlign w:val="center"/>
          </w:tcPr>
          <w:p w14:paraId="2FA86584" w14:textId="77777777" w:rsidR="00A20EED" w:rsidRPr="000A6E06" w:rsidRDefault="00A20EED" w:rsidP="0043481A">
            <w:pPr>
              <w:tabs>
                <w:tab w:val="num" w:pos="540"/>
              </w:tabs>
              <w:autoSpaceDE w:val="0"/>
              <w:autoSpaceDN w:val="0"/>
              <w:adjustRightInd w:val="0"/>
              <w:spacing w:before="120" w:after="120"/>
              <w:jc w:val="center"/>
              <w:rPr>
                <w:rFonts w:ascii="Arial" w:hAnsi="Arial" w:cs="Arial"/>
                <w:i/>
                <w:color w:val="000000" w:themeColor="text1"/>
                <w:sz w:val="22"/>
                <w:szCs w:val="22"/>
                <w:lang w:val="es-CR"/>
              </w:rPr>
            </w:pPr>
            <w:r w:rsidRPr="000A6E06">
              <w:rPr>
                <w:rFonts w:ascii="Arial" w:hAnsi="Arial" w:cs="Arial"/>
                <w:b/>
                <w:color w:val="000000" w:themeColor="text1"/>
                <w:sz w:val="22"/>
                <w:szCs w:val="22"/>
                <w:lang w:val="es-CR"/>
              </w:rPr>
              <w:t xml:space="preserve">Monto autorizado </w:t>
            </w:r>
          </w:p>
        </w:tc>
      </w:tr>
      <w:tr w:rsidR="00C709AA" w:rsidRPr="000A6E06" w14:paraId="2FA8658A" w14:textId="77777777" w:rsidTr="00E76DB2">
        <w:trPr>
          <w:trHeight w:val="647"/>
          <w:jc w:val="center"/>
        </w:trPr>
        <w:tc>
          <w:tcPr>
            <w:tcW w:w="2281" w:type="dxa"/>
            <w:vAlign w:val="center"/>
          </w:tcPr>
          <w:p w14:paraId="2FA86586" w14:textId="77777777" w:rsidR="00A20EED" w:rsidRPr="000A6E06" w:rsidRDefault="00A20EED" w:rsidP="0043481A">
            <w:pPr>
              <w:tabs>
                <w:tab w:val="num" w:pos="540"/>
              </w:tabs>
              <w:autoSpaceDE w:val="0"/>
              <w:autoSpaceDN w:val="0"/>
              <w:adjustRightInd w:val="0"/>
              <w:rPr>
                <w:rFonts w:ascii="Arial" w:hAnsi="Arial" w:cs="Arial"/>
                <w:color w:val="000000" w:themeColor="text1"/>
                <w:sz w:val="22"/>
                <w:szCs w:val="22"/>
                <w:lang w:val="es-CR"/>
              </w:rPr>
            </w:pPr>
            <w:r w:rsidRPr="000A6E06">
              <w:rPr>
                <w:rFonts w:ascii="Arial" w:hAnsi="Arial" w:cs="Arial"/>
                <w:b/>
                <w:color w:val="000000" w:themeColor="text1"/>
                <w:sz w:val="22"/>
                <w:szCs w:val="22"/>
                <w:lang w:val="es-CR"/>
              </w:rPr>
              <w:t>Monto de la Emisión</w:t>
            </w:r>
          </w:p>
        </w:tc>
        <w:tc>
          <w:tcPr>
            <w:tcW w:w="2156" w:type="dxa"/>
            <w:vAlign w:val="center"/>
          </w:tcPr>
          <w:p w14:paraId="2FA86587"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(Indicar el monto total autorizado)</w:t>
            </w:r>
          </w:p>
        </w:tc>
        <w:tc>
          <w:tcPr>
            <w:tcW w:w="2169" w:type="dxa"/>
            <w:shd w:val="clear" w:color="auto" w:fill="auto"/>
            <w:vAlign w:val="center"/>
          </w:tcPr>
          <w:p w14:paraId="2FA86588" w14:textId="77777777" w:rsidR="00A20EED" w:rsidRPr="000A6E06" w:rsidRDefault="00A20EED" w:rsidP="0043481A">
            <w:pPr>
              <w:tabs>
                <w:tab w:val="num" w:pos="540"/>
              </w:tabs>
              <w:autoSpaceDE w:val="0"/>
              <w:autoSpaceDN w:val="0"/>
              <w:adjustRightInd w:val="0"/>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Plazo máximo para la colocación</w:t>
            </w:r>
          </w:p>
        </w:tc>
        <w:tc>
          <w:tcPr>
            <w:tcW w:w="2596" w:type="dxa"/>
            <w:shd w:val="clear" w:color="auto" w:fill="auto"/>
            <w:vAlign w:val="center"/>
          </w:tcPr>
          <w:p w14:paraId="2FA86589"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(Fecha)</w:t>
            </w:r>
          </w:p>
        </w:tc>
      </w:tr>
      <w:tr w:rsidR="00C709AA" w:rsidRPr="00EA3559" w14:paraId="2FA8658F" w14:textId="77777777" w:rsidTr="00E76DB2">
        <w:trPr>
          <w:trHeight w:val="593"/>
          <w:jc w:val="center"/>
        </w:trPr>
        <w:tc>
          <w:tcPr>
            <w:tcW w:w="2281" w:type="dxa"/>
            <w:vAlign w:val="center"/>
          </w:tcPr>
          <w:p w14:paraId="2FA8658B" w14:textId="77777777" w:rsidR="00A20EED" w:rsidRPr="000A6E06" w:rsidRDefault="00A20EED" w:rsidP="0043481A">
            <w:pPr>
              <w:tabs>
                <w:tab w:val="num" w:pos="540"/>
              </w:tabs>
              <w:autoSpaceDE w:val="0"/>
              <w:autoSpaceDN w:val="0"/>
              <w:adjustRightInd w:val="0"/>
              <w:jc w:val="both"/>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lastRenderedPageBreak/>
              <w:t>Valor nominal de la participación</w:t>
            </w:r>
          </w:p>
        </w:tc>
        <w:tc>
          <w:tcPr>
            <w:tcW w:w="2156" w:type="dxa"/>
            <w:vAlign w:val="center"/>
          </w:tcPr>
          <w:p w14:paraId="2FA8658C"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(Indicar el monto)</w:t>
            </w:r>
          </w:p>
        </w:tc>
        <w:tc>
          <w:tcPr>
            <w:tcW w:w="2169" w:type="dxa"/>
            <w:tcBorders>
              <w:bottom w:val="single" w:sz="4" w:space="0" w:color="auto"/>
            </w:tcBorders>
            <w:vAlign w:val="center"/>
          </w:tcPr>
          <w:p w14:paraId="2FA8658D" w14:textId="77777777" w:rsidR="00A20EED" w:rsidRPr="000A6E06" w:rsidRDefault="00A20EED" w:rsidP="0043481A">
            <w:pPr>
              <w:tabs>
                <w:tab w:val="num" w:pos="540"/>
              </w:tabs>
              <w:autoSpaceDE w:val="0"/>
              <w:autoSpaceDN w:val="0"/>
              <w:adjustRightInd w:val="0"/>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Vencimiento del fondo</w:t>
            </w:r>
          </w:p>
        </w:tc>
        <w:tc>
          <w:tcPr>
            <w:tcW w:w="2596" w:type="dxa"/>
            <w:tcBorders>
              <w:bottom w:val="single" w:sz="4" w:space="0" w:color="auto"/>
            </w:tcBorders>
          </w:tcPr>
          <w:p w14:paraId="2FA8658E"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(Fecha o indicar que no tiene un vencimiento)</w:t>
            </w:r>
          </w:p>
        </w:tc>
      </w:tr>
      <w:tr w:rsidR="00C709AA" w:rsidRPr="000A6E06" w14:paraId="2FA86595" w14:textId="77777777" w:rsidTr="007243E4">
        <w:trPr>
          <w:trHeight w:val="593"/>
          <w:jc w:val="center"/>
        </w:trPr>
        <w:tc>
          <w:tcPr>
            <w:tcW w:w="2281" w:type="dxa"/>
            <w:vAlign w:val="center"/>
          </w:tcPr>
          <w:p w14:paraId="2FA86590" w14:textId="77777777" w:rsidR="007243E4" w:rsidRPr="000A6E06" w:rsidRDefault="007243E4" w:rsidP="007243E4">
            <w:pPr>
              <w:tabs>
                <w:tab w:val="num" w:pos="540"/>
              </w:tabs>
              <w:autoSpaceDE w:val="0"/>
              <w:autoSpaceDN w:val="0"/>
              <w:adjustRightInd w:val="0"/>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Número de participaciones</w:t>
            </w:r>
          </w:p>
          <w:p w14:paraId="2FA86591" w14:textId="77777777" w:rsidR="007243E4" w:rsidRPr="000A6E06" w:rsidRDefault="004D445E" w:rsidP="007243E4">
            <w:pPr>
              <w:tabs>
                <w:tab w:val="num" w:pos="540"/>
              </w:tabs>
              <w:autoSpaceDE w:val="0"/>
              <w:autoSpaceDN w:val="0"/>
              <w:adjustRightInd w:val="0"/>
              <w:rPr>
                <w:rFonts w:ascii="Arial" w:hAnsi="Arial" w:cs="Arial"/>
                <w:color w:val="000000" w:themeColor="text1"/>
                <w:sz w:val="22"/>
                <w:szCs w:val="22"/>
                <w:lang w:val="es-CR"/>
              </w:rPr>
            </w:pPr>
            <w:r w:rsidRPr="000A6E06">
              <w:rPr>
                <w:rFonts w:ascii="Arial" w:hAnsi="Arial" w:cs="Arial"/>
                <w:b/>
                <w:color w:val="000000" w:themeColor="text1"/>
                <w:sz w:val="22"/>
                <w:szCs w:val="22"/>
                <w:lang w:val="es-CR"/>
              </w:rPr>
              <w:t>A</w:t>
            </w:r>
            <w:r w:rsidR="007243E4" w:rsidRPr="000A6E06">
              <w:rPr>
                <w:rFonts w:ascii="Arial" w:hAnsi="Arial" w:cs="Arial"/>
                <w:b/>
                <w:color w:val="000000" w:themeColor="text1"/>
                <w:sz w:val="22"/>
                <w:szCs w:val="22"/>
                <w:lang w:val="es-CR"/>
              </w:rPr>
              <w:t>utorizadas</w:t>
            </w:r>
          </w:p>
        </w:tc>
        <w:tc>
          <w:tcPr>
            <w:tcW w:w="2156" w:type="dxa"/>
            <w:vAlign w:val="center"/>
          </w:tcPr>
          <w:p w14:paraId="2FA86592" w14:textId="77777777" w:rsidR="007243E4" w:rsidRPr="000A6E06" w:rsidRDefault="007243E4" w:rsidP="007243E4">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(Indicar el número)</w:t>
            </w:r>
          </w:p>
        </w:tc>
        <w:tc>
          <w:tcPr>
            <w:tcW w:w="2169" w:type="dxa"/>
            <w:vAlign w:val="center"/>
          </w:tcPr>
          <w:p w14:paraId="2FA86593" w14:textId="77777777" w:rsidR="007243E4" w:rsidRPr="000A6E06" w:rsidRDefault="007243E4" w:rsidP="007243E4">
            <w:pPr>
              <w:tabs>
                <w:tab w:val="num" w:pos="540"/>
              </w:tabs>
              <w:autoSpaceDE w:val="0"/>
              <w:autoSpaceDN w:val="0"/>
              <w:adjustRightInd w:val="0"/>
              <w:rPr>
                <w:rFonts w:ascii="Arial" w:hAnsi="Arial" w:cs="Arial"/>
                <w:i/>
                <w:color w:val="000000" w:themeColor="text1"/>
                <w:sz w:val="22"/>
                <w:szCs w:val="22"/>
                <w:lang w:val="es-CR"/>
              </w:rPr>
            </w:pPr>
            <w:bookmarkStart w:id="1" w:name="OLE_LINK8"/>
            <w:bookmarkStart w:id="2" w:name="OLE_LINK9"/>
            <w:r w:rsidRPr="000A6E06">
              <w:rPr>
                <w:rFonts w:ascii="Arial" w:hAnsi="Arial" w:cs="Arial"/>
                <w:b/>
                <w:color w:val="000000" w:themeColor="text1"/>
                <w:sz w:val="22"/>
                <w:szCs w:val="22"/>
                <w:lang w:val="es-CR"/>
              </w:rPr>
              <w:t>Código ISIN</w:t>
            </w:r>
            <w:bookmarkEnd w:id="1"/>
            <w:bookmarkEnd w:id="2"/>
          </w:p>
        </w:tc>
        <w:tc>
          <w:tcPr>
            <w:tcW w:w="2596" w:type="dxa"/>
            <w:vAlign w:val="center"/>
          </w:tcPr>
          <w:p w14:paraId="2FA86594" w14:textId="77777777" w:rsidR="007243E4" w:rsidRPr="000A6E06" w:rsidRDefault="007243E4" w:rsidP="007243E4">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(Código)</w:t>
            </w:r>
          </w:p>
        </w:tc>
      </w:tr>
      <w:tr w:rsidR="0099460A" w:rsidRPr="00EA3559" w14:paraId="2FA86598" w14:textId="77777777" w:rsidTr="006937C9">
        <w:trPr>
          <w:trHeight w:val="593"/>
          <w:jc w:val="center"/>
        </w:trPr>
        <w:tc>
          <w:tcPr>
            <w:tcW w:w="2281" w:type="dxa"/>
            <w:vAlign w:val="center"/>
          </w:tcPr>
          <w:p w14:paraId="2FA86596" w14:textId="77777777" w:rsidR="0099460A" w:rsidRPr="000A6E06" w:rsidRDefault="0099460A" w:rsidP="007243E4">
            <w:pPr>
              <w:tabs>
                <w:tab w:val="num" w:pos="540"/>
              </w:tabs>
              <w:autoSpaceDE w:val="0"/>
              <w:autoSpaceDN w:val="0"/>
              <w:adjustRightInd w:val="0"/>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Monto mínimo de participaciones para lograr la política de inversión y cubrir los costos de operación del fondo</w:t>
            </w:r>
          </w:p>
        </w:tc>
        <w:tc>
          <w:tcPr>
            <w:tcW w:w="6921" w:type="dxa"/>
            <w:gridSpan w:val="3"/>
            <w:vAlign w:val="center"/>
          </w:tcPr>
          <w:p w14:paraId="2FA86597" w14:textId="77777777" w:rsidR="0099460A" w:rsidRPr="000A6E06" w:rsidRDefault="0099460A" w:rsidP="007243E4">
            <w:pPr>
              <w:tabs>
                <w:tab w:val="num" w:pos="540"/>
              </w:tabs>
              <w:autoSpaceDE w:val="0"/>
              <w:autoSpaceDN w:val="0"/>
              <w:adjustRightInd w:val="0"/>
              <w:jc w:val="center"/>
              <w:rPr>
                <w:rFonts w:ascii="Arial" w:hAnsi="Arial" w:cs="Arial"/>
                <w:i/>
                <w:sz w:val="22"/>
                <w:szCs w:val="22"/>
                <w:lang w:val="es-CR"/>
              </w:rPr>
            </w:pPr>
            <w:r w:rsidRPr="000A6E06">
              <w:rPr>
                <w:rFonts w:ascii="Arial" w:hAnsi="Arial" w:cs="Arial"/>
                <w:i/>
                <w:sz w:val="22"/>
                <w:szCs w:val="22"/>
                <w:lang w:val="es-CR"/>
              </w:rPr>
              <w:t>(Indicar el monto mínimo</w:t>
            </w:r>
            <w:r w:rsidR="004D445E" w:rsidRPr="000A6E06">
              <w:rPr>
                <w:rFonts w:ascii="Arial" w:hAnsi="Arial" w:cs="Arial"/>
                <w:i/>
                <w:sz w:val="22"/>
                <w:szCs w:val="22"/>
                <w:lang w:val="es-CR"/>
              </w:rPr>
              <w:t>, en caso necesario las explicaciones y aclaraciones adicionales que estime la sociedad administradora</w:t>
            </w:r>
            <w:r w:rsidRPr="000A6E06">
              <w:rPr>
                <w:rFonts w:ascii="Arial" w:hAnsi="Arial" w:cs="Arial"/>
                <w:i/>
                <w:sz w:val="22"/>
                <w:szCs w:val="22"/>
                <w:lang w:val="es-CR"/>
              </w:rPr>
              <w:t>)</w:t>
            </w:r>
          </w:p>
        </w:tc>
      </w:tr>
    </w:tbl>
    <w:p w14:paraId="2FA86599" w14:textId="77777777" w:rsidR="00A20EED" w:rsidRPr="000A6E06" w:rsidRDefault="00A20EED" w:rsidP="00A20EED">
      <w:pPr>
        <w:ind w:left="180"/>
        <w:jc w:val="both"/>
        <w:rPr>
          <w:rFonts w:ascii="Arial" w:hAnsi="Arial" w:cs="Arial"/>
          <w:color w:val="000000" w:themeColor="text1"/>
          <w:sz w:val="22"/>
          <w:szCs w:val="22"/>
          <w:lang w:val="es-CR"/>
        </w:rPr>
      </w:pPr>
    </w:p>
    <w:p w14:paraId="2FA8659A" w14:textId="77777777" w:rsidR="00A20EED" w:rsidRPr="000A6E06" w:rsidRDefault="00A20EED" w:rsidP="00A20EED">
      <w:pPr>
        <w:ind w:left="284"/>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3.5. En el caso de los fondos cerrados que posean un programa de colocación de participaciones:</w:t>
      </w:r>
    </w:p>
    <w:p w14:paraId="2FA8659B" w14:textId="77777777" w:rsidR="00A20EED" w:rsidRPr="000A6E06" w:rsidRDefault="00A20EED" w:rsidP="00A20EED">
      <w:pPr>
        <w:pStyle w:val="CNV"/>
        <w:widowControl w:val="0"/>
        <w:tabs>
          <w:tab w:val="left" w:pos="0"/>
          <w:tab w:val="left" w:pos="8910"/>
        </w:tabs>
        <w:rPr>
          <w:rFonts w:ascii="Arial" w:hAnsi="Arial" w:cs="Arial"/>
          <w:color w:val="000000" w:themeColor="text1"/>
          <w:sz w:val="22"/>
          <w:szCs w:val="22"/>
          <w:lang w:val="es-CR"/>
        </w:r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331"/>
        <w:gridCol w:w="907"/>
        <w:gridCol w:w="1558"/>
        <w:gridCol w:w="1923"/>
        <w:gridCol w:w="2501"/>
      </w:tblGrid>
      <w:tr w:rsidR="00C709AA" w:rsidRPr="000A6E06" w14:paraId="2FA8659D" w14:textId="77777777" w:rsidTr="0043481A">
        <w:trPr>
          <w:trHeight w:val="47"/>
          <w:jc w:val="center"/>
        </w:trPr>
        <w:tc>
          <w:tcPr>
            <w:tcW w:w="9202" w:type="dxa"/>
            <w:gridSpan w:val="6"/>
            <w:vAlign w:val="center"/>
          </w:tcPr>
          <w:p w14:paraId="2FA8659C" w14:textId="77777777" w:rsidR="00A20EED" w:rsidRPr="000A6E06" w:rsidRDefault="00A20EED" w:rsidP="0043481A">
            <w:pPr>
              <w:tabs>
                <w:tab w:val="num" w:pos="540"/>
              </w:tabs>
              <w:autoSpaceDE w:val="0"/>
              <w:autoSpaceDN w:val="0"/>
              <w:adjustRightInd w:val="0"/>
              <w:spacing w:before="120" w:after="120"/>
              <w:jc w:val="center"/>
              <w:rPr>
                <w:rFonts w:ascii="Arial" w:hAnsi="Arial" w:cs="Arial"/>
                <w:i/>
                <w:color w:val="000000" w:themeColor="text1"/>
                <w:sz w:val="22"/>
                <w:szCs w:val="22"/>
                <w:lang w:val="es-CR"/>
              </w:rPr>
            </w:pPr>
            <w:r w:rsidRPr="000A6E06">
              <w:rPr>
                <w:rFonts w:ascii="Arial" w:hAnsi="Arial" w:cs="Arial"/>
                <w:b/>
                <w:color w:val="000000" w:themeColor="text1"/>
                <w:sz w:val="22"/>
                <w:szCs w:val="22"/>
                <w:lang w:val="es-CR"/>
              </w:rPr>
              <w:t>Monto autorizado</w:t>
            </w:r>
          </w:p>
        </w:tc>
      </w:tr>
      <w:tr w:rsidR="00C709AA" w:rsidRPr="000A6E06" w14:paraId="2FA865A2" w14:textId="77777777" w:rsidTr="00DB2BC7">
        <w:trPr>
          <w:trHeight w:val="647"/>
          <w:jc w:val="center"/>
        </w:trPr>
        <w:tc>
          <w:tcPr>
            <w:tcW w:w="2313" w:type="dxa"/>
            <w:gridSpan w:val="2"/>
            <w:vAlign w:val="center"/>
          </w:tcPr>
          <w:p w14:paraId="2FA8659E" w14:textId="77777777" w:rsidR="00A20EED" w:rsidRPr="000A6E06" w:rsidRDefault="00A20EED" w:rsidP="0043481A">
            <w:pPr>
              <w:tabs>
                <w:tab w:val="num" w:pos="540"/>
              </w:tabs>
              <w:autoSpaceDE w:val="0"/>
              <w:autoSpaceDN w:val="0"/>
              <w:adjustRightInd w:val="0"/>
              <w:rPr>
                <w:rFonts w:ascii="Arial" w:hAnsi="Arial" w:cs="Arial"/>
                <w:color w:val="000000" w:themeColor="text1"/>
                <w:sz w:val="22"/>
                <w:szCs w:val="22"/>
                <w:lang w:val="es-CR"/>
              </w:rPr>
            </w:pPr>
            <w:r w:rsidRPr="000A6E06">
              <w:rPr>
                <w:rFonts w:ascii="Arial" w:hAnsi="Arial" w:cs="Arial"/>
                <w:b/>
                <w:color w:val="000000" w:themeColor="text1"/>
                <w:sz w:val="22"/>
                <w:szCs w:val="22"/>
                <w:lang w:val="es-CR"/>
              </w:rPr>
              <w:t>Monto de la Emisión</w:t>
            </w:r>
          </w:p>
        </w:tc>
        <w:tc>
          <w:tcPr>
            <w:tcW w:w="2465" w:type="dxa"/>
            <w:gridSpan w:val="2"/>
            <w:vAlign w:val="center"/>
          </w:tcPr>
          <w:p w14:paraId="2FA8659F"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(Indicar el monto total autorizado)</w:t>
            </w:r>
          </w:p>
        </w:tc>
        <w:tc>
          <w:tcPr>
            <w:tcW w:w="1923" w:type="dxa"/>
            <w:shd w:val="clear" w:color="auto" w:fill="auto"/>
            <w:vAlign w:val="center"/>
          </w:tcPr>
          <w:p w14:paraId="2FA865A0" w14:textId="77777777" w:rsidR="00A20EED" w:rsidRPr="000A6E06" w:rsidRDefault="00A20EED" w:rsidP="0043481A">
            <w:pPr>
              <w:tabs>
                <w:tab w:val="num" w:pos="540"/>
              </w:tabs>
              <w:autoSpaceDE w:val="0"/>
              <w:autoSpaceDN w:val="0"/>
              <w:adjustRightInd w:val="0"/>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Plazo máximo para la colocación</w:t>
            </w:r>
          </w:p>
        </w:tc>
        <w:tc>
          <w:tcPr>
            <w:tcW w:w="2501" w:type="dxa"/>
            <w:shd w:val="clear" w:color="auto" w:fill="auto"/>
            <w:vAlign w:val="center"/>
          </w:tcPr>
          <w:p w14:paraId="2FA865A1"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(Fecha)</w:t>
            </w:r>
          </w:p>
        </w:tc>
      </w:tr>
      <w:tr w:rsidR="00C709AA" w:rsidRPr="00EA3559" w14:paraId="2FA865A7" w14:textId="77777777" w:rsidTr="0099460A">
        <w:trPr>
          <w:trHeight w:val="676"/>
          <w:jc w:val="center"/>
        </w:trPr>
        <w:tc>
          <w:tcPr>
            <w:tcW w:w="2313" w:type="dxa"/>
            <w:gridSpan w:val="2"/>
            <w:vAlign w:val="center"/>
          </w:tcPr>
          <w:p w14:paraId="2FA865A3" w14:textId="77777777" w:rsidR="00A20EED" w:rsidRPr="000A6E06" w:rsidRDefault="00A20EED" w:rsidP="0043481A">
            <w:pPr>
              <w:tabs>
                <w:tab w:val="num" w:pos="540"/>
              </w:tabs>
              <w:autoSpaceDE w:val="0"/>
              <w:autoSpaceDN w:val="0"/>
              <w:adjustRightInd w:val="0"/>
              <w:jc w:val="both"/>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Valor nominal de la participación</w:t>
            </w:r>
          </w:p>
        </w:tc>
        <w:tc>
          <w:tcPr>
            <w:tcW w:w="2465" w:type="dxa"/>
            <w:gridSpan w:val="2"/>
            <w:vAlign w:val="center"/>
          </w:tcPr>
          <w:p w14:paraId="2FA865A4"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(Indicar el monto)</w:t>
            </w:r>
          </w:p>
        </w:tc>
        <w:tc>
          <w:tcPr>
            <w:tcW w:w="1923" w:type="dxa"/>
            <w:tcBorders>
              <w:bottom w:val="single" w:sz="4" w:space="0" w:color="auto"/>
            </w:tcBorders>
            <w:vAlign w:val="center"/>
          </w:tcPr>
          <w:p w14:paraId="2FA865A5" w14:textId="77777777" w:rsidR="00A20EED" w:rsidRPr="000A6E06" w:rsidRDefault="00A20EED" w:rsidP="0043481A">
            <w:pPr>
              <w:tabs>
                <w:tab w:val="num" w:pos="540"/>
              </w:tabs>
              <w:autoSpaceDE w:val="0"/>
              <w:autoSpaceDN w:val="0"/>
              <w:adjustRightInd w:val="0"/>
              <w:rPr>
                <w:rFonts w:ascii="Arial" w:hAnsi="Arial" w:cs="Arial"/>
                <w:color w:val="000000" w:themeColor="text1"/>
                <w:sz w:val="22"/>
                <w:szCs w:val="22"/>
                <w:lang w:val="es-CR"/>
              </w:rPr>
            </w:pPr>
            <w:r w:rsidRPr="000A6E06">
              <w:rPr>
                <w:rFonts w:ascii="Arial" w:hAnsi="Arial" w:cs="Arial"/>
                <w:b/>
                <w:color w:val="000000" w:themeColor="text1"/>
                <w:sz w:val="22"/>
                <w:szCs w:val="22"/>
                <w:lang w:val="es-CR"/>
              </w:rPr>
              <w:t>Vencimiento del fondo</w:t>
            </w:r>
          </w:p>
        </w:tc>
        <w:tc>
          <w:tcPr>
            <w:tcW w:w="2501" w:type="dxa"/>
            <w:tcBorders>
              <w:bottom w:val="single" w:sz="4" w:space="0" w:color="auto"/>
            </w:tcBorders>
          </w:tcPr>
          <w:p w14:paraId="2FA865A6"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(fecha o indicar que no tiene un vencimiento)</w:t>
            </w:r>
          </w:p>
        </w:tc>
      </w:tr>
      <w:tr w:rsidR="004D445E" w:rsidRPr="00EA3559" w14:paraId="2FA865AD" w14:textId="77777777" w:rsidTr="0099460A">
        <w:trPr>
          <w:trHeight w:val="593"/>
          <w:jc w:val="center"/>
        </w:trPr>
        <w:tc>
          <w:tcPr>
            <w:tcW w:w="2313" w:type="dxa"/>
            <w:gridSpan w:val="2"/>
            <w:vAlign w:val="center"/>
          </w:tcPr>
          <w:p w14:paraId="2FA865A8" w14:textId="77777777" w:rsidR="004D445E" w:rsidRPr="000A6E06" w:rsidRDefault="004D445E" w:rsidP="004D445E">
            <w:pPr>
              <w:tabs>
                <w:tab w:val="num" w:pos="540"/>
              </w:tabs>
              <w:autoSpaceDE w:val="0"/>
              <w:autoSpaceDN w:val="0"/>
              <w:adjustRightInd w:val="0"/>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Número de participaciones</w:t>
            </w:r>
          </w:p>
          <w:p w14:paraId="2FA865A9" w14:textId="77777777" w:rsidR="004D445E" w:rsidRPr="000A6E06" w:rsidRDefault="004D445E" w:rsidP="004D445E">
            <w:pPr>
              <w:tabs>
                <w:tab w:val="num" w:pos="540"/>
              </w:tabs>
              <w:autoSpaceDE w:val="0"/>
              <w:autoSpaceDN w:val="0"/>
              <w:adjustRightInd w:val="0"/>
              <w:rPr>
                <w:rFonts w:ascii="Arial" w:hAnsi="Arial" w:cs="Arial"/>
                <w:color w:val="000000" w:themeColor="text1"/>
                <w:sz w:val="22"/>
                <w:szCs w:val="22"/>
                <w:lang w:val="es-CR"/>
              </w:rPr>
            </w:pPr>
            <w:r w:rsidRPr="000A6E06">
              <w:rPr>
                <w:rFonts w:ascii="Arial" w:hAnsi="Arial" w:cs="Arial"/>
                <w:b/>
                <w:color w:val="000000" w:themeColor="text1"/>
                <w:sz w:val="22"/>
                <w:szCs w:val="22"/>
                <w:lang w:val="es-CR"/>
              </w:rPr>
              <w:t>Autorizadas</w:t>
            </w:r>
          </w:p>
        </w:tc>
        <w:tc>
          <w:tcPr>
            <w:tcW w:w="2465" w:type="dxa"/>
            <w:gridSpan w:val="2"/>
            <w:vAlign w:val="center"/>
          </w:tcPr>
          <w:p w14:paraId="2FA865AA" w14:textId="77777777" w:rsidR="004D445E" w:rsidRPr="000A6E06" w:rsidRDefault="004D445E" w:rsidP="004D445E">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(Indicar el número)</w:t>
            </w:r>
          </w:p>
        </w:tc>
        <w:tc>
          <w:tcPr>
            <w:tcW w:w="1923" w:type="dxa"/>
            <w:tcBorders>
              <w:bottom w:val="single" w:sz="4" w:space="0" w:color="auto"/>
            </w:tcBorders>
            <w:vAlign w:val="center"/>
          </w:tcPr>
          <w:p w14:paraId="2FA865AB" w14:textId="77777777" w:rsidR="004D445E" w:rsidRPr="000A6E06" w:rsidRDefault="004D445E" w:rsidP="004D445E">
            <w:pPr>
              <w:tabs>
                <w:tab w:val="num" w:pos="540"/>
              </w:tabs>
              <w:autoSpaceDE w:val="0"/>
              <w:autoSpaceDN w:val="0"/>
              <w:adjustRightInd w:val="0"/>
              <w:jc w:val="center"/>
              <w:rPr>
                <w:rFonts w:ascii="Arial" w:hAnsi="Arial" w:cs="Arial"/>
                <w:b/>
                <w:i/>
                <w:sz w:val="22"/>
                <w:szCs w:val="22"/>
                <w:lang w:val="es-CR"/>
              </w:rPr>
            </w:pPr>
            <w:r w:rsidRPr="000A6E06">
              <w:rPr>
                <w:rFonts w:ascii="Arial" w:hAnsi="Arial" w:cs="Arial"/>
                <w:b/>
                <w:i/>
                <w:sz w:val="22"/>
                <w:szCs w:val="22"/>
                <w:lang w:val="es-CR"/>
              </w:rPr>
              <w:t>Monto mínimo de participaciones para lograr la política de inversión y cubrir los costos de operación del fondo</w:t>
            </w:r>
          </w:p>
        </w:tc>
        <w:tc>
          <w:tcPr>
            <w:tcW w:w="2501" w:type="dxa"/>
            <w:tcBorders>
              <w:bottom w:val="single" w:sz="4" w:space="0" w:color="auto"/>
            </w:tcBorders>
            <w:vAlign w:val="center"/>
          </w:tcPr>
          <w:p w14:paraId="2FA865AC" w14:textId="77777777" w:rsidR="004D445E" w:rsidRPr="000A6E06" w:rsidRDefault="004D445E" w:rsidP="004D445E">
            <w:pPr>
              <w:tabs>
                <w:tab w:val="num" w:pos="540"/>
              </w:tabs>
              <w:autoSpaceDE w:val="0"/>
              <w:autoSpaceDN w:val="0"/>
              <w:adjustRightInd w:val="0"/>
              <w:jc w:val="center"/>
              <w:rPr>
                <w:rFonts w:ascii="Arial" w:hAnsi="Arial" w:cs="Arial"/>
                <w:i/>
                <w:color w:val="FF0000"/>
                <w:sz w:val="22"/>
                <w:szCs w:val="22"/>
                <w:lang w:val="es-CR"/>
              </w:rPr>
            </w:pPr>
            <w:r w:rsidRPr="000A6E06">
              <w:rPr>
                <w:rFonts w:ascii="Arial" w:hAnsi="Arial" w:cs="Arial"/>
                <w:i/>
                <w:sz w:val="22"/>
                <w:szCs w:val="22"/>
                <w:lang w:val="es-CR"/>
              </w:rPr>
              <w:t>(Indicar el monto mínimo, en caso necesario las explicaciones y aclaraciones adicionales que estime la sociedad administradora)</w:t>
            </w:r>
          </w:p>
        </w:tc>
      </w:tr>
      <w:tr w:rsidR="00C709AA" w:rsidRPr="00EA3559" w14:paraId="2FA865AF" w14:textId="77777777" w:rsidTr="0043481A">
        <w:trPr>
          <w:trHeight w:val="47"/>
          <w:jc w:val="center"/>
        </w:trPr>
        <w:tc>
          <w:tcPr>
            <w:tcW w:w="9202" w:type="dxa"/>
            <w:gridSpan w:val="6"/>
            <w:vAlign w:val="center"/>
          </w:tcPr>
          <w:p w14:paraId="2FA865AE" w14:textId="77777777" w:rsidR="00A20EED" w:rsidRPr="000A6E06" w:rsidRDefault="00A20EED" w:rsidP="0043481A">
            <w:pPr>
              <w:tabs>
                <w:tab w:val="num" w:pos="540"/>
              </w:tabs>
              <w:autoSpaceDE w:val="0"/>
              <w:autoSpaceDN w:val="0"/>
              <w:adjustRightInd w:val="0"/>
              <w:spacing w:before="120" w:after="120"/>
              <w:jc w:val="center"/>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Programa de colocación de participaciones</w:t>
            </w:r>
          </w:p>
        </w:tc>
      </w:tr>
      <w:tr w:rsidR="00C709AA" w:rsidRPr="000A6E06" w14:paraId="2FA865B4" w14:textId="77777777" w:rsidTr="00C709AA">
        <w:trPr>
          <w:trHeight w:val="593"/>
          <w:jc w:val="center"/>
        </w:trPr>
        <w:tc>
          <w:tcPr>
            <w:tcW w:w="4778" w:type="dxa"/>
            <w:gridSpan w:val="4"/>
            <w:tcBorders>
              <w:bottom w:val="single" w:sz="4" w:space="0" w:color="auto"/>
            </w:tcBorders>
            <w:vAlign w:val="center"/>
          </w:tcPr>
          <w:p w14:paraId="2FA865B0"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p>
        </w:tc>
        <w:tc>
          <w:tcPr>
            <w:tcW w:w="1923" w:type="dxa"/>
            <w:tcBorders>
              <w:bottom w:val="single" w:sz="4" w:space="0" w:color="auto"/>
            </w:tcBorders>
            <w:vAlign w:val="center"/>
          </w:tcPr>
          <w:p w14:paraId="2FA865B1" w14:textId="77777777" w:rsidR="00A20EED" w:rsidRPr="000A6E06" w:rsidRDefault="00A20EED" w:rsidP="0043481A">
            <w:pPr>
              <w:tabs>
                <w:tab w:val="num" w:pos="540"/>
              </w:tabs>
              <w:autoSpaceDE w:val="0"/>
              <w:autoSpaceDN w:val="0"/>
              <w:adjustRightInd w:val="0"/>
              <w:jc w:val="center"/>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Fecha de emisión</w:t>
            </w:r>
          </w:p>
        </w:tc>
        <w:tc>
          <w:tcPr>
            <w:tcW w:w="2501" w:type="dxa"/>
            <w:tcBorders>
              <w:bottom w:val="single" w:sz="4" w:space="0" w:color="auto"/>
            </w:tcBorders>
            <w:vAlign w:val="center"/>
          </w:tcPr>
          <w:p w14:paraId="2FA865B2" w14:textId="77777777" w:rsidR="00A20EED" w:rsidRPr="000A6E06" w:rsidRDefault="00A20EED" w:rsidP="0043481A">
            <w:pPr>
              <w:tabs>
                <w:tab w:val="num" w:pos="540"/>
              </w:tabs>
              <w:autoSpaceDE w:val="0"/>
              <w:autoSpaceDN w:val="0"/>
              <w:adjustRightInd w:val="0"/>
              <w:jc w:val="center"/>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 xml:space="preserve">Fecha de </w:t>
            </w:r>
          </w:p>
          <w:p w14:paraId="2FA865B3" w14:textId="77777777" w:rsidR="00A20EED" w:rsidRPr="000A6E06" w:rsidRDefault="00A20EED" w:rsidP="0043481A">
            <w:pPr>
              <w:tabs>
                <w:tab w:val="num" w:pos="540"/>
              </w:tabs>
              <w:autoSpaceDE w:val="0"/>
              <w:autoSpaceDN w:val="0"/>
              <w:adjustRightInd w:val="0"/>
              <w:jc w:val="center"/>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vencimiento</w:t>
            </w:r>
          </w:p>
        </w:tc>
      </w:tr>
      <w:tr w:rsidR="00C709AA" w:rsidRPr="000A6E06" w14:paraId="2FA865BC" w14:textId="77777777" w:rsidTr="00C709AA">
        <w:trPr>
          <w:trHeight w:val="593"/>
          <w:jc w:val="center"/>
        </w:trPr>
        <w:tc>
          <w:tcPr>
            <w:tcW w:w="1982" w:type="dxa"/>
            <w:vMerge w:val="restart"/>
            <w:tcBorders>
              <w:top w:val="single" w:sz="4" w:space="0" w:color="auto"/>
              <w:left w:val="single" w:sz="4" w:space="0" w:color="auto"/>
            </w:tcBorders>
            <w:vAlign w:val="center"/>
          </w:tcPr>
          <w:p w14:paraId="2FA865B5" w14:textId="77777777" w:rsidR="00A20EED" w:rsidRPr="000A6E06" w:rsidRDefault="00A20EED" w:rsidP="0043481A">
            <w:pPr>
              <w:tabs>
                <w:tab w:val="num" w:pos="540"/>
              </w:tabs>
              <w:autoSpaceDE w:val="0"/>
              <w:autoSpaceDN w:val="0"/>
              <w:adjustRightInd w:val="0"/>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Fechas máximas para la emisión y vencimiento de cada serie</w:t>
            </w:r>
          </w:p>
        </w:tc>
        <w:tc>
          <w:tcPr>
            <w:tcW w:w="1238" w:type="dxa"/>
            <w:gridSpan w:val="2"/>
            <w:tcBorders>
              <w:top w:val="single" w:sz="4" w:space="0" w:color="auto"/>
            </w:tcBorders>
          </w:tcPr>
          <w:p w14:paraId="2FA865B6"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b/>
                <w:color w:val="000000" w:themeColor="text1"/>
                <w:sz w:val="22"/>
                <w:szCs w:val="22"/>
                <w:lang w:val="es-CR"/>
              </w:rPr>
              <w:t xml:space="preserve">Serie </w:t>
            </w:r>
            <w:r w:rsidRPr="000A6E06">
              <w:rPr>
                <w:rFonts w:ascii="Arial" w:hAnsi="Arial" w:cs="Arial"/>
                <w:i/>
                <w:color w:val="000000" w:themeColor="text1"/>
                <w:sz w:val="22"/>
                <w:szCs w:val="22"/>
                <w:lang w:val="es-CR"/>
              </w:rPr>
              <w:t>(indicar el nombre)</w:t>
            </w:r>
          </w:p>
          <w:p w14:paraId="2FA865B7"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p>
        </w:tc>
        <w:tc>
          <w:tcPr>
            <w:tcW w:w="1558" w:type="dxa"/>
            <w:tcBorders>
              <w:top w:val="single" w:sz="4" w:space="0" w:color="auto"/>
            </w:tcBorders>
          </w:tcPr>
          <w:p w14:paraId="2FA865B8" w14:textId="77777777" w:rsidR="00A20EED" w:rsidRPr="000A6E06" w:rsidRDefault="00A20EED" w:rsidP="0043481A">
            <w:pPr>
              <w:tabs>
                <w:tab w:val="num" w:pos="540"/>
              </w:tabs>
              <w:autoSpaceDE w:val="0"/>
              <w:autoSpaceDN w:val="0"/>
              <w:adjustRightInd w:val="0"/>
              <w:jc w:val="center"/>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Código ISIN</w:t>
            </w:r>
          </w:p>
          <w:p w14:paraId="2FA865B9"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(Código)</w:t>
            </w:r>
          </w:p>
        </w:tc>
        <w:tc>
          <w:tcPr>
            <w:tcW w:w="1923" w:type="dxa"/>
            <w:tcBorders>
              <w:top w:val="single" w:sz="4" w:space="0" w:color="auto"/>
              <w:bottom w:val="single" w:sz="4" w:space="0" w:color="auto"/>
            </w:tcBorders>
            <w:vAlign w:val="center"/>
          </w:tcPr>
          <w:p w14:paraId="2FA865BA"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(fecha)</w:t>
            </w:r>
          </w:p>
        </w:tc>
        <w:tc>
          <w:tcPr>
            <w:tcW w:w="2501" w:type="dxa"/>
            <w:tcBorders>
              <w:top w:val="single" w:sz="4" w:space="0" w:color="auto"/>
              <w:bottom w:val="single" w:sz="4" w:space="0" w:color="auto"/>
              <w:right w:val="single" w:sz="4" w:space="0" w:color="auto"/>
            </w:tcBorders>
            <w:vAlign w:val="center"/>
          </w:tcPr>
          <w:p w14:paraId="2FA865BB"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(fecha)</w:t>
            </w:r>
          </w:p>
        </w:tc>
      </w:tr>
      <w:tr w:rsidR="00C709AA" w:rsidRPr="000A6E06" w14:paraId="2FA865C3" w14:textId="77777777" w:rsidTr="00C709AA">
        <w:trPr>
          <w:trHeight w:val="593"/>
          <w:jc w:val="center"/>
        </w:trPr>
        <w:tc>
          <w:tcPr>
            <w:tcW w:w="1982" w:type="dxa"/>
            <w:vMerge/>
            <w:tcBorders>
              <w:left w:val="single" w:sz="4" w:space="0" w:color="auto"/>
            </w:tcBorders>
            <w:vAlign w:val="center"/>
          </w:tcPr>
          <w:p w14:paraId="2FA865BD" w14:textId="77777777" w:rsidR="00A20EED" w:rsidRPr="000A6E06" w:rsidRDefault="00A20EED" w:rsidP="0043481A">
            <w:pPr>
              <w:tabs>
                <w:tab w:val="num" w:pos="540"/>
              </w:tabs>
              <w:autoSpaceDE w:val="0"/>
              <w:autoSpaceDN w:val="0"/>
              <w:adjustRightInd w:val="0"/>
              <w:rPr>
                <w:rFonts w:ascii="Arial" w:hAnsi="Arial" w:cs="Arial"/>
                <w:b/>
                <w:color w:val="000000" w:themeColor="text1"/>
                <w:sz w:val="22"/>
                <w:szCs w:val="22"/>
                <w:lang w:val="es-CR"/>
              </w:rPr>
            </w:pPr>
          </w:p>
        </w:tc>
        <w:tc>
          <w:tcPr>
            <w:tcW w:w="1238" w:type="dxa"/>
            <w:gridSpan w:val="2"/>
          </w:tcPr>
          <w:p w14:paraId="2FA865BE"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b/>
                <w:color w:val="000000" w:themeColor="text1"/>
                <w:sz w:val="22"/>
                <w:szCs w:val="22"/>
                <w:lang w:val="es-CR"/>
              </w:rPr>
              <w:t xml:space="preserve">Serie </w:t>
            </w:r>
            <w:r w:rsidRPr="000A6E06">
              <w:rPr>
                <w:rFonts w:ascii="Arial" w:hAnsi="Arial" w:cs="Arial"/>
                <w:i/>
                <w:color w:val="000000" w:themeColor="text1"/>
                <w:sz w:val="22"/>
                <w:szCs w:val="22"/>
                <w:lang w:val="es-CR"/>
              </w:rPr>
              <w:t>(indicar el nombre)</w:t>
            </w:r>
          </w:p>
        </w:tc>
        <w:tc>
          <w:tcPr>
            <w:tcW w:w="1558" w:type="dxa"/>
          </w:tcPr>
          <w:p w14:paraId="2FA865BF" w14:textId="77777777" w:rsidR="00A20EED" w:rsidRPr="000A6E06" w:rsidRDefault="00A20EED" w:rsidP="0043481A">
            <w:pPr>
              <w:tabs>
                <w:tab w:val="num" w:pos="540"/>
              </w:tabs>
              <w:autoSpaceDE w:val="0"/>
              <w:autoSpaceDN w:val="0"/>
              <w:adjustRightInd w:val="0"/>
              <w:jc w:val="center"/>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Código ISIN</w:t>
            </w:r>
          </w:p>
          <w:p w14:paraId="2FA865C0"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(Código)</w:t>
            </w:r>
          </w:p>
        </w:tc>
        <w:tc>
          <w:tcPr>
            <w:tcW w:w="1923" w:type="dxa"/>
            <w:tcBorders>
              <w:bottom w:val="single" w:sz="4" w:space="0" w:color="auto"/>
            </w:tcBorders>
            <w:vAlign w:val="center"/>
          </w:tcPr>
          <w:p w14:paraId="2FA865C1" w14:textId="77777777" w:rsidR="00A20EED" w:rsidRPr="000A6E06" w:rsidRDefault="00A20EED" w:rsidP="0043481A">
            <w:pPr>
              <w:tabs>
                <w:tab w:val="num" w:pos="540"/>
              </w:tabs>
              <w:autoSpaceDE w:val="0"/>
              <w:autoSpaceDN w:val="0"/>
              <w:adjustRightInd w:val="0"/>
              <w:jc w:val="center"/>
              <w:rPr>
                <w:rFonts w:ascii="Arial" w:hAnsi="Arial" w:cs="Arial"/>
                <w:b/>
                <w:color w:val="000000" w:themeColor="text1"/>
                <w:sz w:val="22"/>
                <w:szCs w:val="22"/>
                <w:lang w:val="es-CR"/>
              </w:rPr>
            </w:pPr>
            <w:r w:rsidRPr="000A6E06">
              <w:rPr>
                <w:rFonts w:ascii="Arial" w:hAnsi="Arial" w:cs="Arial"/>
                <w:i/>
                <w:color w:val="000000" w:themeColor="text1"/>
                <w:sz w:val="22"/>
                <w:szCs w:val="22"/>
                <w:lang w:val="es-CR"/>
              </w:rPr>
              <w:t>(fecha)</w:t>
            </w:r>
          </w:p>
        </w:tc>
        <w:tc>
          <w:tcPr>
            <w:tcW w:w="2501" w:type="dxa"/>
            <w:tcBorders>
              <w:bottom w:val="single" w:sz="4" w:space="0" w:color="auto"/>
              <w:right w:val="single" w:sz="4" w:space="0" w:color="auto"/>
            </w:tcBorders>
            <w:vAlign w:val="center"/>
          </w:tcPr>
          <w:p w14:paraId="2FA865C2"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(fecha)</w:t>
            </w:r>
          </w:p>
        </w:tc>
      </w:tr>
      <w:tr w:rsidR="00C709AA" w:rsidRPr="000A6E06" w14:paraId="2FA865CA" w14:textId="77777777" w:rsidTr="00C709AA">
        <w:trPr>
          <w:trHeight w:val="593"/>
          <w:jc w:val="center"/>
        </w:trPr>
        <w:tc>
          <w:tcPr>
            <w:tcW w:w="1982" w:type="dxa"/>
            <w:vMerge/>
            <w:tcBorders>
              <w:left w:val="single" w:sz="4" w:space="0" w:color="auto"/>
              <w:bottom w:val="single" w:sz="4" w:space="0" w:color="auto"/>
            </w:tcBorders>
            <w:vAlign w:val="center"/>
          </w:tcPr>
          <w:p w14:paraId="2FA865C4" w14:textId="77777777" w:rsidR="00A20EED" w:rsidRPr="000A6E06" w:rsidRDefault="00A20EED" w:rsidP="0043481A">
            <w:pPr>
              <w:tabs>
                <w:tab w:val="num" w:pos="540"/>
              </w:tabs>
              <w:autoSpaceDE w:val="0"/>
              <w:autoSpaceDN w:val="0"/>
              <w:adjustRightInd w:val="0"/>
              <w:rPr>
                <w:rFonts w:ascii="Arial" w:hAnsi="Arial" w:cs="Arial"/>
                <w:b/>
                <w:color w:val="000000" w:themeColor="text1"/>
                <w:sz w:val="22"/>
                <w:szCs w:val="22"/>
                <w:lang w:val="es-CR"/>
              </w:rPr>
            </w:pPr>
          </w:p>
        </w:tc>
        <w:tc>
          <w:tcPr>
            <w:tcW w:w="1238" w:type="dxa"/>
            <w:gridSpan w:val="2"/>
            <w:tcBorders>
              <w:bottom w:val="single" w:sz="4" w:space="0" w:color="auto"/>
            </w:tcBorders>
          </w:tcPr>
          <w:p w14:paraId="2FA865C5"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b/>
                <w:color w:val="000000" w:themeColor="text1"/>
                <w:sz w:val="22"/>
                <w:szCs w:val="22"/>
                <w:lang w:val="es-CR"/>
              </w:rPr>
              <w:t xml:space="preserve">Serie </w:t>
            </w:r>
            <w:r w:rsidRPr="000A6E06">
              <w:rPr>
                <w:rFonts w:ascii="Arial" w:hAnsi="Arial" w:cs="Arial"/>
                <w:i/>
                <w:color w:val="000000" w:themeColor="text1"/>
                <w:sz w:val="22"/>
                <w:szCs w:val="22"/>
                <w:lang w:val="es-CR"/>
              </w:rPr>
              <w:t>(indicar el nombre)</w:t>
            </w:r>
          </w:p>
        </w:tc>
        <w:tc>
          <w:tcPr>
            <w:tcW w:w="1558" w:type="dxa"/>
            <w:tcBorders>
              <w:bottom w:val="single" w:sz="4" w:space="0" w:color="auto"/>
            </w:tcBorders>
          </w:tcPr>
          <w:p w14:paraId="2FA865C6" w14:textId="77777777" w:rsidR="00A20EED" w:rsidRPr="000A6E06" w:rsidRDefault="00A20EED" w:rsidP="0043481A">
            <w:pPr>
              <w:tabs>
                <w:tab w:val="num" w:pos="540"/>
              </w:tabs>
              <w:autoSpaceDE w:val="0"/>
              <w:autoSpaceDN w:val="0"/>
              <w:adjustRightInd w:val="0"/>
              <w:jc w:val="center"/>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Código ISIN</w:t>
            </w:r>
          </w:p>
          <w:p w14:paraId="2FA865C7"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(Código)</w:t>
            </w:r>
          </w:p>
        </w:tc>
        <w:tc>
          <w:tcPr>
            <w:tcW w:w="1923" w:type="dxa"/>
            <w:tcBorders>
              <w:bottom w:val="single" w:sz="4" w:space="0" w:color="auto"/>
            </w:tcBorders>
            <w:vAlign w:val="center"/>
          </w:tcPr>
          <w:p w14:paraId="2FA865C8" w14:textId="77777777" w:rsidR="00A20EED" w:rsidRPr="000A6E06" w:rsidRDefault="00A20EED" w:rsidP="0043481A">
            <w:pPr>
              <w:tabs>
                <w:tab w:val="num" w:pos="540"/>
              </w:tabs>
              <w:autoSpaceDE w:val="0"/>
              <w:autoSpaceDN w:val="0"/>
              <w:adjustRightInd w:val="0"/>
              <w:jc w:val="center"/>
              <w:rPr>
                <w:rFonts w:ascii="Arial" w:hAnsi="Arial" w:cs="Arial"/>
                <w:b/>
                <w:color w:val="000000" w:themeColor="text1"/>
                <w:sz w:val="22"/>
                <w:szCs w:val="22"/>
                <w:lang w:val="es-CR"/>
              </w:rPr>
            </w:pPr>
            <w:r w:rsidRPr="000A6E06">
              <w:rPr>
                <w:rFonts w:ascii="Arial" w:hAnsi="Arial" w:cs="Arial"/>
                <w:i/>
                <w:color w:val="000000" w:themeColor="text1"/>
                <w:sz w:val="22"/>
                <w:szCs w:val="22"/>
                <w:lang w:val="es-CR"/>
              </w:rPr>
              <w:t>(fecha)</w:t>
            </w:r>
          </w:p>
        </w:tc>
        <w:tc>
          <w:tcPr>
            <w:tcW w:w="2501" w:type="dxa"/>
            <w:tcBorders>
              <w:bottom w:val="single" w:sz="4" w:space="0" w:color="auto"/>
              <w:right w:val="single" w:sz="4" w:space="0" w:color="auto"/>
            </w:tcBorders>
            <w:vAlign w:val="center"/>
          </w:tcPr>
          <w:p w14:paraId="2FA865C9" w14:textId="77777777" w:rsidR="00A20EED" w:rsidRPr="000A6E06" w:rsidRDefault="00A20EED" w:rsidP="0043481A">
            <w:pPr>
              <w:tabs>
                <w:tab w:val="num" w:pos="540"/>
              </w:tabs>
              <w:autoSpaceDE w:val="0"/>
              <w:autoSpaceDN w:val="0"/>
              <w:adjustRightInd w:val="0"/>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(fecha)”</w:t>
            </w:r>
          </w:p>
        </w:tc>
      </w:tr>
    </w:tbl>
    <w:p w14:paraId="2FA865CB" w14:textId="77777777" w:rsidR="00A20EED" w:rsidRPr="000A6E06" w:rsidRDefault="00A20EED" w:rsidP="00A20EED">
      <w:pPr>
        <w:ind w:left="180"/>
        <w:jc w:val="both"/>
        <w:rPr>
          <w:rFonts w:ascii="Arial" w:hAnsi="Arial" w:cs="Arial"/>
          <w:color w:val="000000" w:themeColor="text1"/>
          <w:sz w:val="22"/>
          <w:szCs w:val="22"/>
          <w:lang w:val="es-CR"/>
        </w:rPr>
      </w:pPr>
    </w:p>
    <w:p w14:paraId="2FA865CC" w14:textId="77777777" w:rsidR="00DA5BDF" w:rsidRPr="000A6E06" w:rsidRDefault="00DA5BDF" w:rsidP="00B83B53">
      <w:pPr>
        <w:numPr>
          <w:ilvl w:val="0"/>
          <w:numId w:val="2"/>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Se modifica</w:t>
      </w:r>
      <w:r w:rsidR="003B4DE1" w:rsidRPr="000A6E06">
        <w:rPr>
          <w:rFonts w:ascii="Arial" w:hAnsi="Arial" w:cs="Arial"/>
          <w:color w:val="000000" w:themeColor="text1"/>
          <w:sz w:val="22"/>
          <w:szCs w:val="22"/>
          <w:lang w:val="es-CR"/>
        </w:rPr>
        <w:t>n</w:t>
      </w:r>
      <w:r w:rsidRPr="000A6E06">
        <w:rPr>
          <w:rFonts w:ascii="Arial" w:hAnsi="Arial" w:cs="Arial"/>
          <w:color w:val="000000" w:themeColor="text1"/>
          <w:sz w:val="22"/>
          <w:szCs w:val="22"/>
          <w:lang w:val="es-CR"/>
        </w:rPr>
        <w:t xml:space="preserve"> </w:t>
      </w:r>
      <w:r w:rsidR="003B4DE1" w:rsidRPr="000A6E06">
        <w:rPr>
          <w:rFonts w:ascii="Arial" w:hAnsi="Arial" w:cs="Arial"/>
          <w:color w:val="000000" w:themeColor="text1"/>
          <w:sz w:val="22"/>
          <w:szCs w:val="22"/>
          <w:lang w:val="es-CR"/>
        </w:rPr>
        <w:t xml:space="preserve">las secciones </w:t>
      </w:r>
      <w:r w:rsidRPr="000A6E06">
        <w:rPr>
          <w:rFonts w:ascii="Arial" w:hAnsi="Arial" w:cs="Arial"/>
          <w:color w:val="000000" w:themeColor="text1"/>
          <w:sz w:val="22"/>
          <w:szCs w:val="22"/>
          <w:lang w:val="es-CR"/>
        </w:rPr>
        <w:t>4.</w:t>
      </w:r>
      <w:r w:rsidR="003B4DE1" w:rsidRPr="000A6E06">
        <w:rPr>
          <w:rFonts w:ascii="Arial" w:hAnsi="Arial" w:cs="Arial"/>
          <w:color w:val="000000" w:themeColor="text1"/>
          <w:sz w:val="22"/>
          <w:szCs w:val="22"/>
          <w:lang w:val="es-CR"/>
        </w:rPr>
        <w:t xml:space="preserve">2 y 4.3 </w:t>
      </w:r>
      <w:r w:rsidRPr="000A6E06">
        <w:rPr>
          <w:rFonts w:ascii="Arial" w:hAnsi="Arial" w:cs="Arial"/>
          <w:color w:val="000000" w:themeColor="text1"/>
          <w:sz w:val="22"/>
          <w:szCs w:val="22"/>
          <w:lang w:val="es-CR"/>
        </w:rPr>
        <w:t>del Anexo 1 del Acuerdo SGV-A-158 para que en adelante se lea así:</w:t>
      </w:r>
    </w:p>
    <w:p w14:paraId="2FA865CD" w14:textId="77777777" w:rsidR="00E3650A" w:rsidRPr="000A6E06" w:rsidRDefault="00E3650A" w:rsidP="00E3650A">
      <w:pPr>
        <w:pStyle w:val="CNV"/>
        <w:widowControl w:val="0"/>
        <w:ind w:right="-1"/>
        <w:rPr>
          <w:rFonts w:ascii="Arial" w:hAnsi="Arial" w:cs="Arial"/>
          <w:color w:val="000000" w:themeColor="text1"/>
          <w:sz w:val="22"/>
          <w:szCs w:val="22"/>
          <w:lang w:val="es-CR"/>
        </w:rPr>
      </w:pPr>
    </w:p>
    <w:p w14:paraId="2FA865CE" w14:textId="77777777" w:rsidR="00E3650A" w:rsidRPr="000A6E06" w:rsidRDefault="00E3650A" w:rsidP="003B4DE1">
      <w:pPr>
        <w:ind w:left="284"/>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“4.2</w:t>
      </w:r>
      <w:r w:rsidRPr="000A6E06">
        <w:rPr>
          <w:rFonts w:ascii="Arial" w:hAnsi="Arial" w:cs="Arial"/>
          <w:color w:val="000000" w:themeColor="text1"/>
          <w:sz w:val="22"/>
          <w:szCs w:val="22"/>
          <w:lang w:val="es-CR"/>
        </w:rPr>
        <w:tab/>
        <w:t>En el caso de fondos inmobiliarios, adicionalmente se debe revelar:</w:t>
      </w:r>
    </w:p>
    <w:p w14:paraId="2FA865CF" w14:textId="77777777" w:rsidR="00E3650A" w:rsidRPr="000A6E06" w:rsidRDefault="00E3650A" w:rsidP="00E3650A">
      <w:pPr>
        <w:pStyle w:val="CNV"/>
        <w:widowControl w:val="0"/>
        <w:tabs>
          <w:tab w:val="left" w:pos="284"/>
          <w:tab w:val="left" w:pos="8910"/>
        </w:tabs>
        <w:ind w:left="360" w:right="-1"/>
        <w:rPr>
          <w:rFonts w:ascii="Arial" w:hAnsi="Arial" w:cs="Arial"/>
          <w:color w:val="000000" w:themeColor="text1"/>
          <w:sz w:val="22"/>
          <w:szCs w:val="22"/>
          <w:lang w:val="es-C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1980"/>
        <w:gridCol w:w="351"/>
        <w:gridCol w:w="1980"/>
        <w:gridCol w:w="360"/>
        <w:gridCol w:w="2340"/>
      </w:tblGrid>
      <w:tr w:rsidR="00C709AA" w:rsidRPr="00EA3559" w14:paraId="2FA865D1" w14:textId="77777777" w:rsidTr="002E2E25">
        <w:trPr>
          <w:jc w:val="center"/>
        </w:trPr>
        <w:tc>
          <w:tcPr>
            <w:tcW w:w="9360" w:type="dxa"/>
            <w:gridSpan w:val="6"/>
            <w:vAlign w:val="center"/>
          </w:tcPr>
          <w:p w14:paraId="2FA865D0" w14:textId="77777777" w:rsidR="00E3650A" w:rsidRPr="000A6E06" w:rsidRDefault="00E3650A" w:rsidP="0043481A">
            <w:pPr>
              <w:pStyle w:val="CNV"/>
              <w:widowControl w:val="0"/>
              <w:tabs>
                <w:tab w:val="left" w:pos="8910"/>
              </w:tabs>
              <w:spacing w:before="120" w:after="120"/>
              <w:jc w:val="center"/>
              <w:rPr>
                <w:rFonts w:ascii="Arial" w:hAnsi="Arial" w:cs="Arial"/>
                <w:b/>
                <w:color w:val="000000" w:themeColor="text1"/>
                <w:sz w:val="22"/>
                <w:szCs w:val="22"/>
              </w:rPr>
            </w:pPr>
            <w:r w:rsidRPr="000A6E06">
              <w:rPr>
                <w:rFonts w:ascii="Arial" w:hAnsi="Arial" w:cs="Arial"/>
                <w:b/>
                <w:color w:val="000000" w:themeColor="text1"/>
                <w:sz w:val="22"/>
                <w:szCs w:val="22"/>
              </w:rPr>
              <w:t>Política de Inversión de activos inmobiliarios</w:t>
            </w:r>
          </w:p>
        </w:tc>
      </w:tr>
      <w:tr w:rsidR="00C709AA" w:rsidRPr="000A6E06" w14:paraId="2FA865DB" w14:textId="77777777" w:rsidTr="002E2E25">
        <w:trPr>
          <w:jc w:val="center"/>
        </w:trPr>
        <w:tc>
          <w:tcPr>
            <w:tcW w:w="2349" w:type="dxa"/>
            <w:vAlign w:val="center"/>
          </w:tcPr>
          <w:p w14:paraId="2FA865D2" w14:textId="77777777" w:rsidR="00E3650A" w:rsidRPr="000A6E06" w:rsidRDefault="00E3650A" w:rsidP="0043481A">
            <w:pPr>
              <w:pStyle w:val="CNV"/>
              <w:widowControl w:val="0"/>
              <w:tabs>
                <w:tab w:val="left" w:pos="8910"/>
              </w:tabs>
              <w:jc w:val="center"/>
              <w:rPr>
                <w:rFonts w:ascii="Arial" w:hAnsi="Arial" w:cs="Arial"/>
                <w:b/>
                <w:color w:val="000000" w:themeColor="text1"/>
                <w:sz w:val="22"/>
                <w:szCs w:val="22"/>
              </w:rPr>
            </w:pPr>
          </w:p>
          <w:p w14:paraId="2FA865D3" w14:textId="77777777" w:rsidR="00E3650A" w:rsidRPr="000A6E06" w:rsidRDefault="00E3650A" w:rsidP="0043481A">
            <w:pPr>
              <w:pStyle w:val="CNV"/>
              <w:widowControl w:val="0"/>
              <w:tabs>
                <w:tab w:val="left" w:pos="8910"/>
              </w:tabs>
              <w:rPr>
                <w:rFonts w:ascii="Arial" w:hAnsi="Arial" w:cs="Arial"/>
                <w:b/>
                <w:color w:val="000000" w:themeColor="text1"/>
                <w:sz w:val="22"/>
                <w:szCs w:val="22"/>
              </w:rPr>
            </w:pPr>
            <w:r w:rsidRPr="000A6E06">
              <w:rPr>
                <w:rFonts w:ascii="Arial" w:hAnsi="Arial" w:cs="Arial"/>
                <w:b/>
                <w:color w:val="000000" w:themeColor="text1"/>
                <w:sz w:val="22"/>
                <w:szCs w:val="22"/>
              </w:rPr>
              <w:t>Tipo de inmuebles</w:t>
            </w:r>
          </w:p>
        </w:tc>
        <w:tc>
          <w:tcPr>
            <w:tcW w:w="1980" w:type="dxa"/>
            <w:vAlign w:val="center"/>
          </w:tcPr>
          <w:p w14:paraId="2FA865D4" w14:textId="77777777" w:rsidR="00E3650A" w:rsidRPr="000A6E06" w:rsidRDefault="00E3650A"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(Comercio,</w:t>
            </w:r>
          </w:p>
          <w:p w14:paraId="2FA865D5" w14:textId="77777777" w:rsidR="00E3650A" w:rsidRPr="000A6E06" w:rsidRDefault="00E3650A"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Oficinas,</w:t>
            </w:r>
          </w:p>
          <w:p w14:paraId="2FA865D6" w14:textId="77777777" w:rsidR="00E3650A" w:rsidRPr="000A6E06" w:rsidRDefault="00E3650A"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Hoteles, Restaurantes,</w:t>
            </w:r>
          </w:p>
          <w:p w14:paraId="2FA865D7" w14:textId="77777777" w:rsidR="00E3650A" w:rsidRPr="000A6E06" w:rsidRDefault="00E3650A"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Bodegas, otro</w:t>
            </w:r>
            <w:r w:rsidR="004D445E" w:rsidRPr="000A6E06">
              <w:rPr>
                <w:rFonts w:ascii="Arial" w:hAnsi="Arial" w:cs="Arial"/>
                <w:i/>
                <w:color w:val="000000" w:themeColor="text1"/>
                <w:sz w:val="22"/>
                <w:szCs w:val="22"/>
              </w:rPr>
              <w:t>s</w:t>
            </w:r>
            <w:r w:rsidRPr="000A6E06">
              <w:rPr>
                <w:rFonts w:ascii="Arial" w:hAnsi="Arial" w:cs="Arial"/>
                <w:i/>
                <w:color w:val="000000" w:themeColor="text1"/>
                <w:sz w:val="22"/>
                <w:szCs w:val="22"/>
              </w:rPr>
              <w:t>)</w:t>
            </w:r>
          </w:p>
          <w:p w14:paraId="2FA865D8" w14:textId="77777777" w:rsidR="00E3650A" w:rsidRPr="000A6E06" w:rsidRDefault="00E3650A" w:rsidP="0043481A">
            <w:pPr>
              <w:pStyle w:val="CNV"/>
              <w:widowControl w:val="0"/>
              <w:tabs>
                <w:tab w:val="left" w:pos="8910"/>
              </w:tabs>
              <w:ind w:left="360"/>
              <w:jc w:val="center"/>
              <w:rPr>
                <w:rFonts w:ascii="Arial" w:hAnsi="Arial" w:cs="Arial"/>
                <w:i/>
                <w:color w:val="000000" w:themeColor="text1"/>
                <w:sz w:val="22"/>
                <w:szCs w:val="22"/>
              </w:rPr>
            </w:pPr>
          </w:p>
        </w:tc>
        <w:tc>
          <w:tcPr>
            <w:tcW w:w="2331" w:type="dxa"/>
            <w:gridSpan w:val="2"/>
            <w:vAlign w:val="center"/>
          </w:tcPr>
          <w:p w14:paraId="2FA865D9" w14:textId="77777777" w:rsidR="00E3650A" w:rsidRPr="000A6E06" w:rsidRDefault="00E3650A"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Porcentaje mínimo de inversión en activos inmobiliarios</w:t>
            </w:r>
          </w:p>
        </w:tc>
        <w:tc>
          <w:tcPr>
            <w:tcW w:w="2700" w:type="dxa"/>
            <w:gridSpan w:val="2"/>
            <w:vAlign w:val="center"/>
          </w:tcPr>
          <w:p w14:paraId="2FA865DA" w14:textId="77777777" w:rsidR="00E3650A" w:rsidRPr="000A6E06" w:rsidRDefault="00E3650A"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(porcentaje)</w:t>
            </w:r>
          </w:p>
        </w:tc>
      </w:tr>
      <w:tr w:rsidR="00C709AA" w:rsidRPr="00EA3559" w14:paraId="2FA865DE" w14:textId="77777777" w:rsidTr="002E2E25">
        <w:trPr>
          <w:jc w:val="center"/>
        </w:trPr>
        <w:tc>
          <w:tcPr>
            <w:tcW w:w="2349" w:type="dxa"/>
            <w:vAlign w:val="center"/>
          </w:tcPr>
          <w:p w14:paraId="2FA865DC" w14:textId="77777777" w:rsidR="00E3650A" w:rsidRPr="000A6E06" w:rsidRDefault="00E3650A"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Países donde se pueden ubicar los inmuebles</w:t>
            </w:r>
          </w:p>
        </w:tc>
        <w:tc>
          <w:tcPr>
            <w:tcW w:w="7011" w:type="dxa"/>
            <w:gridSpan w:val="5"/>
            <w:vAlign w:val="center"/>
          </w:tcPr>
          <w:p w14:paraId="2FA865DD" w14:textId="77777777" w:rsidR="00E3650A" w:rsidRPr="000A6E06" w:rsidRDefault="00E3650A" w:rsidP="0043481A">
            <w:pPr>
              <w:pStyle w:val="CNV"/>
              <w:widowControl w:val="0"/>
              <w:tabs>
                <w:tab w:val="left" w:pos="8910"/>
              </w:tabs>
              <w:rPr>
                <w:rFonts w:ascii="Arial" w:hAnsi="Arial" w:cs="Arial"/>
                <w:i/>
                <w:color w:val="000000" w:themeColor="text1"/>
                <w:sz w:val="22"/>
                <w:szCs w:val="22"/>
              </w:rPr>
            </w:pPr>
            <w:r w:rsidRPr="000A6E06">
              <w:rPr>
                <w:rFonts w:ascii="Arial" w:hAnsi="Arial" w:cs="Arial"/>
                <w:i/>
                <w:color w:val="000000" w:themeColor="text1"/>
                <w:sz w:val="22"/>
                <w:szCs w:val="22"/>
              </w:rPr>
              <w:t xml:space="preserve">(País o países específicos, en el caso de que el fondo pueda adquirir inmuebles fuera del territorio nacional a través del uso de vehículos de estructuración, como figuras societarias o fideicomisos, se debe incluir la siguiente leyenda </w:t>
            </w:r>
            <w:bookmarkStart w:id="3" w:name="OLE_LINK1"/>
            <w:bookmarkStart w:id="4" w:name="OLE_LINK2"/>
            <w:r w:rsidRPr="000A6E06">
              <w:rPr>
                <w:rFonts w:ascii="Arial" w:hAnsi="Arial" w:cs="Arial"/>
                <w:i/>
                <w:color w:val="000000" w:themeColor="text1"/>
                <w:sz w:val="22"/>
                <w:szCs w:val="22"/>
              </w:rPr>
              <w:t xml:space="preserve">con </w:t>
            </w:r>
            <w:r w:rsidRPr="000A6E06">
              <w:rPr>
                <w:rFonts w:ascii="Arial" w:hAnsi="Arial" w:cs="Arial"/>
                <w:i/>
                <w:color w:val="000000" w:themeColor="text1"/>
                <w:sz w:val="22"/>
                <w:szCs w:val="22"/>
                <w:lang w:val="es-CR"/>
              </w:rPr>
              <w:t>un formato de letra en “negrita”</w:t>
            </w:r>
            <w:r w:rsidRPr="000A6E06">
              <w:rPr>
                <w:rFonts w:ascii="Arial" w:hAnsi="Arial" w:cs="Arial"/>
                <w:i/>
                <w:color w:val="000000" w:themeColor="text1"/>
                <w:sz w:val="22"/>
                <w:szCs w:val="22"/>
              </w:rPr>
              <w:t xml:space="preserve">: </w:t>
            </w:r>
            <w:bookmarkEnd w:id="3"/>
            <w:bookmarkEnd w:id="4"/>
            <w:r w:rsidRPr="000A6E06">
              <w:rPr>
                <w:rFonts w:ascii="Arial" w:hAnsi="Arial" w:cs="Arial"/>
                <w:i/>
                <w:color w:val="000000" w:themeColor="text1"/>
                <w:sz w:val="22"/>
                <w:szCs w:val="22"/>
              </w:rPr>
              <w:t>“Mediante modificaciones al prospecto se adicionará información sobre aspectos específicos de la estructura legal que se utilizará para la adquisición de bienes inmuebles en el extranjero.”)</w:t>
            </w:r>
          </w:p>
        </w:tc>
      </w:tr>
      <w:tr w:rsidR="00C709AA" w:rsidRPr="00EA3559" w14:paraId="2FA865E2" w14:textId="77777777" w:rsidTr="002E2E25">
        <w:trPr>
          <w:jc w:val="center"/>
        </w:trPr>
        <w:tc>
          <w:tcPr>
            <w:tcW w:w="2349" w:type="dxa"/>
            <w:vAlign w:val="center"/>
          </w:tcPr>
          <w:p w14:paraId="2FA865DF" w14:textId="77777777" w:rsidR="00E3650A" w:rsidRPr="000A6E06" w:rsidRDefault="00E3650A"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Criterios mínimos exigidos a los inmuebles</w:t>
            </w:r>
          </w:p>
        </w:tc>
        <w:tc>
          <w:tcPr>
            <w:tcW w:w="7011" w:type="dxa"/>
            <w:gridSpan w:val="5"/>
            <w:vAlign w:val="center"/>
          </w:tcPr>
          <w:p w14:paraId="2FA865E0" w14:textId="77777777" w:rsidR="00E3650A" w:rsidRPr="000A6E06" w:rsidRDefault="00E3650A"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(Indicar los criterios.</w:t>
            </w:r>
          </w:p>
          <w:p w14:paraId="2FA865E1" w14:textId="77777777" w:rsidR="00E3650A" w:rsidRPr="000A6E06" w:rsidRDefault="00E3650A"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lang w:val="es-CR"/>
              </w:rPr>
              <w:t>Referirse a variables tales como ubicación, antigüedad, características de los inquilinos actuales o potenciales, entre otros</w:t>
            </w:r>
            <w:r w:rsidRPr="000A6E06">
              <w:rPr>
                <w:rFonts w:ascii="Arial" w:hAnsi="Arial" w:cs="Arial"/>
                <w:i/>
                <w:color w:val="000000" w:themeColor="text1"/>
                <w:sz w:val="22"/>
                <w:szCs w:val="22"/>
              </w:rPr>
              <w:t>)</w:t>
            </w:r>
          </w:p>
        </w:tc>
      </w:tr>
      <w:tr w:rsidR="00C709AA" w:rsidRPr="000A6E06" w14:paraId="2FA865E5" w14:textId="77777777" w:rsidTr="002E2E25">
        <w:trPr>
          <w:jc w:val="center"/>
        </w:trPr>
        <w:tc>
          <w:tcPr>
            <w:tcW w:w="2349" w:type="dxa"/>
            <w:vAlign w:val="center"/>
          </w:tcPr>
          <w:p w14:paraId="2FA865E3" w14:textId="77777777" w:rsidR="00E3650A" w:rsidRPr="000A6E06" w:rsidRDefault="00E3650A"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Concentración máxima de ingresos provenientes de un inquilino</w:t>
            </w:r>
          </w:p>
        </w:tc>
        <w:tc>
          <w:tcPr>
            <w:tcW w:w="7011" w:type="dxa"/>
            <w:gridSpan w:val="5"/>
            <w:vAlign w:val="center"/>
          </w:tcPr>
          <w:p w14:paraId="2FA865E4" w14:textId="77777777" w:rsidR="00E3650A" w:rsidRPr="000A6E06" w:rsidRDefault="00E3650A"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(porcentaje)</w:t>
            </w:r>
          </w:p>
        </w:tc>
      </w:tr>
      <w:tr w:rsidR="00C709AA" w:rsidRPr="000A6E06" w14:paraId="2FA865E8" w14:textId="77777777" w:rsidTr="002E2E25">
        <w:trPr>
          <w:jc w:val="center"/>
        </w:trPr>
        <w:tc>
          <w:tcPr>
            <w:tcW w:w="2349" w:type="dxa"/>
            <w:vAlign w:val="center"/>
          </w:tcPr>
          <w:p w14:paraId="2FA865E6" w14:textId="77777777" w:rsidR="00E3650A" w:rsidRPr="000A6E06" w:rsidRDefault="00E3650A"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Política de arrendamiento de inmuebles a personas o compañías relacionadas a la sociedad administradora</w:t>
            </w:r>
          </w:p>
        </w:tc>
        <w:tc>
          <w:tcPr>
            <w:tcW w:w="7011" w:type="dxa"/>
            <w:gridSpan w:val="5"/>
            <w:vAlign w:val="center"/>
          </w:tcPr>
          <w:p w14:paraId="2FA865E7" w14:textId="77777777" w:rsidR="00E3650A" w:rsidRPr="000A6E06" w:rsidRDefault="00E3650A"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 xml:space="preserve">(Indicar la política) </w:t>
            </w:r>
          </w:p>
        </w:tc>
      </w:tr>
      <w:tr w:rsidR="00C709AA" w:rsidRPr="000A6E06" w14:paraId="2FA865EB" w14:textId="77777777" w:rsidTr="002E2E25">
        <w:trPr>
          <w:jc w:val="center"/>
        </w:trPr>
        <w:tc>
          <w:tcPr>
            <w:tcW w:w="2349" w:type="dxa"/>
            <w:vAlign w:val="center"/>
          </w:tcPr>
          <w:p w14:paraId="2FA865E9" w14:textId="77777777" w:rsidR="00E3650A" w:rsidRPr="000A6E06" w:rsidRDefault="00E3650A"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Moneda en que se celebrarán los contratos de arrendamiento</w:t>
            </w:r>
          </w:p>
        </w:tc>
        <w:tc>
          <w:tcPr>
            <w:tcW w:w="7011" w:type="dxa"/>
            <w:gridSpan w:val="5"/>
            <w:vAlign w:val="center"/>
          </w:tcPr>
          <w:p w14:paraId="2FA865EA" w14:textId="77777777" w:rsidR="00E3650A" w:rsidRPr="000A6E06" w:rsidRDefault="00E3650A" w:rsidP="0043481A">
            <w:pPr>
              <w:pStyle w:val="CNV"/>
              <w:widowControl w:val="0"/>
              <w:tabs>
                <w:tab w:val="left" w:pos="8910"/>
              </w:tabs>
              <w:jc w:val="center"/>
              <w:rPr>
                <w:rFonts w:ascii="Arial" w:hAnsi="Arial" w:cs="Arial"/>
                <w:i/>
                <w:color w:val="000000" w:themeColor="text1"/>
                <w:sz w:val="22"/>
                <w:szCs w:val="22"/>
                <w:lang w:val="es-CR"/>
              </w:rPr>
            </w:pPr>
            <w:r w:rsidRPr="000A6E06">
              <w:rPr>
                <w:rFonts w:ascii="Arial" w:hAnsi="Arial" w:cs="Arial"/>
                <w:i/>
                <w:color w:val="000000" w:themeColor="text1"/>
                <w:sz w:val="22"/>
                <w:szCs w:val="22"/>
              </w:rPr>
              <w:t>(Indicar la moneda)</w:t>
            </w:r>
          </w:p>
        </w:tc>
      </w:tr>
      <w:tr w:rsidR="00C709AA" w:rsidRPr="000A6E06" w14:paraId="2FA865EE" w14:textId="77777777" w:rsidTr="002E2E25">
        <w:trPr>
          <w:jc w:val="center"/>
        </w:trPr>
        <w:tc>
          <w:tcPr>
            <w:tcW w:w="2349" w:type="dxa"/>
            <w:vAlign w:val="center"/>
          </w:tcPr>
          <w:p w14:paraId="2FA865EC" w14:textId="77777777" w:rsidR="00E3650A" w:rsidRPr="000A6E06" w:rsidRDefault="00E3650A"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Otras políticas de inversión</w:t>
            </w:r>
          </w:p>
        </w:tc>
        <w:tc>
          <w:tcPr>
            <w:tcW w:w="7011" w:type="dxa"/>
            <w:gridSpan w:val="5"/>
            <w:vAlign w:val="center"/>
          </w:tcPr>
          <w:p w14:paraId="2FA865ED" w14:textId="77777777" w:rsidR="00E3650A" w:rsidRPr="000A6E06" w:rsidRDefault="00E3650A" w:rsidP="0043481A">
            <w:pPr>
              <w:pStyle w:val="CNV"/>
              <w:widowControl w:val="0"/>
              <w:tabs>
                <w:tab w:val="left" w:pos="8910"/>
              </w:tabs>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(Describir las políticas)</w:t>
            </w:r>
          </w:p>
        </w:tc>
      </w:tr>
      <w:tr w:rsidR="00C709AA" w:rsidRPr="000A6E06" w14:paraId="2FA865F0" w14:textId="77777777" w:rsidTr="002E2E25">
        <w:trPr>
          <w:jc w:val="center"/>
        </w:trPr>
        <w:tc>
          <w:tcPr>
            <w:tcW w:w="9360" w:type="dxa"/>
            <w:gridSpan w:val="6"/>
            <w:vAlign w:val="center"/>
          </w:tcPr>
          <w:p w14:paraId="2FA865EF" w14:textId="77777777" w:rsidR="00E3650A" w:rsidRPr="000A6E06" w:rsidRDefault="00E3650A" w:rsidP="0043481A">
            <w:pPr>
              <w:pStyle w:val="CNV"/>
              <w:widowControl w:val="0"/>
              <w:tabs>
                <w:tab w:val="left" w:pos="8910"/>
              </w:tabs>
              <w:spacing w:before="120" w:after="120"/>
              <w:jc w:val="center"/>
              <w:rPr>
                <w:rFonts w:ascii="Arial" w:hAnsi="Arial" w:cs="Arial"/>
                <w:i/>
                <w:color w:val="000000" w:themeColor="text1"/>
                <w:sz w:val="22"/>
                <w:szCs w:val="22"/>
              </w:rPr>
            </w:pPr>
            <w:r w:rsidRPr="000A6E06">
              <w:rPr>
                <w:rFonts w:ascii="Arial" w:hAnsi="Arial" w:cs="Arial"/>
                <w:b/>
                <w:color w:val="000000" w:themeColor="text1"/>
                <w:sz w:val="22"/>
                <w:szCs w:val="22"/>
              </w:rPr>
              <w:t>Esquema de financiamiento</w:t>
            </w:r>
          </w:p>
        </w:tc>
      </w:tr>
      <w:tr w:rsidR="00E3650A" w:rsidRPr="000A6E06" w14:paraId="2FA865F5" w14:textId="77777777" w:rsidTr="002E2E25">
        <w:trPr>
          <w:jc w:val="center"/>
        </w:trPr>
        <w:tc>
          <w:tcPr>
            <w:tcW w:w="2349" w:type="dxa"/>
            <w:vAlign w:val="center"/>
          </w:tcPr>
          <w:p w14:paraId="2FA865F1" w14:textId="77777777" w:rsidR="00E3650A" w:rsidRPr="000A6E06" w:rsidRDefault="00E3650A" w:rsidP="0043481A">
            <w:pPr>
              <w:pStyle w:val="CNV"/>
              <w:widowControl w:val="0"/>
              <w:tabs>
                <w:tab w:val="left" w:pos="8910"/>
              </w:tabs>
              <w:jc w:val="left"/>
              <w:rPr>
                <w:rFonts w:ascii="Arial" w:hAnsi="Arial" w:cs="Arial"/>
                <w:i/>
                <w:color w:val="000000" w:themeColor="text1"/>
                <w:sz w:val="22"/>
                <w:szCs w:val="22"/>
              </w:rPr>
            </w:pPr>
            <w:r w:rsidRPr="000A6E06">
              <w:rPr>
                <w:rFonts w:ascii="Arial" w:hAnsi="Arial" w:cs="Arial"/>
                <w:b/>
                <w:color w:val="000000" w:themeColor="text1"/>
                <w:sz w:val="22"/>
                <w:szCs w:val="22"/>
              </w:rPr>
              <w:t>Nivel máximo de endeudamiento del fondo</w:t>
            </w:r>
          </w:p>
        </w:tc>
        <w:tc>
          <w:tcPr>
            <w:tcW w:w="2331" w:type="dxa"/>
            <w:gridSpan w:val="2"/>
            <w:vAlign w:val="center"/>
          </w:tcPr>
          <w:p w14:paraId="2FA865F2" w14:textId="77777777" w:rsidR="00E3650A" w:rsidRPr="000A6E06" w:rsidRDefault="00E3650A"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(Porcentaje)</w:t>
            </w:r>
          </w:p>
        </w:tc>
        <w:tc>
          <w:tcPr>
            <w:tcW w:w="2340" w:type="dxa"/>
            <w:gridSpan w:val="2"/>
            <w:vAlign w:val="center"/>
          </w:tcPr>
          <w:p w14:paraId="2FA865F3" w14:textId="77777777" w:rsidR="00E3650A" w:rsidRPr="000A6E06" w:rsidRDefault="00E3650A" w:rsidP="0043481A">
            <w:pPr>
              <w:pStyle w:val="CNV"/>
              <w:widowControl w:val="0"/>
              <w:tabs>
                <w:tab w:val="left" w:pos="8910"/>
              </w:tabs>
              <w:jc w:val="left"/>
              <w:rPr>
                <w:rFonts w:ascii="Arial" w:hAnsi="Arial" w:cs="Arial"/>
                <w:i/>
                <w:color w:val="000000" w:themeColor="text1"/>
                <w:sz w:val="22"/>
                <w:szCs w:val="22"/>
              </w:rPr>
            </w:pPr>
            <w:r w:rsidRPr="000A6E06">
              <w:rPr>
                <w:rFonts w:ascii="Arial" w:hAnsi="Arial" w:cs="Arial"/>
                <w:b/>
                <w:color w:val="000000" w:themeColor="text1"/>
                <w:sz w:val="22"/>
                <w:szCs w:val="22"/>
              </w:rPr>
              <w:t>Moneda de contratación de las deudas del fondo</w:t>
            </w:r>
          </w:p>
        </w:tc>
        <w:tc>
          <w:tcPr>
            <w:tcW w:w="2340" w:type="dxa"/>
            <w:vAlign w:val="center"/>
          </w:tcPr>
          <w:p w14:paraId="2FA865F4" w14:textId="77777777" w:rsidR="00E3650A" w:rsidRPr="000A6E06" w:rsidRDefault="00E3650A"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(Indicar la moneda)</w:t>
            </w:r>
          </w:p>
        </w:tc>
      </w:tr>
    </w:tbl>
    <w:p w14:paraId="2FA865F6" w14:textId="77777777" w:rsidR="00E3650A" w:rsidRPr="000A6E06" w:rsidRDefault="00E3650A" w:rsidP="00E3650A">
      <w:pPr>
        <w:pStyle w:val="CNV"/>
        <w:widowControl w:val="0"/>
        <w:ind w:right="-1"/>
        <w:rPr>
          <w:rFonts w:ascii="Arial" w:hAnsi="Arial" w:cs="Arial"/>
          <w:color w:val="000000" w:themeColor="text1"/>
          <w:sz w:val="22"/>
          <w:szCs w:val="22"/>
          <w:lang w:val="es-CR"/>
        </w:rPr>
      </w:pPr>
    </w:p>
    <w:p w14:paraId="2FA865F7" w14:textId="77777777" w:rsidR="00DA5BDF" w:rsidRPr="000A6E06" w:rsidRDefault="00DA5BDF" w:rsidP="003B4DE1">
      <w:pPr>
        <w:ind w:left="284"/>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4.3</w:t>
      </w:r>
      <w:r w:rsidRPr="000A6E06">
        <w:rPr>
          <w:rFonts w:ascii="Arial" w:hAnsi="Arial" w:cs="Arial"/>
          <w:color w:val="000000" w:themeColor="text1"/>
          <w:sz w:val="22"/>
          <w:szCs w:val="22"/>
          <w:lang w:val="es-CR"/>
        </w:rPr>
        <w:tab/>
        <w:t>En el caso de fondos de desarrollo de proyectos, adicionalmente se debe revelar</w:t>
      </w:r>
      <w:r w:rsidR="00786B50" w:rsidRPr="000A6E06">
        <w:rPr>
          <w:rFonts w:ascii="Arial" w:hAnsi="Arial" w:cs="Arial"/>
          <w:color w:val="000000" w:themeColor="text1"/>
          <w:sz w:val="22"/>
          <w:szCs w:val="22"/>
          <w:lang w:val="es-CR"/>
        </w:rPr>
        <w:t>:</w:t>
      </w:r>
    </w:p>
    <w:p w14:paraId="2FA865F8" w14:textId="77777777" w:rsidR="00786B50" w:rsidRPr="000A6E06" w:rsidRDefault="00786B50" w:rsidP="003B4DE1">
      <w:pPr>
        <w:ind w:left="284"/>
        <w:jc w:val="both"/>
        <w:rPr>
          <w:rFonts w:ascii="Arial" w:hAnsi="Arial" w:cs="Arial"/>
          <w:color w:val="000000" w:themeColor="text1"/>
          <w:sz w:val="22"/>
          <w:szCs w:val="22"/>
          <w:lang w:val="es-CR"/>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160"/>
        <w:gridCol w:w="2340"/>
        <w:gridCol w:w="2235"/>
      </w:tblGrid>
      <w:tr w:rsidR="00C709AA" w:rsidRPr="00EA3559" w14:paraId="2FA865FA" w14:textId="77777777" w:rsidTr="002E2E25">
        <w:trPr>
          <w:jc w:val="center"/>
        </w:trPr>
        <w:tc>
          <w:tcPr>
            <w:tcW w:w="9395" w:type="dxa"/>
            <w:gridSpan w:val="4"/>
            <w:vAlign w:val="center"/>
          </w:tcPr>
          <w:p w14:paraId="2FA865F9" w14:textId="77777777" w:rsidR="00DA5BDF" w:rsidRPr="000A6E06" w:rsidRDefault="00DA5BDF" w:rsidP="00DA5BDF">
            <w:pPr>
              <w:pStyle w:val="CNV"/>
              <w:widowControl w:val="0"/>
              <w:tabs>
                <w:tab w:val="left" w:pos="8910"/>
              </w:tabs>
              <w:spacing w:before="120" w:after="120"/>
              <w:jc w:val="center"/>
              <w:rPr>
                <w:rFonts w:ascii="Arial" w:hAnsi="Arial" w:cs="Arial"/>
                <w:b/>
                <w:color w:val="000000" w:themeColor="text1"/>
                <w:sz w:val="22"/>
                <w:szCs w:val="22"/>
              </w:rPr>
            </w:pPr>
            <w:r w:rsidRPr="000A6E06">
              <w:rPr>
                <w:rFonts w:ascii="Arial" w:hAnsi="Arial" w:cs="Arial"/>
                <w:b/>
                <w:color w:val="000000" w:themeColor="text1"/>
                <w:sz w:val="22"/>
                <w:szCs w:val="22"/>
              </w:rPr>
              <w:lastRenderedPageBreak/>
              <w:t>Política de Inversión de proyectos de desarrollo</w:t>
            </w:r>
          </w:p>
        </w:tc>
      </w:tr>
      <w:tr w:rsidR="00C709AA" w:rsidRPr="00EA3559" w14:paraId="2FA865FE" w14:textId="77777777" w:rsidTr="002E2E25">
        <w:trPr>
          <w:jc w:val="center"/>
        </w:trPr>
        <w:tc>
          <w:tcPr>
            <w:tcW w:w="2660" w:type="dxa"/>
            <w:vAlign w:val="center"/>
          </w:tcPr>
          <w:p w14:paraId="2FA865FB" w14:textId="77777777" w:rsidR="00DA5BDF" w:rsidRPr="000A6E06" w:rsidRDefault="00DA5BDF" w:rsidP="004D445E">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Descripción del proyecto</w:t>
            </w:r>
          </w:p>
        </w:tc>
        <w:tc>
          <w:tcPr>
            <w:tcW w:w="6735" w:type="dxa"/>
            <w:gridSpan w:val="3"/>
            <w:vAlign w:val="center"/>
          </w:tcPr>
          <w:p w14:paraId="2FA865FC" w14:textId="77777777" w:rsidR="00406457" w:rsidRPr="000A6E06" w:rsidRDefault="00DA5BDF" w:rsidP="00681F25">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 xml:space="preserve">(Descripción del proyecto concreto de modo que se conozca </w:t>
            </w:r>
            <w:r w:rsidR="00681F25" w:rsidRPr="000A6E06">
              <w:rPr>
                <w:rFonts w:ascii="Arial" w:hAnsi="Arial" w:cs="Arial"/>
                <w:i/>
                <w:color w:val="000000" w:themeColor="text1"/>
                <w:sz w:val="22"/>
                <w:szCs w:val="22"/>
              </w:rPr>
              <w:t xml:space="preserve">en forma general </w:t>
            </w:r>
            <w:r w:rsidRPr="000A6E06">
              <w:rPr>
                <w:rFonts w:ascii="Arial" w:hAnsi="Arial" w:cs="Arial"/>
                <w:i/>
                <w:color w:val="000000" w:themeColor="text1"/>
                <w:sz w:val="22"/>
                <w:szCs w:val="22"/>
              </w:rPr>
              <w:t>qué se va a desarrollar, cuándo, cómo, si se desarrollará por etapas y si incluye equipamiento u otros activos y la prestación de servicios complementarios, los cuales son de carácter accesorio</w:t>
            </w:r>
            <w:r w:rsidR="008C46CC" w:rsidRPr="000A6E06">
              <w:rPr>
                <w:rFonts w:ascii="Arial" w:hAnsi="Arial" w:cs="Arial"/>
                <w:i/>
                <w:color w:val="000000" w:themeColor="text1"/>
                <w:sz w:val="22"/>
                <w:szCs w:val="22"/>
              </w:rPr>
              <w:t>.</w:t>
            </w:r>
          </w:p>
          <w:p w14:paraId="2FA865FD" w14:textId="77777777" w:rsidR="00D5009B" w:rsidRPr="000A6E06" w:rsidRDefault="00406457" w:rsidP="007E2FC0">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Adicionalmente se debe incluir una leyenda que indique: “En la sección ___ se describen las principales características del proyecto a desarrollar.”</w:t>
            </w:r>
            <w:r w:rsidR="00DA5BDF" w:rsidRPr="000A6E06">
              <w:rPr>
                <w:rFonts w:ascii="Arial" w:hAnsi="Arial" w:cs="Arial"/>
                <w:i/>
                <w:color w:val="000000" w:themeColor="text1"/>
                <w:sz w:val="22"/>
                <w:szCs w:val="22"/>
              </w:rPr>
              <w:t>)</w:t>
            </w:r>
          </w:p>
        </w:tc>
      </w:tr>
      <w:tr w:rsidR="00C709AA" w:rsidRPr="000A6E06" w14:paraId="2FA86603" w14:textId="77777777" w:rsidTr="002E2E25">
        <w:trPr>
          <w:jc w:val="center"/>
        </w:trPr>
        <w:tc>
          <w:tcPr>
            <w:tcW w:w="2660" w:type="dxa"/>
            <w:vAlign w:val="center"/>
          </w:tcPr>
          <w:p w14:paraId="2FA865FF" w14:textId="77777777" w:rsidR="00DA5BDF" w:rsidRPr="000A6E06" w:rsidRDefault="00406457" w:rsidP="00406457">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Ubicación geográfica</w:t>
            </w:r>
          </w:p>
        </w:tc>
        <w:tc>
          <w:tcPr>
            <w:tcW w:w="6735" w:type="dxa"/>
            <w:gridSpan w:val="3"/>
            <w:vAlign w:val="center"/>
          </w:tcPr>
          <w:p w14:paraId="2FA86600" w14:textId="77777777" w:rsidR="0070732B" w:rsidRPr="000A6E06" w:rsidRDefault="0070732B" w:rsidP="00DA5BDF">
            <w:pPr>
              <w:pStyle w:val="CNV"/>
              <w:widowControl w:val="0"/>
              <w:tabs>
                <w:tab w:val="left" w:pos="8910"/>
              </w:tabs>
              <w:jc w:val="center"/>
              <w:rPr>
                <w:rFonts w:ascii="Arial" w:hAnsi="Arial" w:cs="Arial"/>
                <w:i/>
                <w:color w:val="000000" w:themeColor="text1"/>
                <w:sz w:val="22"/>
                <w:szCs w:val="22"/>
              </w:rPr>
            </w:pPr>
          </w:p>
          <w:p w14:paraId="2FA86601" w14:textId="77777777" w:rsidR="00DA5BDF" w:rsidRPr="000A6E06" w:rsidRDefault="00DA5BDF" w:rsidP="00DA5BDF">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(Descripción)</w:t>
            </w:r>
          </w:p>
          <w:p w14:paraId="2FA86602" w14:textId="77777777" w:rsidR="0070732B" w:rsidRPr="000A6E06" w:rsidRDefault="0070732B" w:rsidP="00DA5BDF">
            <w:pPr>
              <w:pStyle w:val="CNV"/>
              <w:widowControl w:val="0"/>
              <w:tabs>
                <w:tab w:val="left" w:pos="8910"/>
              </w:tabs>
              <w:jc w:val="center"/>
              <w:rPr>
                <w:rFonts w:ascii="Arial" w:hAnsi="Arial" w:cs="Arial"/>
                <w:i/>
                <w:color w:val="000000" w:themeColor="text1"/>
                <w:sz w:val="22"/>
                <w:szCs w:val="22"/>
              </w:rPr>
            </w:pPr>
          </w:p>
        </w:tc>
      </w:tr>
      <w:tr w:rsidR="00C709AA" w:rsidRPr="00EA3559" w14:paraId="2FA86607" w14:textId="77777777" w:rsidTr="002E2E25">
        <w:trPr>
          <w:jc w:val="center"/>
        </w:trPr>
        <w:tc>
          <w:tcPr>
            <w:tcW w:w="2660" w:type="dxa"/>
            <w:vAlign w:val="center"/>
          </w:tcPr>
          <w:p w14:paraId="2FA86604" w14:textId="77777777" w:rsidR="00DA5BDF" w:rsidRPr="000A6E06" w:rsidRDefault="00DA5BDF"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Tipos de activos que pueden formar parte del proyecto</w:t>
            </w:r>
          </w:p>
        </w:tc>
        <w:tc>
          <w:tcPr>
            <w:tcW w:w="6735" w:type="dxa"/>
            <w:gridSpan w:val="3"/>
            <w:vAlign w:val="center"/>
          </w:tcPr>
          <w:p w14:paraId="2FA86605" w14:textId="77777777" w:rsidR="00DA5BDF" w:rsidRPr="000A6E06" w:rsidRDefault="00DA5BDF" w:rsidP="0043481A">
            <w:pPr>
              <w:widowControl w:val="0"/>
              <w:tabs>
                <w:tab w:val="left" w:pos="-2835"/>
              </w:tabs>
              <w:ind w:right="-1"/>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(Enumerar los tipos de activos. En los casos necesarios indicar las características o alcance, condiciones, plazos y limitaciones para su adquisición y uso.</w:t>
            </w:r>
          </w:p>
          <w:p w14:paraId="2FA86606" w14:textId="77777777" w:rsidR="00DA5BDF" w:rsidRPr="000A6E06" w:rsidRDefault="00DA5BDF" w:rsidP="00705BE7">
            <w:pPr>
              <w:widowControl w:val="0"/>
              <w:tabs>
                <w:tab w:val="left" w:pos="-2835"/>
              </w:tabs>
              <w:ind w:right="-1"/>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Si el fondo participa de negocios conjuntos con otras entidades debe revelarse dicha situación, así como los niveles de participación mínimos o máximos permitidos)</w:t>
            </w:r>
          </w:p>
        </w:tc>
      </w:tr>
      <w:tr w:rsidR="00C709AA" w:rsidRPr="000A6E06" w14:paraId="2FA8660A" w14:textId="77777777" w:rsidTr="002E2E25">
        <w:trPr>
          <w:jc w:val="center"/>
        </w:trPr>
        <w:tc>
          <w:tcPr>
            <w:tcW w:w="2660" w:type="dxa"/>
            <w:vAlign w:val="center"/>
          </w:tcPr>
          <w:p w14:paraId="2FA86608" w14:textId="77777777" w:rsidR="00DA5BDF" w:rsidRPr="000A6E06" w:rsidRDefault="00DA5BDF"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Otras políticas de inversión</w:t>
            </w:r>
          </w:p>
        </w:tc>
        <w:tc>
          <w:tcPr>
            <w:tcW w:w="6735" w:type="dxa"/>
            <w:gridSpan w:val="3"/>
            <w:vAlign w:val="center"/>
          </w:tcPr>
          <w:p w14:paraId="2FA86609" w14:textId="77777777" w:rsidR="00DA5BDF" w:rsidRPr="000A6E06" w:rsidRDefault="00DA5BDF" w:rsidP="0043481A">
            <w:pPr>
              <w:pStyle w:val="CNV"/>
              <w:widowControl w:val="0"/>
              <w:tabs>
                <w:tab w:val="left" w:pos="8910"/>
              </w:tabs>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(Describir las políticas)</w:t>
            </w:r>
          </w:p>
        </w:tc>
      </w:tr>
      <w:tr w:rsidR="00C709AA" w:rsidRPr="00EA3559" w14:paraId="2FA8660C" w14:textId="77777777" w:rsidTr="002E2E25">
        <w:trPr>
          <w:jc w:val="center"/>
        </w:trPr>
        <w:tc>
          <w:tcPr>
            <w:tcW w:w="9395" w:type="dxa"/>
            <w:gridSpan w:val="4"/>
            <w:vAlign w:val="center"/>
          </w:tcPr>
          <w:p w14:paraId="2FA8660B" w14:textId="77777777" w:rsidR="00DA5BDF" w:rsidRPr="000A6E06" w:rsidRDefault="00DA5BDF" w:rsidP="0043481A">
            <w:pPr>
              <w:pStyle w:val="CNV"/>
              <w:widowControl w:val="0"/>
              <w:tabs>
                <w:tab w:val="left" w:pos="8910"/>
              </w:tabs>
              <w:spacing w:before="120" w:after="120"/>
              <w:jc w:val="center"/>
              <w:rPr>
                <w:rFonts w:ascii="Arial" w:hAnsi="Arial" w:cs="Arial"/>
                <w:i/>
                <w:color w:val="000000" w:themeColor="text1"/>
                <w:sz w:val="22"/>
                <w:szCs w:val="22"/>
              </w:rPr>
            </w:pPr>
            <w:r w:rsidRPr="000A6E06">
              <w:rPr>
                <w:rFonts w:ascii="Arial" w:hAnsi="Arial" w:cs="Arial"/>
                <w:b/>
                <w:color w:val="000000" w:themeColor="text1"/>
                <w:sz w:val="22"/>
                <w:szCs w:val="22"/>
              </w:rPr>
              <w:t>Compañías y profesionales contratados para el desarrollo del proyecto</w:t>
            </w:r>
          </w:p>
        </w:tc>
      </w:tr>
      <w:tr w:rsidR="00C709AA" w:rsidRPr="00EA3559" w14:paraId="2FA8660F" w14:textId="77777777" w:rsidTr="002E2E25">
        <w:trPr>
          <w:jc w:val="center"/>
        </w:trPr>
        <w:tc>
          <w:tcPr>
            <w:tcW w:w="2660" w:type="dxa"/>
            <w:vAlign w:val="center"/>
          </w:tcPr>
          <w:p w14:paraId="2FA8660D" w14:textId="77777777" w:rsidR="00DA5BDF" w:rsidRPr="000A6E06" w:rsidRDefault="00DA5BDF"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Criterios de selección para la contratación de profesionales</w:t>
            </w:r>
          </w:p>
        </w:tc>
        <w:tc>
          <w:tcPr>
            <w:tcW w:w="6735" w:type="dxa"/>
            <w:gridSpan w:val="3"/>
            <w:vAlign w:val="center"/>
          </w:tcPr>
          <w:p w14:paraId="2FA8660E" w14:textId="77777777" w:rsidR="00DA5BDF" w:rsidRPr="000A6E06" w:rsidRDefault="00DA5BDF" w:rsidP="00FE7C29">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(Criterios generales para la contratación de profesionales</w:t>
            </w:r>
            <w:r w:rsidR="006C0550" w:rsidRPr="000A6E06">
              <w:rPr>
                <w:rFonts w:ascii="Arial" w:hAnsi="Arial" w:cs="Arial"/>
                <w:i/>
                <w:color w:val="000000" w:themeColor="text1"/>
                <w:sz w:val="22"/>
                <w:szCs w:val="22"/>
              </w:rPr>
              <w:t xml:space="preserve"> y demás revelaciones señaladas en el inciso k) del artículo 94</w:t>
            </w:r>
            <w:r w:rsidR="008C46CC" w:rsidRPr="000A6E06">
              <w:rPr>
                <w:rFonts w:ascii="Arial" w:hAnsi="Arial" w:cs="Arial"/>
                <w:i/>
                <w:color w:val="000000" w:themeColor="text1"/>
                <w:sz w:val="22"/>
                <w:szCs w:val="22"/>
              </w:rPr>
              <w:t xml:space="preserve"> del Reglamento</w:t>
            </w:r>
            <w:r w:rsidR="00FE7C29" w:rsidRPr="000A6E06">
              <w:rPr>
                <w:rFonts w:ascii="Arial" w:hAnsi="Arial" w:cs="Arial"/>
                <w:i/>
                <w:color w:val="000000" w:themeColor="text1"/>
                <w:sz w:val="22"/>
                <w:szCs w:val="22"/>
              </w:rPr>
              <w:t>)</w:t>
            </w:r>
          </w:p>
        </w:tc>
      </w:tr>
      <w:tr w:rsidR="00C709AA" w:rsidRPr="000A6E06" w14:paraId="2FA86611" w14:textId="77777777" w:rsidTr="002E2E25">
        <w:trPr>
          <w:jc w:val="center"/>
        </w:trPr>
        <w:tc>
          <w:tcPr>
            <w:tcW w:w="9395" w:type="dxa"/>
            <w:gridSpan w:val="4"/>
            <w:vAlign w:val="center"/>
          </w:tcPr>
          <w:p w14:paraId="2FA86610" w14:textId="77777777" w:rsidR="00DA5BDF" w:rsidRPr="000A6E06" w:rsidRDefault="00DA5BDF" w:rsidP="0043481A">
            <w:pPr>
              <w:pStyle w:val="CNV"/>
              <w:widowControl w:val="0"/>
              <w:tabs>
                <w:tab w:val="left" w:pos="8910"/>
              </w:tabs>
              <w:spacing w:before="120" w:after="120"/>
              <w:jc w:val="center"/>
              <w:rPr>
                <w:rFonts w:ascii="Arial" w:hAnsi="Arial" w:cs="Arial"/>
                <w:i/>
                <w:color w:val="000000" w:themeColor="text1"/>
                <w:sz w:val="22"/>
                <w:szCs w:val="22"/>
              </w:rPr>
            </w:pPr>
            <w:r w:rsidRPr="000A6E06">
              <w:rPr>
                <w:rFonts w:ascii="Arial" w:hAnsi="Arial" w:cs="Arial"/>
                <w:b/>
                <w:color w:val="000000" w:themeColor="text1"/>
                <w:sz w:val="22"/>
                <w:szCs w:val="22"/>
              </w:rPr>
              <w:t>Esquema de financiamiento</w:t>
            </w:r>
          </w:p>
        </w:tc>
      </w:tr>
      <w:tr w:rsidR="00C709AA" w:rsidRPr="000A6E06" w14:paraId="2FA86616" w14:textId="77777777" w:rsidTr="002E2E25">
        <w:trPr>
          <w:jc w:val="center"/>
        </w:trPr>
        <w:tc>
          <w:tcPr>
            <w:tcW w:w="2660" w:type="dxa"/>
            <w:vAlign w:val="center"/>
          </w:tcPr>
          <w:p w14:paraId="2FA86612" w14:textId="77777777" w:rsidR="00DA5BDF" w:rsidRPr="000A6E06" w:rsidRDefault="00DA5BDF"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Nivel máximo de endeudamiento del fondo</w:t>
            </w:r>
          </w:p>
        </w:tc>
        <w:tc>
          <w:tcPr>
            <w:tcW w:w="2160" w:type="dxa"/>
            <w:vAlign w:val="center"/>
          </w:tcPr>
          <w:p w14:paraId="2FA86613" w14:textId="77777777" w:rsidR="00DA5BDF" w:rsidRPr="000A6E06" w:rsidRDefault="00DA5BDF"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(porcentaje)</w:t>
            </w:r>
          </w:p>
        </w:tc>
        <w:tc>
          <w:tcPr>
            <w:tcW w:w="2340" w:type="dxa"/>
            <w:vAlign w:val="center"/>
          </w:tcPr>
          <w:p w14:paraId="2FA86614" w14:textId="77777777" w:rsidR="00DA5BDF" w:rsidRPr="000A6E06" w:rsidRDefault="00DA5BDF"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Moneda de contratación de las deudas del fondo</w:t>
            </w:r>
          </w:p>
        </w:tc>
        <w:tc>
          <w:tcPr>
            <w:tcW w:w="2235" w:type="dxa"/>
            <w:vAlign w:val="center"/>
          </w:tcPr>
          <w:p w14:paraId="2FA86615" w14:textId="77777777" w:rsidR="00DA5BDF" w:rsidRPr="000A6E06" w:rsidRDefault="00DA5BDF"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(Indicar la moneda)</w:t>
            </w:r>
          </w:p>
        </w:tc>
      </w:tr>
      <w:tr w:rsidR="00C709AA" w:rsidRPr="00EA3559" w14:paraId="2FA86619" w14:textId="77777777" w:rsidTr="002E2E25">
        <w:trPr>
          <w:jc w:val="center"/>
        </w:trPr>
        <w:tc>
          <w:tcPr>
            <w:tcW w:w="2660" w:type="dxa"/>
            <w:vAlign w:val="center"/>
          </w:tcPr>
          <w:p w14:paraId="2FA86617" w14:textId="77777777" w:rsidR="00DA5BDF" w:rsidRPr="000A6E06" w:rsidRDefault="00DA5BDF"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Fuentes de financiamiento del proyecto</w:t>
            </w:r>
          </w:p>
        </w:tc>
        <w:tc>
          <w:tcPr>
            <w:tcW w:w="6735" w:type="dxa"/>
            <w:gridSpan w:val="3"/>
            <w:vAlign w:val="center"/>
          </w:tcPr>
          <w:p w14:paraId="2FA86618" w14:textId="77777777" w:rsidR="00DA5BDF" w:rsidRPr="000A6E06" w:rsidRDefault="00DA5BDF" w:rsidP="00DA5BDF">
            <w:pPr>
              <w:pStyle w:val="CNV"/>
              <w:widowControl w:val="0"/>
              <w:tabs>
                <w:tab w:val="left" w:pos="8910"/>
              </w:tabs>
              <w:jc w:val="center"/>
              <w:rPr>
                <w:rFonts w:ascii="Arial" w:hAnsi="Arial" w:cs="Arial"/>
                <w:color w:val="000000" w:themeColor="text1"/>
                <w:sz w:val="22"/>
                <w:szCs w:val="22"/>
              </w:rPr>
            </w:pPr>
            <w:r w:rsidRPr="000A6E06">
              <w:rPr>
                <w:rFonts w:ascii="Arial" w:hAnsi="Arial" w:cs="Arial"/>
                <w:i/>
                <w:color w:val="000000" w:themeColor="text1"/>
                <w:sz w:val="22"/>
                <w:szCs w:val="22"/>
              </w:rPr>
              <w:t>(Fuentes de financiamiento a las que podría recurrir el fondo de inversión, así como las condiciones generales que deben reunir las operaciones de crédito que se formalicen para el proyecto</w:t>
            </w:r>
            <w:r w:rsidR="00680414" w:rsidRPr="000A6E06">
              <w:rPr>
                <w:rFonts w:ascii="Arial" w:hAnsi="Arial" w:cs="Arial"/>
                <w:i/>
                <w:color w:val="000000" w:themeColor="text1"/>
                <w:sz w:val="22"/>
                <w:szCs w:val="22"/>
              </w:rPr>
              <w:t xml:space="preserve"> y demás revelaciones señaladas en el inciso n) del artículo 94</w:t>
            </w:r>
            <w:r w:rsidR="008C46CC" w:rsidRPr="000A6E06">
              <w:rPr>
                <w:rFonts w:ascii="Arial" w:hAnsi="Arial" w:cs="Arial"/>
                <w:i/>
                <w:color w:val="000000" w:themeColor="text1"/>
                <w:sz w:val="22"/>
                <w:szCs w:val="22"/>
              </w:rPr>
              <w:t xml:space="preserve"> del Reglamento</w:t>
            </w:r>
            <w:r w:rsidRPr="000A6E06">
              <w:rPr>
                <w:rFonts w:ascii="Arial" w:hAnsi="Arial" w:cs="Arial"/>
                <w:i/>
                <w:color w:val="000000" w:themeColor="text1"/>
                <w:sz w:val="22"/>
                <w:szCs w:val="22"/>
              </w:rPr>
              <w:t>.)</w:t>
            </w:r>
          </w:p>
        </w:tc>
      </w:tr>
      <w:tr w:rsidR="00C709AA" w:rsidRPr="00EA3559" w14:paraId="2FA8661C" w14:textId="77777777" w:rsidTr="002E2E25">
        <w:trPr>
          <w:jc w:val="center"/>
        </w:trPr>
        <w:tc>
          <w:tcPr>
            <w:tcW w:w="9395" w:type="dxa"/>
            <w:gridSpan w:val="4"/>
            <w:vAlign w:val="center"/>
          </w:tcPr>
          <w:p w14:paraId="2FA8661A" w14:textId="77777777" w:rsidR="00DA5BDF" w:rsidRPr="000A6E06" w:rsidRDefault="00DA5BDF" w:rsidP="0043481A">
            <w:pPr>
              <w:pStyle w:val="CNV"/>
              <w:widowControl w:val="0"/>
              <w:tabs>
                <w:tab w:val="left" w:pos="8910"/>
              </w:tabs>
              <w:spacing w:before="120"/>
              <w:jc w:val="center"/>
              <w:rPr>
                <w:rFonts w:ascii="Arial" w:hAnsi="Arial" w:cs="Arial"/>
                <w:b/>
                <w:bCs/>
                <w:iCs/>
                <w:color w:val="000000" w:themeColor="text1"/>
                <w:sz w:val="22"/>
                <w:szCs w:val="22"/>
              </w:rPr>
            </w:pPr>
            <w:r w:rsidRPr="000A6E06">
              <w:rPr>
                <w:rFonts w:ascii="Arial" w:hAnsi="Arial" w:cs="Arial"/>
                <w:b/>
                <w:bCs/>
                <w:iCs/>
                <w:color w:val="000000" w:themeColor="text1"/>
                <w:sz w:val="22"/>
                <w:szCs w:val="22"/>
              </w:rPr>
              <w:t xml:space="preserve">Lineamientos adicionales sobre la participación de </w:t>
            </w:r>
          </w:p>
          <w:p w14:paraId="2FA8661B" w14:textId="77777777" w:rsidR="00DA5BDF" w:rsidRPr="000A6E06" w:rsidRDefault="00DA5BDF" w:rsidP="0043481A">
            <w:pPr>
              <w:pStyle w:val="CNV"/>
              <w:widowControl w:val="0"/>
              <w:tabs>
                <w:tab w:val="left" w:pos="8910"/>
              </w:tabs>
              <w:spacing w:after="120"/>
              <w:jc w:val="center"/>
              <w:rPr>
                <w:rFonts w:ascii="Arial" w:hAnsi="Arial" w:cs="Arial"/>
                <w:b/>
                <w:bCs/>
                <w:iCs/>
                <w:color w:val="000000" w:themeColor="text1"/>
                <w:sz w:val="22"/>
                <w:szCs w:val="22"/>
              </w:rPr>
            </w:pPr>
            <w:r w:rsidRPr="000A6E06">
              <w:rPr>
                <w:rFonts w:ascii="Arial" w:hAnsi="Arial" w:cs="Arial"/>
                <w:b/>
                <w:bCs/>
                <w:iCs/>
                <w:color w:val="000000" w:themeColor="text1"/>
                <w:sz w:val="22"/>
                <w:szCs w:val="22"/>
              </w:rPr>
              <w:t>inversionistas relacionados al grupo financiero</w:t>
            </w:r>
          </w:p>
        </w:tc>
      </w:tr>
      <w:tr w:rsidR="00C709AA" w:rsidRPr="00EA3559" w14:paraId="2FA8661F" w14:textId="77777777" w:rsidTr="002E2E25">
        <w:trPr>
          <w:jc w:val="center"/>
        </w:trPr>
        <w:tc>
          <w:tcPr>
            <w:tcW w:w="2660" w:type="dxa"/>
            <w:vAlign w:val="center"/>
          </w:tcPr>
          <w:p w14:paraId="2FA8661D" w14:textId="77777777" w:rsidR="00DA5BDF" w:rsidRPr="000A6E06" w:rsidRDefault="00DA5BDF" w:rsidP="00F666CC">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Políticas y restricciones impuestas a empresas del mismo grupo financiero que participan como inversionistas del fondo o del proyecto</w:t>
            </w:r>
            <w:r w:rsidR="00C44A45" w:rsidRPr="000A6E06">
              <w:rPr>
                <w:rFonts w:ascii="Arial" w:hAnsi="Arial" w:cs="Arial"/>
                <w:b/>
                <w:color w:val="000000" w:themeColor="text1"/>
                <w:sz w:val="22"/>
                <w:szCs w:val="22"/>
              </w:rPr>
              <w:t>.</w:t>
            </w:r>
          </w:p>
        </w:tc>
        <w:tc>
          <w:tcPr>
            <w:tcW w:w="6735" w:type="dxa"/>
            <w:gridSpan w:val="3"/>
            <w:vAlign w:val="center"/>
          </w:tcPr>
          <w:p w14:paraId="2FA8661E" w14:textId="77777777" w:rsidR="00DA5BDF" w:rsidRPr="000A6E06" w:rsidRDefault="001B3A49" w:rsidP="00C709AA">
            <w:pPr>
              <w:pStyle w:val="CNV"/>
              <w:widowControl w:val="0"/>
              <w:tabs>
                <w:tab w:val="left" w:pos="8910"/>
              </w:tabs>
              <w:jc w:val="center"/>
              <w:rPr>
                <w:rFonts w:ascii="Arial" w:hAnsi="Arial" w:cs="Arial"/>
                <w:color w:val="000000" w:themeColor="text1"/>
                <w:sz w:val="22"/>
                <w:szCs w:val="22"/>
              </w:rPr>
            </w:pPr>
            <w:r w:rsidRPr="000A6E06">
              <w:rPr>
                <w:rFonts w:ascii="Arial" w:hAnsi="Arial" w:cs="Arial"/>
                <w:i/>
                <w:color w:val="000000" w:themeColor="text1"/>
                <w:sz w:val="22"/>
                <w:szCs w:val="22"/>
              </w:rPr>
              <w:t>(En caso de que se permita a empresas del mismo grupo financiero a participar, detallar las políticas y restricciones definidas para su participación.  En caso de que no se autorice su participación, se debe indicar dicha situación.)</w:t>
            </w:r>
          </w:p>
        </w:tc>
      </w:tr>
      <w:tr w:rsidR="00C709AA" w:rsidRPr="00EA3559" w14:paraId="2FA86623" w14:textId="77777777" w:rsidTr="002E2E25">
        <w:trPr>
          <w:jc w:val="center"/>
        </w:trPr>
        <w:tc>
          <w:tcPr>
            <w:tcW w:w="2660" w:type="dxa"/>
            <w:vAlign w:val="center"/>
          </w:tcPr>
          <w:p w14:paraId="2FA86620" w14:textId="77777777" w:rsidR="001B3A49" w:rsidRPr="000A6E06" w:rsidRDefault="001B3A49" w:rsidP="001B3A49">
            <w:pPr>
              <w:jc w:val="both"/>
              <w:rPr>
                <w:rFonts w:ascii="Arial" w:hAnsi="Arial" w:cs="Arial"/>
                <w:b/>
                <w:color w:val="000000" w:themeColor="text1"/>
                <w:sz w:val="22"/>
                <w:szCs w:val="22"/>
                <w:lang w:val="es-CR"/>
              </w:rPr>
            </w:pPr>
            <w:r w:rsidRPr="000A6E06">
              <w:rPr>
                <w:rFonts w:ascii="Arial" w:hAnsi="Arial" w:cs="Arial"/>
                <w:b/>
                <w:i/>
                <w:color w:val="000000" w:themeColor="text1"/>
                <w:sz w:val="22"/>
                <w:szCs w:val="22"/>
                <w:lang w:val="es-CR"/>
              </w:rPr>
              <w:t xml:space="preserve">Mecanismos para gestionar los conflictos de intereses, si se </w:t>
            </w:r>
            <w:r w:rsidRPr="000A6E06">
              <w:rPr>
                <w:rFonts w:ascii="Arial" w:hAnsi="Arial" w:cs="Arial"/>
                <w:b/>
                <w:i/>
                <w:color w:val="000000" w:themeColor="text1"/>
                <w:sz w:val="22"/>
                <w:szCs w:val="22"/>
                <w:lang w:val="es-CR"/>
              </w:rPr>
              <w:lastRenderedPageBreak/>
              <w:t xml:space="preserve">permite </w:t>
            </w:r>
            <w:r w:rsidR="005450CE" w:rsidRPr="000A6E06">
              <w:rPr>
                <w:rFonts w:ascii="Arial" w:hAnsi="Arial" w:cs="Arial"/>
                <w:b/>
                <w:i/>
                <w:color w:val="000000" w:themeColor="text1"/>
                <w:sz w:val="22"/>
                <w:szCs w:val="22"/>
                <w:lang w:val="es-CR"/>
              </w:rPr>
              <w:t>la venta</w:t>
            </w:r>
            <w:r w:rsidRPr="000A6E06">
              <w:rPr>
                <w:rFonts w:ascii="Arial" w:hAnsi="Arial" w:cs="Arial"/>
                <w:b/>
                <w:i/>
                <w:color w:val="000000" w:themeColor="text1"/>
                <w:sz w:val="22"/>
                <w:szCs w:val="22"/>
                <w:lang w:val="es-CR"/>
              </w:rPr>
              <w:t xml:space="preserve"> de activos del fondo o del proyecto, a socios, directores, empleados o entidades del grupo de interés económico de la sociedad.</w:t>
            </w:r>
          </w:p>
        </w:tc>
        <w:tc>
          <w:tcPr>
            <w:tcW w:w="6735" w:type="dxa"/>
            <w:gridSpan w:val="3"/>
            <w:vAlign w:val="center"/>
          </w:tcPr>
          <w:p w14:paraId="2FA86621" w14:textId="77777777" w:rsidR="001B3A49" w:rsidRPr="000A6E06" w:rsidRDefault="001B3A49" w:rsidP="004D445E">
            <w:pPr>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lastRenderedPageBreak/>
              <w:t>(Revelaciones señaladas en el inciso s) del artículo 94 del Reglamento.  En caso de que no se autorice, se debe indicar dicha situación.)</w:t>
            </w:r>
          </w:p>
          <w:p w14:paraId="2FA86622" w14:textId="77777777" w:rsidR="001B3A49" w:rsidRPr="000A6E06" w:rsidRDefault="001B3A49" w:rsidP="0043481A">
            <w:pPr>
              <w:pStyle w:val="CNV"/>
              <w:widowControl w:val="0"/>
              <w:tabs>
                <w:tab w:val="left" w:pos="8910"/>
              </w:tabs>
              <w:jc w:val="center"/>
              <w:rPr>
                <w:rFonts w:ascii="Arial" w:hAnsi="Arial" w:cs="Arial"/>
                <w:i/>
                <w:color w:val="000000" w:themeColor="text1"/>
                <w:sz w:val="22"/>
                <w:szCs w:val="22"/>
              </w:rPr>
            </w:pPr>
          </w:p>
        </w:tc>
      </w:tr>
      <w:tr w:rsidR="00C709AA" w:rsidRPr="00EA3559" w14:paraId="2FA86627" w14:textId="77777777" w:rsidTr="00221309">
        <w:trPr>
          <w:trHeight w:val="442"/>
          <w:jc w:val="center"/>
        </w:trPr>
        <w:tc>
          <w:tcPr>
            <w:tcW w:w="9395" w:type="dxa"/>
            <w:gridSpan w:val="4"/>
            <w:vAlign w:val="center"/>
          </w:tcPr>
          <w:p w14:paraId="2FA86624" w14:textId="77777777" w:rsidR="0070732B" w:rsidRPr="000A6E06" w:rsidRDefault="0070732B" w:rsidP="0070732B">
            <w:pPr>
              <w:pStyle w:val="CNV"/>
              <w:widowControl w:val="0"/>
              <w:tabs>
                <w:tab w:val="left" w:pos="8910"/>
              </w:tabs>
              <w:jc w:val="center"/>
              <w:rPr>
                <w:rFonts w:ascii="Arial" w:hAnsi="Arial" w:cs="Arial"/>
                <w:b/>
                <w:bCs/>
                <w:iCs/>
                <w:color w:val="000000" w:themeColor="text1"/>
                <w:sz w:val="22"/>
                <w:szCs w:val="22"/>
              </w:rPr>
            </w:pPr>
          </w:p>
          <w:p w14:paraId="2FA86625" w14:textId="77777777" w:rsidR="0070732B" w:rsidRPr="000A6E06" w:rsidRDefault="0070732B" w:rsidP="0070732B">
            <w:pPr>
              <w:pStyle w:val="CNV"/>
              <w:widowControl w:val="0"/>
              <w:tabs>
                <w:tab w:val="left" w:pos="8910"/>
              </w:tabs>
              <w:jc w:val="center"/>
              <w:rPr>
                <w:rFonts w:ascii="Arial" w:hAnsi="Arial" w:cs="Arial"/>
                <w:b/>
                <w:bCs/>
                <w:iCs/>
                <w:color w:val="000000" w:themeColor="text1"/>
                <w:sz w:val="22"/>
                <w:szCs w:val="22"/>
              </w:rPr>
            </w:pPr>
            <w:r w:rsidRPr="000A6E06">
              <w:rPr>
                <w:rFonts w:ascii="Arial" w:hAnsi="Arial" w:cs="Arial"/>
                <w:b/>
                <w:bCs/>
                <w:iCs/>
                <w:color w:val="000000" w:themeColor="text1"/>
                <w:sz w:val="22"/>
                <w:szCs w:val="22"/>
              </w:rPr>
              <w:t>Lineamientos sobre la etapa de desinversión</w:t>
            </w:r>
          </w:p>
          <w:p w14:paraId="2FA86626" w14:textId="77777777" w:rsidR="0070732B" w:rsidRPr="000A6E06" w:rsidRDefault="0070732B" w:rsidP="0070732B">
            <w:pPr>
              <w:pStyle w:val="CNV"/>
              <w:widowControl w:val="0"/>
              <w:tabs>
                <w:tab w:val="left" w:pos="8910"/>
              </w:tabs>
              <w:jc w:val="center"/>
              <w:rPr>
                <w:rFonts w:ascii="Arial" w:hAnsi="Arial" w:cs="Arial"/>
                <w:i/>
                <w:color w:val="000000" w:themeColor="text1"/>
                <w:sz w:val="22"/>
                <w:szCs w:val="22"/>
              </w:rPr>
            </w:pPr>
          </w:p>
        </w:tc>
      </w:tr>
      <w:tr w:rsidR="0070732B" w:rsidRPr="00EA3559" w14:paraId="2FA8662B" w14:textId="77777777" w:rsidTr="002E2E25">
        <w:trPr>
          <w:jc w:val="center"/>
        </w:trPr>
        <w:tc>
          <w:tcPr>
            <w:tcW w:w="2660" w:type="dxa"/>
            <w:vAlign w:val="center"/>
          </w:tcPr>
          <w:p w14:paraId="2FA86628" w14:textId="77777777" w:rsidR="0070732B" w:rsidRPr="000A6E06" w:rsidRDefault="00C44A45" w:rsidP="0070732B">
            <w:pPr>
              <w:pStyle w:val="CNV"/>
              <w:widowControl w:val="0"/>
              <w:tabs>
                <w:tab w:val="left" w:pos="8910"/>
              </w:tabs>
              <w:jc w:val="left"/>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Mecanismos</w:t>
            </w:r>
            <w:r w:rsidR="0070732B" w:rsidRPr="000A6E06">
              <w:rPr>
                <w:rFonts w:ascii="Arial" w:hAnsi="Arial" w:cs="Arial"/>
                <w:b/>
                <w:color w:val="000000" w:themeColor="text1"/>
                <w:sz w:val="22"/>
                <w:szCs w:val="22"/>
                <w:lang w:val="es-CR"/>
              </w:rPr>
              <w:t xml:space="preserve"> cuando el fondo de inversión inicie su etapa de desinversión del proyecto o se presente su terminación anticipada</w:t>
            </w:r>
          </w:p>
        </w:tc>
        <w:tc>
          <w:tcPr>
            <w:tcW w:w="6735" w:type="dxa"/>
            <w:gridSpan w:val="3"/>
            <w:vAlign w:val="center"/>
          </w:tcPr>
          <w:p w14:paraId="2FA86629" w14:textId="77777777" w:rsidR="0070732B" w:rsidRPr="000A6E06" w:rsidRDefault="0070732B" w:rsidP="0070732B">
            <w:pPr>
              <w:widowControl w:val="0"/>
              <w:ind w:left="567" w:hanging="567"/>
              <w:jc w:val="center"/>
              <w:rPr>
                <w:rFonts w:ascii="Arial" w:hAnsi="Arial" w:cs="Arial"/>
                <w:i/>
                <w:color w:val="000000" w:themeColor="text1"/>
                <w:sz w:val="22"/>
                <w:szCs w:val="22"/>
                <w:lang w:val="es-ES_tradnl"/>
              </w:rPr>
            </w:pPr>
            <w:r w:rsidRPr="000A6E06">
              <w:rPr>
                <w:rFonts w:ascii="Arial" w:hAnsi="Arial" w:cs="Arial"/>
                <w:i/>
                <w:color w:val="000000" w:themeColor="text1"/>
                <w:sz w:val="22"/>
                <w:szCs w:val="22"/>
                <w:lang w:val="es-ES_tradnl"/>
              </w:rPr>
              <w:t>(Descripción general de la operación del fondo en la etapa de desinversión del proyecto)</w:t>
            </w:r>
          </w:p>
          <w:p w14:paraId="2FA8662A" w14:textId="77777777" w:rsidR="0070732B" w:rsidRPr="000A6E06" w:rsidRDefault="0070732B" w:rsidP="0043481A">
            <w:pPr>
              <w:pStyle w:val="CNV"/>
              <w:widowControl w:val="0"/>
              <w:tabs>
                <w:tab w:val="left" w:pos="8910"/>
              </w:tabs>
              <w:jc w:val="center"/>
              <w:rPr>
                <w:rFonts w:ascii="Arial" w:hAnsi="Arial" w:cs="Arial"/>
                <w:i/>
                <w:color w:val="000000" w:themeColor="text1"/>
                <w:sz w:val="22"/>
                <w:szCs w:val="22"/>
              </w:rPr>
            </w:pPr>
          </w:p>
        </w:tc>
      </w:tr>
    </w:tbl>
    <w:p w14:paraId="2FA8662C" w14:textId="77777777" w:rsidR="00DA5BDF" w:rsidRPr="000A6E06" w:rsidRDefault="00DA5BDF" w:rsidP="00DA5BDF">
      <w:pPr>
        <w:widowControl w:val="0"/>
        <w:tabs>
          <w:tab w:val="left" w:pos="-2835"/>
        </w:tabs>
        <w:ind w:right="-1"/>
        <w:jc w:val="both"/>
        <w:rPr>
          <w:rFonts w:ascii="Arial" w:hAnsi="Arial" w:cs="Arial"/>
          <w:color w:val="000000" w:themeColor="text1"/>
          <w:sz w:val="22"/>
          <w:szCs w:val="22"/>
          <w:lang w:val="es-CR"/>
        </w:rPr>
      </w:pPr>
    </w:p>
    <w:p w14:paraId="2FA8662D" w14:textId="77777777" w:rsidR="00DA5BDF" w:rsidRPr="000A6E06" w:rsidRDefault="00DA5BDF" w:rsidP="00DA5BDF">
      <w:pPr>
        <w:widowControl w:val="0"/>
        <w:tabs>
          <w:tab w:val="left" w:pos="-2835"/>
        </w:tabs>
        <w:ind w:right="-1"/>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En el caso de bienes inmuebles que se exploten en arrendamiento, se debe revelar:</w:t>
      </w:r>
    </w:p>
    <w:p w14:paraId="2FA8662E" w14:textId="77777777" w:rsidR="00DA5BDF" w:rsidRPr="000A6E06" w:rsidRDefault="00DA5BDF" w:rsidP="00DA5BDF">
      <w:pPr>
        <w:widowControl w:val="0"/>
        <w:tabs>
          <w:tab w:val="left" w:pos="-2835"/>
        </w:tabs>
        <w:ind w:right="-1"/>
        <w:jc w:val="both"/>
        <w:rPr>
          <w:rFonts w:ascii="Arial" w:hAnsi="Arial" w:cs="Arial"/>
          <w:color w:val="000000" w:themeColor="text1"/>
          <w:sz w:val="22"/>
          <w:szCs w:val="22"/>
          <w:lang w:val="es-CR"/>
        </w:rPr>
      </w:pPr>
    </w:p>
    <w:tbl>
      <w:tblPr>
        <w:tblW w:w="93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49"/>
        <w:gridCol w:w="7011"/>
      </w:tblGrid>
      <w:tr w:rsidR="00C709AA" w:rsidRPr="00EA3559" w14:paraId="2FA86630" w14:textId="77777777" w:rsidTr="002E2E25">
        <w:trPr>
          <w:jc w:val="center"/>
        </w:trPr>
        <w:tc>
          <w:tcPr>
            <w:tcW w:w="9360" w:type="dxa"/>
            <w:gridSpan w:val="2"/>
            <w:tcBorders>
              <w:bottom w:val="single" w:sz="4" w:space="0" w:color="auto"/>
            </w:tcBorders>
            <w:vAlign w:val="center"/>
          </w:tcPr>
          <w:p w14:paraId="2FA8662F" w14:textId="77777777" w:rsidR="00DA5BDF" w:rsidRPr="000A6E06" w:rsidRDefault="00DA5BDF" w:rsidP="0043481A">
            <w:pPr>
              <w:pStyle w:val="CNV"/>
              <w:widowControl w:val="0"/>
              <w:tabs>
                <w:tab w:val="left" w:pos="8910"/>
              </w:tabs>
              <w:spacing w:before="120" w:after="120"/>
              <w:jc w:val="center"/>
              <w:rPr>
                <w:rFonts w:ascii="Arial" w:hAnsi="Arial" w:cs="Arial"/>
                <w:b/>
                <w:color w:val="000000" w:themeColor="text1"/>
                <w:sz w:val="22"/>
                <w:szCs w:val="22"/>
              </w:rPr>
            </w:pPr>
            <w:r w:rsidRPr="000A6E06">
              <w:rPr>
                <w:rFonts w:ascii="Arial" w:hAnsi="Arial" w:cs="Arial"/>
                <w:b/>
                <w:color w:val="000000" w:themeColor="text1"/>
                <w:sz w:val="22"/>
                <w:szCs w:val="22"/>
              </w:rPr>
              <w:t>Política de Inversión de activos inmobiliarios</w:t>
            </w:r>
          </w:p>
        </w:tc>
      </w:tr>
      <w:tr w:rsidR="00C709AA" w:rsidRPr="00EA3559" w14:paraId="2FA86636" w14:textId="77777777" w:rsidTr="004D445E">
        <w:trPr>
          <w:jc w:val="center"/>
        </w:trPr>
        <w:tc>
          <w:tcPr>
            <w:tcW w:w="2349" w:type="dxa"/>
            <w:tcBorders>
              <w:top w:val="single" w:sz="4" w:space="0" w:color="auto"/>
              <w:bottom w:val="single" w:sz="4" w:space="0" w:color="auto"/>
              <w:right w:val="single" w:sz="4" w:space="0" w:color="auto"/>
            </w:tcBorders>
            <w:vAlign w:val="center"/>
          </w:tcPr>
          <w:p w14:paraId="2FA86631" w14:textId="77777777" w:rsidR="004D445E" w:rsidRPr="000A6E06" w:rsidRDefault="004D445E" w:rsidP="004D445E">
            <w:pPr>
              <w:pStyle w:val="CNV"/>
              <w:widowControl w:val="0"/>
              <w:tabs>
                <w:tab w:val="left" w:pos="8910"/>
              </w:tabs>
              <w:jc w:val="left"/>
              <w:rPr>
                <w:rFonts w:ascii="Arial" w:hAnsi="Arial" w:cs="Arial"/>
                <w:b/>
                <w:color w:val="000000" w:themeColor="text1"/>
                <w:sz w:val="22"/>
                <w:szCs w:val="22"/>
              </w:rPr>
            </w:pPr>
          </w:p>
          <w:p w14:paraId="2FA86632" w14:textId="77777777" w:rsidR="00DA5BDF" w:rsidRPr="000A6E06" w:rsidRDefault="00DA5BDF" w:rsidP="004D445E">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Tipo de inmuebles</w:t>
            </w:r>
          </w:p>
          <w:p w14:paraId="2FA86633" w14:textId="77777777" w:rsidR="004D445E" w:rsidRPr="000A6E06" w:rsidRDefault="004D445E" w:rsidP="004D445E">
            <w:pPr>
              <w:pStyle w:val="CNV"/>
              <w:widowControl w:val="0"/>
              <w:tabs>
                <w:tab w:val="left" w:pos="8910"/>
              </w:tabs>
              <w:jc w:val="left"/>
              <w:rPr>
                <w:rFonts w:ascii="Arial" w:hAnsi="Arial" w:cs="Arial"/>
                <w:b/>
                <w:color w:val="000000" w:themeColor="text1"/>
                <w:sz w:val="22"/>
                <w:szCs w:val="22"/>
              </w:rPr>
            </w:pPr>
          </w:p>
        </w:tc>
        <w:tc>
          <w:tcPr>
            <w:tcW w:w="7011" w:type="dxa"/>
            <w:tcBorders>
              <w:top w:val="single" w:sz="4" w:space="0" w:color="auto"/>
              <w:left w:val="single" w:sz="4" w:space="0" w:color="auto"/>
              <w:bottom w:val="single" w:sz="4" w:space="0" w:color="auto"/>
            </w:tcBorders>
            <w:vAlign w:val="center"/>
          </w:tcPr>
          <w:p w14:paraId="2FA86634" w14:textId="77777777" w:rsidR="00EF6418" w:rsidRPr="000A6E06" w:rsidRDefault="00DA5BDF" w:rsidP="00EF6418">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(Descripción</w:t>
            </w:r>
            <w:r w:rsidR="0062082D" w:rsidRPr="000A6E06">
              <w:rPr>
                <w:rFonts w:ascii="Arial" w:hAnsi="Arial" w:cs="Arial"/>
                <w:i/>
                <w:color w:val="000000" w:themeColor="text1"/>
                <w:sz w:val="22"/>
                <w:szCs w:val="22"/>
              </w:rPr>
              <w:t xml:space="preserve">, </w:t>
            </w:r>
            <w:r w:rsidR="00EF6418" w:rsidRPr="000A6E06">
              <w:rPr>
                <w:rFonts w:ascii="Arial" w:hAnsi="Arial" w:cs="Arial"/>
                <w:i/>
                <w:color w:val="000000" w:themeColor="text1"/>
                <w:sz w:val="22"/>
                <w:szCs w:val="22"/>
              </w:rPr>
              <w:t xml:space="preserve">en caso de inmuebles que se adquieren </w:t>
            </w:r>
          </w:p>
          <w:p w14:paraId="2FA86635" w14:textId="77777777" w:rsidR="00DA5BDF" w:rsidRPr="000A6E06" w:rsidRDefault="00EF6418" w:rsidP="00EF6418">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como parte del proyecto y se explotan en arriendo</w:t>
            </w:r>
            <w:r w:rsidR="00DA5BDF" w:rsidRPr="000A6E06">
              <w:rPr>
                <w:rFonts w:ascii="Arial" w:hAnsi="Arial" w:cs="Arial"/>
                <w:i/>
                <w:color w:val="000000" w:themeColor="text1"/>
                <w:sz w:val="22"/>
                <w:szCs w:val="22"/>
              </w:rPr>
              <w:t>)</w:t>
            </w:r>
          </w:p>
        </w:tc>
      </w:tr>
      <w:tr w:rsidR="00C709AA" w:rsidRPr="00EA3559" w14:paraId="2FA8663A" w14:textId="77777777" w:rsidTr="002E2E25">
        <w:trPr>
          <w:jc w:val="center"/>
        </w:trPr>
        <w:tc>
          <w:tcPr>
            <w:tcW w:w="2349" w:type="dxa"/>
            <w:tcBorders>
              <w:top w:val="single" w:sz="4" w:space="0" w:color="auto"/>
              <w:bottom w:val="single" w:sz="4" w:space="0" w:color="auto"/>
              <w:right w:val="single" w:sz="4" w:space="0" w:color="auto"/>
            </w:tcBorders>
            <w:vAlign w:val="center"/>
          </w:tcPr>
          <w:p w14:paraId="2FA86637" w14:textId="77777777" w:rsidR="00DA5BDF" w:rsidRPr="000A6E06" w:rsidRDefault="00DA5BDF"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Criterios mínimos exigidos a los inmuebles</w:t>
            </w:r>
          </w:p>
        </w:tc>
        <w:tc>
          <w:tcPr>
            <w:tcW w:w="7011" w:type="dxa"/>
            <w:tcBorders>
              <w:top w:val="single" w:sz="4" w:space="0" w:color="auto"/>
              <w:left w:val="single" w:sz="4" w:space="0" w:color="auto"/>
              <w:bottom w:val="single" w:sz="4" w:space="0" w:color="auto"/>
            </w:tcBorders>
            <w:vAlign w:val="center"/>
          </w:tcPr>
          <w:p w14:paraId="2FA86638" w14:textId="77777777" w:rsidR="00EF6418" w:rsidRPr="000A6E06" w:rsidRDefault="00EF6418" w:rsidP="00EF6418">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 xml:space="preserve">(Descripción, en caso de inmuebles que se adquieren </w:t>
            </w:r>
          </w:p>
          <w:p w14:paraId="2FA86639" w14:textId="77777777" w:rsidR="00DA5BDF" w:rsidRPr="000A6E06" w:rsidRDefault="00EF6418" w:rsidP="00EF6418">
            <w:pPr>
              <w:pStyle w:val="CNV"/>
              <w:widowControl w:val="0"/>
              <w:tabs>
                <w:tab w:val="left" w:pos="8910"/>
              </w:tabs>
              <w:jc w:val="center"/>
              <w:rPr>
                <w:rFonts w:ascii="Arial" w:hAnsi="Arial" w:cs="Arial"/>
                <w:i/>
                <w:color w:val="000000" w:themeColor="text1"/>
                <w:sz w:val="22"/>
                <w:szCs w:val="22"/>
                <w:lang w:val="es-CR"/>
              </w:rPr>
            </w:pPr>
            <w:r w:rsidRPr="000A6E06">
              <w:rPr>
                <w:rFonts w:ascii="Arial" w:hAnsi="Arial" w:cs="Arial"/>
                <w:i/>
                <w:color w:val="000000" w:themeColor="text1"/>
                <w:sz w:val="22"/>
                <w:szCs w:val="22"/>
              </w:rPr>
              <w:t>como parte del proyecto y se explotan en arriendo)</w:t>
            </w:r>
          </w:p>
        </w:tc>
      </w:tr>
      <w:tr w:rsidR="00C709AA" w:rsidRPr="000A6E06" w14:paraId="2FA8663D" w14:textId="77777777" w:rsidTr="002E2E25">
        <w:trPr>
          <w:jc w:val="center"/>
        </w:trPr>
        <w:tc>
          <w:tcPr>
            <w:tcW w:w="2349" w:type="dxa"/>
            <w:tcBorders>
              <w:top w:val="single" w:sz="4" w:space="0" w:color="auto"/>
              <w:bottom w:val="single" w:sz="4" w:space="0" w:color="auto"/>
              <w:right w:val="single" w:sz="4" w:space="0" w:color="auto"/>
            </w:tcBorders>
            <w:vAlign w:val="center"/>
          </w:tcPr>
          <w:p w14:paraId="2FA8663B" w14:textId="77777777" w:rsidR="00DA5BDF" w:rsidRPr="000A6E06" w:rsidRDefault="00DA5BDF"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Concentración máxima de ingresos provenientes de un inquilino</w:t>
            </w:r>
          </w:p>
        </w:tc>
        <w:tc>
          <w:tcPr>
            <w:tcW w:w="7011" w:type="dxa"/>
            <w:tcBorders>
              <w:top w:val="single" w:sz="4" w:space="0" w:color="auto"/>
              <w:left w:val="single" w:sz="4" w:space="0" w:color="auto"/>
              <w:bottom w:val="single" w:sz="4" w:space="0" w:color="auto"/>
            </w:tcBorders>
            <w:vAlign w:val="center"/>
          </w:tcPr>
          <w:p w14:paraId="2FA8663C" w14:textId="77777777" w:rsidR="00DA5BDF" w:rsidRPr="000A6E06" w:rsidRDefault="00DA5BDF"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(porcentaje)</w:t>
            </w:r>
          </w:p>
        </w:tc>
      </w:tr>
      <w:tr w:rsidR="00C709AA" w:rsidRPr="000A6E06" w14:paraId="2FA86640" w14:textId="77777777" w:rsidTr="002E2E25">
        <w:trPr>
          <w:jc w:val="center"/>
        </w:trPr>
        <w:tc>
          <w:tcPr>
            <w:tcW w:w="2349" w:type="dxa"/>
            <w:tcBorders>
              <w:top w:val="single" w:sz="4" w:space="0" w:color="auto"/>
              <w:bottom w:val="single" w:sz="4" w:space="0" w:color="auto"/>
              <w:right w:val="single" w:sz="4" w:space="0" w:color="auto"/>
            </w:tcBorders>
            <w:vAlign w:val="center"/>
          </w:tcPr>
          <w:p w14:paraId="2FA8663E" w14:textId="77777777" w:rsidR="00DA5BDF" w:rsidRPr="000A6E06" w:rsidRDefault="00DA5BDF"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Política de arrendamiento de inmuebles a personas o compañías relacionadas a la sociedad administradora</w:t>
            </w:r>
          </w:p>
        </w:tc>
        <w:tc>
          <w:tcPr>
            <w:tcW w:w="7011" w:type="dxa"/>
            <w:tcBorders>
              <w:top w:val="single" w:sz="4" w:space="0" w:color="auto"/>
              <w:left w:val="single" w:sz="4" w:space="0" w:color="auto"/>
              <w:bottom w:val="single" w:sz="4" w:space="0" w:color="auto"/>
            </w:tcBorders>
            <w:vAlign w:val="center"/>
          </w:tcPr>
          <w:p w14:paraId="2FA8663F" w14:textId="77777777" w:rsidR="00DA5BDF" w:rsidRPr="000A6E06" w:rsidRDefault="00DA5BDF"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 xml:space="preserve">(Indicar la política) </w:t>
            </w:r>
          </w:p>
        </w:tc>
      </w:tr>
      <w:tr w:rsidR="00DA5BDF" w:rsidRPr="000A6E06" w14:paraId="2FA86643" w14:textId="77777777" w:rsidTr="002E2E25">
        <w:trPr>
          <w:jc w:val="center"/>
        </w:trPr>
        <w:tc>
          <w:tcPr>
            <w:tcW w:w="2349" w:type="dxa"/>
            <w:tcBorders>
              <w:top w:val="single" w:sz="4" w:space="0" w:color="auto"/>
              <w:bottom w:val="single" w:sz="4" w:space="0" w:color="auto"/>
              <w:right w:val="single" w:sz="4" w:space="0" w:color="auto"/>
            </w:tcBorders>
            <w:vAlign w:val="center"/>
          </w:tcPr>
          <w:p w14:paraId="2FA86641" w14:textId="77777777" w:rsidR="00DA5BDF" w:rsidRPr="000A6E06" w:rsidRDefault="00DA5BDF"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Otras políticas de inversión</w:t>
            </w:r>
          </w:p>
        </w:tc>
        <w:tc>
          <w:tcPr>
            <w:tcW w:w="7011" w:type="dxa"/>
            <w:tcBorders>
              <w:top w:val="single" w:sz="4" w:space="0" w:color="auto"/>
              <w:left w:val="single" w:sz="4" w:space="0" w:color="auto"/>
              <w:bottom w:val="single" w:sz="4" w:space="0" w:color="auto"/>
            </w:tcBorders>
            <w:vAlign w:val="center"/>
          </w:tcPr>
          <w:p w14:paraId="2FA86642" w14:textId="77777777" w:rsidR="00DA5BDF" w:rsidRPr="000A6E06" w:rsidRDefault="00DA5BDF" w:rsidP="0043481A">
            <w:pPr>
              <w:pStyle w:val="CNV"/>
              <w:widowControl w:val="0"/>
              <w:tabs>
                <w:tab w:val="left" w:pos="8910"/>
              </w:tabs>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(Describir las políticas)</w:t>
            </w:r>
          </w:p>
        </w:tc>
      </w:tr>
    </w:tbl>
    <w:p w14:paraId="2FA86644" w14:textId="77777777" w:rsidR="00DA5BDF" w:rsidRPr="000A6E06" w:rsidRDefault="00DA5BDF" w:rsidP="00DA5BDF">
      <w:pPr>
        <w:widowControl w:val="0"/>
        <w:tabs>
          <w:tab w:val="left" w:pos="6480"/>
          <w:tab w:val="left" w:pos="8910"/>
        </w:tabs>
        <w:ind w:left="540" w:right="-1"/>
        <w:jc w:val="both"/>
        <w:rPr>
          <w:rFonts w:ascii="Arial" w:hAnsi="Arial" w:cs="Arial"/>
          <w:color w:val="000000" w:themeColor="text1"/>
          <w:sz w:val="22"/>
          <w:szCs w:val="22"/>
          <w:lang w:val="es-CR"/>
        </w:rPr>
      </w:pPr>
    </w:p>
    <w:p w14:paraId="2FA86645" w14:textId="77777777" w:rsidR="007C5E52" w:rsidRPr="000A6E06" w:rsidRDefault="007C5E52" w:rsidP="00B83B53">
      <w:pPr>
        <w:numPr>
          <w:ilvl w:val="0"/>
          <w:numId w:val="2"/>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Se deroga la sección “Política para la administración y control de la liquidez” del punto 4.1 del Anexo 1 del Acuerdo SGV-A-158.</w:t>
      </w:r>
    </w:p>
    <w:p w14:paraId="2FA86646" w14:textId="77777777" w:rsidR="007C5E52" w:rsidRPr="000A6E06" w:rsidRDefault="007C5E52" w:rsidP="007C5E52">
      <w:pPr>
        <w:ind w:left="720"/>
        <w:jc w:val="both"/>
        <w:rPr>
          <w:rFonts w:ascii="Arial" w:hAnsi="Arial" w:cs="Arial"/>
          <w:color w:val="000000" w:themeColor="text1"/>
          <w:sz w:val="22"/>
          <w:szCs w:val="22"/>
          <w:lang w:val="es-CR"/>
        </w:rPr>
      </w:pPr>
    </w:p>
    <w:p w14:paraId="2FA86647" w14:textId="77777777" w:rsidR="007C5E52" w:rsidRPr="000A6E06" w:rsidRDefault="007C5E52" w:rsidP="00B83B53">
      <w:pPr>
        <w:numPr>
          <w:ilvl w:val="0"/>
          <w:numId w:val="2"/>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Se adiciona una sección 4</w:t>
      </w:r>
      <w:r w:rsidR="00E93F6A" w:rsidRPr="000A6E06">
        <w:rPr>
          <w:rFonts w:ascii="Arial" w:hAnsi="Arial" w:cs="Arial"/>
          <w:color w:val="000000" w:themeColor="text1"/>
          <w:sz w:val="22"/>
          <w:szCs w:val="22"/>
          <w:lang w:val="es-CR"/>
        </w:rPr>
        <w:t>B</w:t>
      </w:r>
      <w:r w:rsidRPr="000A6E06">
        <w:rPr>
          <w:rFonts w:ascii="Arial" w:hAnsi="Arial" w:cs="Arial"/>
          <w:color w:val="000000" w:themeColor="text1"/>
          <w:sz w:val="22"/>
          <w:szCs w:val="22"/>
          <w:lang w:val="es-CR"/>
        </w:rPr>
        <w:t xml:space="preserve"> al Anexo 1 del Acuerdo SGV-A-158, que se denomine “DISPOSICIONES OPERATIVAS” para que en adelante se lea así:</w:t>
      </w:r>
    </w:p>
    <w:p w14:paraId="2FA86648" w14:textId="77777777" w:rsidR="00406C31" w:rsidRDefault="00406C31">
      <w:pPr>
        <w:spacing w:after="200" w:line="276" w:lineRule="auto"/>
        <w:rPr>
          <w:rFonts w:ascii="Arial" w:hAnsi="Arial" w:cs="Arial"/>
          <w:color w:val="000000" w:themeColor="text1"/>
          <w:sz w:val="22"/>
          <w:szCs w:val="22"/>
          <w:lang w:val="es-CR"/>
        </w:rPr>
      </w:pPr>
      <w:r>
        <w:rPr>
          <w:rFonts w:ascii="Arial" w:hAnsi="Arial" w:cs="Arial"/>
          <w:color w:val="000000" w:themeColor="text1"/>
          <w:sz w:val="22"/>
          <w:szCs w:val="22"/>
          <w:lang w:val="es-CR"/>
        </w:rPr>
        <w:br w:type="page"/>
      </w:r>
    </w:p>
    <w:p w14:paraId="2FA86649" w14:textId="77777777" w:rsidR="007C5E52" w:rsidRPr="000A6E06" w:rsidRDefault="007C5E52" w:rsidP="00DA5BDF">
      <w:pPr>
        <w:widowControl w:val="0"/>
        <w:tabs>
          <w:tab w:val="left" w:pos="6480"/>
          <w:tab w:val="left" w:pos="8910"/>
        </w:tabs>
        <w:ind w:left="540" w:right="-1"/>
        <w:jc w:val="both"/>
        <w:rPr>
          <w:rFonts w:ascii="Arial" w:hAnsi="Arial" w:cs="Arial"/>
          <w:color w:val="000000" w:themeColor="text1"/>
          <w:sz w:val="22"/>
          <w:szCs w:val="22"/>
          <w:lang w:val="es-CR"/>
        </w:rPr>
      </w:pPr>
    </w:p>
    <w:p w14:paraId="2FA8664A" w14:textId="77777777" w:rsidR="007C5E52" w:rsidRPr="000A6E06" w:rsidRDefault="007C5E52" w:rsidP="007C5E52">
      <w:pPr>
        <w:pStyle w:val="CNV"/>
        <w:widowControl w:val="0"/>
        <w:ind w:right="-1" w:firstLine="360"/>
        <w:rPr>
          <w:rFonts w:ascii="Arial" w:hAnsi="Arial" w:cs="Arial"/>
          <w:color w:val="000000" w:themeColor="text1"/>
          <w:sz w:val="22"/>
          <w:szCs w:val="22"/>
          <w:lang w:val="es-CR"/>
        </w:rPr>
      </w:pPr>
      <w:r w:rsidRPr="000A6E06">
        <w:rPr>
          <w:rFonts w:ascii="Arial" w:hAnsi="Arial" w:cs="Arial"/>
          <w:color w:val="000000" w:themeColor="text1"/>
          <w:sz w:val="22"/>
          <w:szCs w:val="22"/>
          <w:lang w:val="es-CR"/>
        </w:rPr>
        <w:t>“4</w:t>
      </w:r>
      <w:r w:rsidR="00E93F6A" w:rsidRPr="000A6E06">
        <w:rPr>
          <w:rFonts w:ascii="Arial" w:hAnsi="Arial" w:cs="Arial"/>
          <w:color w:val="000000" w:themeColor="text1"/>
          <w:sz w:val="22"/>
          <w:szCs w:val="22"/>
          <w:lang w:val="es-CR"/>
        </w:rPr>
        <w:t>B</w:t>
      </w:r>
      <w:r w:rsidRPr="000A6E06">
        <w:rPr>
          <w:rFonts w:ascii="Arial" w:hAnsi="Arial" w:cs="Arial"/>
          <w:color w:val="000000" w:themeColor="text1"/>
          <w:sz w:val="22"/>
          <w:szCs w:val="22"/>
          <w:lang w:val="es-CR"/>
        </w:rPr>
        <w:t>.1 En el caso de fondos abiertos</w:t>
      </w:r>
      <w:r w:rsidR="00E93F6A" w:rsidRPr="000A6E06">
        <w:rPr>
          <w:rFonts w:ascii="Arial" w:hAnsi="Arial" w:cs="Arial"/>
          <w:color w:val="000000" w:themeColor="text1"/>
          <w:sz w:val="22"/>
          <w:szCs w:val="22"/>
          <w:lang w:val="es-CR"/>
        </w:rPr>
        <w:t>, se debe revelar</w:t>
      </w:r>
      <w:r w:rsidRPr="000A6E06">
        <w:rPr>
          <w:rFonts w:ascii="Arial" w:hAnsi="Arial" w:cs="Arial"/>
          <w:color w:val="000000" w:themeColor="text1"/>
          <w:sz w:val="22"/>
          <w:szCs w:val="22"/>
          <w:lang w:val="es-CR"/>
        </w:rPr>
        <w:t>:</w:t>
      </w:r>
    </w:p>
    <w:p w14:paraId="2FA8664B" w14:textId="77777777" w:rsidR="007C5E52" w:rsidRPr="000A6E06" w:rsidRDefault="007C5E52" w:rsidP="007C5E52">
      <w:pPr>
        <w:pStyle w:val="CNV"/>
        <w:widowControl w:val="0"/>
        <w:ind w:right="-1" w:firstLine="360"/>
        <w:rPr>
          <w:rFonts w:ascii="Arial" w:hAnsi="Arial" w:cs="Arial"/>
          <w:color w:val="000000" w:themeColor="text1"/>
          <w:sz w:val="22"/>
          <w:szCs w:val="22"/>
          <w:lang w:val="es-CR"/>
        </w:rPr>
      </w:pPr>
    </w:p>
    <w:tbl>
      <w:tblPr>
        <w:tblW w:w="931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08"/>
        <w:gridCol w:w="7209"/>
      </w:tblGrid>
      <w:tr w:rsidR="00C709AA" w:rsidRPr="000A6E06" w14:paraId="2FA8664D" w14:textId="77777777" w:rsidTr="0043481A">
        <w:trPr>
          <w:jc w:val="center"/>
        </w:trPr>
        <w:tc>
          <w:tcPr>
            <w:tcW w:w="9317" w:type="dxa"/>
            <w:gridSpan w:val="2"/>
            <w:vAlign w:val="center"/>
          </w:tcPr>
          <w:p w14:paraId="2FA8664C" w14:textId="77777777" w:rsidR="007C5E52" w:rsidRPr="000A6E06" w:rsidRDefault="00E93F6A" w:rsidP="0043481A">
            <w:pPr>
              <w:pStyle w:val="CNV"/>
              <w:widowControl w:val="0"/>
              <w:tabs>
                <w:tab w:val="left" w:pos="8910"/>
              </w:tabs>
              <w:spacing w:before="120" w:after="120"/>
              <w:jc w:val="center"/>
              <w:rPr>
                <w:rFonts w:ascii="Arial" w:hAnsi="Arial" w:cs="Arial"/>
                <w:b/>
                <w:color w:val="000000" w:themeColor="text1"/>
                <w:sz w:val="22"/>
                <w:szCs w:val="22"/>
              </w:rPr>
            </w:pPr>
            <w:r w:rsidRPr="000A6E06">
              <w:rPr>
                <w:rFonts w:ascii="Arial" w:hAnsi="Arial" w:cs="Arial"/>
                <w:b/>
                <w:color w:val="000000" w:themeColor="text1"/>
                <w:sz w:val="22"/>
                <w:szCs w:val="22"/>
              </w:rPr>
              <w:t>Disposiciones Operativas</w:t>
            </w:r>
          </w:p>
        </w:tc>
      </w:tr>
      <w:tr w:rsidR="00C709AA" w:rsidRPr="00EA3559" w14:paraId="2FA86653" w14:textId="77777777" w:rsidTr="0043481A">
        <w:trPr>
          <w:jc w:val="center"/>
        </w:trPr>
        <w:tc>
          <w:tcPr>
            <w:tcW w:w="2108" w:type="dxa"/>
            <w:vAlign w:val="center"/>
          </w:tcPr>
          <w:p w14:paraId="2FA8664E" w14:textId="77777777" w:rsidR="007C5E52" w:rsidRPr="000A6E06" w:rsidRDefault="007C5E52"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Lineamientos para la administración y control de la  liquidez</w:t>
            </w:r>
          </w:p>
        </w:tc>
        <w:tc>
          <w:tcPr>
            <w:tcW w:w="7209" w:type="dxa"/>
            <w:vAlign w:val="center"/>
          </w:tcPr>
          <w:p w14:paraId="2FA8664F" w14:textId="77777777" w:rsidR="007C5E52" w:rsidRPr="000A6E06" w:rsidRDefault="007C5E52" w:rsidP="0043481A">
            <w:pPr>
              <w:pStyle w:val="CNV"/>
              <w:widowControl w:val="0"/>
              <w:tabs>
                <w:tab w:val="left" w:pos="8910"/>
              </w:tabs>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 xml:space="preserve">(Describir la política aprobada por el comité de inversiones. </w:t>
            </w:r>
          </w:p>
          <w:p w14:paraId="2FA86650" w14:textId="77777777" w:rsidR="007C5E52" w:rsidRPr="000A6E06" w:rsidRDefault="007C5E52" w:rsidP="0043481A">
            <w:pPr>
              <w:pStyle w:val="CNV"/>
              <w:widowControl w:val="0"/>
              <w:tabs>
                <w:tab w:val="left" w:pos="8910"/>
              </w:tabs>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 xml:space="preserve">Esta descripción debe indicar al menos los procesos estadísticos-matemáticos y las variables que se utilizarían en su cálculo. </w:t>
            </w:r>
          </w:p>
          <w:p w14:paraId="2FA86651" w14:textId="77777777" w:rsidR="007C5E52" w:rsidRPr="000A6E06" w:rsidRDefault="007C5E52" w:rsidP="0043481A">
            <w:pPr>
              <w:pStyle w:val="CNV"/>
              <w:widowControl w:val="0"/>
              <w:tabs>
                <w:tab w:val="left" w:pos="8910"/>
              </w:tabs>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 xml:space="preserve">En el caso de que la administración de la liquidez se haya definido como un parámetro fijo, se debe revelar dicha situación. </w:t>
            </w:r>
          </w:p>
          <w:p w14:paraId="2FA86652" w14:textId="77777777" w:rsidR="007C5E52" w:rsidRPr="000A6E06" w:rsidRDefault="007C5E52"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lang w:val="es-CR"/>
              </w:rPr>
              <w:t>La política que se revele en el prospecto no puede ser imprecisa, por consiguiente no puede indicar que será definida posteriormente o que depende de las decisiones de un funcionario, unidad o comité de la sociedad administradora)</w:t>
            </w:r>
          </w:p>
        </w:tc>
      </w:tr>
    </w:tbl>
    <w:p w14:paraId="2FA86654" w14:textId="77777777" w:rsidR="007C5E52" w:rsidRPr="000A6E06" w:rsidRDefault="007C5E52" w:rsidP="007C5E52">
      <w:pPr>
        <w:pStyle w:val="CNV"/>
        <w:widowControl w:val="0"/>
        <w:ind w:right="-1" w:firstLine="360"/>
        <w:rPr>
          <w:rFonts w:ascii="Arial" w:hAnsi="Arial" w:cs="Arial"/>
          <w:color w:val="000000" w:themeColor="text1"/>
          <w:sz w:val="22"/>
          <w:szCs w:val="22"/>
          <w:highlight w:val="yellow"/>
          <w:lang w:val="es-CR"/>
        </w:rPr>
      </w:pPr>
      <w:r w:rsidRPr="000A6E06">
        <w:rPr>
          <w:rFonts w:ascii="Arial" w:hAnsi="Arial" w:cs="Arial"/>
          <w:color w:val="000000" w:themeColor="text1"/>
          <w:sz w:val="22"/>
          <w:szCs w:val="22"/>
          <w:highlight w:val="yellow"/>
          <w:lang w:val="es-CR"/>
        </w:rPr>
        <w:t xml:space="preserve"> </w:t>
      </w:r>
    </w:p>
    <w:p w14:paraId="2FA86655" w14:textId="77777777" w:rsidR="007C5E52" w:rsidRPr="000A6E06" w:rsidRDefault="007C5E52" w:rsidP="007C5E52">
      <w:pPr>
        <w:ind w:firstLine="360"/>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4</w:t>
      </w:r>
      <w:r w:rsidR="00E93F6A" w:rsidRPr="000A6E06">
        <w:rPr>
          <w:rFonts w:ascii="Arial" w:hAnsi="Arial" w:cs="Arial"/>
          <w:color w:val="000000" w:themeColor="text1"/>
          <w:sz w:val="22"/>
          <w:szCs w:val="22"/>
          <w:lang w:val="es-CR"/>
        </w:rPr>
        <w:t>B</w:t>
      </w:r>
      <w:r w:rsidRPr="000A6E06">
        <w:rPr>
          <w:rFonts w:ascii="Arial" w:hAnsi="Arial" w:cs="Arial"/>
          <w:color w:val="000000" w:themeColor="text1"/>
          <w:sz w:val="22"/>
          <w:szCs w:val="22"/>
          <w:lang w:val="es-CR"/>
        </w:rPr>
        <w:t>.</w:t>
      </w:r>
      <w:r w:rsidR="00E93F6A" w:rsidRPr="000A6E06">
        <w:rPr>
          <w:rFonts w:ascii="Arial" w:hAnsi="Arial" w:cs="Arial"/>
          <w:color w:val="000000" w:themeColor="text1"/>
          <w:sz w:val="22"/>
          <w:szCs w:val="22"/>
          <w:lang w:val="es-CR"/>
        </w:rPr>
        <w:t>2</w:t>
      </w:r>
      <w:r w:rsidRPr="000A6E06">
        <w:rPr>
          <w:rFonts w:ascii="Arial" w:hAnsi="Arial" w:cs="Arial"/>
          <w:color w:val="000000" w:themeColor="text1"/>
          <w:sz w:val="22"/>
          <w:szCs w:val="22"/>
          <w:lang w:val="es-CR"/>
        </w:rPr>
        <w:t xml:space="preserve"> En el caso de fondos inmobiliarios y de desarrollo de proyectos, </w:t>
      </w:r>
      <w:r w:rsidR="00E93F6A" w:rsidRPr="000A6E06">
        <w:rPr>
          <w:rFonts w:ascii="Arial" w:hAnsi="Arial" w:cs="Arial"/>
          <w:color w:val="000000" w:themeColor="text1"/>
          <w:sz w:val="22"/>
          <w:szCs w:val="22"/>
          <w:lang w:val="es-CR"/>
        </w:rPr>
        <w:t>estos últimos cuando corresponda, se debe revelar</w:t>
      </w:r>
      <w:r w:rsidRPr="000A6E06">
        <w:rPr>
          <w:rFonts w:ascii="Arial" w:hAnsi="Arial" w:cs="Arial"/>
          <w:color w:val="000000" w:themeColor="text1"/>
          <w:sz w:val="22"/>
          <w:szCs w:val="22"/>
          <w:lang w:val="es-CR"/>
        </w:rPr>
        <w:t>:</w:t>
      </w:r>
    </w:p>
    <w:p w14:paraId="2FA86656" w14:textId="77777777" w:rsidR="007C5E52" w:rsidRPr="000A6E06" w:rsidRDefault="007C5E52" w:rsidP="007C5E52">
      <w:pPr>
        <w:jc w:val="both"/>
        <w:rPr>
          <w:rFonts w:ascii="Arial" w:hAnsi="Arial" w:cs="Arial"/>
          <w:color w:val="000000" w:themeColor="text1"/>
          <w:sz w:val="22"/>
          <w:szCs w:val="22"/>
          <w:highlight w:val="yellow"/>
          <w:lang w:val="es-CR"/>
        </w:rPr>
      </w:pPr>
    </w:p>
    <w:tbl>
      <w:tblPr>
        <w:tblW w:w="93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49"/>
        <w:gridCol w:w="7011"/>
      </w:tblGrid>
      <w:tr w:rsidR="00C709AA" w:rsidRPr="000A6E06" w14:paraId="2FA86658" w14:textId="77777777" w:rsidTr="00EF6418">
        <w:trPr>
          <w:jc w:val="center"/>
        </w:trPr>
        <w:tc>
          <w:tcPr>
            <w:tcW w:w="9360" w:type="dxa"/>
            <w:gridSpan w:val="2"/>
            <w:tcBorders>
              <w:bottom w:val="single" w:sz="4" w:space="0" w:color="auto"/>
            </w:tcBorders>
            <w:vAlign w:val="center"/>
          </w:tcPr>
          <w:p w14:paraId="2FA86657" w14:textId="77777777" w:rsidR="007C5E52" w:rsidRPr="000A6E06" w:rsidRDefault="00E93F6A" w:rsidP="0043481A">
            <w:pPr>
              <w:pStyle w:val="CNV"/>
              <w:widowControl w:val="0"/>
              <w:tabs>
                <w:tab w:val="left" w:pos="8910"/>
              </w:tabs>
              <w:spacing w:before="120" w:after="120"/>
              <w:jc w:val="center"/>
              <w:rPr>
                <w:rFonts w:ascii="Arial" w:hAnsi="Arial" w:cs="Arial"/>
                <w:b/>
                <w:color w:val="000000" w:themeColor="text1"/>
                <w:sz w:val="22"/>
                <w:szCs w:val="22"/>
                <w:highlight w:val="yellow"/>
              </w:rPr>
            </w:pPr>
            <w:r w:rsidRPr="000A6E06">
              <w:rPr>
                <w:rFonts w:ascii="Arial" w:hAnsi="Arial" w:cs="Arial"/>
                <w:b/>
                <w:color w:val="000000" w:themeColor="text1"/>
                <w:sz w:val="22"/>
                <w:szCs w:val="22"/>
              </w:rPr>
              <w:t>Disposiciones Operativas</w:t>
            </w:r>
          </w:p>
        </w:tc>
      </w:tr>
      <w:tr w:rsidR="00C709AA" w:rsidRPr="000A6E06" w14:paraId="2FA8665B" w14:textId="77777777" w:rsidTr="00EF6418">
        <w:trPr>
          <w:jc w:val="center"/>
        </w:trPr>
        <w:tc>
          <w:tcPr>
            <w:tcW w:w="2349" w:type="dxa"/>
            <w:tcBorders>
              <w:top w:val="single" w:sz="4" w:space="0" w:color="auto"/>
              <w:bottom w:val="single" w:sz="4" w:space="0" w:color="auto"/>
              <w:right w:val="single" w:sz="4" w:space="0" w:color="auto"/>
            </w:tcBorders>
            <w:vAlign w:val="center"/>
          </w:tcPr>
          <w:p w14:paraId="2FA86659" w14:textId="77777777" w:rsidR="00ED34AA" w:rsidRPr="000A6E06" w:rsidRDefault="00ED34AA" w:rsidP="00ED34A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 xml:space="preserve">Políticas y lineamientos para la administración de atrasos en los alquileres </w:t>
            </w:r>
          </w:p>
        </w:tc>
        <w:tc>
          <w:tcPr>
            <w:tcW w:w="7011" w:type="dxa"/>
            <w:tcBorders>
              <w:top w:val="single" w:sz="4" w:space="0" w:color="auto"/>
              <w:left w:val="single" w:sz="4" w:space="0" w:color="auto"/>
              <w:bottom w:val="single" w:sz="4" w:space="0" w:color="auto"/>
            </w:tcBorders>
            <w:vAlign w:val="center"/>
          </w:tcPr>
          <w:p w14:paraId="2FA8665A" w14:textId="77777777" w:rsidR="00ED34AA" w:rsidRPr="000A6E06" w:rsidRDefault="00ED34AA" w:rsidP="00ED34A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(Indicar los lineamientos)</w:t>
            </w:r>
          </w:p>
        </w:tc>
      </w:tr>
      <w:tr w:rsidR="00C709AA" w:rsidRPr="00EA3559" w14:paraId="2FA8665F" w14:textId="77777777" w:rsidTr="00EF6418">
        <w:trPr>
          <w:jc w:val="center"/>
        </w:trPr>
        <w:tc>
          <w:tcPr>
            <w:tcW w:w="2349" w:type="dxa"/>
            <w:tcBorders>
              <w:top w:val="single" w:sz="4" w:space="0" w:color="auto"/>
              <w:bottom w:val="single" w:sz="4" w:space="0" w:color="auto"/>
              <w:right w:val="single" w:sz="4" w:space="0" w:color="auto"/>
            </w:tcBorders>
            <w:vAlign w:val="center"/>
          </w:tcPr>
          <w:p w14:paraId="2FA8665C" w14:textId="77777777" w:rsidR="007C5E52" w:rsidRPr="000A6E06" w:rsidRDefault="00E93F6A"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 xml:space="preserve">Políticas y lineamientos </w:t>
            </w:r>
            <w:r w:rsidR="007C5E52" w:rsidRPr="000A6E06">
              <w:rPr>
                <w:rFonts w:ascii="Arial" w:hAnsi="Arial" w:cs="Arial"/>
                <w:b/>
                <w:color w:val="000000" w:themeColor="text1"/>
                <w:sz w:val="22"/>
                <w:szCs w:val="22"/>
              </w:rPr>
              <w:t xml:space="preserve">sobre contratación de seguros </w:t>
            </w:r>
          </w:p>
        </w:tc>
        <w:tc>
          <w:tcPr>
            <w:tcW w:w="7011" w:type="dxa"/>
            <w:tcBorders>
              <w:top w:val="single" w:sz="4" w:space="0" w:color="auto"/>
              <w:left w:val="single" w:sz="4" w:space="0" w:color="auto"/>
              <w:bottom w:val="single" w:sz="4" w:space="0" w:color="auto"/>
            </w:tcBorders>
            <w:vAlign w:val="center"/>
          </w:tcPr>
          <w:p w14:paraId="2FA8665D" w14:textId="77777777" w:rsidR="007C5E52" w:rsidRPr="000A6E06" w:rsidRDefault="007C5E52"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 xml:space="preserve">(Indicar los lineamientos. </w:t>
            </w:r>
          </w:p>
          <w:p w14:paraId="2FA8665E" w14:textId="77777777" w:rsidR="007C5E52" w:rsidRPr="000A6E06" w:rsidRDefault="007C5E52"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Referirse al menos a los activos que se asegurarán, el tipo de coberturas que como mínimo se contratarán y criterios para la selección de las compañías de seguros)</w:t>
            </w:r>
          </w:p>
        </w:tc>
      </w:tr>
      <w:tr w:rsidR="00C709AA" w:rsidRPr="000A6E06" w14:paraId="2FA86662" w14:textId="77777777" w:rsidTr="00EF6418">
        <w:trPr>
          <w:jc w:val="center"/>
        </w:trPr>
        <w:tc>
          <w:tcPr>
            <w:tcW w:w="2349" w:type="dxa"/>
            <w:tcBorders>
              <w:top w:val="single" w:sz="4" w:space="0" w:color="auto"/>
              <w:bottom w:val="single" w:sz="4" w:space="0" w:color="auto"/>
              <w:right w:val="single" w:sz="4" w:space="0" w:color="auto"/>
            </w:tcBorders>
            <w:vAlign w:val="center"/>
          </w:tcPr>
          <w:p w14:paraId="2FA86660" w14:textId="77777777" w:rsidR="007C5E52" w:rsidRPr="000A6E06" w:rsidRDefault="00E93F6A"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 xml:space="preserve">Políticas y lineamientos </w:t>
            </w:r>
            <w:r w:rsidR="007C5E52" w:rsidRPr="000A6E06">
              <w:rPr>
                <w:rFonts w:ascii="Arial" w:hAnsi="Arial" w:cs="Arial"/>
                <w:b/>
                <w:color w:val="000000" w:themeColor="text1"/>
                <w:sz w:val="22"/>
                <w:szCs w:val="22"/>
              </w:rPr>
              <w:t>sobre reparaciones, remodelaciones, mejoras y ampliaciones de inmuebles</w:t>
            </w:r>
          </w:p>
        </w:tc>
        <w:tc>
          <w:tcPr>
            <w:tcW w:w="7011" w:type="dxa"/>
            <w:tcBorders>
              <w:top w:val="single" w:sz="4" w:space="0" w:color="auto"/>
              <w:left w:val="single" w:sz="4" w:space="0" w:color="auto"/>
              <w:bottom w:val="single" w:sz="4" w:space="0" w:color="auto"/>
            </w:tcBorders>
            <w:vAlign w:val="center"/>
          </w:tcPr>
          <w:p w14:paraId="2FA86661" w14:textId="77777777" w:rsidR="007C5E52" w:rsidRPr="000A6E06" w:rsidRDefault="007C5E52"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(Indicar los lineamientos)</w:t>
            </w:r>
          </w:p>
        </w:tc>
      </w:tr>
      <w:tr w:rsidR="007C5E52" w:rsidRPr="00EA3559" w14:paraId="2FA86665" w14:textId="77777777" w:rsidTr="00EF6418">
        <w:trPr>
          <w:jc w:val="center"/>
        </w:trPr>
        <w:tc>
          <w:tcPr>
            <w:tcW w:w="2349" w:type="dxa"/>
            <w:tcBorders>
              <w:top w:val="single" w:sz="4" w:space="0" w:color="auto"/>
            </w:tcBorders>
            <w:vAlign w:val="center"/>
          </w:tcPr>
          <w:p w14:paraId="2FA86663" w14:textId="77777777" w:rsidR="007C5E52" w:rsidRPr="000A6E06" w:rsidRDefault="00E93F6A"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 xml:space="preserve">Políticas y lineamientos </w:t>
            </w:r>
            <w:r w:rsidR="007C5E52" w:rsidRPr="000A6E06">
              <w:rPr>
                <w:rFonts w:ascii="Arial" w:hAnsi="Arial" w:cs="Arial"/>
                <w:b/>
                <w:color w:val="000000" w:themeColor="text1"/>
                <w:sz w:val="22"/>
                <w:szCs w:val="22"/>
              </w:rPr>
              <w:t>sobre la creación y uso de reservas</w:t>
            </w:r>
          </w:p>
        </w:tc>
        <w:tc>
          <w:tcPr>
            <w:tcW w:w="7011" w:type="dxa"/>
            <w:tcBorders>
              <w:top w:val="single" w:sz="4" w:space="0" w:color="auto"/>
            </w:tcBorders>
            <w:vAlign w:val="center"/>
          </w:tcPr>
          <w:p w14:paraId="2FA86664" w14:textId="77777777" w:rsidR="007C5E52" w:rsidRPr="000A6E06" w:rsidRDefault="007C5E52" w:rsidP="0043481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(Indicar los lineamientos para su creación, para su uso, indicar que no constituye un mecanismo que pretenda garantizar al inversionista un rendimiento determinado)</w:t>
            </w:r>
          </w:p>
        </w:tc>
      </w:tr>
    </w:tbl>
    <w:p w14:paraId="2FA86666" w14:textId="77777777" w:rsidR="007C5E52" w:rsidRPr="000A6E06" w:rsidRDefault="007C5E52" w:rsidP="007C5E52">
      <w:pPr>
        <w:jc w:val="both"/>
        <w:rPr>
          <w:rFonts w:ascii="Arial" w:hAnsi="Arial" w:cs="Arial"/>
          <w:color w:val="000000" w:themeColor="text1"/>
          <w:sz w:val="22"/>
          <w:szCs w:val="22"/>
          <w:lang w:val="es-CR"/>
        </w:rPr>
      </w:pPr>
    </w:p>
    <w:p w14:paraId="2FA86667" w14:textId="77777777" w:rsidR="009969D6" w:rsidRPr="000A6E06" w:rsidRDefault="00E93F6A" w:rsidP="00B83B53">
      <w:pPr>
        <w:numPr>
          <w:ilvl w:val="0"/>
          <w:numId w:val="2"/>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Se adiciona una sección 4C al Anexo 1 del Acuerdo SGV-A-158, que se denomine “DESCRIPCIÓN DEL PROYECTO” para que en adelante se lea así:</w:t>
      </w:r>
    </w:p>
    <w:p w14:paraId="2FA86668" w14:textId="77777777" w:rsidR="009969D6" w:rsidRPr="000A6E06" w:rsidRDefault="009969D6" w:rsidP="009969D6">
      <w:pPr>
        <w:jc w:val="both"/>
        <w:rPr>
          <w:rFonts w:ascii="Arial" w:hAnsi="Arial" w:cs="Arial"/>
          <w:color w:val="000000" w:themeColor="text1"/>
          <w:sz w:val="22"/>
          <w:szCs w:val="22"/>
          <w:lang w:val="es-CR"/>
        </w:rPr>
      </w:pPr>
    </w:p>
    <w:p w14:paraId="2FA86669" w14:textId="77777777" w:rsidR="00CE0C2B" w:rsidRPr="000A6E06" w:rsidRDefault="00C85867" w:rsidP="009969D6">
      <w:p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w:t>
      </w:r>
      <w:r w:rsidR="00500CFB" w:rsidRPr="000A6E06">
        <w:rPr>
          <w:rFonts w:ascii="Arial" w:hAnsi="Arial" w:cs="Arial"/>
          <w:color w:val="000000" w:themeColor="text1"/>
          <w:sz w:val="22"/>
          <w:szCs w:val="22"/>
          <w:lang w:val="es-CR"/>
        </w:rPr>
        <w:t>En el caso de fondos de desarrollo de proyectos, se debe revelar</w:t>
      </w:r>
      <w:r w:rsidR="00E93F6A" w:rsidRPr="000A6E06">
        <w:rPr>
          <w:rFonts w:ascii="Arial" w:hAnsi="Arial" w:cs="Arial"/>
          <w:color w:val="000000" w:themeColor="text1"/>
          <w:sz w:val="22"/>
          <w:szCs w:val="22"/>
          <w:lang w:val="es-CR"/>
        </w:rPr>
        <w:t xml:space="preserve"> la siguiente información</w:t>
      </w:r>
      <w:r w:rsidR="00ED34AA" w:rsidRPr="000A6E06">
        <w:rPr>
          <w:rFonts w:ascii="Arial" w:hAnsi="Arial" w:cs="Arial"/>
          <w:color w:val="000000" w:themeColor="text1"/>
          <w:sz w:val="22"/>
          <w:szCs w:val="22"/>
          <w:lang w:val="es-CR"/>
        </w:rPr>
        <w:t>. E</w:t>
      </w:r>
      <w:r w:rsidR="00CE0C2B" w:rsidRPr="000A6E06">
        <w:rPr>
          <w:rFonts w:ascii="Arial" w:hAnsi="Arial" w:cs="Arial"/>
          <w:color w:val="000000" w:themeColor="text1"/>
          <w:sz w:val="22"/>
          <w:szCs w:val="22"/>
          <w:lang w:val="es-CR"/>
        </w:rPr>
        <w:t>n los casos en que se haga referencia a anexos, estos deben ser claramente identificados:</w:t>
      </w:r>
    </w:p>
    <w:p w14:paraId="2FA8666A" w14:textId="77777777" w:rsidR="00E17866" w:rsidRDefault="00E17866" w:rsidP="0042462D">
      <w:pPr>
        <w:jc w:val="both"/>
        <w:rPr>
          <w:rFonts w:ascii="Arial" w:hAnsi="Arial" w:cs="Arial"/>
          <w:color w:val="000000" w:themeColor="text1"/>
          <w:sz w:val="22"/>
          <w:szCs w:val="22"/>
          <w:highlight w:val="yellow"/>
          <w:lang w:val="es-CR"/>
        </w:rPr>
      </w:pPr>
    </w:p>
    <w:p w14:paraId="2FA8666B" w14:textId="77777777" w:rsidR="00406C31" w:rsidRPr="000A6E06" w:rsidRDefault="00406C31" w:rsidP="0042462D">
      <w:pPr>
        <w:jc w:val="both"/>
        <w:rPr>
          <w:rFonts w:ascii="Arial" w:hAnsi="Arial" w:cs="Arial"/>
          <w:color w:val="000000" w:themeColor="text1"/>
          <w:sz w:val="22"/>
          <w:szCs w:val="22"/>
          <w:highlight w:val="yellow"/>
          <w:lang w:val="es-CR"/>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7011"/>
        <w:gridCol w:w="35"/>
      </w:tblGrid>
      <w:tr w:rsidR="00C709AA" w:rsidRPr="000A6E06" w14:paraId="2FA8666D" w14:textId="77777777" w:rsidTr="002E2E25">
        <w:trPr>
          <w:jc w:val="center"/>
        </w:trPr>
        <w:tc>
          <w:tcPr>
            <w:tcW w:w="9395" w:type="dxa"/>
            <w:gridSpan w:val="3"/>
            <w:vAlign w:val="center"/>
          </w:tcPr>
          <w:p w14:paraId="2FA8666C" w14:textId="77777777" w:rsidR="00500CFB" w:rsidRPr="000A6E06" w:rsidRDefault="00E93F6A" w:rsidP="0043481A">
            <w:pPr>
              <w:pStyle w:val="CNV"/>
              <w:widowControl w:val="0"/>
              <w:tabs>
                <w:tab w:val="left" w:pos="8910"/>
              </w:tabs>
              <w:spacing w:before="120" w:after="120"/>
              <w:jc w:val="center"/>
              <w:rPr>
                <w:rFonts w:ascii="Arial" w:hAnsi="Arial" w:cs="Arial"/>
                <w:b/>
                <w:color w:val="000000" w:themeColor="text1"/>
                <w:sz w:val="22"/>
                <w:szCs w:val="22"/>
              </w:rPr>
            </w:pPr>
            <w:r w:rsidRPr="000A6E06">
              <w:rPr>
                <w:rFonts w:ascii="Arial" w:hAnsi="Arial" w:cs="Arial"/>
                <w:b/>
                <w:color w:val="000000" w:themeColor="text1"/>
                <w:sz w:val="22"/>
                <w:szCs w:val="22"/>
              </w:rPr>
              <w:lastRenderedPageBreak/>
              <w:t>Descripción del Proyecto</w:t>
            </w:r>
          </w:p>
        </w:tc>
      </w:tr>
      <w:tr w:rsidR="00C709AA" w:rsidRPr="000A6E06" w14:paraId="2FA86670" w14:textId="77777777" w:rsidTr="002E2E25">
        <w:trPr>
          <w:gridAfter w:val="1"/>
          <w:wAfter w:w="35" w:type="dxa"/>
          <w:jc w:val="center"/>
        </w:trPr>
        <w:tc>
          <w:tcPr>
            <w:tcW w:w="2349" w:type="dxa"/>
            <w:vAlign w:val="center"/>
          </w:tcPr>
          <w:p w14:paraId="2FA8666E" w14:textId="77777777" w:rsidR="00C85867" w:rsidRPr="000A6E06" w:rsidRDefault="0043481A" w:rsidP="00C553B6">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Nombre del P</w:t>
            </w:r>
            <w:r w:rsidR="00C85867" w:rsidRPr="000A6E06">
              <w:rPr>
                <w:rFonts w:ascii="Arial" w:hAnsi="Arial" w:cs="Arial"/>
                <w:b/>
                <w:color w:val="000000" w:themeColor="text1"/>
                <w:sz w:val="22"/>
                <w:szCs w:val="22"/>
              </w:rPr>
              <w:t>royecto</w:t>
            </w:r>
          </w:p>
        </w:tc>
        <w:tc>
          <w:tcPr>
            <w:tcW w:w="7011" w:type="dxa"/>
            <w:vAlign w:val="center"/>
          </w:tcPr>
          <w:p w14:paraId="2FA8666F" w14:textId="77777777" w:rsidR="00C85867" w:rsidRPr="000A6E06" w:rsidRDefault="00FE7C29" w:rsidP="00E93F6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(Descripción)</w:t>
            </w:r>
          </w:p>
        </w:tc>
      </w:tr>
      <w:tr w:rsidR="00C709AA" w:rsidRPr="000A6E06" w14:paraId="2FA86673" w14:textId="77777777" w:rsidTr="002E2E25">
        <w:trPr>
          <w:gridAfter w:val="1"/>
          <w:wAfter w:w="35" w:type="dxa"/>
          <w:jc w:val="center"/>
        </w:trPr>
        <w:tc>
          <w:tcPr>
            <w:tcW w:w="2349" w:type="dxa"/>
            <w:vAlign w:val="center"/>
          </w:tcPr>
          <w:p w14:paraId="2FA86671" w14:textId="77777777" w:rsidR="007E2FC0" w:rsidRPr="000A6E06" w:rsidRDefault="007E2FC0" w:rsidP="007E2FC0">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Periodo en que se estima desarrollar el proyecto</w:t>
            </w:r>
          </w:p>
        </w:tc>
        <w:tc>
          <w:tcPr>
            <w:tcW w:w="7011" w:type="dxa"/>
            <w:vAlign w:val="center"/>
          </w:tcPr>
          <w:p w14:paraId="2FA86672" w14:textId="77777777" w:rsidR="007E2FC0" w:rsidRPr="000A6E06" w:rsidRDefault="007E2FC0" w:rsidP="007E2FC0">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 xml:space="preserve">(Periodo) </w:t>
            </w:r>
          </w:p>
        </w:tc>
      </w:tr>
      <w:tr w:rsidR="00C709AA" w:rsidRPr="00EA3559" w14:paraId="2FA86676" w14:textId="77777777" w:rsidTr="002E2E25">
        <w:trPr>
          <w:gridAfter w:val="1"/>
          <w:wAfter w:w="35" w:type="dxa"/>
          <w:jc w:val="center"/>
        </w:trPr>
        <w:tc>
          <w:tcPr>
            <w:tcW w:w="2349" w:type="dxa"/>
            <w:vAlign w:val="center"/>
          </w:tcPr>
          <w:p w14:paraId="2FA86674" w14:textId="77777777" w:rsidR="00C553B6" w:rsidRPr="000A6E06" w:rsidRDefault="00C553B6" w:rsidP="00C553B6">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Estudio de factibilidad financiera, aspectos de mercado y técnicos del proyecto.</w:t>
            </w:r>
          </w:p>
        </w:tc>
        <w:tc>
          <w:tcPr>
            <w:tcW w:w="7011" w:type="dxa"/>
            <w:vAlign w:val="center"/>
          </w:tcPr>
          <w:p w14:paraId="2FA86675" w14:textId="77777777" w:rsidR="00E76AB1" w:rsidRPr="000A6E06" w:rsidRDefault="00C553B6" w:rsidP="00BA09E8">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(Descripción</w:t>
            </w:r>
            <w:r w:rsidR="00681F25" w:rsidRPr="000A6E06">
              <w:rPr>
                <w:rFonts w:ascii="Arial" w:hAnsi="Arial" w:cs="Arial"/>
                <w:i/>
                <w:color w:val="000000" w:themeColor="text1"/>
                <w:sz w:val="22"/>
                <w:szCs w:val="22"/>
              </w:rPr>
              <w:t xml:space="preserve"> de las principales conclusiones de los estudios y los supuestos en los que se sustenta</w:t>
            </w:r>
            <w:r w:rsidR="00E93F6A" w:rsidRPr="000A6E06">
              <w:rPr>
                <w:rFonts w:ascii="Arial" w:hAnsi="Arial" w:cs="Arial"/>
                <w:i/>
                <w:color w:val="000000" w:themeColor="text1"/>
                <w:sz w:val="22"/>
                <w:szCs w:val="22"/>
              </w:rPr>
              <w:t xml:space="preserve">, </w:t>
            </w:r>
            <w:r w:rsidR="00350BBF" w:rsidRPr="000A6E06">
              <w:rPr>
                <w:rFonts w:ascii="Arial" w:hAnsi="Arial" w:cs="Arial"/>
                <w:i/>
                <w:color w:val="000000" w:themeColor="text1"/>
                <w:sz w:val="22"/>
                <w:szCs w:val="22"/>
              </w:rPr>
              <w:t>además</w:t>
            </w:r>
            <w:r w:rsidR="00E76AB1" w:rsidRPr="000A6E06">
              <w:rPr>
                <w:rFonts w:ascii="Arial" w:hAnsi="Arial" w:cs="Arial"/>
                <w:i/>
                <w:color w:val="000000" w:themeColor="text1"/>
                <w:sz w:val="22"/>
                <w:szCs w:val="22"/>
              </w:rPr>
              <w:t xml:space="preserve"> debe de justificar la estructura </w:t>
            </w:r>
            <w:r w:rsidR="00BA09E8" w:rsidRPr="000A6E06">
              <w:rPr>
                <w:rFonts w:ascii="Arial" w:hAnsi="Arial" w:cs="Arial"/>
                <w:i/>
                <w:color w:val="000000" w:themeColor="text1"/>
                <w:sz w:val="22"/>
                <w:szCs w:val="22"/>
              </w:rPr>
              <w:t>de financiamiento</w:t>
            </w:r>
            <w:r w:rsidR="00350BBF" w:rsidRPr="000A6E06">
              <w:rPr>
                <w:rFonts w:ascii="Arial" w:hAnsi="Arial" w:cs="Arial"/>
                <w:i/>
                <w:color w:val="000000" w:themeColor="text1"/>
                <w:sz w:val="22"/>
                <w:szCs w:val="22"/>
              </w:rPr>
              <w:t xml:space="preserve"> y demás revelaciones señaladas en el inciso c</w:t>
            </w:r>
            <w:r w:rsidR="0015174F" w:rsidRPr="000A6E06">
              <w:rPr>
                <w:rFonts w:ascii="Arial" w:hAnsi="Arial" w:cs="Arial"/>
                <w:i/>
                <w:color w:val="000000" w:themeColor="text1"/>
                <w:sz w:val="22"/>
                <w:szCs w:val="22"/>
              </w:rPr>
              <w:t>)</w:t>
            </w:r>
            <w:r w:rsidR="00350BBF" w:rsidRPr="000A6E06">
              <w:rPr>
                <w:rFonts w:ascii="Arial" w:hAnsi="Arial" w:cs="Arial"/>
                <w:i/>
                <w:color w:val="000000" w:themeColor="text1"/>
                <w:sz w:val="22"/>
                <w:szCs w:val="22"/>
              </w:rPr>
              <w:t xml:space="preserve"> del artículo 94</w:t>
            </w:r>
            <w:r w:rsidR="00ED34AA" w:rsidRPr="000A6E06">
              <w:rPr>
                <w:rFonts w:ascii="Arial" w:hAnsi="Arial" w:cs="Arial"/>
                <w:i/>
                <w:color w:val="000000" w:themeColor="text1"/>
                <w:sz w:val="22"/>
                <w:szCs w:val="22"/>
              </w:rPr>
              <w:t xml:space="preserve"> del Reglamento</w:t>
            </w:r>
            <w:r w:rsidR="00E76AB1" w:rsidRPr="000A6E06">
              <w:rPr>
                <w:rFonts w:ascii="Arial" w:hAnsi="Arial" w:cs="Arial"/>
                <w:i/>
                <w:color w:val="000000" w:themeColor="text1"/>
                <w:sz w:val="22"/>
                <w:szCs w:val="22"/>
              </w:rPr>
              <w:t>)</w:t>
            </w:r>
          </w:p>
        </w:tc>
      </w:tr>
      <w:tr w:rsidR="00C709AA" w:rsidRPr="00EA3559" w14:paraId="2FA8667A" w14:textId="77777777" w:rsidTr="002E2E25">
        <w:trPr>
          <w:gridAfter w:val="1"/>
          <w:wAfter w:w="35" w:type="dxa"/>
          <w:jc w:val="center"/>
        </w:trPr>
        <w:tc>
          <w:tcPr>
            <w:tcW w:w="2349" w:type="dxa"/>
            <w:vAlign w:val="center"/>
          </w:tcPr>
          <w:p w14:paraId="2FA86677" w14:textId="77777777" w:rsidR="00C553B6" w:rsidRPr="000A6E06" w:rsidRDefault="00C553B6" w:rsidP="00C85867">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Identificación del profesional responsable del estudio de factibilidad financiera</w:t>
            </w:r>
          </w:p>
        </w:tc>
        <w:tc>
          <w:tcPr>
            <w:tcW w:w="7011" w:type="dxa"/>
            <w:vAlign w:val="center"/>
          </w:tcPr>
          <w:p w14:paraId="2FA86678" w14:textId="77777777" w:rsidR="00C85867" w:rsidRPr="000A6E06" w:rsidRDefault="00C85867" w:rsidP="00C85867">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 xml:space="preserve">(Descripción, si se hace referencia </w:t>
            </w:r>
          </w:p>
          <w:p w14:paraId="2FA86679" w14:textId="77777777" w:rsidR="00C553B6" w:rsidRPr="000A6E06" w:rsidRDefault="00C85867" w:rsidP="00C85867">
            <w:pPr>
              <w:pStyle w:val="CNV"/>
              <w:widowControl w:val="0"/>
              <w:tabs>
                <w:tab w:val="left" w:pos="8910"/>
              </w:tabs>
              <w:jc w:val="center"/>
              <w:rPr>
                <w:rFonts w:ascii="Arial" w:hAnsi="Arial" w:cs="Arial"/>
                <w:i/>
                <w:color w:val="000000" w:themeColor="text1"/>
                <w:sz w:val="22"/>
                <w:szCs w:val="22"/>
                <w:lang w:val="es-CR"/>
              </w:rPr>
            </w:pPr>
            <w:r w:rsidRPr="000A6E06">
              <w:rPr>
                <w:rFonts w:ascii="Arial" w:hAnsi="Arial" w:cs="Arial"/>
                <w:i/>
                <w:color w:val="000000" w:themeColor="text1"/>
                <w:sz w:val="22"/>
                <w:szCs w:val="22"/>
              </w:rPr>
              <w:t xml:space="preserve">a anexos al prospecto, </w:t>
            </w:r>
            <w:r w:rsidR="00681F25" w:rsidRPr="000A6E06">
              <w:rPr>
                <w:rFonts w:ascii="Arial" w:hAnsi="Arial" w:cs="Arial"/>
                <w:i/>
                <w:color w:val="000000" w:themeColor="text1"/>
                <w:sz w:val="22"/>
                <w:szCs w:val="22"/>
              </w:rPr>
              <w:t>estos deben ser claramente identificados</w:t>
            </w:r>
            <w:r w:rsidR="00F66945" w:rsidRPr="000A6E06">
              <w:rPr>
                <w:rFonts w:ascii="Arial" w:hAnsi="Arial" w:cs="Arial"/>
                <w:i/>
                <w:color w:val="000000" w:themeColor="text1"/>
                <w:sz w:val="22"/>
                <w:szCs w:val="22"/>
              </w:rPr>
              <w:t xml:space="preserve"> y demás revelaciones señaladas en el inciso d</w:t>
            </w:r>
            <w:r w:rsidR="0015174F" w:rsidRPr="000A6E06">
              <w:rPr>
                <w:rFonts w:ascii="Arial" w:hAnsi="Arial" w:cs="Arial"/>
                <w:i/>
                <w:color w:val="000000" w:themeColor="text1"/>
                <w:sz w:val="22"/>
                <w:szCs w:val="22"/>
              </w:rPr>
              <w:t>)</w:t>
            </w:r>
            <w:r w:rsidR="00F66945" w:rsidRPr="000A6E06">
              <w:rPr>
                <w:rFonts w:ascii="Arial" w:hAnsi="Arial" w:cs="Arial"/>
                <w:i/>
                <w:color w:val="000000" w:themeColor="text1"/>
                <w:sz w:val="22"/>
                <w:szCs w:val="22"/>
              </w:rPr>
              <w:t xml:space="preserve"> del artículo 94</w:t>
            </w:r>
            <w:r w:rsidR="00ED34AA" w:rsidRPr="000A6E06">
              <w:rPr>
                <w:rFonts w:ascii="Arial" w:hAnsi="Arial" w:cs="Arial"/>
                <w:i/>
                <w:color w:val="000000" w:themeColor="text1"/>
                <w:sz w:val="22"/>
                <w:szCs w:val="22"/>
              </w:rPr>
              <w:t xml:space="preserve"> del Reglamento</w:t>
            </w:r>
            <w:r w:rsidRPr="000A6E06">
              <w:rPr>
                <w:rFonts w:ascii="Arial" w:hAnsi="Arial" w:cs="Arial"/>
                <w:i/>
                <w:color w:val="000000" w:themeColor="text1"/>
                <w:sz w:val="22"/>
                <w:szCs w:val="22"/>
              </w:rPr>
              <w:t>)</w:t>
            </w:r>
          </w:p>
        </w:tc>
      </w:tr>
      <w:tr w:rsidR="00C709AA" w:rsidRPr="00EA3559" w14:paraId="2FA8667D" w14:textId="77777777" w:rsidTr="002E2E25">
        <w:trPr>
          <w:gridAfter w:val="1"/>
          <w:wAfter w:w="35" w:type="dxa"/>
          <w:jc w:val="center"/>
        </w:trPr>
        <w:tc>
          <w:tcPr>
            <w:tcW w:w="2349" w:type="dxa"/>
            <w:vAlign w:val="center"/>
          </w:tcPr>
          <w:p w14:paraId="2FA8667B" w14:textId="77777777" w:rsidR="0043481A" w:rsidRPr="000A6E06" w:rsidRDefault="0043481A"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Plan de Inversión</w:t>
            </w:r>
          </w:p>
        </w:tc>
        <w:tc>
          <w:tcPr>
            <w:tcW w:w="7011" w:type="dxa"/>
            <w:vAlign w:val="center"/>
          </w:tcPr>
          <w:p w14:paraId="2FA8667C" w14:textId="77777777" w:rsidR="0043481A" w:rsidRPr="000A6E06" w:rsidRDefault="0043481A" w:rsidP="00C85867">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w:t>
            </w:r>
            <w:r w:rsidR="00632556" w:rsidRPr="000A6E06">
              <w:rPr>
                <w:rFonts w:ascii="Arial" w:hAnsi="Arial" w:cs="Arial"/>
                <w:i/>
                <w:color w:val="000000" w:themeColor="text1"/>
                <w:sz w:val="22"/>
                <w:szCs w:val="22"/>
              </w:rPr>
              <w:t>Listado de los distintos bienes, costos y demás partidas necesarias para llevar a cabo el proyecto</w:t>
            </w:r>
            <w:r w:rsidR="00350BBF" w:rsidRPr="000A6E06">
              <w:rPr>
                <w:rFonts w:ascii="Arial" w:hAnsi="Arial" w:cs="Arial"/>
                <w:i/>
                <w:color w:val="000000" w:themeColor="text1"/>
                <w:sz w:val="22"/>
                <w:szCs w:val="22"/>
              </w:rPr>
              <w:t xml:space="preserve"> y demás revelaciones señaladas en el inciso b</w:t>
            </w:r>
            <w:r w:rsidR="0015174F" w:rsidRPr="000A6E06">
              <w:rPr>
                <w:rFonts w:ascii="Arial" w:hAnsi="Arial" w:cs="Arial"/>
                <w:i/>
                <w:color w:val="000000" w:themeColor="text1"/>
                <w:sz w:val="22"/>
                <w:szCs w:val="22"/>
              </w:rPr>
              <w:t>)</w:t>
            </w:r>
            <w:r w:rsidR="00350BBF" w:rsidRPr="000A6E06">
              <w:rPr>
                <w:rFonts w:ascii="Arial" w:hAnsi="Arial" w:cs="Arial"/>
                <w:i/>
                <w:color w:val="000000" w:themeColor="text1"/>
                <w:sz w:val="22"/>
                <w:szCs w:val="22"/>
              </w:rPr>
              <w:t xml:space="preserve"> del artículo 94</w:t>
            </w:r>
            <w:r w:rsidR="00ED34AA" w:rsidRPr="000A6E06">
              <w:rPr>
                <w:rFonts w:ascii="Arial" w:hAnsi="Arial" w:cs="Arial"/>
                <w:i/>
                <w:color w:val="000000" w:themeColor="text1"/>
                <w:sz w:val="22"/>
                <w:szCs w:val="22"/>
              </w:rPr>
              <w:t xml:space="preserve"> del Reglamento</w:t>
            </w:r>
            <w:r w:rsidR="00632556" w:rsidRPr="000A6E06">
              <w:rPr>
                <w:rFonts w:ascii="Arial" w:hAnsi="Arial" w:cs="Arial"/>
                <w:i/>
                <w:color w:val="000000" w:themeColor="text1"/>
                <w:sz w:val="22"/>
                <w:szCs w:val="22"/>
              </w:rPr>
              <w:t>)</w:t>
            </w:r>
          </w:p>
        </w:tc>
      </w:tr>
      <w:tr w:rsidR="00C709AA" w:rsidRPr="00EA3559" w14:paraId="2FA86680" w14:textId="77777777" w:rsidTr="002E2E25">
        <w:trPr>
          <w:gridAfter w:val="1"/>
          <w:wAfter w:w="35" w:type="dxa"/>
          <w:jc w:val="center"/>
        </w:trPr>
        <w:tc>
          <w:tcPr>
            <w:tcW w:w="2349" w:type="dxa"/>
            <w:vAlign w:val="center"/>
          </w:tcPr>
          <w:p w14:paraId="2FA8667E" w14:textId="77777777" w:rsidR="00C553B6" w:rsidRPr="000A6E06" w:rsidRDefault="00C553B6"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Flujos de caja del proyecto</w:t>
            </w:r>
          </w:p>
        </w:tc>
        <w:tc>
          <w:tcPr>
            <w:tcW w:w="7011" w:type="dxa"/>
            <w:vAlign w:val="center"/>
          </w:tcPr>
          <w:p w14:paraId="2FA8667F" w14:textId="77777777" w:rsidR="00C553B6" w:rsidRPr="000A6E06" w:rsidRDefault="00C553B6" w:rsidP="007E2FC0">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w:t>
            </w:r>
            <w:r w:rsidR="00C85867" w:rsidRPr="000A6E06">
              <w:rPr>
                <w:rFonts w:ascii="Arial" w:hAnsi="Arial" w:cs="Arial"/>
                <w:i/>
                <w:color w:val="000000" w:themeColor="text1"/>
                <w:sz w:val="22"/>
                <w:szCs w:val="22"/>
              </w:rPr>
              <w:t>Referencia a los anexos en donde se incluye la i</w:t>
            </w:r>
            <w:r w:rsidRPr="000A6E06">
              <w:rPr>
                <w:rFonts w:ascii="Arial" w:hAnsi="Arial" w:cs="Arial"/>
                <w:i/>
                <w:color w:val="000000" w:themeColor="text1"/>
                <w:sz w:val="22"/>
                <w:szCs w:val="22"/>
              </w:rPr>
              <w:t>nformación proyectada de los flujos de caja que generará el proyecto, del estado de situación y del estado de resultados integral del fondo de inversión, para un plazo que abarque el periodo e</w:t>
            </w:r>
            <w:r w:rsidR="007E2FC0" w:rsidRPr="000A6E06">
              <w:rPr>
                <w:rFonts w:ascii="Arial" w:hAnsi="Arial" w:cs="Arial"/>
                <w:i/>
                <w:color w:val="000000" w:themeColor="text1"/>
                <w:sz w:val="22"/>
                <w:szCs w:val="22"/>
              </w:rPr>
              <w:t>n que se estima esté en operació</w:t>
            </w:r>
            <w:r w:rsidRPr="000A6E06">
              <w:rPr>
                <w:rFonts w:ascii="Arial" w:hAnsi="Arial" w:cs="Arial"/>
                <w:i/>
                <w:color w:val="000000" w:themeColor="text1"/>
                <w:sz w:val="22"/>
                <w:szCs w:val="22"/>
              </w:rPr>
              <w:t>n el fondo de inversión e incluir escenarios de sensibilización. Asimismo, debe incluir los supuestos que respaldan las proyecciones, e incluir las leyendas de advertencia necesarias respecto a que estas proyecciones no implican el ofrecimiento de un rendimiento garantizado para el inversionista que adquiera valores de participación del fondo de inversión</w:t>
            </w:r>
            <w:r w:rsidR="007E761C" w:rsidRPr="000A6E06">
              <w:rPr>
                <w:rFonts w:ascii="Arial" w:hAnsi="Arial" w:cs="Arial"/>
                <w:i/>
                <w:color w:val="000000" w:themeColor="text1"/>
                <w:sz w:val="22"/>
                <w:szCs w:val="22"/>
              </w:rPr>
              <w:t xml:space="preserve"> y demás revelaciones señaladas en el inciso e</w:t>
            </w:r>
            <w:r w:rsidR="0015174F" w:rsidRPr="000A6E06">
              <w:rPr>
                <w:rFonts w:ascii="Arial" w:hAnsi="Arial" w:cs="Arial"/>
                <w:i/>
                <w:color w:val="000000" w:themeColor="text1"/>
                <w:sz w:val="22"/>
                <w:szCs w:val="22"/>
              </w:rPr>
              <w:t>)</w:t>
            </w:r>
            <w:r w:rsidR="007E761C" w:rsidRPr="000A6E06">
              <w:rPr>
                <w:rFonts w:ascii="Arial" w:hAnsi="Arial" w:cs="Arial"/>
                <w:i/>
                <w:color w:val="000000" w:themeColor="text1"/>
                <w:sz w:val="22"/>
                <w:szCs w:val="22"/>
              </w:rPr>
              <w:t xml:space="preserve"> del artículo 94</w:t>
            </w:r>
            <w:r w:rsidR="00ED34AA" w:rsidRPr="000A6E06">
              <w:rPr>
                <w:rFonts w:ascii="Arial" w:hAnsi="Arial" w:cs="Arial"/>
                <w:i/>
                <w:color w:val="000000" w:themeColor="text1"/>
                <w:sz w:val="22"/>
                <w:szCs w:val="22"/>
              </w:rPr>
              <w:t xml:space="preserve"> del Reglamento</w:t>
            </w:r>
            <w:r w:rsidRPr="000A6E06">
              <w:rPr>
                <w:rFonts w:ascii="Arial" w:hAnsi="Arial" w:cs="Arial"/>
                <w:i/>
                <w:color w:val="000000" w:themeColor="text1"/>
                <w:sz w:val="22"/>
                <w:szCs w:val="22"/>
              </w:rPr>
              <w:t>)</w:t>
            </w:r>
          </w:p>
        </w:tc>
      </w:tr>
      <w:tr w:rsidR="00C709AA" w:rsidRPr="00EA3559" w14:paraId="2FA86684" w14:textId="77777777" w:rsidTr="002E2E25">
        <w:trPr>
          <w:gridAfter w:val="1"/>
          <w:wAfter w:w="35" w:type="dxa"/>
          <w:jc w:val="center"/>
        </w:trPr>
        <w:tc>
          <w:tcPr>
            <w:tcW w:w="2349" w:type="dxa"/>
            <w:vAlign w:val="center"/>
          </w:tcPr>
          <w:p w14:paraId="2FA86681" w14:textId="77777777" w:rsidR="00C553B6" w:rsidRPr="000A6E06" w:rsidRDefault="00C553B6"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Autorizaciones y permisos</w:t>
            </w:r>
          </w:p>
        </w:tc>
        <w:tc>
          <w:tcPr>
            <w:tcW w:w="7011" w:type="dxa"/>
            <w:vAlign w:val="center"/>
          </w:tcPr>
          <w:p w14:paraId="2FA86682" w14:textId="77777777" w:rsidR="00C85867" w:rsidRPr="000A6E06" w:rsidRDefault="00C85867" w:rsidP="00C85867">
            <w:pPr>
              <w:pStyle w:val="CNV"/>
              <w:widowControl w:val="0"/>
              <w:tabs>
                <w:tab w:val="left" w:pos="8910"/>
              </w:tabs>
              <w:jc w:val="center"/>
              <w:rPr>
                <w:rFonts w:ascii="Arial" w:hAnsi="Arial" w:cs="Arial"/>
                <w:i/>
                <w:color w:val="000000" w:themeColor="text1"/>
                <w:sz w:val="22"/>
                <w:szCs w:val="22"/>
              </w:rPr>
            </w:pPr>
          </w:p>
          <w:p w14:paraId="2FA86683" w14:textId="77777777" w:rsidR="00C85867" w:rsidRPr="000A6E06" w:rsidRDefault="00C553B6" w:rsidP="00C709AA">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rPr>
              <w:t>(</w:t>
            </w:r>
            <w:r w:rsidR="00C85867" w:rsidRPr="000A6E06">
              <w:rPr>
                <w:rFonts w:ascii="Arial" w:hAnsi="Arial" w:cs="Arial"/>
                <w:i/>
                <w:color w:val="000000" w:themeColor="text1"/>
                <w:sz w:val="22"/>
                <w:szCs w:val="22"/>
              </w:rPr>
              <w:t>Información de</w:t>
            </w:r>
            <w:r w:rsidRPr="000A6E06">
              <w:rPr>
                <w:rFonts w:ascii="Arial" w:hAnsi="Arial" w:cs="Arial"/>
                <w:i/>
                <w:color w:val="000000" w:themeColor="text1"/>
                <w:sz w:val="22"/>
                <w:szCs w:val="22"/>
              </w:rPr>
              <w:t xml:space="preserve"> autorizaciones y permisos requeridos para el proyecto</w:t>
            </w:r>
            <w:r w:rsidR="00C85867" w:rsidRPr="000A6E06">
              <w:rPr>
                <w:rFonts w:ascii="Arial" w:hAnsi="Arial" w:cs="Arial"/>
                <w:i/>
                <w:color w:val="000000" w:themeColor="text1"/>
                <w:sz w:val="22"/>
                <w:szCs w:val="22"/>
              </w:rPr>
              <w:t xml:space="preserve">, su estado, </w:t>
            </w:r>
            <w:r w:rsidRPr="000A6E06">
              <w:rPr>
                <w:rFonts w:ascii="Arial" w:hAnsi="Arial" w:cs="Arial"/>
                <w:i/>
                <w:color w:val="000000" w:themeColor="text1"/>
                <w:sz w:val="22"/>
                <w:szCs w:val="22"/>
              </w:rPr>
              <w:t xml:space="preserve"> el lugar en </w:t>
            </w:r>
            <w:r w:rsidR="00C85867" w:rsidRPr="000A6E06">
              <w:rPr>
                <w:rFonts w:ascii="Arial" w:hAnsi="Arial" w:cs="Arial"/>
                <w:i/>
                <w:color w:val="000000" w:themeColor="text1"/>
                <w:sz w:val="22"/>
                <w:szCs w:val="22"/>
              </w:rPr>
              <w:t xml:space="preserve">donde </w:t>
            </w:r>
            <w:r w:rsidRPr="000A6E06">
              <w:rPr>
                <w:rFonts w:ascii="Arial" w:hAnsi="Arial" w:cs="Arial"/>
                <w:i/>
                <w:color w:val="000000" w:themeColor="text1"/>
                <w:sz w:val="22"/>
                <w:szCs w:val="22"/>
              </w:rPr>
              <w:t xml:space="preserve">puede ser consultada </w:t>
            </w:r>
            <w:r w:rsidR="00C85867" w:rsidRPr="000A6E06">
              <w:rPr>
                <w:rFonts w:ascii="Arial" w:hAnsi="Arial" w:cs="Arial"/>
                <w:i/>
                <w:color w:val="000000" w:themeColor="text1"/>
                <w:sz w:val="22"/>
                <w:szCs w:val="22"/>
              </w:rPr>
              <w:t xml:space="preserve">y </w:t>
            </w:r>
            <w:r w:rsidRPr="000A6E06">
              <w:rPr>
                <w:rFonts w:ascii="Arial" w:hAnsi="Arial" w:cs="Arial"/>
                <w:i/>
                <w:color w:val="000000" w:themeColor="text1"/>
                <w:sz w:val="22"/>
                <w:szCs w:val="22"/>
              </w:rPr>
              <w:t>los riesgos de no conseguirlos u obtenerlos parcialmente, detallando las posibles consecuencias para los inversionistas en cada caso</w:t>
            </w:r>
            <w:r w:rsidR="00F66945" w:rsidRPr="000A6E06">
              <w:rPr>
                <w:rFonts w:ascii="Arial" w:hAnsi="Arial" w:cs="Arial"/>
                <w:i/>
                <w:color w:val="000000" w:themeColor="text1"/>
                <w:sz w:val="22"/>
                <w:szCs w:val="22"/>
              </w:rPr>
              <w:t xml:space="preserve"> y demás revelaciones señaladas en el inciso g</w:t>
            </w:r>
            <w:r w:rsidR="0015174F" w:rsidRPr="000A6E06">
              <w:rPr>
                <w:rFonts w:ascii="Arial" w:hAnsi="Arial" w:cs="Arial"/>
                <w:i/>
                <w:color w:val="000000" w:themeColor="text1"/>
                <w:sz w:val="22"/>
                <w:szCs w:val="22"/>
              </w:rPr>
              <w:t>)</w:t>
            </w:r>
            <w:r w:rsidR="00F66945" w:rsidRPr="000A6E06">
              <w:rPr>
                <w:rFonts w:ascii="Arial" w:hAnsi="Arial" w:cs="Arial"/>
                <w:i/>
                <w:color w:val="000000" w:themeColor="text1"/>
                <w:sz w:val="22"/>
                <w:szCs w:val="22"/>
              </w:rPr>
              <w:t xml:space="preserve"> del artículo 94</w:t>
            </w:r>
            <w:r w:rsidR="00ED34AA" w:rsidRPr="000A6E06">
              <w:rPr>
                <w:rFonts w:ascii="Arial" w:hAnsi="Arial" w:cs="Arial"/>
                <w:i/>
                <w:color w:val="000000" w:themeColor="text1"/>
                <w:sz w:val="22"/>
                <w:szCs w:val="22"/>
              </w:rPr>
              <w:t xml:space="preserve"> del Reglamento</w:t>
            </w:r>
            <w:r w:rsidRPr="000A6E06">
              <w:rPr>
                <w:rFonts w:ascii="Arial" w:hAnsi="Arial" w:cs="Arial"/>
                <w:i/>
                <w:color w:val="000000" w:themeColor="text1"/>
                <w:sz w:val="22"/>
                <w:szCs w:val="22"/>
              </w:rPr>
              <w:t xml:space="preserve">) </w:t>
            </w:r>
          </w:p>
        </w:tc>
      </w:tr>
      <w:tr w:rsidR="00C709AA" w:rsidRPr="00EA3559" w14:paraId="2FA86687" w14:textId="77777777" w:rsidTr="002E2E25">
        <w:trPr>
          <w:gridAfter w:val="1"/>
          <w:wAfter w:w="35" w:type="dxa"/>
          <w:jc w:val="center"/>
        </w:trPr>
        <w:tc>
          <w:tcPr>
            <w:tcW w:w="2349" w:type="dxa"/>
            <w:vAlign w:val="center"/>
          </w:tcPr>
          <w:p w14:paraId="2FA86685" w14:textId="77777777" w:rsidR="00E61957" w:rsidRPr="000A6E06" w:rsidRDefault="00E61957" w:rsidP="00E61957">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Contratos que den origen a flujos</w:t>
            </w:r>
          </w:p>
        </w:tc>
        <w:tc>
          <w:tcPr>
            <w:tcW w:w="7011" w:type="dxa"/>
            <w:vAlign w:val="center"/>
          </w:tcPr>
          <w:p w14:paraId="2FA86686" w14:textId="77777777" w:rsidR="00E61957" w:rsidRPr="000A6E06" w:rsidRDefault="00E61957" w:rsidP="00E61957">
            <w:pPr>
              <w:pStyle w:val="CNV"/>
              <w:widowControl w:val="0"/>
              <w:tabs>
                <w:tab w:val="left" w:pos="8910"/>
              </w:tabs>
              <w:jc w:val="center"/>
              <w:rPr>
                <w:rFonts w:ascii="Arial" w:hAnsi="Arial" w:cs="Arial"/>
                <w:i/>
                <w:color w:val="000000" w:themeColor="text1"/>
                <w:sz w:val="22"/>
                <w:szCs w:val="22"/>
              </w:rPr>
            </w:pPr>
            <w:r w:rsidRPr="000A6E06">
              <w:rPr>
                <w:rFonts w:ascii="Arial" w:hAnsi="Arial" w:cs="Arial"/>
                <w:i/>
                <w:color w:val="000000" w:themeColor="text1"/>
                <w:sz w:val="22"/>
                <w:szCs w:val="22"/>
                <w:lang w:val="es-CR"/>
              </w:rPr>
              <w:t>(</w:t>
            </w:r>
            <w:r w:rsidR="00ED34AA" w:rsidRPr="000A6E06">
              <w:rPr>
                <w:rFonts w:ascii="Arial" w:hAnsi="Arial" w:cs="Arial"/>
                <w:i/>
                <w:color w:val="000000" w:themeColor="text1"/>
                <w:sz w:val="22"/>
                <w:szCs w:val="22"/>
                <w:lang w:val="es-CR"/>
              </w:rPr>
              <w:t xml:space="preserve">Cuando aplique. </w:t>
            </w:r>
            <w:r w:rsidRPr="000A6E06">
              <w:rPr>
                <w:rFonts w:ascii="Arial" w:hAnsi="Arial" w:cs="Arial"/>
                <w:i/>
                <w:color w:val="000000" w:themeColor="text1"/>
                <w:sz w:val="22"/>
                <w:szCs w:val="22"/>
                <w:lang w:val="es-CR"/>
              </w:rPr>
              <w:t>Detallar si se cuenta con un contrato formalizado para la generación de dichos flujos revelando las principales condiciones de dicho contrato que deben conocer los inversionistas)</w:t>
            </w:r>
          </w:p>
        </w:tc>
      </w:tr>
      <w:tr w:rsidR="00C709AA" w:rsidRPr="00EA3559" w14:paraId="2FA8668C" w14:textId="77777777" w:rsidTr="002E2E25">
        <w:trPr>
          <w:gridAfter w:val="1"/>
          <w:wAfter w:w="35" w:type="dxa"/>
          <w:jc w:val="center"/>
        </w:trPr>
        <w:tc>
          <w:tcPr>
            <w:tcW w:w="2349" w:type="dxa"/>
            <w:vAlign w:val="center"/>
          </w:tcPr>
          <w:p w14:paraId="2FA86688" w14:textId="77777777" w:rsidR="00406457" w:rsidRPr="000A6E06" w:rsidRDefault="00406457" w:rsidP="00406457">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 xml:space="preserve">Mecanismo mediante el que se encuentra legitimado el fondo de inversión para utilizar los terrenos en los que se </w:t>
            </w:r>
            <w:r w:rsidRPr="000A6E06">
              <w:rPr>
                <w:rFonts w:ascii="Arial" w:hAnsi="Arial" w:cs="Arial"/>
                <w:b/>
                <w:color w:val="000000" w:themeColor="text1"/>
                <w:sz w:val="22"/>
                <w:szCs w:val="22"/>
              </w:rPr>
              <w:lastRenderedPageBreak/>
              <w:t>desarrolla el proyecto</w:t>
            </w:r>
          </w:p>
        </w:tc>
        <w:tc>
          <w:tcPr>
            <w:tcW w:w="7011" w:type="dxa"/>
            <w:vAlign w:val="center"/>
          </w:tcPr>
          <w:p w14:paraId="2FA86689" w14:textId="77777777" w:rsidR="0043436D" w:rsidRPr="000A6E06" w:rsidRDefault="00406457" w:rsidP="0043436D">
            <w:pPr>
              <w:widowControl w:val="0"/>
              <w:ind w:left="567" w:hanging="567"/>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lastRenderedPageBreak/>
              <w:t>(Descripción</w:t>
            </w:r>
            <w:r w:rsidR="0043436D" w:rsidRPr="000A6E06">
              <w:rPr>
                <w:rFonts w:ascii="Arial" w:hAnsi="Arial" w:cs="Arial"/>
                <w:i/>
                <w:color w:val="000000" w:themeColor="text1"/>
                <w:sz w:val="22"/>
                <w:szCs w:val="22"/>
                <w:lang w:val="es-CR"/>
              </w:rPr>
              <w:t xml:space="preserve"> del mecanismo. </w:t>
            </w:r>
          </w:p>
          <w:p w14:paraId="2FA8668A" w14:textId="77777777" w:rsidR="007E2FC0" w:rsidRPr="000A6E06" w:rsidRDefault="0043436D" w:rsidP="0043436D">
            <w:pPr>
              <w:widowControl w:val="0"/>
              <w:ind w:left="567" w:hanging="567"/>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Si aplica el uso de contratos de promesa de compraventa u opción de compra de activos, revelar el detalle de los plazos y demás condiciones requeridas</w:t>
            </w:r>
            <w:r w:rsidR="007E2FC0" w:rsidRPr="000A6E06">
              <w:rPr>
                <w:rFonts w:ascii="Arial" w:hAnsi="Arial" w:cs="Arial"/>
                <w:i/>
                <w:color w:val="000000" w:themeColor="text1"/>
                <w:sz w:val="22"/>
                <w:szCs w:val="22"/>
                <w:lang w:val="es-CR"/>
              </w:rPr>
              <w:t>.</w:t>
            </w:r>
          </w:p>
          <w:p w14:paraId="2FA8668B" w14:textId="77777777" w:rsidR="00406457" w:rsidRPr="000A6E06" w:rsidRDefault="007E2FC0" w:rsidP="007E2FC0">
            <w:pPr>
              <w:widowControl w:val="0"/>
              <w:ind w:left="567" w:hanging="567"/>
              <w:jc w:val="center"/>
              <w:rPr>
                <w:rFonts w:ascii="Arial" w:hAnsi="Arial" w:cs="Arial"/>
                <w:i/>
                <w:color w:val="000000" w:themeColor="text1"/>
                <w:sz w:val="22"/>
                <w:szCs w:val="22"/>
                <w:lang w:val="es-ES_tradnl"/>
              </w:rPr>
            </w:pPr>
            <w:r w:rsidRPr="000A6E06">
              <w:rPr>
                <w:rFonts w:ascii="Arial" w:hAnsi="Arial" w:cs="Arial"/>
                <w:i/>
                <w:color w:val="000000" w:themeColor="text1"/>
                <w:sz w:val="22"/>
                <w:szCs w:val="22"/>
                <w:lang w:val="es-CR"/>
              </w:rPr>
              <w:t xml:space="preserve">En el caso de utilizar derechos de uso o usufructo o cualquier otro derecho real pactado en contratos privados, se debe revelar el procedimiento resolutorio aplicable en caso de darse la </w:t>
            </w:r>
            <w:r w:rsidRPr="000A6E06">
              <w:rPr>
                <w:rFonts w:ascii="Arial" w:hAnsi="Arial" w:cs="Arial"/>
                <w:i/>
                <w:color w:val="000000" w:themeColor="text1"/>
                <w:sz w:val="22"/>
                <w:szCs w:val="22"/>
                <w:lang w:val="es-CR"/>
              </w:rPr>
              <w:lastRenderedPageBreak/>
              <w:t>revocatoria de dichos derechos</w:t>
            </w:r>
            <w:r w:rsidR="002B771D" w:rsidRPr="000A6E06">
              <w:rPr>
                <w:rFonts w:ascii="Arial" w:hAnsi="Arial" w:cs="Arial"/>
                <w:i/>
                <w:color w:val="000000" w:themeColor="text1"/>
                <w:sz w:val="22"/>
                <w:szCs w:val="22"/>
                <w:lang w:val="es-CR"/>
              </w:rPr>
              <w:t xml:space="preserve"> y demás revelaciones señaladas en el inciso h) y j) del artículo 94</w:t>
            </w:r>
            <w:r w:rsidR="00ED34AA" w:rsidRPr="000A6E06">
              <w:rPr>
                <w:rFonts w:ascii="Arial" w:hAnsi="Arial" w:cs="Arial"/>
                <w:i/>
                <w:color w:val="000000" w:themeColor="text1"/>
                <w:sz w:val="22"/>
                <w:szCs w:val="22"/>
                <w:lang w:val="es-CR"/>
              </w:rPr>
              <w:t xml:space="preserve"> del Reglamento</w:t>
            </w:r>
            <w:r w:rsidR="00406457" w:rsidRPr="000A6E06">
              <w:rPr>
                <w:rFonts w:ascii="Arial" w:hAnsi="Arial" w:cs="Arial"/>
                <w:i/>
                <w:color w:val="000000" w:themeColor="text1"/>
                <w:sz w:val="22"/>
                <w:szCs w:val="22"/>
                <w:lang w:val="es-CR"/>
              </w:rPr>
              <w:t>)</w:t>
            </w:r>
          </w:p>
        </w:tc>
      </w:tr>
      <w:tr w:rsidR="00C709AA" w:rsidRPr="00EA3559" w14:paraId="2FA86691" w14:textId="77777777" w:rsidTr="002E2E25">
        <w:trPr>
          <w:gridAfter w:val="1"/>
          <w:wAfter w:w="35" w:type="dxa"/>
          <w:jc w:val="center"/>
        </w:trPr>
        <w:tc>
          <w:tcPr>
            <w:tcW w:w="2349" w:type="dxa"/>
            <w:vAlign w:val="center"/>
          </w:tcPr>
          <w:p w14:paraId="2FA8668D" w14:textId="77777777" w:rsidR="003E200A" w:rsidRPr="000A6E06" w:rsidRDefault="00F67D47" w:rsidP="00C85867">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lastRenderedPageBreak/>
              <w:t>Valuación</w:t>
            </w:r>
            <w:r w:rsidR="003E200A" w:rsidRPr="000A6E06">
              <w:rPr>
                <w:rFonts w:ascii="Arial" w:hAnsi="Arial" w:cs="Arial"/>
                <w:b/>
                <w:color w:val="000000" w:themeColor="text1"/>
                <w:sz w:val="22"/>
                <w:szCs w:val="22"/>
              </w:rPr>
              <w:t xml:space="preserve"> de activos</w:t>
            </w:r>
            <w:r w:rsidR="00C85867" w:rsidRPr="000A6E06">
              <w:rPr>
                <w:rFonts w:ascii="Arial" w:hAnsi="Arial" w:cs="Arial"/>
                <w:b/>
                <w:color w:val="000000" w:themeColor="text1"/>
                <w:sz w:val="22"/>
                <w:szCs w:val="22"/>
              </w:rPr>
              <w:t xml:space="preserve"> adquiridos y pasivos asumidos</w:t>
            </w:r>
          </w:p>
        </w:tc>
        <w:tc>
          <w:tcPr>
            <w:tcW w:w="7011" w:type="dxa"/>
            <w:vAlign w:val="center"/>
          </w:tcPr>
          <w:p w14:paraId="2FA8668E" w14:textId="77777777" w:rsidR="00C85867" w:rsidRPr="000A6E06" w:rsidRDefault="00C85867" w:rsidP="003E200A">
            <w:pPr>
              <w:widowControl w:val="0"/>
              <w:ind w:left="567" w:hanging="567"/>
              <w:jc w:val="center"/>
              <w:rPr>
                <w:rFonts w:ascii="Arial" w:hAnsi="Arial" w:cs="Arial"/>
                <w:i/>
                <w:color w:val="000000" w:themeColor="text1"/>
                <w:sz w:val="22"/>
                <w:szCs w:val="22"/>
                <w:lang w:val="es-ES_tradnl"/>
              </w:rPr>
            </w:pPr>
          </w:p>
          <w:p w14:paraId="2FA8668F" w14:textId="77777777" w:rsidR="003E200A" w:rsidRPr="000A6E06" w:rsidRDefault="003E200A" w:rsidP="003E200A">
            <w:pPr>
              <w:widowControl w:val="0"/>
              <w:ind w:left="567" w:hanging="567"/>
              <w:jc w:val="center"/>
              <w:rPr>
                <w:rFonts w:ascii="Arial" w:hAnsi="Arial" w:cs="Arial"/>
                <w:i/>
                <w:color w:val="000000" w:themeColor="text1"/>
                <w:sz w:val="22"/>
                <w:szCs w:val="22"/>
                <w:lang w:val="es-ES_tradnl"/>
              </w:rPr>
            </w:pPr>
            <w:r w:rsidRPr="000A6E06">
              <w:rPr>
                <w:rFonts w:ascii="Arial" w:hAnsi="Arial" w:cs="Arial"/>
                <w:i/>
                <w:color w:val="000000" w:themeColor="text1"/>
                <w:sz w:val="22"/>
                <w:szCs w:val="22"/>
                <w:lang w:val="es-ES_tradnl"/>
              </w:rPr>
              <w:t>(Información de la valuación de los activos adquiridos y los pasivos asumidos que constituyan el proyecto que sería adquirido por el fondo de inversión, si se han realizado previ</w:t>
            </w:r>
            <w:r w:rsidR="00C85867" w:rsidRPr="000A6E06">
              <w:rPr>
                <w:rFonts w:ascii="Arial" w:hAnsi="Arial" w:cs="Arial"/>
                <w:i/>
                <w:color w:val="000000" w:themeColor="text1"/>
                <w:sz w:val="22"/>
                <w:szCs w:val="22"/>
                <w:lang w:val="es-ES_tradnl"/>
              </w:rPr>
              <w:t>amente actividades del proyecto</w:t>
            </w:r>
            <w:r w:rsidR="002B771D" w:rsidRPr="000A6E06">
              <w:rPr>
                <w:rFonts w:ascii="Arial" w:hAnsi="Arial" w:cs="Arial"/>
                <w:i/>
                <w:color w:val="000000" w:themeColor="text1"/>
                <w:sz w:val="22"/>
                <w:szCs w:val="22"/>
                <w:lang w:val="es-ES_tradnl"/>
              </w:rPr>
              <w:t xml:space="preserve"> </w:t>
            </w:r>
            <w:r w:rsidR="002B771D" w:rsidRPr="000A6E06">
              <w:rPr>
                <w:rFonts w:ascii="Arial" w:hAnsi="Arial" w:cs="Arial"/>
                <w:i/>
                <w:color w:val="000000" w:themeColor="text1"/>
                <w:sz w:val="22"/>
                <w:szCs w:val="22"/>
                <w:lang w:val="es-CR"/>
              </w:rPr>
              <w:t>y demás revelaciones señaladas en el inciso i) del artículo 94</w:t>
            </w:r>
            <w:r w:rsidR="00ED34AA" w:rsidRPr="000A6E06">
              <w:rPr>
                <w:rFonts w:ascii="Arial" w:hAnsi="Arial" w:cs="Arial"/>
                <w:i/>
                <w:color w:val="000000" w:themeColor="text1"/>
                <w:sz w:val="22"/>
                <w:szCs w:val="22"/>
                <w:lang w:val="es-CR"/>
              </w:rPr>
              <w:t xml:space="preserve"> del Reglamento</w:t>
            </w:r>
            <w:r w:rsidRPr="000A6E06">
              <w:rPr>
                <w:rFonts w:ascii="Arial" w:hAnsi="Arial" w:cs="Arial"/>
                <w:i/>
                <w:color w:val="000000" w:themeColor="text1"/>
                <w:sz w:val="22"/>
                <w:szCs w:val="22"/>
                <w:lang w:val="es-ES_tradnl"/>
              </w:rPr>
              <w:t>)</w:t>
            </w:r>
          </w:p>
          <w:p w14:paraId="2FA86690" w14:textId="77777777" w:rsidR="003E200A" w:rsidRPr="000A6E06" w:rsidRDefault="003E200A" w:rsidP="00C553B6">
            <w:pPr>
              <w:pStyle w:val="CNV"/>
              <w:widowControl w:val="0"/>
              <w:tabs>
                <w:tab w:val="left" w:pos="8910"/>
              </w:tabs>
              <w:jc w:val="center"/>
              <w:rPr>
                <w:rFonts w:ascii="Arial" w:hAnsi="Arial" w:cs="Arial"/>
                <w:i/>
                <w:color w:val="000000" w:themeColor="text1"/>
                <w:sz w:val="22"/>
                <w:szCs w:val="22"/>
              </w:rPr>
            </w:pPr>
          </w:p>
        </w:tc>
      </w:tr>
      <w:tr w:rsidR="00C709AA" w:rsidRPr="00EA3559" w14:paraId="2FA86696" w14:textId="77777777" w:rsidTr="002E2E25">
        <w:trPr>
          <w:gridAfter w:val="1"/>
          <w:wAfter w:w="35" w:type="dxa"/>
          <w:jc w:val="center"/>
        </w:trPr>
        <w:tc>
          <w:tcPr>
            <w:tcW w:w="2349" w:type="dxa"/>
            <w:vAlign w:val="center"/>
          </w:tcPr>
          <w:p w14:paraId="2FA86692" w14:textId="77777777" w:rsidR="003E200A" w:rsidRPr="000A6E06" w:rsidRDefault="003E200A"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Patrocinador del proyecto</w:t>
            </w:r>
          </w:p>
        </w:tc>
        <w:tc>
          <w:tcPr>
            <w:tcW w:w="7011" w:type="dxa"/>
            <w:vAlign w:val="center"/>
          </w:tcPr>
          <w:p w14:paraId="2FA86693" w14:textId="77777777" w:rsidR="00C85867" w:rsidRPr="000A6E06" w:rsidRDefault="00C85867" w:rsidP="00C85867">
            <w:pPr>
              <w:widowControl w:val="0"/>
              <w:ind w:left="567" w:hanging="567"/>
              <w:jc w:val="center"/>
              <w:rPr>
                <w:rFonts w:ascii="Arial" w:hAnsi="Arial" w:cs="Arial"/>
                <w:i/>
                <w:color w:val="000000" w:themeColor="text1"/>
                <w:sz w:val="22"/>
                <w:szCs w:val="22"/>
                <w:lang w:val="es-ES_tradnl"/>
              </w:rPr>
            </w:pPr>
          </w:p>
          <w:p w14:paraId="2FA86694" w14:textId="77777777" w:rsidR="003E200A" w:rsidRPr="000A6E06" w:rsidRDefault="003E200A" w:rsidP="00C85867">
            <w:pPr>
              <w:widowControl w:val="0"/>
              <w:ind w:left="567" w:hanging="567"/>
              <w:jc w:val="center"/>
              <w:rPr>
                <w:rFonts w:ascii="Arial" w:hAnsi="Arial" w:cs="Arial"/>
                <w:i/>
                <w:color w:val="000000" w:themeColor="text1"/>
                <w:sz w:val="22"/>
                <w:szCs w:val="22"/>
                <w:lang w:val="es-ES_tradnl"/>
              </w:rPr>
            </w:pPr>
            <w:r w:rsidRPr="000A6E06">
              <w:rPr>
                <w:rFonts w:ascii="Arial" w:hAnsi="Arial" w:cs="Arial"/>
                <w:i/>
                <w:color w:val="000000" w:themeColor="text1"/>
                <w:sz w:val="22"/>
                <w:szCs w:val="22"/>
                <w:lang w:val="es-ES_tradnl"/>
              </w:rPr>
              <w:t>(</w:t>
            </w:r>
            <w:r w:rsidR="00C85867" w:rsidRPr="000A6E06">
              <w:rPr>
                <w:rFonts w:ascii="Arial" w:hAnsi="Arial" w:cs="Arial"/>
                <w:i/>
                <w:color w:val="000000" w:themeColor="text1"/>
                <w:sz w:val="22"/>
                <w:szCs w:val="22"/>
                <w:lang w:val="es-ES_tradnl"/>
              </w:rPr>
              <w:t>Identificación de patrocinador e información de</w:t>
            </w:r>
            <w:r w:rsidRPr="000A6E06">
              <w:rPr>
                <w:rFonts w:ascii="Arial" w:hAnsi="Arial" w:cs="Arial"/>
                <w:i/>
                <w:color w:val="000000" w:themeColor="text1"/>
                <w:sz w:val="22"/>
                <w:szCs w:val="22"/>
                <w:lang w:val="es-ES_tradnl"/>
              </w:rPr>
              <w:t>l nivel de involucramiento y control que ejercerá sobre el desarrollo y seguimiento del proyecto</w:t>
            </w:r>
            <w:r w:rsidR="002B771D" w:rsidRPr="000A6E06">
              <w:rPr>
                <w:rFonts w:ascii="Arial" w:hAnsi="Arial" w:cs="Arial"/>
                <w:i/>
                <w:color w:val="000000" w:themeColor="text1"/>
                <w:sz w:val="22"/>
                <w:szCs w:val="22"/>
                <w:lang w:val="es-ES_tradnl"/>
              </w:rPr>
              <w:t xml:space="preserve"> </w:t>
            </w:r>
            <w:r w:rsidR="002B771D" w:rsidRPr="000A6E06">
              <w:rPr>
                <w:rFonts w:ascii="Arial" w:hAnsi="Arial" w:cs="Arial"/>
                <w:i/>
                <w:color w:val="000000" w:themeColor="text1"/>
                <w:sz w:val="22"/>
                <w:szCs w:val="22"/>
                <w:lang w:val="es-CR"/>
              </w:rPr>
              <w:t>y demás revelaciones señaladas en el inciso m) del artículo 94</w:t>
            </w:r>
            <w:r w:rsidR="00ED34AA" w:rsidRPr="000A6E06">
              <w:rPr>
                <w:rFonts w:ascii="Arial" w:hAnsi="Arial" w:cs="Arial"/>
                <w:i/>
                <w:color w:val="000000" w:themeColor="text1"/>
                <w:sz w:val="22"/>
                <w:szCs w:val="22"/>
                <w:lang w:val="es-CR"/>
              </w:rPr>
              <w:t xml:space="preserve"> del Reglamento</w:t>
            </w:r>
            <w:r w:rsidRPr="000A6E06">
              <w:rPr>
                <w:rFonts w:ascii="Arial" w:hAnsi="Arial" w:cs="Arial"/>
                <w:i/>
                <w:color w:val="000000" w:themeColor="text1"/>
                <w:sz w:val="22"/>
                <w:szCs w:val="22"/>
                <w:lang w:val="es-ES_tradnl"/>
              </w:rPr>
              <w:t>)</w:t>
            </w:r>
          </w:p>
          <w:p w14:paraId="2FA86695" w14:textId="77777777" w:rsidR="00C85867" w:rsidRPr="000A6E06" w:rsidRDefault="00C85867" w:rsidP="00C85867">
            <w:pPr>
              <w:widowControl w:val="0"/>
              <w:ind w:left="567" w:hanging="567"/>
              <w:jc w:val="center"/>
              <w:rPr>
                <w:rFonts w:ascii="Arial" w:hAnsi="Arial" w:cs="Arial"/>
                <w:i/>
                <w:color w:val="000000" w:themeColor="text1"/>
                <w:sz w:val="22"/>
                <w:szCs w:val="22"/>
                <w:lang w:val="es-ES_tradnl"/>
              </w:rPr>
            </w:pPr>
          </w:p>
        </w:tc>
      </w:tr>
      <w:tr w:rsidR="00C709AA" w:rsidRPr="00EA3559" w14:paraId="2FA86699" w14:textId="77777777" w:rsidTr="002E2E25">
        <w:trPr>
          <w:gridAfter w:val="1"/>
          <w:wAfter w:w="35" w:type="dxa"/>
          <w:jc w:val="center"/>
        </w:trPr>
        <w:tc>
          <w:tcPr>
            <w:tcW w:w="2349" w:type="dxa"/>
            <w:vAlign w:val="center"/>
          </w:tcPr>
          <w:p w14:paraId="2FA86697" w14:textId="77777777" w:rsidR="00FE7C29" w:rsidRPr="000A6E06" w:rsidRDefault="00FE7C29"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Participantes designados para el desarrollo del proyecto</w:t>
            </w:r>
          </w:p>
        </w:tc>
        <w:tc>
          <w:tcPr>
            <w:tcW w:w="7011" w:type="dxa"/>
            <w:vAlign w:val="center"/>
          </w:tcPr>
          <w:p w14:paraId="2FA86698" w14:textId="77777777" w:rsidR="00FE7C29" w:rsidRPr="000A6E06" w:rsidRDefault="00FE7C29" w:rsidP="00FE7C29">
            <w:pPr>
              <w:widowControl w:val="0"/>
              <w:ind w:left="567" w:hanging="567"/>
              <w:jc w:val="center"/>
              <w:rPr>
                <w:rFonts w:ascii="Arial" w:hAnsi="Arial" w:cs="Arial"/>
                <w:i/>
                <w:color w:val="000000" w:themeColor="text1"/>
                <w:sz w:val="22"/>
                <w:szCs w:val="22"/>
                <w:lang w:val="es-ES_tradnl"/>
              </w:rPr>
            </w:pPr>
            <w:r w:rsidRPr="000A6E06">
              <w:rPr>
                <w:rFonts w:ascii="Arial" w:hAnsi="Arial" w:cs="Arial"/>
                <w:i/>
                <w:color w:val="000000" w:themeColor="text1"/>
                <w:sz w:val="22"/>
                <w:szCs w:val="22"/>
                <w:lang w:val="es-ES_tradnl"/>
              </w:rPr>
              <w:t>(Identificación de entidades o profesionales principales</w:t>
            </w:r>
            <w:r w:rsidR="0043481A" w:rsidRPr="000A6E06">
              <w:rPr>
                <w:rFonts w:ascii="Arial" w:hAnsi="Arial" w:cs="Arial"/>
                <w:i/>
                <w:color w:val="000000" w:themeColor="text1"/>
                <w:sz w:val="22"/>
                <w:szCs w:val="22"/>
                <w:lang w:val="es-ES_tradnl"/>
              </w:rPr>
              <w:t>,</w:t>
            </w:r>
            <w:r w:rsidRPr="000A6E06">
              <w:rPr>
                <w:rFonts w:ascii="Arial" w:hAnsi="Arial" w:cs="Arial"/>
                <w:i/>
                <w:color w:val="000000" w:themeColor="text1"/>
                <w:sz w:val="22"/>
                <w:szCs w:val="22"/>
                <w:lang w:val="es-ES_tradnl"/>
              </w:rPr>
              <w:t xml:space="preserve"> responsables de la administración, diseños y planos, </w:t>
            </w:r>
            <w:r w:rsidR="0043481A" w:rsidRPr="000A6E06">
              <w:rPr>
                <w:rFonts w:ascii="Arial" w:hAnsi="Arial" w:cs="Arial"/>
                <w:i/>
                <w:color w:val="000000" w:themeColor="text1"/>
                <w:sz w:val="22"/>
                <w:szCs w:val="22"/>
                <w:lang w:val="es-ES_tradnl"/>
              </w:rPr>
              <w:t xml:space="preserve">asesoría legal, </w:t>
            </w:r>
            <w:r w:rsidRPr="000A6E06">
              <w:rPr>
                <w:rFonts w:ascii="Arial" w:hAnsi="Arial" w:cs="Arial"/>
                <w:i/>
                <w:color w:val="000000" w:themeColor="text1"/>
                <w:sz w:val="22"/>
                <w:szCs w:val="22"/>
                <w:lang w:val="es-ES_tradnl"/>
              </w:rPr>
              <w:t xml:space="preserve">inspección o vigilancia, comercialización y venta. Descripción de los mecanismos de </w:t>
            </w:r>
            <w:r w:rsidRPr="000A6E06">
              <w:rPr>
                <w:rFonts w:ascii="Arial" w:hAnsi="Arial" w:cs="Arial"/>
                <w:i/>
                <w:color w:val="000000" w:themeColor="text1"/>
                <w:sz w:val="22"/>
                <w:szCs w:val="22"/>
                <w:lang w:val="es-CR"/>
              </w:rPr>
              <w:t>rendición de cuentas sobre su actuación, así como la gestión ante eventuales conflictos de intereses)</w:t>
            </w:r>
          </w:p>
        </w:tc>
      </w:tr>
      <w:tr w:rsidR="003E200A" w:rsidRPr="00EA3559" w14:paraId="2FA8669E" w14:textId="77777777" w:rsidTr="002E2E25">
        <w:trPr>
          <w:gridAfter w:val="1"/>
          <w:wAfter w:w="35" w:type="dxa"/>
          <w:jc w:val="center"/>
        </w:trPr>
        <w:tc>
          <w:tcPr>
            <w:tcW w:w="2349" w:type="dxa"/>
            <w:vAlign w:val="center"/>
          </w:tcPr>
          <w:p w14:paraId="2FA8669A" w14:textId="77777777" w:rsidR="003E200A" w:rsidRPr="000A6E06" w:rsidRDefault="003E200A" w:rsidP="0043481A">
            <w:pPr>
              <w:pStyle w:val="CNV"/>
              <w:widowControl w:val="0"/>
              <w:tabs>
                <w:tab w:val="left" w:pos="8910"/>
              </w:tabs>
              <w:jc w:val="left"/>
              <w:rPr>
                <w:rFonts w:ascii="Arial" w:hAnsi="Arial" w:cs="Arial"/>
                <w:b/>
                <w:color w:val="000000" w:themeColor="text1"/>
                <w:sz w:val="22"/>
                <w:szCs w:val="22"/>
              </w:rPr>
            </w:pPr>
            <w:r w:rsidRPr="000A6E06">
              <w:rPr>
                <w:rFonts w:ascii="Arial" w:hAnsi="Arial" w:cs="Arial"/>
                <w:b/>
                <w:color w:val="000000" w:themeColor="text1"/>
                <w:sz w:val="22"/>
                <w:szCs w:val="22"/>
              </w:rPr>
              <w:t>Comercialización y venta</w:t>
            </w:r>
          </w:p>
        </w:tc>
        <w:tc>
          <w:tcPr>
            <w:tcW w:w="7011" w:type="dxa"/>
            <w:vAlign w:val="center"/>
          </w:tcPr>
          <w:p w14:paraId="2FA8669B" w14:textId="77777777" w:rsidR="00C85867" w:rsidRPr="000A6E06" w:rsidRDefault="00C85867" w:rsidP="003E200A">
            <w:pPr>
              <w:widowControl w:val="0"/>
              <w:ind w:left="567" w:hanging="567"/>
              <w:jc w:val="center"/>
              <w:rPr>
                <w:rFonts w:ascii="Arial" w:hAnsi="Arial" w:cs="Arial"/>
                <w:i/>
                <w:color w:val="000000" w:themeColor="text1"/>
                <w:sz w:val="22"/>
                <w:szCs w:val="22"/>
                <w:lang w:val="es-ES_tradnl"/>
              </w:rPr>
            </w:pPr>
          </w:p>
          <w:p w14:paraId="2FA8669C" w14:textId="77777777" w:rsidR="003E200A" w:rsidRPr="000A6E06" w:rsidRDefault="003E200A" w:rsidP="003E200A">
            <w:pPr>
              <w:widowControl w:val="0"/>
              <w:ind w:left="567" w:hanging="567"/>
              <w:jc w:val="center"/>
              <w:rPr>
                <w:rFonts w:ascii="Arial" w:hAnsi="Arial" w:cs="Arial"/>
                <w:i/>
                <w:color w:val="000000" w:themeColor="text1"/>
                <w:sz w:val="22"/>
                <w:szCs w:val="22"/>
                <w:lang w:val="es-ES_tradnl"/>
              </w:rPr>
            </w:pPr>
            <w:r w:rsidRPr="000A6E06">
              <w:rPr>
                <w:rFonts w:ascii="Arial" w:hAnsi="Arial" w:cs="Arial"/>
                <w:i/>
                <w:color w:val="000000" w:themeColor="text1"/>
                <w:sz w:val="22"/>
                <w:szCs w:val="22"/>
                <w:lang w:val="es-ES_tradnl"/>
              </w:rPr>
              <w:t>(Mecanismos previstos para la comercialización y venta total o parcial del proyecto, o los activos que se desarrollen</w:t>
            </w:r>
            <w:r w:rsidR="002B771D" w:rsidRPr="000A6E06">
              <w:rPr>
                <w:rFonts w:ascii="Arial" w:hAnsi="Arial" w:cs="Arial"/>
                <w:i/>
                <w:color w:val="000000" w:themeColor="text1"/>
                <w:sz w:val="22"/>
                <w:szCs w:val="22"/>
                <w:lang w:val="es-ES_tradnl"/>
              </w:rPr>
              <w:t xml:space="preserve"> </w:t>
            </w:r>
            <w:r w:rsidR="002B771D" w:rsidRPr="000A6E06">
              <w:rPr>
                <w:rFonts w:ascii="Arial" w:hAnsi="Arial" w:cs="Arial"/>
                <w:i/>
                <w:color w:val="000000" w:themeColor="text1"/>
                <w:sz w:val="22"/>
                <w:szCs w:val="22"/>
                <w:lang w:val="es-CR"/>
              </w:rPr>
              <w:t>y demás revelaciones señaladas en el inciso q) del artículo 94</w:t>
            </w:r>
            <w:r w:rsidR="00ED34AA" w:rsidRPr="000A6E06">
              <w:rPr>
                <w:rFonts w:ascii="Arial" w:hAnsi="Arial" w:cs="Arial"/>
                <w:i/>
                <w:color w:val="000000" w:themeColor="text1"/>
                <w:sz w:val="22"/>
                <w:szCs w:val="22"/>
                <w:lang w:val="es-CR"/>
              </w:rPr>
              <w:t xml:space="preserve"> del Reglamento</w:t>
            </w:r>
            <w:r w:rsidRPr="000A6E06">
              <w:rPr>
                <w:rFonts w:ascii="Arial" w:hAnsi="Arial" w:cs="Arial"/>
                <w:i/>
                <w:color w:val="000000" w:themeColor="text1"/>
                <w:sz w:val="22"/>
                <w:szCs w:val="22"/>
                <w:lang w:val="es-ES_tradnl"/>
              </w:rPr>
              <w:t>)</w:t>
            </w:r>
          </w:p>
          <w:p w14:paraId="2FA8669D" w14:textId="77777777" w:rsidR="00C85867" w:rsidRPr="000A6E06" w:rsidRDefault="00C85867" w:rsidP="003E200A">
            <w:pPr>
              <w:widowControl w:val="0"/>
              <w:ind w:left="567" w:hanging="567"/>
              <w:jc w:val="center"/>
              <w:rPr>
                <w:rFonts w:ascii="Arial" w:hAnsi="Arial" w:cs="Arial"/>
                <w:i/>
                <w:color w:val="000000" w:themeColor="text1"/>
                <w:sz w:val="22"/>
                <w:szCs w:val="22"/>
                <w:lang w:val="es-ES_tradnl"/>
              </w:rPr>
            </w:pPr>
          </w:p>
        </w:tc>
      </w:tr>
    </w:tbl>
    <w:p w14:paraId="2FA8669F" w14:textId="77777777" w:rsidR="00C553B6" w:rsidRPr="000A6E06" w:rsidRDefault="00C553B6" w:rsidP="0042462D">
      <w:pPr>
        <w:jc w:val="both"/>
        <w:rPr>
          <w:rFonts w:ascii="Arial" w:hAnsi="Arial" w:cs="Arial"/>
          <w:color w:val="000000" w:themeColor="text1"/>
          <w:sz w:val="22"/>
          <w:szCs w:val="22"/>
          <w:highlight w:val="yellow"/>
          <w:lang w:val="es-CR"/>
        </w:rPr>
      </w:pPr>
    </w:p>
    <w:p w14:paraId="2FA866A0" w14:textId="77777777" w:rsidR="0070732B" w:rsidRPr="000A6E06" w:rsidRDefault="0070732B" w:rsidP="00B83B53">
      <w:pPr>
        <w:numPr>
          <w:ilvl w:val="0"/>
          <w:numId w:val="2"/>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Se modifica la sección 5.2.2 del Anexo 1 del Acuerdo SGV-A-158, </w:t>
      </w:r>
      <w:r w:rsidRPr="000A6E06">
        <w:rPr>
          <w:rFonts w:ascii="Arial" w:hAnsi="Arial" w:cs="Arial"/>
          <w:color w:val="000000" w:themeColor="text1"/>
          <w:sz w:val="22"/>
          <w:szCs w:val="22"/>
          <w:lang w:val="es-ES_tradnl"/>
        </w:rPr>
        <w:t>para que en adelante sea lea:</w:t>
      </w:r>
    </w:p>
    <w:p w14:paraId="2FA866A1" w14:textId="77777777" w:rsidR="0070732B" w:rsidRPr="000A6E06" w:rsidRDefault="0070732B" w:rsidP="0042462D">
      <w:pPr>
        <w:jc w:val="both"/>
        <w:rPr>
          <w:rFonts w:ascii="Arial" w:hAnsi="Arial" w:cs="Arial"/>
          <w:color w:val="000000" w:themeColor="text1"/>
          <w:sz w:val="22"/>
          <w:szCs w:val="22"/>
          <w:highlight w:val="yellow"/>
          <w:lang w:val="es-CR"/>
        </w:rPr>
      </w:pPr>
    </w:p>
    <w:p w14:paraId="2FA866A2" w14:textId="77777777" w:rsidR="0070732B" w:rsidRPr="000A6E06" w:rsidRDefault="0070732B" w:rsidP="0070732B">
      <w:pPr>
        <w:tabs>
          <w:tab w:val="left" w:pos="1134"/>
        </w:tabs>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“5.2.2   En el caso de fondos de desarrollo de proyectos, adicionalmente se debe revelar:</w:t>
      </w:r>
    </w:p>
    <w:p w14:paraId="2FA866A3" w14:textId="77777777" w:rsidR="0070732B" w:rsidRPr="000A6E06" w:rsidRDefault="0070732B" w:rsidP="0070732B">
      <w:pPr>
        <w:jc w:val="both"/>
        <w:rPr>
          <w:rFonts w:ascii="Arial" w:hAnsi="Arial" w:cs="Arial"/>
          <w:color w:val="000000" w:themeColor="text1"/>
          <w:sz w:val="22"/>
          <w:szCs w:val="22"/>
          <w:lang w:val="es-CR"/>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4889"/>
      </w:tblGrid>
      <w:tr w:rsidR="00C709AA" w:rsidRPr="00EA3559" w14:paraId="2FA866A5" w14:textId="77777777" w:rsidTr="00DC46E7">
        <w:tc>
          <w:tcPr>
            <w:tcW w:w="9360" w:type="dxa"/>
            <w:gridSpan w:val="2"/>
          </w:tcPr>
          <w:p w14:paraId="2FA866A4" w14:textId="77777777" w:rsidR="0070732B" w:rsidRPr="000A6E06" w:rsidRDefault="0070732B" w:rsidP="0070732B">
            <w:pPr>
              <w:spacing w:before="120" w:after="120"/>
              <w:ind w:left="74"/>
              <w:jc w:val="center"/>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Riesgos propios de proyectos de desarrollo</w:t>
            </w:r>
          </w:p>
        </w:tc>
      </w:tr>
      <w:tr w:rsidR="00C709AA" w:rsidRPr="000A6E06" w14:paraId="2FA866A8" w14:textId="77777777" w:rsidTr="00DC46E7">
        <w:tc>
          <w:tcPr>
            <w:tcW w:w="4471" w:type="dxa"/>
          </w:tcPr>
          <w:p w14:paraId="2FA866A6" w14:textId="77777777" w:rsidR="0070732B" w:rsidRPr="000A6E06" w:rsidRDefault="0070732B" w:rsidP="00DC46E7">
            <w:pPr>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Carácter estimatorio de las proyecciones financieras</w:t>
            </w:r>
          </w:p>
        </w:tc>
        <w:tc>
          <w:tcPr>
            <w:tcW w:w="4889" w:type="dxa"/>
            <w:shd w:val="clear" w:color="auto" w:fill="auto"/>
          </w:tcPr>
          <w:p w14:paraId="2FA866A7" w14:textId="77777777" w:rsidR="0070732B" w:rsidRPr="000A6E06" w:rsidRDefault="0070732B" w:rsidP="00DC46E7">
            <w:pPr>
              <w:jc w:val="center"/>
              <w:rPr>
                <w:rFonts w:ascii="Arial" w:hAnsi="Arial" w:cs="Arial"/>
                <w:i/>
                <w:color w:val="000000" w:themeColor="text1"/>
                <w:sz w:val="22"/>
                <w:szCs w:val="22"/>
              </w:rPr>
            </w:pPr>
            <w:r w:rsidRPr="000A6E06">
              <w:rPr>
                <w:rFonts w:ascii="Arial" w:hAnsi="Arial" w:cs="Arial"/>
                <w:i/>
                <w:color w:val="000000" w:themeColor="text1"/>
                <w:sz w:val="22"/>
                <w:szCs w:val="22"/>
              </w:rPr>
              <w:t>(</w:t>
            </w:r>
            <w:proofErr w:type="spellStart"/>
            <w:r w:rsidRPr="000A6E06">
              <w:rPr>
                <w:rFonts w:ascii="Arial" w:hAnsi="Arial" w:cs="Arial"/>
                <w:i/>
                <w:color w:val="000000" w:themeColor="text1"/>
                <w:sz w:val="22"/>
                <w:szCs w:val="22"/>
              </w:rPr>
              <w:t>Ídem</w:t>
            </w:r>
            <w:proofErr w:type="spellEnd"/>
            <w:r w:rsidRPr="000A6E06">
              <w:rPr>
                <w:rFonts w:ascii="Arial" w:hAnsi="Arial" w:cs="Arial"/>
                <w:i/>
                <w:color w:val="000000" w:themeColor="text1"/>
                <w:sz w:val="22"/>
                <w:szCs w:val="22"/>
              </w:rPr>
              <w:t>)</w:t>
            </w:r>
          </w:p>
        </w:tc>
      </w:tr>
      <w:tr w:rsidR="00C709AA" w:rsidRPr="000A6E06" w14:paraId="2FA866AB" w14:textId="77777777" w:rsidTr="00DC46E7">
        <w:tc>
          <w:tcPr>
            <w:tcW w:w="4471" w:type="dxa"/>
          </w:tcPr>
          <w:p w14:paraId="2FA866A9" w14:textId="77777777" w:rsidR="0070732B" w:rsidRPr="000A6E06" w:rsidRDefault="0070732B" w:rsidP="00DC46E7">
            <w:pPr>
              <w:rPr>
                <w:rFonts w:ascii="Arial" w:hAnsi="Arial" w:cs="Arial"/>
                <w:b/>
                <w:color w:val="000000" w:themeColor="text1"/>
                <w:sz w:val="22"/>
                <w:szCs w:val="22"/>
              </w:rPr>
            </w:pPr>
            <w:proofErr w:type="spellStart"/>
            <w:r w:rsidRPr="000A6E06">
              <w:rPr>
                <w:rFonts w:ascii="Arial" w:hAnsi="Arial" w:cs="Arial"/>
                <w:b/>
                <w:color w:val="000000" w:themeColor="text1"/>
                <w:sz w:val="22"/>
                <w:szCs w:val="22"/>
              </w:rPr>
              <w:t>Riesgo</w:t>
            </w:r>
            <w:proofErr w:type="spellEnd"/>
            <w:r w:rsidRPr="000A6E06">
              <w:rPr>
                <w:rFonts w:ascii="Arial" w:hAnsi="Arial" w:cs="Arial"/>
                <w:b/>
                <w:color w:val="000000" w:themeColor="text1"/>
                <w:sz w:val="22"/>
                <w:szCs w:val="22"/>
              </w:rPr>
              <w:t xml:space="preserve"> de </w:t>
            </w:r>
            <w:proofErr w:type="spellStart"/>
            <w:r w:rsidRPr="000A6E06">
              <w:rPr>
                <w:rFonts w:ascii="Arial" w:hAnsi="Arial" w:cs="Arial"/>
                <w:b/>
                <w:color w:val="000000" w:themeColor="text1"/>
                <w:sz w:val="22"/>
                <w:szCs w:val="22"/>
              </w:rPr>
              <w:t>siniestros</w:t>
            </w:r>
            <w:proofErr w:type="spellEnd"/>
          </w:p>
        </w:tc>
        <w:tc>
          <w:tcPr>
            <w:tcW w:w="4889" w:type="dxa"/>
            <w:shd w:val="clear" w:color="auto" w:fill="auto"/>
          </w:tcPr>
          <w:p w14:paraId="2FA866AA" w14:textId="77777777" w:rsidR="0070732B" w:rsidRPr="000A6E06" w:rsidRDefault="0070732B" w:rsidP="00DC46E7">
            <w:pPr>
              <w:jc w:val="center"/>
              <w:rPr>
                <w:rFonts w:ascii="Arial" w:hAnsi="Arial" w:cs="Arial"/>
                <w:i/>
                <w:color w:val="000000" w:themeColor="text1"/>
                <w:sz w:val="22"/>
                <w:szCs w:val="22"/>
              </w:rPr>
            </w:pPr>
            <w:r w:rsidRPr="000A6E06">
              <w:rPr>
                <w:rFonts w:ascii="Arial" w:hAnsi="Arial" w:cs="Arial"/>
                <w:i/>
                <w:color w:val="000000" w:themeColor="text1"/>
                <w:sz w:val="22"/>
                <w:szCs w:val="22"/>
              </w:rPr>
              <w:t>(</w:t>
            </w:r>
            <w:proofErr w:type="spellStart"/>
            <w:r w:rsidRPr="000A6E06">
              <w:rPr>
                <w:rFonts w:ascii="Arial" w:hAnsi="Arial" w:cs="Arial"/>
                <w:i/>
                <w:color w:val="000000" w:themeColor="text1"/>
                <w:sz w:val="22"/>
                <w:szCs w:val="22"/>
              </w:rPr>
              <w:t>Ídem</w:t>
            </w:r>
            <w:proofErr w:type="spellEnd"/>
            <w:r w:rsidRPr="000A6E06">
              <w:rPr>
                <w:rFonts w:ascii="Arial" w:hAnsi="Arial" w:cs="Arial"/>
                <w:i/>
                <w:color w:val="000000" w:themeColor="text1"/>
                <w:sz w:val="22"/>
                <w:szCs w:val="22"/>
              </w:rPr>
              <w:t>)</w:t>
            </w:r>
          </w:p>
        </w:tc>
      </w:tr>
      <w:tr w:rsidR="00C709AA" w:rsidRPr="000A6E06" w14:paraId="2FA866AE" w14:textId="77777777" w:rsidTr="00DC46E7">
        <w:tc>
          <w:tcPr>
            <w:tcW w:w="4471" w:type="dxa"/>
          </w:tcPr>
          <w:p w14:paraId="2FA866AC" w14:textId="77777777" w:rsidR="0070732B" w:rsidRPr="000A6E06" w:rsidRDefault="0070732B" w:rsidP="00DC46E7">
            <w:pPr>
              <w:rPr>
                <w:rFonts w:ascii="Arial" w:hAnsi="Arial" w:cs="Arial"/>
                <w:b/>
                <w:color w:val="000000" w:themeColor="text1"/>
                <w:sz w:val="22"/>
                <w:szCs w:val="22"/>
              </w:rPr>
            </w:pPr>
            <w:proofErr w:type="spellStart"/>
            <w:r w:rsidRPr="000A6E06">
              <w:rPr>
                <w:rFonts w:ascii="Arial" w:hAnsi="Arial" w:cs="Arial"/>
                <w:b/>
                <w:color w:val="000000" w:themeColor="text1"/>
                <w:sz w:val="22"/>
                <w:szCs w:val="22"/>
              </w:rPr>
              <w:t>Riesgo</w:t>
            </w:r>
            <w:proofErr w:type="spellEnd"/>
            <w:r w:rsidRPr="000A6E06">
              <w:rPr>
                <w:rFonts w:ascii="Arial" w:hAnsi="Arial" w:cs="Arial"/>
                <w:b/>
                <w:color w:val="000000" w:themeColor="text1"/>
                <w:sz w:val="22"/>
                <w:szCs w:val="22"/>
              </w:rPr>
              <w:t xml:space="preserve"> de </w:t>
            </w:r>
            <w:proofErr w:type="spellStart"/>
            <w:r w:rsidRPr="000A6E06">
              <w:rPr>
                <w:rFonts w:ascii="Arial" w:hAnsi="Arial" w:cs="Arial"/>
                <w:b/>
                <w:color w:val="000000" w:themeColor="text1"/>
                <w:sz w:val="22"/>
                <w:szCs w:val="22"/>
              </w:rPr>
              <w:t>localización</w:t>
            </w:r>
            <w:proofErr w:type="spellEnd"/>
          </w:p>
        </w:tc>
        <w:tc>
          <w:tcPr>
            <w:tcW w:w="4889" w:type="dxa"/>
            <w:shd w:val="clear" w:color="auto" w:fill="auto"/>
          </w:tcPr>
          <w:p w14:paraId="2FA866AD" w14:textId="77777777" w:rsidR="0070732B" w:rsidRPr="000A6E06" w:rsidRDefault="0070732B" w:rsidP="00DC46E7">
            <w:pPr>
              <w:jc w:val="center"/>
              <w:rPr>
                <w:rFonts w:ascii="Arial" w:hAnsi="Arial" w:cs="Arial"/>
                <w:color w:val="000000" w:themeColor="text1"/>
                <w:sz w:val="22"/>
                <w:szCs w:val="22"/>
              </w:rPr>
            </w:pPr>
            <w:r w:rsidRPr="000A6E06">
              <w:rPr>
                <w:rFonts w:ascii="Arial" w:hAnsi="Arial" w:cs="Arial"/>
                <w:i/>
                <w:color w:val="000000" w:themeColor="text1"/>
                <w:sz w:val="22"/>
                <w:szCs w:val="22"/>
              </w:rPr>
              <w:t>(</w:t>
            </w:r>
            <w:proofErr w:type="spellStart"/>
            <w:r w:rsidRPr="000A6E06">
              <w:rPr>
                <w:rFonts w:ascii="Arial" w:hAnsi="Arial" w:cs="Arial"/>
                <w:i/>
                <w:color w:val="000000" w:themeColor="text1"/>
                <w:sz w:val="22"/>
                <w:szCs w:val="22"/>
              </w:rPr>
              <w:t>Ídem</w:t>
            </w:r>
            <w:proofErr w:type="spellEnd"/>
            <w:r w:rsidRPr="000A6E06">
              <w:rPr>
                <w:rFonts w:ascii="Arial" w:hAnsi="Arial" w:cs="Arial"/>
                <w:i/>
                <w:color w:val="000000" w:themeColor="text1"/>
                <w:sz w:val="22"/>
                <w:szCs w:val="22"/>
              </w:rPr>
              <w:t>)</w:t>
            </w:r>
          </w:p>
        </w:tc>
      </w:tr>
      <w:tr w:rsidR="00C709AA" w:rsidRPr="000A6E06" w14:paraId="2FA866B1" w14:textId="77777777" w:rsidTr="00DC46E7">
        <w:tc>
          <w:tcPr>
            <w:tcW w:w="4471" w:type="dxa"/>
          </w:tcPr>
          <w:p w14:paraId="2FA866AF" w14:textId="77777777" w:rsidR="0070732B" w:rsidRPr="000A6E06" w:rsidRDefault="0070732B" w:rsidP="00DC46E7">
            <w:pPr>
              <w:rPr>
                <w:rFonts w:ascii="Arial" w:hAnsi="Arial" w:cs="Arial"/>
                <w:b/>
                <w:color w:val="000000" w:themeColor="text1"/>
                <w:sz w:val="22"/>
                <w:szCs w:val="22"/>
              </w:rPr>
            </w:pPr>
            <w:proofErr w:type="spellStart"/>
            <w:r w:rsidRPr="000A6E06">
              <w:rPr>
                <w:rFonts w:ascii="Arial" w:hAnsi="Arial" w:cs="Arial"/>
                <w:b/>
                <w:color w:val="000000" w:themeColor="text1"/>
                <w:sz w:val="22"/>
                <w:szCs w:val="22"/>
              </w:rPr>
              <w:t>Riesgo</w:t>
            </w:r>
            <w:proofErr w:type="spellEnd"/>
            <w:r w:rsidRPr="000A6E06">
              <w:rPr>
                <w:rFonts w:ascii="Arial" w:hAnsi="Arial" w:cs="Arial"/>
                <w:b/>
                <w:color w:val="000000" w:themeColor="text1"/>
                <w:sz w:val="22"/>
                <w:szCs w:val="22"/>
              </w:rPr>
              <w:t xml:space="preserve"> de </w:t>
            </w:r>
            <w:proofErr w:type="spellStart"/>
            <w:r w:rsidRPr="000A6E06">
              <w:rPr>
                <w:rFonts w:ascii="Arial" w:hAnsi="Arial" w:cs="Arial"/>
                <w:b/>
                <w:color w:val="000000" w:themeColor="text1"/>
                <w:sz w:val="22"/>
                <w:szCs w:val="22"/>
              </w:rPr>
              <w:t>financiamiento</w:t>
            </w:r>
            <w:proofErr w:type="spellEnd"/>
          </w:p>
        </w:tc>
        <w:tc>
          <w:tcPr>
            <w:tcW w:w="4889" w:type="dxa"/>
            <w:shd w:val="clear" w:color="auto" w:fill="auto"/>
          </w:tcPr>
          <w:p w14:paraId="2FA866B0" w14:textId="77777777" w:rsidR="0070732B" w:rsidRPr="000A6E06" w:rsidRDefault="0070732B" w:rsidP="00DC46E7">
            <w:pPr>
              <w:jc w:val="center"/>
              <w:rPr>
                <w:rFonts w:ascii="Arial" w:hAnsi="Arial" w:cs="Arial"/>
                <w:i/>
                <w:color w:val="000000" w:themeColor="text1"/>
                <w:sz w:val="22"/>
                <w:szCs w:val="22"/>
              </w:rPr>
            </w:pPr>
            <w:r w:rsidRPr="000A6E06">
              <w:rPr>
                <w:rFonts w:ascii="Arial" w:hAnsi="Arial" w:cs="Arial"/>
                <w:i/>
                <w:color w:val="000000" w:themeColor="text1"/>
                <w:sz w:val="22"/>
                <w:szCs w:val="22"/>
              </w:rPr>
              <w:t>(</w:t>
            </w:r>
            <w:proofErr w:type="spellStart"/>
            <w:r w:rsidRPr="000A6E06">
              <w:rPr>
                <w:rFonts w:ascii="Arial" w:hAnsi="Arial" w:cs="Arial"/>
                <w:i/>
                <w:color w:val="000000" w:themeColor="text1"/>
                <w:sz w:val="22"/>
                <w:szCs w:val="22"/>
              </w:rPr>
              <w:t>Ídem</w:t>
            </w:r>
            <w:proofErr w:type="spellEnd"/>
            <w:r w:rsidRPr="000A6E06">
              <w:rPr>
                <w:rFonts w:ascii="Arial" w:hAnsi="Arial" w:cs="Arial"/>
                <w:i/>
                <w:color w:val="000000" w:themeColor="text1"/>
                <w:sz w:val="22"/>
                <w:szCs w:val="22"/>
              </w:rPr>
              <w:t>)</w:t>
            </w:r>
          </w:p>
        </w:tc>
      </w:tr>
      <w:tr w:rsidR="00C709AA" w:rsidRPr="000A6E06" w14:paraId="2FA866B4" w14:textId="77777777" w:rsidTr="00DC46E7">
        <w:tc>
          <w:tcPr>
            <w:tcW w:w="4471" w:type="dxa"/>
          </w:tcPr>
          <w:p w14:paraId="2FA866B2" w14:textId="77777777" w:rsidR="0070732B" w:rsidRPr="000A6E06" w:rsidRDefault="0070732B" w:rsidP="00DC46E7">
            <w:pPr>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Riesgo de fallas o atrasos en la construcción</w:t>
            </w:r>
          </w:p>
        </w:tc>
        <w:tc>
          <w:tcPr>
            <w:tcW w:w="4889" w:type="dxa"/>
            <w:shd w:val="clear" w:color="auto" w:fill="auto"/>
          </w:tcPr>
          <w:p w14:paraId="2FA866B3" w14:textId="77777777" w:rsidR="0070732B" w:rsidRPr="000A6E06" w:rsidRDefault="0070732B" w:rsidP="00DC46E7">
            <w:pPr>
              <w:jc w:val="center"/>
              <w:rPr>
                <w:rFonts w:ascii="Arial" w:hAnsi="Arial" w:cs="Arial"/>
                <w:i/>
                <w:color w:val="000000" w:themeColor="text1"/>
                <w:sz w:val="22"/>
                <w:szCs w:val="22"/>
              </w:rPr>
            </w:pPr>
            <w:r w:rsidRPr="000A6E06">
              <w:rPr>
                <w:rFonts w:ascii="Arial" w:hAnsi="Arial" w:cs="Arial"/>
                <w:i/>
                <w:color w:val="000000" w:themeColor="text1"/>
                <w:sz w:val="22"/>
                <w:szCs w:val="22"/>
              </w:rPr>
              <w:t>(</w:t>
            </w:r>
            <w:proofErr w:type="spellStart"/>
            <w:r w:rsidRPr="000A6E06">
              <w:rPr>
                <w:rFonts w:ascii="Arial" w:hAnsi="Arial" w:cs="Arial"/>
                <w:i/>
                <w:color w:val="000000" w:themeColor="text1"/>
                <w:sz w:val="22"/>
                <w:szCs w:val="22"/>
              </w:rPr>
              <w:t>Ídem</w:t>
            </w:r>
            <w:proofErr w:type="spellEnd"/>
            <w:r w:rsidRPr="000A6E06">
              <w:rPr>
                <w:rFonts w:ascii="Arial" w:hAnsi="Arial" w:cs="Arial"/>
                <w:i/>
                <w:color w:val="000000" w:themeColor="text1"/>
                <w:sz w:val="22"/>
                <w:szCs w:val="22"/>
              </w:rPr>
              <w:t>)</w:t>
            </w:r>
          </w:p>
        </w:tc>
      </w:tr>
      <w:tr w:rsidR="00C709AA" w:rsidRPr="000A6E06" w14:paraId="2FA866B7" w14:textId="77777777" w:rsidTr="00DC46E7">
        <w:tc>
          <w:tcPr>
            <w:tcW w:w="4471" w:type="dxa"/>
          </w:tcPr>
          <w:p w14:paraId="2FA866B5" w14:textId="77777777" w:rsidR="0070732B" w:rsidRPr="000A6E06" w:rsidRDefault="0070732B" w:rsidP="0070732B">
            <w:pPr>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 xml:space="preserve">Riesgo de estimación o contracción en la demanda </w:t>
            </w:r>
          </w:p>
        </w:tc>
        <w:tc>
          <w:tcPr>
            <w:tcW w:w="4889" w:type="dxa"/>
            <w:shd w:val="clear" w:color="auto" w:fill="auto"/>
          </w:tcPr>
          <w:p w14:paraId="2FA866B6" w14:textId="77777777" w:rsidR="0070732B" w:rsidRPr="000A6E06" w:rsidRDefault="0070732B" w:rsidP="00DC46E7">
            <w:pPr>
              <w:jc w:val="center"/>
              <w:rPr>
                <w:rFonts w:ascii="Arial" w:hAnsi="Arial" w:cs="Arial"/>
                <w:i/>
                <w:color w:val="000000" w:themeColor="text1"/>
                <w:sz w:val="22"/>
                <w:szCs w:val="22"/>
              </w:rPr>
            </w:pPr>
            <w:r w:rsidRPr="000A6E06">
              <w:rPr>
                <w:rFonts w:ascii="Arial" w:hAnsi="Arial" w:cs="Arial"/>
                <w:i/>
                <w:color w:val="000000" w:themeColor="text1"/>
                <w:sz w:val="22"/>
                <w:szCs w:val="22"/>
              </w:rPr>
              <w:t>(</w:t>
            </w:r>
            <w:proofErr w:type="spellStart"/>
            <w:r w:rsidRPr="000A6E06">
              <w:rPr>
                <w:rFonts w:ascii="Arial" w:hAnsi="Arial" w:cs="Arial"/>
                <w:i/>
                <w:color w:val="000000" w:themeColor="text1"/>
                <w:sz w:val="22"/>
                <w:szCs w:val="22"/>
              </w:rPr>
              <w:t>Ídem</w:t>
            </w:r>
            <w:proofErr w:type="spellEnd"/>
            <w:r w:rsidRPr="000A6E06">
              <w:rPr>
                <w:rFonts w:ascii="Arial" w:hAnsi="Arial" w:cs="Arial"/>
                <w:i/>
                <w:color w:val="000000" w:themeColor="text1"/>
                <w:sz w:val="22"/>
                <w:szCs w:val="22"/>
              </w:rPr>
              <w:t>)</w:t>
            </w:r>
          </w:p>
        </w:tc>
      </w:tr>
      <w:tr w:rsidR="00C709AA" w:rsidRPr="000A6E06" w14:paraId="2FA866BA" w14:textId="77777777" w:rsidTr="00DC46E7">
        <w:tc>
          <w:tcPr>
            <w:tcW w:w="4471" w:type="dxa"/>
          </w:tcPr>
          <w:p w14:paraId="2FA866B8" w14:textId="77777777" w:rsidR="0070732B" w:rsidRPr="000A6E06" w:rsidRDefault="0070732B" w:rsidP="00DC46E7">
            <w:pPr>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Riesgo por obtención de permisos y autorizaciones de las instituciones competentes</w:t>
            </w:r>
          </w:p>
        </w:tc>
        <w:tc>
          <w:tcPr>
            <w:tcW w:w="4889" w:type="dxa"/>
            <w:shd w:val="clear" w:color="auto" w:fill="auto"/>
          </w:tcPr>
          <w:p w14:paraId="2FA866B9" w14:textId="77777777" w:rsidR="0070732B" w:rsidRPr="000A6E06" w:rsidRDefault="0070732B" w:rsidP="00DC46E7">
            <w:pPr>
              <w:jc w:val="center"/>
              <w:rPr>
                <w:rFonts w:ascii="Arial" w:hAnsi="Arial" w:cs="Arial"/>
                <w:i/>
                <w:color w:val="000000" w:themeColor="text1"/>
                <w:sz w:val="22"/>
                <w:szCs w:val="22"/>
              </w:rPr>
            </w:pPr>
            <w:r w:rsidRPr="000A6E06">
              <w:rPr>
                <w:rFonts w:ascii="Arial" w:hAnsi="Arial" w:cs="Arial"/>
                <w:i/>
                <w:color w:val="000000" w:themeColor="text1"/>
                <w:sz w:val="22"/>
                <w:szCs w:val="22"/>
              </w:rPr>
              <w:t>(</w:t>
            </w:r>
            <w:proofErr w:type="spellStart"/>
            <w:r w:rsidRPr="000A6E06">
              <w:rPr>
                <w:rFonts w:ascii="Arial" w:hAnsi="Arial" w:cs="Arial"/>
                <w:i/>
                <w:color w:val="000000" w:themeColor="text1"/>
                <w:sz w:val="22"/>
                <w:szCs w:val="22"/>
              </w:rPr>
              <w:t>Ídem</w:t>
            </w:r>
            <w:proofErr w:type="spellEnd"/>
            <w:r w:rsidRPr="000A6E06">
              <w:rPr>
                <w:rFonts w:ascii="Arial" w:hAnsi="Arial" w:cs="Arial"/>
                <w:i/>
                <w:color w:val="000000" w:themeColor="text1"/>
                <w:sz w:val="22"/>
                <w:szCs w:val="22"/>
              </w:rPr>
              <w:t>)</w:t>
            </w:r>
          </w:p>
        </w:tc>
      </w:tr>
      <w:tr w:rsidR="00C709AA" w:rsidRPr="000A6E06" w14:paraId="2FA866BD" w14:textId="77777777" w:rsidTr="00DC46E7">
        <w:tc>
          <w:tcPr>
            <w:tcW w:w="4471" w:type="dxa"/>
          </w:tcPr>
          <w:p w14:paraId="2FA866BB" w14:textId="77777777" w:rsidR="0070732B" w:rsidRPr="000A6E06" w:rsidRDefault="0070732B" w:rsidP="00DC46E7">
            <w:pPr>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lastRenderedPageBreak/>
              <w:t>Riesgos derivados de las obligaciones para el equipamiento y servicios complementarios en el proyecto</w:t>
            </w:r>
          </w:p>
        </w:tc>
        <w:tc>
          <w:tcPr>
            <w:tcW w:w="4889" w:type="dxa"/>
            <w:shd w:val="clear" w:color="auto" w:fill="auto"/>
          </w:tcPr>
          <w:p w14:paraId="2FA866BC" w14:textId="77777777" w:rsidR="0070732B" w:rsidRPr="000A6E06" w:rsidRDefault="0070732B" w:rsidP="00DC46E7">
            <w:pPr>
              <w:jc w:val="center"/>
              <w:rPr>
                <w:rFonts w:ascii="Arial" w:hAnsi="Arial" w:cs="Arial"/>
                <w:i/>
                <w:color w:val="000000" w:themeColor="text1"/>
                <w:sz w:val="22"/>
                <w:szCs w:val="22"/>
                <w:lang w:val="es-CR"/>
              </w:rPr>
            </w:pPr>
            <w:r w:rsidRPr="000A6E06">
              <w:rPr>
                <w:rFonts w:ascii="Arial" w:hAnsi="Arial" w:cs="Arial"/>
                <w:i/>
                <w:color w:val="000000" w:themeColor="text1"/>
                <w:sz w:val="22"/>
                <w:szCs w:val="22"/>
              </w:rPr>
              <w:t>(</w:t>
            </w:r>
            <w:proofErr w:type="spellStart"/>
            <w:r w:rsidRPr="000A6E06">
              <w:rPr>
                <w:rFonts w:ascii="Arial" w:hAnsi="Arial" w:cs="Arial"/>
                <w:i/>
                <w:color w:val="000000" w:themeColor="text1"/>
                <w:sz w:val="22"/>
                <w:szCs w:val="22"/>
              </w:rPr>
              <w:t>Ídem</w:t>
            </w:r>
            <w:proofErr w:type="spellEnd"/>
            <w:r w:rsidRPr="000A6E06">
              <w:rPr>
                <w:rFonts w:ascii="Arial" w:hAnsi="Arial" w:cs="Arial"/>
                <w:i/>
                <w:color w:val="000000" w:themeColor="text1"/>
                <w:sz w:val="22"/>
                <w:szCs w:val="22"/>
              </w:rPr>
              <w:t>)</w:t>
            </w:r>
          </w:p>
        </w:tc>
      </w:tr>
      <w:tr w:rsidR="00C709AA" w:rsidRPr="000A6E06" w14:paraId="2FA866C0" w14:textId="77777777" w:rsidTr="00DC46E7">
        <w:tc>
          <w:tcPr>
            <w:tcW w:w="4471" w:type="dxa"/>
          </w:tcPr>
          <w:p w14:paraId="2FA866BE" w14:textId="77777777" w:rsidR="0070732B" w:rsidRPr="000A6E06" w:rsidRDefault="0070732B" w:rsidP="0070732B">
            <w:pPr>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Riesgo de incumplimiento de los contratos que generan los flujos de efectivo</w:t>
            </w:r>
          </w:p>
        </w:tc>
        <w:tc>
          <w:tcPr>
            <w:tcW w:w="4889" w:type="dxa"/>
            <w:shd w:val="clear" w:color="auto" w:fill="auto"/>
          </w:tcPr>
          <w:p w14:paraId="2FA866BF" w14:textId="77777777" w:rsidR="0070732B" w:rsidRPr="000A6E06" w:rsidRDefault="0070732B" w:rsidP="00DC46E7">
            <w:pPr>
              <w:jc w:val="center"/>
              <w:rPr>
                <w:rFonts w:ascii="Arial" w:hAnsi="Arial" w:cs="Arial"/>
                <w:i/>
                <w:color w:val="000000" w:themeColor="text1"/>
                <w:sz w:val="22"/>
                <w:szCs w:val="22"/>
                <w:lang w:val="es-CR"/>
              </w:rPr>
            </w:pPr>
            <w:r w:rsidRPr="000A6E06">
              <w:rPr>
                <w:rFonts w:ascii="Arial" w:hAnsi="Arial" w:cs="Arial"/>
                <w:i/>
                <w:color w:val="000000" w:themeColor="text1"/>
                <w:sz w:val="22"/>
                <w:szCs w:val="22"/>
              </w:rPr>
              <w:t>(</w:t>
            </w:r>
            <w:proofErr w:type="spellStart"/>
            <w:r w:rsidRPr="000A6E06">
              <w:rPr>
                <w:rFonts w:ascii="Arial" w:hAnsi="Arial" w:cs="Arial"/>
                <w:i/>
                <w:color w:val="000000" w:themeColor="text1"/>
                <w:sz w:val="22"/>
                <w:szCs w:val="22"/>
              </w:rPr>
              <w:t>Ídem</w:t>
            </w:r>
            <w:proofErr w:type="spellEnd"/>
            <w:r w:rsidRPr="000A6E06">
              <w:rPr>
                <w:rFonts w:ascii="Arial" w:hAnsi="Arial" w:cs="Arial"/>
                <w:i/>
                <w:color w:val="000000" w:themeColor="text1"/>
                <w:sz w:val="22"/>
                <w:szCs w:val="22"/>
              </w:rPr>
              <w:t>)</w:t>
            </w:r>
          </w:p>
        </w:tc>
      </w:tr>
      <w:tr w:rsidR="00C709AA" w:rsidRPr="000A6E06" w14:paraId="2FA866C4" w14:textId="77777777" w:rsidTr="00DC46E7">
        <w:tc>
          <w:tcPr>
            <w:tcW w:w="4471" w:type="dxa"/>
          </w:tcPr>
          <w:p w14:paraId="2FA866C1" w14:textId="77777777" w:rsidR="00D5009B" w:rsidRPr="000A6E06" w:rsidRDefault="00D5009B" w:rsidP="0070732B">
            <w:pPr>
              <w:rPr>
                <w:rFonts w:ascii="Arial" w:hAnsi="Arial" w:cs="Arial"/>
                <w:b/>
                <w:color w:val="000000" w:themeColor="text1"/>
                <w:sz w:val="22"/>
                <w:szCs w:val="22"/>
                <w:lang w:val="es-CR"/>
              </w:rPr>
            </w:pPr>
            <w:r w:rsidRPr="000A6E06">
              <w:rPr>
                <w:rFonts w:ascii="Arial" w:hAnsi="Arial" w:cs="Arial"/>
                <w:b/>
                <w:color w:val="000000" w:themeColor="text1"/>
                <w:sz w:val="22"/>
                <w:szCs w:val="22"/>
                <w:lang w:val="es-CR"/>
              </w:rPr>
              <w:t>Riesgos sobre revocatoria de derechos de uso o usufructo</w:t>
            </w:r>
          </w:p>
        </w:tc>
        <w:tc>
          <w:tcPr>
            <w:tcW w:w="4889" w:type="dxa"/>
            <w:shd w:val="clear" w:color="auto" w:fill="auto"/>
          </w:tcPr>
          <w:p w14:paraId="2FA866C2" w14:textId="77777777" w:rsidR="00876573" w:rsidRPr="000A6E06" w:rsidRDefault="00876573" w:rsidP="00DC46E7">
            <w:pPr>
              <w:jc w:val="center"/>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(Ídem)</w:t>
            </w:r>
          </w:p>
          <w:p w14:paraId="2FA866C3" w14:textId="77777777" w:rsidR="00D5009B" w:rsidRPr="000A6E06" w:rsidRDefault="00D5009B" w:rsidP="007E2FC0">
            <w:pPr>
              <w:jc w:val="center"/>
              <w:rPr>
                <w:rFonts w:ascii="Arial" w:hAnsi="Arial" w:cs="Arial"/>
                <w:i/>
                <w:color w:val="000000" w:themeColor="text1"/>
                <w:sz w:val="22"/>
                <w:szCs w:val="22"/>
                <w:lang w:val="es-CR"/>
              </w:rPr>
            </w:pPr>
          </w:p>
        </w:tc>
      </w:tr>
      <w:tr w:rsidR="00C709AA" w:rsidRPr="000A6E06" w14:paraId="2FA866C7" w14:textId="77777777" w:rsidTr="00DC46E7">
        <w:tc>
          <w:tcPr>
            <w:tcW w:w="4471" w:type="dxa"/>
          </w:tcPr>
          <w:p w14:paraId="2FA866C5" w14:textId="77777777" w:rsidR="0070732B" w:rsidRPr="000A6E06" w:rsidRDefault="0070732B" w:rsidP="00DC46E7">
            <w:pPr>
              <w:rPr>
                <w:rFonts w:ascii="Arial" w:hAnsi="Arial" w:cs="Arial"/>
                <w:b/>
                <w:color w:val="000000" w:themeColor="text1"/>
                <w:sz w:val="22"/>
                <w:szCs w:val="22"/>
              </w:rPr>
            </w:pPr>
            <w:proofErr w:type="spellStart"/>
            <w:r w:rsidRPr="000A6E06">
              <w:rPr>
                <w:rFonts w:ascii="Arial" w:hAnsi="Arial" w:cs="Arial"/>
                <w:b/>
                <w:color w:val="000000" w:themeColor="text1"/>
                <w:sz w:val="22"/>
                <w:szCs w:val="22"/>
              </w:rPr>
              <w:t>Otros</w:t>
            </w:r>
            <w:proofErr w:type="spellEnd"/>
            <w:r w:rsidRPr="000A6E06">
              <w:rPr>
                <w:rFonts w:ascii="Arial" w:hAnsi="Arial" w:cs="Arial"/>
                <w:b/>
                <w:color w:val="000000" w:themeColor="text1"/>
                <w:sz w:val="22"/>
                <w:szCs w:val="22"/>
              </w:rPr>
              <w:t xml:space="preserve"> </w:t>
            </w:r>
            <w:proofErr w:type="spellStart"/>
            <w:r w:rsidRPr="000A6E06">
              <w:rPr>
                <w:rFonts w:ascii="Arial" w:hAnsi="Arial" w:cs="Arial"/>
                <w:b/>
                <w:color w:val="000000" w:themeColor="text1"/>
                <w:sz w:val="22"/>
                <w:szCs w:val="22"/>
              </w:rPr>
              <w:t>riesgos</w:t>
            </w:r>
            <w:proofErr w:type="spellEnd"/>
            <w:r w:rsidRPr="000A6E06">
              <w:rPr>
                <w:rFonts w:ascii="Arial" w:hAnsi="Arial" w:cs="Arial"/>
                <w:b/>
                <w:color w:val="000000" w:themeColor="text1"/>
                <w:sz w:val="22"/>
                <w:szCs w:val="22"/>
              </w:rPr>
              <w:t xml:space="preserve">: </w:t>
            </w:r>
            <w:r w:rsidRPr="000A6E06">
              <w:rPr>
                <w:rFonts w:ascii="Arial" w:hAnsi="Arial" w:cs="Arial"/>
                <w:i/>
                <w:color w:val="000000" w:themeColor="text1"/>
                <w:sz w:val="22"/>
                <w:szCs w:val="22"/>
              </w:rPr>
              <w:t>(</w:t>
            </w:r>
            <w:proofErr w:type="spellStart"/>
            <w:r w:rsidRPr="000A6E06">
              <w:rPr>
                <w:rFonts w:ascii="Arial" w:hAnsi="Arial" w:cs="Arial"/>
                <w:i/>
                <w:color w:val="000000" w:themeColor="text1"/>
                <w:sz w:val="22"/>
                <w:szCs w:val="22"/>
              </w:rPr>
              <w:t>incluir</w:t>
            </w:r>
            <w:proofErr w:type="spellEnd"/>
            <w:r w:rsidRPr="000A6E06">
              <w:rPr>
                <w:rFonts w:ascii="Arial" w:hAnsi="Arial" w:cs="Arial"/>
                <w:i/>
                <w:color w:val="000000" w:themeColor="text1"/>
                <w:sz w:val="22"/>
                <w:szCs w:val="22"/>
              </w:rPr>
              <w:t xml:space="preserve"> </w:t>
            </w:r>
            <w:proofErr w:type="spellStart"/>
            <w:r w:rsidRPr="000A6E06">
              <w:rPr>
                <w:rFonts w:ascii="Arial" w:hAnsi="Arial" w:cs="Arial"/>
                <w:i/>
                <w:color w:val="000000" w:themeColor="text1"/>
                <w:sz w:val="22"/>
                <w:szCs w:val="22"/>
              </w:rPr>
              <w:t>nombre</w:t>
            </w:r>
            <w:proofErr w:type="spellEnd"/>
            <w:r w:rsidRPr="000A6E06">
              <w:rPr>
                <w:rFonts w:ascii="Arial" w:hAnsi="Arial" w:cs="Arial"/>
                <w:i/>
                <w:color w:val="000000" w:themeColor="text1"/>
                <w:sz w:val="22"/>
                <w:szCs w:val="22"/>
              </w:rPr>
              <w:t>)</w:t>
            </w:r>
          </w:p>
        </w:tc>
        <w:tc>
          <w:tcPr>
            <w:tcW w:w="4889" w:type="dxa"/>
            <w:shd w:val="clear" w:color="auto" w:fill="auto"/>
          </w:tcPr>
          <w:p w14:paraId="2FA866C6" w14:textId="77777777" w:rsidR="0070732B" w:rsidRPr="000A6E06" w:rsidRDefault="0070732B" w:rsidP="00DC46E7">
            <w:pPr>
              <w:jc w:val="center"/>
              <w:rPr>
                <w:rFonts w:ascii="Arial" w:hAnsi="Arial" w:cs="Arial"/>
                <w:i/>
                <w:color w:val="000000" w:themeColor="text1"/>
                <w:sz w:val="22"/>
                <w:szCs w:val="22"/>
              </w:rPr>
            </w:pPr>
            <w:r w:rsidRPr="000A6E06">
              <w:rPr>
                <w:rFonts w:ascii="Arial" w:hAnsi="Arial" w:cs="Arial"/>
                <w:i/>
                <w:color w:val="000000" w:themeColor="text1"/>
                <w:sz w:val="22"/>
                <w:szCs w:val="22"/>
              </w:rPr>
              <w:t>(</w:t>
            </w:r>
            <w:proofErr w:type="spellStart"/>
            <w:r w:rsidRPr="000A6E06">
              <w:rPr>
                <w:rFonts w:ascii="Arial" w:hAnsi="Arial" w:cs="Arial"/>
                <w:i/>
                <w:color w:val="000000" w:themeColor="text1"/>
                <w:sz w:val="22"/>
                <w:szCs w:val="22"/>
              </w:rPr>
              <w:t>Ídem</w:t>
            </w:r>
            <w:proofErr w:type="spellEnd"/>
            <w:r w:rsidRPr="000A6E06">
              <w:rPr>
                <w:rFonts w:ascii="Arial" w:hAnsi="Arial" w:cs="Arial"/>
                <w:i/>
                <w:color w:val="000000" w:themeColor="text1"/>
                <w:sz w:val="22"/>
                <w:szCs w:val="22"/>
              </w:rPr>
              <w:t>)”</w:t>
            </w:r>
          </w:p>
        </w:tc>
      </w:tr>
    </w:tbl>
    <w:p w14:paraId="2FA866C8" w14:textId="77777777" w:rsidR="00AD7039" w:rsidRPr="000A6E06" w:rsidRDefault="00AD7039" w:rsidP="0042462D">
      <w:pPr>
        <w:jc w:val="both"/>
        <w:rPr>
          <w:rFonts w:ascii="Arial" w:hAnsi="Arial" w:cs="Arial"/>
          <w:color w:val="000000" w:themeColor="text1"/>
          <w:sz w:val="22"/>
          <w:szCs w:val="22"/>
          <w:highlight w:val="yellow"/>
          <w:lang w:val="es-CR"/>
        </w:rPr>
      </w:pPr>
    </w:p>
    <w:p w14:paraId="2FA866C9" w14:textId="77777777" w:rsidR="008C46CC" w:rsidRPr="000A6E06" w:rsidRDefault="008C46CC" w:rsidP="00B83B53">
      <w:pPr>
        <w:numPr>
          <w:ilvl w:val="0"/>
          <w:numId w:val="2"/>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Se modifica el descriptivo del punto 8.1 sección “Costos que asume el fondo” para que se lea de la siguiente manera:</w:t>
      </w:r>
    </w:p>
    <w:p w14:paraId="2FA866CA" w14:textId="77777777" w:rsidR="008C46CC" w:rsidRPr="000A6E06" w:rsidRDefault="008C46CC" w:rsidP="008C46CC">
      <w:pPr>
        <w:pStyle w:val="ListParagraph"/>
        <w:rPr>
          <w:rFonts w:ascii="Arial" w:hAnsi="Arial" w:cs="Arial"/>
          <w:color w:val="000000" w:themeColor="text1"/>
          <w:sz w:val="22"/>
          <w:szCs w:val="22"/>
          <w:lang w:val="es-CR"/>
        </w:rPr>
      </w:pPr>
    </w:p>
    <w:p w14:paraId="2FA866CB" w14:textId="77777777" w:rsidR="008C46CC" w:rsidRPr="000A6E06" w:rsidRDefault="008C46CC" w:rsidP="008C46CC">
      <w:pPr>
        <w:ind w:left="720"/>
        <w:jc w:val="both"/>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“Indicar los costos específicos que asume el fondo de inversión.  No se pueden utilizar expresiones como “otros” o similares que generen imprecisión en cuanto al tipo de costo.</w:t>
      </w:r>
    </w:p>
    <w:p w14:paraId="2FA866CC" w14:textId="77777777" w:rsidR="008C46CC" w:rsidRPr="000A6E06" w:rsidRDefault="008C46CC" w:rsidP="008C46CC">
      <w:pPr>
        <w:ind w:left="720"/>
        <w:jc w:val="both"/>
        <w:rPr>
          <w:rFonts w:ascii="Arial" w:hAnsi="Arial" w:cs="Arial"/>
          <w:i/>
          <w:color w:val="000000" w:themeColor="text1"/>
          <w:sz w:val="22"/>
          <w:szCs w:val="22"/>
          <w:lang w:val="es-CR"/>
        </w:rPr>
      </w:pPr>
    </w:p>
    <w:p w14:paraId="2FA866CD" w14:textId="77777777" w:rsidR="008C46CC" w:rsidRPr="000A6E06" w:rsidRDefault="008C46CC" w:rsidP="008C46CC">
      <w:pPr>
        <w:ind w:left="720"/>
        <w:jc w:val="both"/>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Se debe aclarar que los costos reales incurridos en cada trimestre se pueden consulta</w:t>
      </w:r>
      <w:r w:rsidR="00392BB9" w:rsidRPr="000A6E06">
        <w:rPr>
          <w:rFonts w:ascii="Arial" w:hAnsi="Arial" w:cs="Arial"/>
          <w:i/>
          <w:color w:val="000000" w:themeColor="text1"/>
          <w:sz w:val="22"/>
          <w:szCs w:val="22"/>
          <w:lang w:val="es-CR"/>
        </w:rPr>
        <w:t>r</w:t>
      </w:r>
      <w:r w:rsidRPr="000A6E06">
        <w:rPr>
          <w:rFonts w:ascii="Arial" w:hAnsi="Arial" w:cs="Arial"/>
          <w:i/>
          <w:color w:val="000000" w:themeColor="text1"/>
          <w:sz w:val="22"/>
          <w:szCs w:val="22"/>
          <w:lang w:val="es-CR"/>
        </w:rPr>
        <w:t xml:space="preserve"> en los informes trimestrales del fondo.</w:t>
      </w:r>
    </w:p>
    <w:p w14:paraId="2FA866CE" w14:textId="77777777" w:rsidR="008C46CC" w:rsidRPr="000A6E06" w:rsidRDefault="008C46CC" w:rsidP="008C46CC">
      <w:pPr>
        <w:ind w:left="720"/>
        <w:jc w:val="both"/>
        <w:rPr>
          <w:rFonts w:ascii="Arial" w:hAnsi="Arial" w:cs="Arial"/>
          <w:i/>
          <w:color w:val="000000" w:themeColor="text1"/>
          <w:sz w:val="22"/>
          <w:szCs w:val="22"/>
          <w:lang w:val="es-CR"/>
        </w:rPr>
      </w:pPr>
    </w:p>
    <w:p w14:paraId="2FA866CF" w14:textId="77777777" w:rsidR="008C46CC" w:rsidRPr="000A6E06" w:rsidRDefault="008C46CC" w:rsidP="008C46CC">
      <w:pPr>
        <w:ind w:left="720"/>
        <w:jc w:val="both"/>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En el caso de fondos de procesos de titularización, indicar que los costos específicos de cada activo o paquete de activos se revelarán en las adenda al prospecto”</w:t>
      </w:r>
    </w:p>
    <w:p w14:paraId="2FA866D0" w14:textId="77777777" w:rsidR="00350BBF" w:rsidRPr="000A6E06" w:rsidRDefault="00350BBF" w:rsidP="0042462D">
      <w:pPr>
        <w:jc w:val="both"/>
        <w:rPr>
          <w:rFonts w:ascii="Arial" w:hAnsi="Arial" w:cs="Arial"/>
          <w:color w:val="000000" w:themeColor="text1"/>
          <w:sz w:val="22"/>
          <w:szCs w:val="22"/>
          <w:highlight w:val="yellow"/>
          <w:lang w:val="es-CR"/>
        </w:rPr>
      </w:pPr>
    </w:p>
    <w:p w14:paraId="2FA866D1" w14:textId="77777777" w:rsidR="00DA5BDF" w:rsidRPr="000A6E06" w:rsidRDefault="00DA5BDF" w:rsidP="00822DD0">
      <w:pPr>
        <w:pStyle w:val="Heading1"/>
        <w:jc w:val="both"/>
        <w:rPr>
          <w:rFonts w:ascii="Arial" w:hAnsi="Arial" w:cs="Arial"/>
          <w:color w:val="000000" w:themeColor="text1"/>
          <w:sz w:val="22"/>
          <w:szCs w:val="22"/>
          <w:lang w:val="es-ES_tradnl"/>
        </w:rPr>
      </w:pPr>
      <w:r w:rsidRPr="000A6E06">
        <w:rPr>
          <w:rFonts w:ascii="Arial" w:hAnsi="Arial" w:cs="Arial"/>
          <w:color w:val="000000" w:themeColor="text1"/>
          <w:sz w:val="22"/>
          <w:szCs w:val="22"/>
          <w:lang w:val="es-ES_tradnl"/>
        </w:rPr>
        <w:t>Artículo 3. Adiciones y modificaciones al Anexo 2 del Acuerdo “SGV-A-158 Guía para la Elaboración y Remisión de Prospectos de Fondos de Inversión”</w:t>
      </w:r>
    </w:p>
    <w:p w14:paraId="2FA866D2" w14:textId="77777777" w:rsidR="00DA5BDF" w:rsidRPr="000A6E06" w:rsidRDefault="00DA5BDF" w:rsidP="0042462D">
      <w:pPr>
        <w:jc w:val="both"/>
        <w:rPr>
          <w:rFonts w:ascii="Arial" w:hAnsi="Arial" w:cs="Arial"/>
          <w:color w:val="000000" w:themeColor="text1"/>
          <w:sz w:val="22"/>
          <w:szCs w:val="22"/>
          <w:lang w:val="es-ES_tradnl"/>
        </w:rPr>
      </w:pPr>
    </w:p>
    <w:p w14:paraId="2FA866D3" w14:textId="77777777" w:rsidR="00DA5BDF" w:rsidRPr="000A6E06" w:rsidRDefault="00DA5BDF" w:rsidP="00B83B53">
      <w:pPr>
        <w:pStyle w:val="ListParagraph"/>
        <w:numPr>
          <w:ilvl w:val="0"/>
          <w:numId w:val="6"/>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Se modifica el concepto fondo o fondos de desarrollo inmobiliario que se consigna en el primer y segundo párrafos del Anexo 2 del SGV-A-158 Guía para la Elaboración y Remisión de Prospectos de Fondos de Inversión</w:t>
      </w:r>
      <w:r w:rsidR="00E17866" w:rsidRPr="000A6E06">
        <w:rPr>
          <w:rFonts w:ascii="Arial" w:hAnsi="Arial" w:cs="Arial"/>
          <w:color w:val="000000" w:themeColor="text1"/>
          <w:sz w:val="22"/>
          <w:szCs w:val="22"/>
          <w:lang w:val="es-CR"/>
        </w:rPr>
        <w:t>”</w:t>
      </w:r>
      <w:r w:rsidRPr="000A6E06">
        <w:rPr>
          <w:rFonts w:ascii="Arial" w:hAnsi="Arial" w:cs="Arial"/>
          <w:color w:val="000000" w:themeColor="text1"/>
          <w:sz w:val="22"/>
          <w:szCs w:val="22"/>
          <w:lang w:val="es-CR"/>
        </w:rPr>
        <w:t xml:space="preserve">, para que en adelante se lea como: “fondo de desarrollo de proyectos” o “fondos de desarrollo de proyectos,” según corresponda. </w:t>
      </w:r>
    </w:p>
    <w:p w14:paraId="2FA866D4" w14:textId="77777777" w:rsidR="00E17866" w:rsidRPr="000A6E06" w:rsidRDefault="00E17866" w:rsidP="00E17866">
      <w:pPr>
        <w:pStyle w:val="ListParagraph"/>
        <w:jc w:val="both"/>
        <w:rPr>
          <w:rFonts w:ascii="Arial" w:hAnsi="Arial" w:cs="Arial"/>
          <w:color w:val="000000" w:themeColor="text1"/>
          <w:sz w:val="22"/>
          <w:szCs w:val="22"/>
          <w:lang w:val="es-CR"/>
        </w:rPr>
      </w:pPr>
    </w:p>
    <w:p w14:paraId="2FA866D5" w14:textId="77777777" w:rsidR="00E17866" w:rsidRPr="000A6E06" w:rsidRDefault="0062082D" w:rsidP="00B83B53">
      <w:pPr>
        <w:pStyle w:val="ListParagraph"/>
        <w:numPr>
          <w:ilvl w:val="0"/>
          <w:numId w:val="6"/>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Se modifica la sección “O</w:t>
      </w:r>
      <w:r w:rsidR="00E17866" w:rsidRPr="000A6E06">
        <w:rPr>
          <w:rFonts w:ascii="Arial" w:hAnsi="Arial" w:cs="Arial"/>
          <w:color w:val="000000" w:themeColor="text1"/>
          <w:sz w:val="22"/>
          <w:szCs w:val="22"/>
          <w:lang w:val="es-CR"/>
        </w:rPr>
        <w:t xml:space="preserve">pinión legal” del anexo 2 </w:t>
      </w:r>
      <w:r w:rsidR="00E17866" w:rsidRPr="000A6E06">
        <w:rPr>
          <w:rFonts w:ascii="Arial" w:hAnsi="Arial" w:cs="Arial"/>
          <w:color w:val="000000" w:themeColor="text1"/>
          <w:sz w:val="22"/>
          <w:szCs w:val="22"/>
          <w:lang w:val="es-ES_tradnl"/>
        </w:rPr>
        <w:t>del Acuerdo “SGV-A-158 Guía para la Elaboración y Remisión de Prospectos de Fondos de Inversión” para que en adelante se lea:</w:t>
      </w:r>
    </w:p>
    <w:p w14:paraId="2FA866D6" w14:textId="77777777" w:rsidR="00E17866" w:rsidRPr="000A6E06" w:rsidRDefault="00E17866" w:rsidP="00E17866">
      <w:pPr>
        <w:pStyle w:val="ListParagraph"/>
        <w:rPr>
          <w:rFonts w:ascii="Arial" w:hAnsi="Arial" w:cs="Arial"/>
          <w:color w:val="000000" w:themeColor="text1"/>
          <w:sz w:val="22"/>
          <w:szCs w:val="22"/>
          <w:lang w:val="es-CR"/>
        </w:rPr>
      </w:pPr>
    </w:p>
    <w:p w14:paraId="2FA866D7" w14:textId="77777777" w:rsidR="00E17866" w:rsidRPr="000A6E06" w:rsidRDefault="00822DD0" w:rsidP="00C30C47">
      <w:p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w:t>
      </w:r>
      <w:r w:rsidR="00E17866" w:rsidRPr="000A6E06">
        <w:rPr>
          <w:rFonts w:ascii="Arial" w:hAnsi="Arial" w:cs="Arial"/>
          <w:color w:val="000000" w:themeColor="text1"/>
          <w:sz w:val="22"/>
          <w:szCs w:val="22"/>
          <w:lang w:val="es-CR"/>
        </w:rPr>
        <w:t>En el caso de fondos inmobiliarios y de desarrollo de proyectos que inviertan en otros países, adicionalmente se debe revelar:</w:t>
      </w:r>
    </w:p>
    <w:p w14:paraId="2FA866D8" w14:textId="77777777" w:rsidR="00E17866" w:rsidRPr="000A6E06" w:rsidRDefault="00E17866" w:rsidP="00E17866">
      <w:pPr>
        <w:ind w:left="65"/>
        <w:jc w:val="both"/>
        <w:rPr>
          <w:rFonts w:ascii="Arial" w:hAnsi="Arial" w:cs="Arial"/>
          <w:color w:val="000000" w:themeColor="text1"/>
          <w:sz w:val="22"/>
          <w:szCs w:val="22"/>
          <w:lang w:val="es-CR"/>
        </w:rPr>
      </w:pP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6638"/>
      </w:tblGrid>
      <w:tr w:rsidR="00C709AA" w:rsidRPr="000A6E06" w14:paraId="2FA866DC" w14:textId="77777777" w:rsidTr="000F116E">
        <w:trPr>
          <w:jc w:val="center"/>
        </w:trPr>
        <w:tc>
          <w:tcPr>
            <w:tcW w:w="2679" w:type="dxa"/>
            <w:vAlign w:val="center"/>
          </w:tcPr>
          <w:p w14:paraId="2FA866D9" w14:textId="77777777" w:rsidR="00E17866" w:rsidRPr="000A6E06" w:rsidRDefault="00E17866" w:rsidP="0043481A">
            <w:pPr>
              <w:pStyle w:val="CNV"/>
              <w:widowControl w:val="0"/>
              <w:tabs>
                <w:tab w:val="left" w:pos="8910"/>
              </w:tabs>
              <w:rPr>
                <w:rFonts w:ascii="Arial" w:hAnsi="Arial" w:cs="Arial"/>
                <w:b/>
                <w:bCs/>
                <w:color w:val="000000" w:themeColor="text1"/>
                <w:sz w:val="22"/>
                <w:szCs w:val="22"/>
                <w:lang w:val="es-CR"/>
              </w:rPr>
            </w:pPr>
            <w:r w:rsidRPr="000A6E06">
              <w:rPr>
                <w:rFonts w:ascii="Arial" w:hAnsi="Arial" w:cs="Arial"/>
                <w:b/>
                <w:bCs/>
                <w:color w:val="000000" w:themeColor="text1"/>
                <w:sz w:val="22"/>
                <w:szCs w:val="22"/>
                <w:lang w:val="es-CR"/>
              </w:rPr>
              <w:t>Descripción de la estructura propuesta y la legislación aplicable</w:t>
            </w:r>
          </w:p>
        </w:tc>
        <w:tc>
          <w:tcPr>
            <w:tcW w:w="6638" w:type="dxa"/>
          </w:tcPr>
          <w:p w14:paraId="2FA866DA" w14:textId="77777777" w:rsidR="00E17866" w:rsidRPr="000A6E06" w:rsidRDefault="00E17866" w:rsidP="0043481A">
            <w:pPr>
              <w:jc w:val="center"/>
              <w:rPr>
                <w:rFonts w:ascii="Arial" w:hAnsi="Arial" w:cs="Arial"/>
                <w:color w:val="000000" w:themeColor="text1"/>
                <w:sz w:val="22"/>
                <w:szCs w:val="22"/>
                <w:lang w:val="es-CR"/>
              </w:rPr>
            </w:pPr>
            <w:r w:rsidRPr="000A6E06">
              <w:rPr>
                <w:rFonts w:ascii="Arial" w:hAnsi="Arial" w:cs="Arial"/>
                <w:i/>
                <w:color w:val="000000" w:themeColor="text1"/>
                <w:sz w:val="22"/>
                <w:szCs w:val="22"/>
                <w:lang w:val="es-CR"/>
              </w:rPr>
              <w:t>(Descripción</w:t>
            </w:r>
            <w:r w:rsidRPr="000A6E06">
              <w:rPr>
                <w:rFonts w:ascii="Arial" w:hAnsi="Arial" w:cs="Arial"/>
                <w:color w:val="000000" w:themeColor="text1"/>
                <w:sz w:val="22"/>
                <w:szCs w:val="22"/>
                <w:lang w:val="es-CR"/>
              </w:rPr>
              <w:t>)</w:t>
            </w:r>
          </w:p>
          <w:p w14:paraId="2FA866DB" w14:textId="77777777" w:rsidR="00E17866" w:rsidRPr="000A6E06" w:rsidRDefault="00E17866" w:rsidP="0043481A">
            <w:pPr>
              <w:pStyle w:val="CNV"/>
              <w:widowControl w:val="0"/>
              <w:tabs>
                <w:tab w:val="left" w:pos="8910"/>
              </w:tabs>
              <w:jc w:val="center"/>
              <w:rPr>
                <w:rFonts w:ascii="Arial" w:hAnsi="Arial" w:cs="Arial"/>
                <w:i/>
                <w:color w:val="000000" w:themeColor="text1"/>
                <w:sz w:val="22"/>
                <w:szCs w:val="22"/>
                <w:lang w:val="es-CR"/>
              </w:rPr>
            </w:pPr>
          </w:p>
        </w:tc>
      </w:tr>
      <w:tr w:rsidR="00C709AA" w:rsidRPr="000A6E06" w14:paraId="2FA866E0" w14:textId="77777777" w:rsidTr="000F116E">
        <w:trPr>
          <w:jc w:val="center"/>
        </w:trPr>
        <w:tc>
          <w:tcPr>
            <w:tcW w:w="2679" w:type="dxa"/>
            <w:vAlign w:val="center"/>
          </w:tcPr>
          <w:p w14:paraId="2FA866DD" w14:textId="77777777" w:rsidR="00E17866" w:rsidRPr="000A6E06" w:rsidRDefault="00E17866" w:rsidP="00822DD0">
            <w:pPr>
              <w:pStyle w:val="CNV"/>
              <w:widowControl w:val="0"/>
              <w:tabs>
                <w:tab w:val="left" w:pos="8910"/>
              </w:tabs>
              <w:rPr>
                <w:rFonts w:ascii="Arial" w:hAnsi="Arial" w:cs="Arial"/>
                <w:b/>
                <w:bCs/>
                <w:color w:val="000000" w:themeColor="text1"/>
                <w:sz w:val="22"/>
                <w:szCs w:val="22"/>
                <w:lang w:val="es-CR"/>
              </w:rPr>
            </w:pPr>
            <w:r w:rsidRPr="000A6E06">
              <w:rPr>
                <w:rFonts w:ascii="Arial" w:hAnsi="Arial" w:cs="Arial"/>
                <w:b/>
                <w:bCs/>
                <w:color w:val="000000" w:themeColor="text1"/>
                <w:sz w:val="22"/>
                <w:szCs w:val="22"/>
                <w:lang w:val="es-CR"/>
              </w:rPr>
              <w:t xml:space="preserve">Esquema de propiedad aplicable a los inmuebles o activos que se adquieran bajo dicha legislación </w:t>
            </w:r>
          </w:p>
        </w:tc>
        <w:tc>
          <w:tcPr>
            <w:tcW w:w="6638" w:type="dxa"/>
          </w:tcPr>
          <w:p w14:paraId="2FA866DE" w14:textId="77777777" w:rsidR="00E17866" w:rsidRPr="000A6E06" w:rsidRDefault="00E17866" w:rsidP="0043481A">
            <w:pPr>
              <w:jc w:val="center"/>
              <w:rPr>
                <w:rFonts w:ascii="Arial" w:hAnsi="Arial" w:cs="Arial"/>
                <w:color w:val="000000" w:themeColor="text1"/>
                <w:sz w:val="22"/>
                <w:szCs w:val="22"/>
                <w:lang w:val="es-CR"/>
              </w:rPr>
            </w:pPr>
            <w:r w:rsidRPr="000A6E06">
              <w:rPr>
                <w:rFonts w:ascii="Arial" w:hAnsi="Arial" w:cs="Arial"/>
                <w:i/>
                <w:color w:val="000000" w:themeColor="text1"/>
                <w:sz w:val="22"/>
                <w:szCs w:val="22"/>
                <w:lang w:val="es-CR"/>
              </w:rPr>
              <w:t>(Descripción</w:t>
            </w:r>
            <w:r w:rsidRPr="000A6E06">
              <w:rPr>
                <w:rFonts w:ascii="Arial" w:hAnsi="Arial" w:cs="Arial"/>
                <w:color w:val="000000" w:themeColor="text1"/>
                <w:sz w:val="22"/>
                <w:szCs w:val="22"/>
                <w:lang w:val="es-CR"/>
              </w:rPr>
              <w:t>)</w:t>
            </w:r>
          </w:p>
          <w:p w14:paraId="2FA866DF" w14:textId="77777777" w:rsidR="00E17866" w:rsidRPr="000A6E06" w:rsidRDefault="00E17866" w:rsidP="0043481A">
            <w:pPr>
              <w:jc w:val="center"/>
              <w:rPr>
                <w:rFonts w:ascii="Arial" w:hAnsi="Arial" w:cs="Arial"/>
                <w:i/>
                <w:color w:val="000000" w:themeColor="text1"/>
                <w:sz w:val="22"/>
                <w:szCs w:val="22"/>
                <w:lang w:val="es-CR"/>
              </w:rPr>
            </w:pPr>
          </w:p>
        </w:tc>
      </w:tr>
      <w:tr w:rsidR="00E17866" w:rsidRPr="000A6E06" w14:paraId="2FA866E4" w14:textId="77777777" w:rsidTr="000F116E">
        <w:trPr>
          <w:jc w:val="center"/>
        </w:trPr>
        <w:tc>
          <w:tcPr>
            <w:tcW w:w="2679" w:type="dxa"/>
            <w:vAlign w:val="center"/>
          </w:tcPr>
          <w:p w14:paraId="2FA866E1" w14:textId="77777777" w:rsidR="00E17866" w:rsidRPr="000A6E06" w:rsidRDefault="00E17866" w:rsidP="0043481A">
            <w:pPr>
              <w:pStyle w:val="CNV"/>
              <w:widowControl w:val="0"/>
              <w:tabs>
                <w:tab w:val="left" w:pos="8910"/>
              </w:tabs>
              <w:jc w:val="left"/>
              <w:rPr>
                <w:rFonts w:ascii="Arial" w:hAnsi="Arial" w:cs="Arial"/>
                <w:b/>
                <w:bCs/>
                <w:color w:val="000000" w:themeColor="text1"/>
                <w:sz w:val="22"/>
                <w:szCs w:val="22"/>
                <w:lang w:val="es-CR"/>
              </w:rPr>
            </w:pPr>
            <w:r w:rsidRPr="000A6E06">
              <w:rPr>
                <w:rFonts w:ascii="Arial" w:hAnsi="Arial" w:cs="Arial"/>
                <w:b/>
                <w:bCs/>
                <w:color w:val="000000" w:themeColor="text1"/>
                <w:sz w:val="22"/>
                <w:szCs w:val="22"/>
                <w:lang w:val="es-CR"/>
              </w:rPr>
              <w:lastRenderedPageBreak/>
              <w:t>Posibles implicaciones legales o de otra naturaleza a las que está expuesta dicha estructura y, cómo se pueden ver afectados los intereses del fondo de inversión</w:t>
            </w:r>
          </w:p>
        </w:tc>
        <w:tc>
          <w:tcPr>
            <w:tcW w:w="6638" w:type="dxa"/>
          </w:tcPr>
          <w:p w14:paraId="2FA866E2" w14:textId="77777777" w:rsidR="00E17866" w:rsidRPr="000A6E06" w:rsidRDefault="00E17866" w:rsidP="0043481A">
            <w:pPr>
              <w:jc w:val="center"/>
              <w:rPr>
                <w:rFonts w:ascii="Arial" w:hAnsi="Arial" w:cs="Arial"/>
                <w:color w:val="000000" w:themeColor="text1"/>
                <w:sz w:val="22"/>
                <w:szCs w:val="22"/>
                <w:lang w:val="es-CR"/>
              </w:rPr>
            </w:pPr>
            <w:r w:rsidRPr="000A6E06">
              <w:rPr>
                <w:rFonts w:ascii="Arial" w:hAnsi="Arial" w:cs="Arial"/>
                <w:i/>
                <w:color w:val="000000" w:themeColor="text1"/>
                <w:sz w:val="22"/>
                <w:szCs w:val="22"/>
                <w:lang w:val="es-CR"/>
              </w:rPr>
              <w:t>(Descripción</w:t>
            </w:r>
            <w:r w:rsidR="00822DD0" w:rsidRPr="000A6E06">
              <w:rPr>
                <w:rFonts w:ascii="Arial" w:hAnsi="Arial" w:cs="Arial"/>
                <w:color w:val="000000" w:themeColor="text1"/>
                <w:sz w:val="22"/>
                <w:szCs w:val="22"/>
                <w:lang w:val="es-CR"/>
              </w:rPr>
              <w:t>)”</w:t>
            </w:r>
          </w:p>
          <w:p w14:paraId="2FA866E3" w14:textId="77777777" w:rsidR="00E17866" w:rsidRPr="000A6E06" w:rsidRDefault="00E17866" w:rsidP="0043481A">
            <w:pPr>
              <w:jc w:val="center"/>
              <w:rPr>
                <w:rFonts w:ascii="Arial" w:hAnsi="Arial" w:cs="Arial"/>
                <w:i/>
                <w:color w:val="000000" w:themeColor="text1"/>
                <w:sz w:val="22"/>
                <w:szCs w:val="22"/>
                <w:lang w:val="es-CR"/>
              </w:rPr>
            </w:pPr>
          </w:p>
        </w:tc>
      </w:tr>
    </w:tbl>
    <w:p w14:paraId="2FA866E5" w14:textId="77777777" w:rsidR="00E17866" w:rsidRPr="00C82328" w:rsidRDefault="00E17866" w:rsidP="00E17866">
      <w:pPr>
        <w:jc w:val="both"/>
        <w:rPr>
          <w:rFonts w:ascii="Arial" w:hAnsi="Arial" w:cs="Arial"/>
          <w:color w:val="000000" w:themeColor="text1"/>
          <w:sz w:val="22"/>
          <w:szCs w:val="22"/>
          <w:lang w:val="es-ES_tradnl"/>
        </w:rPr>
      </w:pPr>
    </w:p>
    <w:p w14:paraId="2FA866E6" w14:textId="77777777" w:rsidR="00DA5BDF" w:rsidRPr="00C82328" w:rsidRDefault="00DA5BDF" w:rsidP="00C82328">
      <w:pPr>
        <w:jc w:val="both"/>
        <w:rPr>
          <w:rFonts w:ascii="Arial" w:hAnsi="Arial" w:cs="Arial"/>
          <w:b/>
          <w:color w:val="000000" w:themeColor="text1"/>
          <w:sz w:val="22"/>
          <w:szCs w:val="22"/>
          <w:lang w:val="es-ES_tradnl"/>
        </w:rPr>
      </w:pPr>
      <w:r w:rsidRPr="00C82328">
        <w:rPr>
          <w:rFonts w:ascii="Arial" w:hAnsi="Arial" w:cs="Arial"/>
          <w:b/>
          <w:color w:val="000000" w:themeColor="text1"/>
          <w:sz w:val="22"/>
          <w:szCs w:val="22"/>
          <w:lang w:val="es-ES_tradnl"/>
        </w:rPr>
        <w:t>Artículo 4. Adiciones y modificaciones al Anexo 3 del Acuerdo “SGV-A-158 Guía para la Elaboración y Remisión de Prospectos de Fondos de Inversión”</w:t>
      </w:r>
    </w:p>
    <w:p w14:paraId="2FA866E7" w14:textId="77777777" w:rsidR="00DA5BDF" w:rsidRPr="000A6E06" w:rsidRDefault="00DA5BDF" w:rsidP="0042462D">
      <w:pPr>
        <w:jc w:val="both"/>
        <w:rPr>
          <w:rFonts w:ascii="Arial" w:hAnsi="Arial" w:cs="Arial"/>
          <w:color w:val="000000" w:themeColor="text1"/>
          <w:sz w:val="22"/>
          <w:szCs w:val="22"/>
          <w:lang w:val="es-ES_tradnl"/>
        </w:rPr>
      </w:pPr>
    </w:p>
    <w:p w14:paraId="2FA866E8" w14:textId="77777777" w:rsidR="00DA5BDF" w:rsidRPr="000A6E06" w:rsidRDefault="00DA5BDF" w:rsidP="00B83B53">
      <w:pPr>
        <w:pStyle w:val="ListParagraph"/>
        <w:numPr>
          <w:ilvl w:val="0"/>
          <w:numId w:val="7"/>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Se modifica la descripción del campo “Historial de la cartera” del Anexo 3 del Acuerdo SGV-A-158 para que en adelante se lea así:</w:t>
      </w:r>
    </w:p>
    <w:p w14:paraId="2FA866E9" w14:textId="77777777" w:rsidR="00DA5BDF" w:rsidRPr="00C82328" w:rsidRDefault="00DA5BDF" w:rsidP="00C82328">
      <w:pPr>
        <w:jc w:val="both"/>
        <w:rPr>
          <w:rFonts w:ascii="Arial" w:hAnsi="Arial" w:cs="Arial"/>
          <w:color w:val="000000" w:themeColor="text1"/>
          <w:sz w:val="22"/>
          <w:szCs w:val="22"/>
          <w:lang w:val="es-ES_tradnl"/>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7"/>
        <w:gridCol w:w="6863"/>
      </w:tblGrid>
      <w:tr w:rsidR="00DA5BDF" w:rsidRPr="00EA3559" w14:paraId="2FA866F0" w14:textId="77777777" w:rsidTr="000F116E">
        <w:trPr>
          <w:trHeight w:val="412"/>
          <w:jc w:val="center"/>
        </w:trPr>
        <w:tc>
          <w:tcPr>
            <w:tcW w:w="2477" w:type="dxa"/>
            <w:tcMar>
              <w:top w:w="0" w:type="dxa"/>
              <w:left w:w="108" w:type="dxa"/>
              <w:bottom w:w="0" w:type="dxa"/>
              <w:right w:w="108" w:type="dxa"/>
            </w:tcMar>
            <w:vAlign w:val="center"/>
            <w:hideMark/>
          </w:tcPr>
          <w:p w14:paraId="2FA866EA" w14:textId="77777777" w:rsidR="00DA5BDF" w:rsidRPr="000A6E06" w:rsidRDefault="00DA5BDF" w:rsidP="0043481A">
            <w:pPr>
              <w:pStyle w:val="CNV"/>
              <w:rPr>
                <w:rFonts w:ascii="Arial" w:hAnsi="Arial" w:cs="Arial"/>
                <w:b/>
                <w:bCs/>
                <w:color w:val="000000" w:themeColor="text1"/>
                <w:sz w:val="22"/>
                <w:szCs w:val="22"/>
              </w:rPr>
            </w:pPr>
            <w:r w:rsidRPr="000A6E06">
              <w:rPr>
                <w:rFonts w:ascii="Arial" w:hAnsi="Arial" w:cs="Arial"/>
                <w:b/>
                <w:bCs/>
                <w:color w:val="000000" w:themeColor="text1"/>
                <w:sz w:val="22"/>
                <w:szCs w:val="22"/>
              </w:rPr>
              <w:t>Historial de la cartera</w:t>
            </w:r>
          </w:p>
        </w:tc>
        <w:tc>
          <w:tcPr>
            <w:tcW w:w="6863" w:type="dxa"/>
            <w:tcMar>
              <w:top w:w="0" w:type="dxa"/>
              <w:left w:w="108" w:type="dxa"/>
              <w:bottom w:w="0" w:type="dxa"/>
              <w:right w:w="108" w:type="dxa"/>
            </w:tcMar>
            <w:vAlign w:val="center"/>
            <w:hideMark/>
          </w:tcPr>
          <w:p w14:paraId="2FA866EB" w14:textId="77777777" w:rsidR="00DA5BDF" w:rsidRPr="000A6E06" w:rsidRDefault="00DA5BDF" w:rsidP="0043481A">
            <w:pPr>
              <w:pStyle w:val="CNV"/>
              <w:jc w:val="center"/>
              <w:rPr>
                <w:rFonts w:ascii="Arial" w:hAnsi="Arial" w:cs="Arial"/>
                <w:i/>
                <w:iCs/>
                <w:color w:val="000000" w:themeColor="text1"/>
                <w:sz w:val="22"/>
                <w:szCs w:val="22"/>
                <w:lang w:val="es-CR"/>
              </w:rPr>
            </w:pPr>
          </w:p>
          <w:p w14:paraId="2FA866EC" w14:textId="77777777" w:rsidR="00DA5BDF" w:rsidRPr="000A6E06" w:rsidRDefault="00DA5BDF" w:rsidP="0043481A">
            <w:pPr>
              <w:pStyle w:val="CNV"/>
              <w:jc w:val="center"/>
              <w:rPr>
                <w:rFonts w:ascii="Arial" w:hAnsi="Arial" w:cs="Arial"/>
                <w:i/>
                <w:iCs/>
                <w:color w:val="000000" w:themeColor="text1"/>
                <w:sz w:val="22"/>
                <w:szCs w:val="22"/>
                <w:lang w:val="es-CR"/>
              </w:rPr>
            </w:pPr>
            <w:r w:rsidRPr="000A6E06">
              <w:rPr>
                <w:rFonts w:ascii="Arial" w:hAnsi="Arial" w:cs="Arial"/>
                <w:i/>
                <w:iCs/>
                <w:color w:val="000000" w:themeColor="text1"/>
                <w:sz w:val="22"/>
                <w:szCs w:val="22"/>
                <w:lang w:val="es-CR"/>
              </w:rPr>
              <w:t>(Adjuntar el historial de la cartera de activos de conformidad con lo</w:t>
            </w:r>
            <w:r w:rsidR="00FB2C67" w:rsidRPr="000A6E06">
              <w:rPr>
                <w:rFonts w:ascii="Arial" w:hAnsi="Arial" w:cs="Arial"/>
                <w:i/>
                <w:iCs/>
                <w:color w:val="000000" w:themeColor="text1"/>
                <w:sz w:val="22"/>
                <w:szCs w:val="22"/>
                <w:lang w:val="es-CR"/>
              </w:rPr>
              <w:t xml:space="preserve"> establecido en la regulación vigente</w:t>
            </w:r>
            <w:r w:rsidRPr="000A6E06">
              <w:rPr>
                <w:rFonts w:ascii="Arial" w:hAnsi="Arial" w:cs="Arial"/>
                <w:i/>
                <w:iCs/>
                <w:color w:val="000000" w:themeColor="text1"/>
                <w:sz w:val="22"/>
                <w:szCs w:val="22"/>
                <w:lang w:val="es-CR"/>
              </w:rPr>
              <w:t xml:space="preserve">. </w:t>
            </w:r>
          </w:p>
          <w:p w14:paraId="2FA866ED" w14:textId="77777777" w:rsidR="00DA5BDF" w:rsidRPr="000A6E06" w:rsidRDefault="00DA5BDF" w:rsidP="0043481A">
            <w:pPr>
              <w:pStyle w:val="CNV"/>
              <w:jc w:val="center"/>
              <w:rPr>
                <w:rFonts w:ascii="Arial" w:hAnsi="Arial" w:cs="Arial"/>
                <w:i/>
                <w:iCs/>
                <w:color w:val="000000" w:themeColor="text1"/>
                <w:sz w:val="22"/>
                <w:szCs w:val="22"/>
                <w:lang w:val="es-CR"/>
              </w:rPr>
            </w:pPr>
            <w:r w:rsidRPr="000A6E06">
              <w:rPr>
                <w:rFonts w:ascii="Arial" w:hAnsi="Arial" w:cs="Arial"/>
                <w:i/>
                <w:iCs/>
                <w:color w:val="000000" w:themeColor="text1"/>
                <w:sz w:val="22"/>
                <w:szCs w:val="22"/>
                <w:lang w:val="es-CR"/>
              </w:rPr>
              <w:t xml:space="preserve">Si la cartera tuviera una antigüedad menor a dos años deberá adjuntarse, el historial de la cartera del originador por el mismo periodo, de conformidad con los lineamientos emitidos. </w:t>
            </w:r>
          </w:p>
          <w:p w14:paraId="2FA866EE" w14:textId="77777777" w:rsidR="00DA5BDF" w:rsidRPr="000A6E06" w:rsidRDefault="00DA5BDF" w:rsidP="00FB2C67">
            <w:pPr>
              <w:pStyle w:val="CNV"/>
              <w:jc w:val="center"/>
              <w:rPr>
                <w:rFonts w:ascii="Arial" w:hAnsi="Arial" w:cs="Arial"/>
                <w:i/>
                <w:iCs/>
                <w:color w:val="000000" w:themeColor="text1"/>
                <w:sz w:val="22"/>
                <w:szCs w:val="22"/>
                <w:lang w:val="es-CR"/>
              </w:rPr>
            </w:pPr>
            <w:r w:rsidRPr="000A6E06">
              <w:rPr>
                <w:rFonts w:ascii="Arial" w:hAnsi="Arial" w:cs="Arial"/>
                <w:i/>
                <w:iCs/>
                <w:color w:val="000000" w:themeColor="text1"/>
                <w:sz w:val="22"/>
                <w:szCs w:val="22"/>
                <w:lang w:val="es-CR"/>
              </w:rPr>
              <w:t xml:space="preserve">En el caso de otros tipos de activos deberán aportarse los estudios correspondientes e información histórica </w:t>
            </w:r>
            <w:r w:rsidR="00FB2C67" w:rsidRPr="000A6E06">
              <w:rPr>
                <w:rFonts w:ascii="Arial" w:hAnsi="Arial" w:cs="Arial"/>
                <w:i/>
                <w:iCs/>
                <w:color w:val="000000" w:themeColor="text1"/>
                <w:sz w:val="22"/>
                <w:szCs w:val="22"/>
                <w:lang w:val="es-CR"/>
              </w:rPr>
              <w:t>con lo establecido en la regulación vigente</w:t>
            </w:r>
            <w:r w:rsidR="00822DD0" w:rsidRPr="000A6E06">
              <w:rPr>
                <w:rFonts w:ascii="Arial" w:hAnsi="Arial" w:cs="Arial"/>
                <w:i/>
                <w:iCs/>
                <w:color w:val="000000" w:themeColor="text1"/>
                <w:sz w:val="22"/>
                <w:szCs w:val="22"/>
                <w:lang w:val="es-CR"/>
              </w:rPr>
              <w:t>)</w:t>
            </w:r>
          </w:p>
          <w:p w14:paraId="2FA866EF" w14:textId="77777777" w:rsidR="00DA5BDF" w:rsidRPr="000A6E06" w:rsidRDefault="00DA5BDF" w:rsidP="0043481A">
            <w:pPr>
              <w:pStyle w:val="CNV"/>
              <w:jc w:val="center"/>
              <w:rPr>
                <w:rFonts w:ascii="Arial" w:hAnsi="Arial" w:cs="Arial"/>
                <w:i/>
                <w:iCs/>
                <w:color w:val="000000" w:themeColor="text1"/>
                <w:sz w:val="22"/>
                <w:szCs w:val="22"/>
                <w:lang w:val="es-CR"/>
              </w:rPr>
            </w:pPr>
          </w:p>
        </w:tc>
      </w:tr>
    </w:tbl>
    <w:p w14:paraId="2FA866F1" w14:textId="77777777" w:rsidR="00DA5BDF" w:rsidRPr="00C82328" w:rsidRDefault="00DA5BDF" w:rsidP="00DA5BDF">
      <w:pPr>
        <w:jc w:val="both"/>
        <w:rPr>
          <w:rFonts w:ascii="Arial" w:hAnsi="Arial" w:cs="Arial"/>
          <w:color w:val="000000" w:themeColor="text1"/>
          <w:sz w:val="22"/>
          <w:szCs w:val="22"/>
          <w:lang w:val="es-ES_tradnl"/>
        </w:rPr>
      </w:pPr>
    </w:p>
    <w:p w14:paraId="2FA866F2" w14:textId="77777777" w:rsidR="004750DB" w:rsidRPr="00C82328" w:rsidRDefault="004750DB" w:rsidP="00C82328">
      <w:pPr>
        <w:jc w:val="both"/>
        <w:rPr>
          <w:rFonts w:ascii="Arial" w:hAnsi="Arial" w:cs="Arial"/>
          <w:b/>
          <w:color w:val="000000" w:themeColor="text1"/>
          <w:sz w:val="22"/>
          <w:szCs w:val="22"/>
          <w:lang w:val="es-ES_tradnl"/>
        </w:rPr>
      </w:pPr>
      <w:r w:rsidRPr="00C82328">
        <w:rPr>
          <w:rFonts w:ascii="Arial" w:hAnsi="Arial" w:cs="Arial"/>
          <w:b/>
          <w:color w:val="000000" w:themeColor="text1"/>
          <w:sz w:val="22"/>
          <w:szCs w:val="22"/>
          <w:lang w:val="es-ES_tradnl"/>
        </w:rPr>
        <w:t xml:space="preserve">Artículo 5. Modificaciones al Acuerdo “SGV-A-170  </w:t>
      </w:r>
      <w:r w:rsidR="00CA66B6" w:rsidRPr="00C82328">
        <w:rPr>
          <w:rFonts w:ascii="Arial" w:hAnsi="Arial" w:cs="Arial"/>
          <w:b/>
          <w:color w:val="000000" w:themeColor="text1"/>
          <w:sz w:val="22"/>
          <w:szCs w:val="22"/>
          <w:lang w:val="es-ES_tradnl"/>
        </w:rPr>
        <w:t>Disposiciones operativas de las Sociedades Administradoras de Fondos de Inversión</w:t>
      </w:r>
      <w:r w:rsidRPr="00C82328">
        <w:rPr>
          <w:rFonts w:ascii="Arial" w:hAnsi="Arial" w:cs="Arial"/>
          <w:b/>
          <w:color w:val="000000" w:themeColor="text1"/>
          <w:sz w:val="22"/>
          <w:szCs w:val="22"/>
          <w:lang w:val="es-ES_tradnl"/>
        </w:rPr>
        <w:t xml:space="preserve">” </w:t>
      </w:r>
    </w:p>
    <w:p w14:paraId="2FA866F3" w14:textId="77777777" w:rsidR="004750DB" w:rsidRPr="000A6E06" w:rsidRDefault="004750DB" w:rsidP="004750DB">
      <w:pPr>
        <w:widowControl w:val="0"/>
        <w:ind w:left="567" w:hanging="567"/>
        <w:jc w:val="both"/>
        <w:rPr>
          <w:rFonts w:ascii="Arial" w:hAnsi="Arial" w:cs="Arial"/>
          <w:b/>
          <w:color w:val="000000" w:themeColor="text1"/>
          <w:sz w:val="22"/>
          <w:szCs w:val="22"/>
          <w:lang w:val="es-CR"/>
        </w:rPr>
      </w:pPr>
    </w:p>
    <w:p w14:paraId="2FA866F4" w14:textId="77777777" w:rsidR="004750DB" w:rsidRPr="000A6E06" w:rsidRDefault="004750DB" w:rsidP="00B83B53">
      <w:pPr>
        <w:pStyle w:val="ListParagraph"/>
        <w:numPr>
          <w:ilvl w:val="0"/>
          <w:numId w:val="4"/>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Se modifica el concepto fondo o fondos de desarrollo inmobiliario que se consigna en los artículos 13 párrafo segundo, 26 acápite vii del </w:t>
      </w:r>
      <w:r w:rsidR="00542F4C" w:rsidRPr="000A6E06">
        <w:rPr>
          <w:rFonts w:ascii="Arial" w:hAnsi="Arial" w:cs="Arial"/>
          <w:color w:val="000000" w:themeColor="text1"/>
          <w:sz w:val="22"/>
          <w:szCs w:val="22"/>
          <w:lang w:val="es-CR"/>
        </w:rPr>
        <w:t>inciso</w:t>
      </w:r>
      <w:r w:rsidRPr="000A6E06">
        <w:rPr>
          <w:rFonts w:ascii="Arial" w:hAnsi="Arial" w:cs="Arial"/>
          <w:color w:val="000000" w:themeColor="text1"/>
          <w:sz w:val="22"/>
          <w:szCs w:val="22"/>
          <w:lang w:val="es-CR"/>
        </w:rPr>
        <w:t xml:space="preserve"> d), 29 párrafo primero y anexo 2 párrafo primero del </w:t>
      </w:r>
      <w:r w:rsidR="00542F4C" w:rsidRPr="000A6E06">
        <w:rPr>
          <w:rFonts w:ascii="Arial" w:hAnsi="Arial" w:cs="Arial"/>
          <w:color w:val="000000" w:themeColor="text1"/>
          <w:sz w:val="22"/>
          <w:szCs w:val="22"/>
          <w:lang w:val="es-ES_tradnl"/>
        </w:rPr>
        <w:t>SGV-A-170  Disposiciones operativas de las Sociedades Administradoras de Fondos de Inversión</w:t>
      </w:r>
      <w:r w:rsidRPr="000A6E06">
        <w:rPr>
          <w:rFonts w:ascii="Arial" w:hAnsi="Arial" w:cs="Arial"/>
          <w:color w:val="000000" w:themeColor="text1"/>
          <w:sz w:val="22"/>
          <w:szCs w:val="22"/>
          <w:lang w:val="es-CR"/>
        </w:rPr>
        <w:t>, para que en adelante se lea como: “fondo de desarrollo de proyectos” o “fondos de desarrollo de proyectos,” según corresponda.</w:t>
      </w:r>
    </w:p>
    <w:p w14:paraId="2FA866F5" w14:textId="77777777" w:rsidR="000F3DB7" w:rsidRPr="000A6E06" w:rsidRDefault="000F3DB7" w:rsidP="009969D6">
      <w:pPr>
        <w:pStyle w:val="ListParagraph"/>
        <w:jc w:val="both"/>
        <w:rPr>
          <w:rFonts w:ascii="Arial" w:hAnsi="Arial" w:cs="Arial"/>
          <w:color w:val="000000" w:themeColor="text1"/>
          <w:sz w:val="22"/>
          <w:szCs w:val="22"/>
          <w:lang w:val="es-CR"/>
        </w:rPr>
      </w:pPr>
    </w:p>
    <w:p w14:paraId="2FA866F6" w14:textId="77777777" w:rsidR="000F3DB7" w:rsidRPr="000A6E06" w:rsidRDefault="000F3DB7" w:rsidP="00B83B53">
      <w:pPr>
        <w:pStyle w:val="ListParagraph"/>
        <w:numPr>
          <w:ilvl w:val="0"/>
          <w:numId w:val="4"/>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Se modifica el artículo 25 </w:t>
      </w:r>
      <w:r w:rsidR="009969D6" w:rsidRPr="000A6E06">
        <w:rPr>
          <w:rFonts w:ascii="Arial" w:hAnsi="Arial" w:cs="Arial"/>
          <w:color w:val="000000" w:themeColor="text1"/>
          <w:sz w:val="22"/>
          <w:szCs w:val="22"/>
          <w:lang w:val="es-CR"/>
        </w:rPr>
        <w:t>para que en adelante se</w:t>
      </w:r>
      <w:r w:rsidR="00ED34AA" w:rsidRPr="000A6E06">
        <w:rPr>
          <w:rFonts w:ascii="Arial" w:hAnsi="Arial" w:cs="Arial"/>
          <w:color w:val="000000" w:themeColor="text1"/>
          <w:sz w:val="22"/>
          <w:szCs w:val="22"/>
          <w:lang w:val="es-CR"/>
        </w:rPr>
        <w:t xml:space="preserve"> lea así:</w:t>
      </w:r>
    </w:p>
    <w:p w14:paraId="2FA866F7" w14:textId="77777777" w:rsidR="004750DB" w:rsidRPr="000A6E06" w:rsidRDefault="004750DB" w:rsidP="004750DB">
      <w:pPr>
        <w:jc w:val="both"/>
        <w:rPr>
          <w:rFonts w:ascii="Arial" w:hAnsi="Arial" w:cs="Arial"/>
          <w:color w:val="000000" w:themeColor="text1"/>
          <w:sz w:val="22"/>
          <w:szCs w:val="22"/>
          <w:lang w:val="es-ES_tradnl"/>
        </w:rPr>
      </w:pPr>
    </w:p>
    <w:p w14:paraId="2FA866F8" w14:textId="77777777" w:rsidR="009969D6" w:rsidRPr="000A6E06" w:rsidRDefault="00ED34AA" w:rsidP="009969D6">
      <w:pPr>
        <w:pStyle w:val="BodyText"/>
        <w:ind w:left="360"/>
        <w:jc w:val="both"/>
        <w:rPr>
          <w:rFonts w:ascii="Arial" w:hAnsi="Arial" w:cs="Arial"/>
          <w:b/>
          <w:i/>
          <w:color w:val="000000" w:themeColor="text1"/>
          <w:sz w:val="22"/>
          <w:szCs w:val="22"/>
          <w:lang w:val="es-CR"/>
        </w:rPr>
      </w:pPr>
      <w:r w:rsidRPr="000A6E06">
        <w:rPr>
          <w:rFonts w:ascii="Arial" w:hAnsi="Arial" w:cs="Arial"/>
          <w:b/>
          <w:i/>
          <w:color w:val="000000" w:themeColor="text1"/>
          <w:sz w:val="22"/>
          <w:szCs w:val="22"/>
          <w:lang w:val="es-CR"/>
        </w:rPr>
        <w:t>“</w:t>
      </w:r>
      <w:r w:rsidR="009969D6" w:rsidRPr="000A6E06">
        <w:rPr>
          <w:rFonts w:ascii="Arial" w:hAnsi="Arial" w:cs="Arial"/>
          <w:b/>
          <w:i/>
          <w:color w:val="000000" w:themeColor="text1"/>
          <w:sz w:val="22"/>
          <w:szCs w:val="22"/>
          <w:lang w:val="es-CR"/>
        </w:rPr>
        <w:t>Artículo 25. Informe Trimestral de fondos de desarrollo de proyectos y de procesos de titularización</w:t>
      </w:r>
    </w:p>
    <w:p w14:paraId="2FA866F9" w14:textId="77777777" w:rsidR="009969D6" w:rsidRPr="000A6E06" w:rsidRDefault="009969D6" w:rsidP="009969D6">
      <w:pPr>
        <w:pStyle w:val="BodyText"/>
        <w:ind w:left="360"/>
        <w:jc w:val="both"/>
        <w:rPr>
          <w:rFonts w:ascii="Arial" w:hAnsi="Arial" w:cs="Arial"/>
          <w:i/>
          <w:strike/>
          <w:color w:val="000000" w:themeColor="text1"/>
          <w:sz w:val="22"/>
          <w:szCs w:val="22"/>
          <w:lang w:val="es-CR"/>
        </w:rPr>
      </w:pPr>
      <w:r w:rsidRPr="000A6E06">
        <w:rPr>
          <w:rFonts w:ascii="Arial" w:hAnsi="Arial" w:cs="Arial"/>
          <w:i/>
          <w:color w:val="000000" w:themeColor="text1"/>
          <w:sz w:val="22"/>
          <w:szCs w:val="22"/>
          <w:lang w:val="es-CR"/>
        </w:rPr>
        <w:t xml:space="preserve">En el caso de los fondos de desarrollo </w:t>
      </w:r>
      <w:r w:rsidR="00ED34AA" w:rsidRPr="000A6E06">
        <w:rPr>
          <w:rFonts w:ascii="Arial" w:hAnsi="Arial" w:cs="Arial"/>
          <w:i/>
          <w:color w:val="000000" w:themeColor="text1"/>
          <w:sz w:val="22"/>
          <w:szCs w:val="22"/>
          <w:lang w:val="es-CR"/>
        </w:rPr>
        <w:t>de proyectos</w:t>
      </w:r>
      <w:r w:rsidRPr="000A6E06">
        <w:rPr>
          <w:rFonts w:ascii="Arial" w:hAnsi="Arial" w:cs="Arial"/>
          <w:i/>
          <w:color w:val="000000" w:themeColor="text1"/>
          <w:sz w:val="22"/>
          <w:szCs w:val="22"/>
          <w:lang w:val="es-CR"/>
        </w:rPr>
        <w:t>, durante la etapa de construcción el informe trimestral corresponde al informe de avance dispuesto para el seguimiento del proyecto. Una vez concluido el proyecto, si el fondo de desarrollo cuenta con inmuebles para su explotación en arrendamiento, debe cumplir con lo dispuesto en el artículo anterior respecto al informe trimestral de fondos inmobiliarios.</w:t>
      </w:r>
    </w:p>
    <w:p w14:paraId="2FA866FA" w14:textId="77777777" w:rsidR="009969D6" w:rsidRPr="000A6E06" w:rsidRDefault="009969D6" w:rsidP="009969D6">
      <w:pPr>
        <w:ind w:left="360"/>
        <w:jc w:val="both"/>
        <w:rPr>
          <w:rFonts w:ascii="Arial" w:hAnsi="Arial" w:cs="Arial"/>
          <w:i/>
          <w:color w:val="000000" w:themeColor="text1"/>
          <w:sz w:val="22"/>
          <w:szCs w:val="22"/>
          <w:lang w:val="es-CR"/>
        </w:rPr>
      </w:pPr>
      <w:r w:rsidRPr="000A6E06">
        <w:rPr>
          <w:rFonts w:ascii="Arial" w:hAnsi="Arial" w:cs="Arial"/>
          <w:i/>
          <w:color w:val="000000" w:themeColor="text1"/>
          <w:sz w:val="22"/>
          <w:szCs w:val="22"/>
          <w:lang w:val="es-CR"/>
        </w:rPr>
        <w:t>En el caso de los fondos de titularización, el informe trimestral corresponde al  Informe del estado de carteras de activos titularizados (Anexo 54) y el Informe de riesgo sobre carteras titularizadas (Anexo 55);  incluidos en el acuerdo SGV-A-75 Acuerdo sobre el Suministro de Información Periódica.</w:t>
      </w:r>
      <w:r w:rsidR="00ED34AA" w:rsidRPr="000A6E06">
        <w:rPr>
          <w:rFonts w:ascii="Arial" w:hAnsi="Arial" w:cs="Arial"/>
          <w:i/>
          <w:color w:val="000000" w:themeColor="text1"/>
          <w:sz w:val="22"/>
          <w:szCs w:val="22"/>
          <w:lang w:val="es-CR"/>
        </w:rPr>
        <w:t>”</w:t>
      </w:r>
    </w:p>
    <w:p w14:paraId="2FA866FB" w14:textId="77777777" w:rsidR="00ED34AA" w:rsidRPr="000A6E06" w:rsidRDefault="00ED34AA" w:rsidP="009969D6">
      <w:pPr>
        <w:ind w:left="360"/>
        <w:jc w:val="both"/>
        <w:rPr>
          <w:rFonts w:ascii="Arial" w:hAnsi="Arial" w:cs="Arial"/>
          <w:i/>
          <w:color w:val="000000" w:themeColor="text1"/>
          <w:sz w:val="22"/>
          <w:szCs w:val="22"/>
          <w:lang w:val="es-ES_tradnl"/>
        </w:rPr>
      </w:pPr>
    </w:p>
    <w:p w14:paraId="2FA866FC" w14:textId="77777777" w:rsidR="004750DB" w:rsidRPr="000A6E06" w:rsidRDefault="004750DB" w:rsidP="00542F4C">
      <w:pPr>
        <w:pStyle w:val="Heading1"/>
        <w:jc w:val="both"/>
        <w:rPr>
          <w:rFonts w:ascii="Arial" w:hAnsi="Arial" w:cs="Arial"/>
          <w:color w:val="000000" w:themeColor="text1"/>
          <w:sz w:val="22"/>
          <w:szCs w:val="22"/>
          <w:lang w:val="es-ES_tradnl"/>
        </w:rPr>
      </w:pPr>
      <w:r w:rsidRPr="000A6E06">
        <w:rPr>
          <w:rFonts w:ascii="Arial" w:hAnsi="Arial" w:cs="Arial"/>
          <w:color w:val="000000" w:themeColor="text1"/>
          <w:sz w:val="22"/>
          <w:szCs w:val="22"/>
          <w:lang w:val="es-ES_tradnl"/>
        </w:rPr>
        <w:t xml:space="preserve">Artículo 6. Modificaciones al Acuerdo “SGV-A-61  </w:t>
      </w:r>
      <w:r w:rsidR="00542F4C" w:rsidRPr="000A6E06">
        <w:rPr>
          <w:rFonts w:ascii="Arial" w:hAnsi="Arial" w:cs="Arial"/>
          <w:color w:val="000000" w:themeColor="text1"/>
          <w:sz w:val="22"/>
          <w:szCs w:val="22"/>
          <w:lang w:val="es-ES_tradnl"/>
        </w:rPr>
        <w:t>Acuerdo sobre Hechos Relevantes</w:t>
      </w:r>
      <w:r w:rsidRPr="000A6E06">
        <w:rPr>
          <w:rFonts w:ascii="Arial" w:hAnsi="Arial" w:cs="Arial"/>
          <w:color w:val="000000" w:themeColor="text1"/>
          <w:sz w:val="22"/>
          <w:szCs w:val="22"/>
          <w:lang w:val="es-ES_tradnl"/>
        </w:rPr>
        <w:t xml:space="preserve">” </w:t>
      </w:r>
    </w:p>
    <w:p w14:paraId="2FA866FD" w14:textId="77777777" w:rsidR="00822DD0" w:rsidRPr="000A6E06" w:rsidRDefault="00822DD0" w:rsidP="00822DD0">
      <w:pPr>
        <w:jc w:val="both"/>
        <w:rPr>
          <w:rFonts w:ascii="Arial" w:hAnsi="Arial" w:cs="Arial"/>
          <w:color w:val="000000" w:themeColor="text1"/>
          <w:sz w:val="22"/>
          <w:szCs w:val="22"/>
          <w:lang w:val="es-CR"/>
        </w:rPr>
      </w:pPr>
    </w:p>
    <w:p w14:paraId="2FA866FE" w14:textId="77777777" w:rsidR="004750DB" w:rsidRPr="000A6E06" w:rsidRDefault="004750DB" w:rsidP="00822DD0">
      <w:p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Se modifica el concepto fondo o fondos de desarrollo inmobiliario que se consigna en el punto 1.51 del Anexo del SGV-A-61 </w:t>
      </w:r>
      <w:r w:rsidR="00542F4C" w:rsidRPr="000A6E06">
        <w:rPr>
          <w:rFonts w:ascii="Arial" w:hAnsi="Arial" w:cs="Arial"/>
          <w:color w:val="000000" w:themeColor="text1"/>
          <w:sz w:val="22"/>
          <w:szCs w:val="22"/>
          <w:lang w:val="es-CR"/>
        </w:rPr>
        <w:t>Acuerdo sobre Hechos Relevantes</w:t>
      </w:r>
      <w:r w:rsidRPr="000A6E06">
        <w:rPr>
          <w:rFonts w:ascii="Arial" w:hAnsi="Arial" w:cs="Arial"/>
          <w:color w:val="000000" w:themeColor="text1"/>
          <w:sz w:val="22"/>
          <w:szCs w:val="22"/>
          <w:lang w:val="es-CR"/>
        </w:rPr>
        <w:t>, para que en adelante se lea como: “fondo de desarrollo de proyectos” o “fondos de desarrollo de proyectos,” según corresponda.</w:t>
      </w:r>
    </w:p>
    <w:p w14:paraId="2FA866FF" w14:textId="77777777" w:rsidR="000A6E31" w:rsidRPr="000A6E06" w:rsidRDefault="000A6E31" w:rsidP="000A6E31">
      <w:pPr>
        <w:jc w:val="both"/>
        <w:rPr>
          <w:rFonts w:ascii="Arial" w:hAnsi="Arial" w:cs="Arial"/>
          <w:color w:val="000000" w:themeColor="text1"/>
          <w:sz w:val="22"/>
          <w:szCs w:val="22"/>
          <w:lang w:val="es-ES_tradnl"/>
        </w:rPr>
      </w:pPr>
    </w:p>
    <w:p w14:paraId="2FA86700" w14:textId="77777777" w:rsidR="000A6E31" w:rsidRPr="000A6E06" w:rsidRDefault="000A6E31" w:rsidP="00542F4C">
      <w:pPr>
        <w:pStyle w:val="Heading1"/>
        <w:jc w:val="both"/>
        <w:rPr>
          <w:rFonts w:ascii="Arial" w:hAnsi="Arial" w:cs="Arial"/>
          <w:color w:val="000000" w:themeColor="text1"/>
          <w:sz w:val="22"/>
          <w:szCs w:val="22"/>
          <w:lang w:val="es-ES_tradnl"/>
        </w:rPr>
      </w:pPr>
      <w:r w:rsidRPr="000A6E06">
        <w:rPr>
          <w:rFonts w:ascii="Arial" w:hAnsi="Arial" w:cs="Arial"/>
          <w:color w:val="000000" w:themeColor="text1"/>
          <w:sz w:val="22"/>
          <w:szCs w:val="22"/>
          <w:lang w:val="es-ES_tradnl"/>
        </w:rPr>
        <w:t>Artículo 7. Modificaciones al Acuerdo “SGV-A-75</w:t>
      </w:r>
      <w:r w:rsidR="002E2E25" w:rsidRPr="000A6E06">
        <w:rPr>
          <w:rFonts w:ascii="Arial" w:hAnsi="Arial" w:cs="Arial"/>
          <w:color w:val="000000" w:themeColor="text1"/>
          <w:sz w:val="22"/>
          <w:szCs w:val="22"/>
          <w:lang w:val="es-ES_tradnl"/>
        </w:rPr>
        <w:t xml:space="preserve"> </w:t>
      </w:r>
      <w:r w:rsidR="00542F4C" w:rsidRPr="000A6E06">
        <w:rPr>
          <w:rFonts w:ascii="Arial" w:hAnsi="Arial" w:cs="Arial"/>
          <w:color w:val="000000" w:themeColor="text1"/>
          <w:sz w:val="22"/>
          <w:szCs w:val="22"/>
          <w:lang w:val="es-ES_tradnl"/>
        </w:rPr>
        <w:t>Suministro de información periódica</w:t>
      </w:r>
      <w:r w:rsidRPr="000A6E06">
        <w:rPr>
          <w:rFonts w:ascii="Arial" w:hAnsi="Arial" w:cs="Arial"/>
          <w:color w:val="000000" w:themeColor="text1"/>
          <w:sz w:val="22"/>
          <w:szCs w:val="22"/>
          <w:lang w:val="es-ES_tradnl"/>
        </w:rPr>
        <w:t xml:space="preserve">” </w:t>
      </w:r>
    </w:p>
    <w:p w14:paraId="2FA86701" w14:textId="77777777" w:rsidR="003B4DE1" w:rsidRPr="000A6E06" w:rsidRDefault="003B4DE1" w:rsidP="003B4DE1">
      <w:pPr>
        <w:pStyle w:val="Numeracin"/>
        <w:tabs>
          <w:tab w:val="left" w:pos="567"/>
        </w:tabs>
        <w:spacing w:before="0"/>
        <w:ind w:left="360" w:hanging="360"/>
        <w:rPr>
          <w:rFonts w:ascii="Arial" w:hAnsi="Arial" w:cs="Arial"/>
          <w:color w:val="000000" w:themeColor="text1"/>
          <w:szCs w:val="22"/>
        </w:rPr>
      </w:pPr>
    </w:p>
    <w:p w14:paraId="2FA86702" w14:textId="77777777" w:rsidR="003B4DE1" w:rsidRPr="000A6E06" w:rsidRDefault="003B4DE1" w:rsidP="00B83B53">
      <w:pPr>
        <w:pStyle w:val="ListParagraph"/>
        <w:numPr>
          <w:ilvl w:val="0"/>
          <w:numId w:val="8"/>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En el Cuadro de Información Periódica: Pestaña “Sociedades Administradoras de Fondos de Inversión”, en la línea 15, se ajusta la referencia que se realiza al acuerdo SGV-A-150 que se deroga y se homologa el plazo de entrega al establecido para los vehículos de propósito especial para financiamiento de proyectos de infraestructura:</w:t>
      </w:r>
    </w:p>
    <w:p w14:paraId="2FA86703" w14:textId="77777777" w:rsidR="003B4DE1" w:rsidRPr="000A6E06" w:rsidRDefault="003B4DE1" w:rsidP="003B4DE1">
      <w:pPr>
        <w:pStyle w:val="Numeracin"/>
        <w:tabs>
          <w:tab w:val="left" w:pos="567"/>
        </w:tabs>
        <w:spacing w:before="0"/>
        <w:ind w:left="360" w:hanging="360"/>
        <w:rPr>
          <w:rFonts w:ascii="Arial" w:hAnsi="Arial" w:cs="Arial"/>
          <w:color w:val="000000" w:themeColor="text1"/>
          <w:szCs w:val="22"/>
        </w:rPr>
      </w:pPr>
    </w:p>
    <w:tbl>
      <w:tblPr>
        <w:tblW w:w="9813" w:type="dxa"/>
        <w:tblInd w:w="-289" w:type="dxa"/>
        <w:tblLook w:val="04A0" w:firstRow="1" w:lastRow="0" w:firstColumn="1" w:lastColumn="0" w:noHBand="0" w:noVBand="1"/>
      </w:tblPr>
      <w:tblGrid>
        <w:gridCol w:w="1536"/>
        <w:gridCol w:w="1781"/>
        <w:gridCol w:w="1647"/>
        <w:gridCol w:w="1420"/>
        <w:gridCol w:w="1350"/>
        <w:gridCol w:w="2079"/>
      </w:tblGrid>
      <w:tr w:rsidR="00C709AA" w:rsidRPr="000A6E06" w14:paraId="2FA8670A" w14:textId="77777777" w:rsidTr="0043481A">
        <w:trPr>
          <w:trHeight w:val="510"/>
        </w:trPr>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86704" w14:textId="77777777" w:rsidR="003B4DE1" w:rsidRPr="000A6E06" w:rsidRDefault="003B4DE1" w:rsidP="0043481A">
            <w:pPr>
              <w:jc w:val="center"/>
              <w:rPr>
                <w:rFonts w:ascii="Arial" w:hAnsi="Arial" w:cs="Arial"/>
                <w:b/>
                <w:bCs/>
                <w:color w:val="000000" w:themeColor="text1"/>
                <w:sz w:val="22"/>
                <w:szCs w:val="22"/>
              </w:rPr>
            </w:pPr>
            <w:r w:rsidRPr="000A6E06">
              <w:rPr>
                <w:rFonts w:ascii="Arial" w:hAnsi="Arial" w:cs="Arial"/>
                <w:b/>
                <w:bCs/>
                <w:color w:val="000000" w:themeColor="text1"/>
                <w:sz w:val="22"/>
                <w:szCs w:val="22"/>
              </w:rPr>
              <w:t>INFORME O REPORTE</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2FA86705" w14:textId="77777777" w:rsidR="003B4DE1" w:rsidRPr="000A6E06" w:rsidRDefault="003B4DE1" w:rsidP="0043481A">
            <w:pPr>
              <w:jc w:val="center"/>
              <w:rPr>
                <w:rFonts w:ascii="Arial" w:hAnsi="Arial" w:cs="Arial"/>
                <w:b/>
                <w:bCs/>
                <w:color w:val="000000" w:themeColor="text1"/>
                <w:sz w:val="22"/>
                <w:szCs w:val="22"/>
              </w:rPr>
            </w:pPr>
            <w:proofErr w:type="spellStart"/>
            <w:r w:rsidRPr="000A6E06">
              <w:rPr>
                <w:rFonts w:ascii="Arial" w:hAnsi="Arial" w:cs="Arial"/>
                <w:b/>
                <w:bCs/>
                <w:color w:val="000000" w:themeColor="text1"/>
                <w:sz w:val="22"/>
                <w:szCs w:val="22"/>
              </w:rPr>
              <w:t>Periodicidad</w:t>
            </w:r>
            <w:proofErr w:type="spellEnd"/>
          </w:p>
        </w:tc>
        <w:tc>
          <w:tcPr>
            <w:tcW w:w="1647" w:type="dxa"/>
            <w:tcBorders>
              <w:top w:val="single" w:sz="4" w:space="0" w:color="auto"/>
              <w:left w:val="nil"/>
              <w:bottom w:val="single" w:sz="4" w:space="0" w:color="auto"/>
              <w:right w:val="single" w:sz="4" w:space="0" w:color="auto"/>
            </w:tcBorders>
            <w:shd w:val="clear" w:color="auto" w:fill="auto"/>
            <w:vAlign w:val="center"/>
            <w:hideMark/>
          </w:tcPr>
          <w:p w14:paraId="2FA86706" w14:textId="77777777" w:rsidR="003B4DE1" w:rsidRPr="000A6E06" w:rsidRDefault="003B4DE1" w:rsidP="0043481A">
            <w:pPr>
              <w:jc w:val="center"/>
              <w:rPr>
                <w:rFonts w:ascii="Arial" w:hAnsi="Arial" w:cs="Arial"/>
                <w:b/>
                <w:bCs/>
                <w:color w:val="000000" w:themeColor="text1"/>
                <w:sz w:val="22"/>
                <w:szCs w:val="22"/>
              </w:rPr>
            </w:pPr>
            <w:proofErr w:type="spellStart"/>
            <w:r w:rsidRPr="000A6E06">
              <w:rPr>
                <w:rFonts w:ascii="Arial" w:hAnsi="Arial" w:cs="Arial"/>
                <w:b/>
                <w:bCs/>
                <w:color w:val="000000" w:themeColor="text1"/>
                <w:sz w:val="22"/>
                <w:szCs w:val="22"/>
              </w:rPr>
              <w:t>Plazo</w:t>
            </w:r>
            <w:proofErr w:type="spellEnd"/>
            <w:r w:rsidRPr="000A6E06">
              <w:rPr>
                <w:rFonts w:ascii="Arial" w:hAnsi="Arial" w:cs="Arial"/>
                <w:b/>
                <w:bCs/>
                <w:color w:val="000000" w:themeColor="text1"/>
                <w:sz w:val="22"/>
                <w:szCs w:val="22"/>
              </w:rPr>
              <w:t xml:space="preserve"> </w:t>
            </w:r>
            <w:proofErr w:type="spellStart"/>
            <w:r w:rsidRPr="000A6E06">
              <w:rPr>
                <w:rFonts w:ascii="Arial" w:hAnsi="Arial" w:cs="Arial"/>
                <w:b/>
                <w:bCs/>
                <w:color w:val="000000" w:themeColor="text1"/>
                <w:sz w:val="22"/>
                <w:szCs w:val="22"/>
              </w:rPr>
              <w:t>máximo</w:t>
            </w:r>
            <w:proofErr w:type="spellEnd"/>
            <w:r w:rsidRPr="000A6E06">
              <w:rPr>
                <w:rFonts w:ascii="Arial" w:hAnsi="Arial" w:cs="Arial"/>
                <w:b/>
                <w:bCs/>
                <w:color w:val="000000" w:themeColor="text1"/>
                <w:sz w:val="22"/>
                <w:szCs w:val="22"/>
              </w:rPr>
              <w:t xml:space="preserve"> de </w:t>
            </w:r>
            <w:proofErr w:type="spellStart"/>
            <w:r w:rsidRPr="000A6E06">
              <w:rPr>
                <w:rFonts w:ascii="Arial" w:hAnsi="Arial" w:cs="Arial"/>
                <w:b/>
                <w:bCs/>
                <w:color w:val="000000" w:themeColor="text1"/>
                <w:sz w:val="22"/>
                <w:szCs w:val="22"/>
              </w:rPr>
              <w:t>entrega</w:t>
            </w:r>
            <w:proofErr w:type="spellEnd"/>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FA86707" w14:textId="77777777" w:rsidR="003B4DE1" w:rsidRPr="000A6E06" w:rsidRDefault="003B4DE1" w:rsidP="0043481A">
            <w:pPr>
              <w:jc w:val="center"/>
              <w:rPr>
                <w:rFonts w:ascii="Arial" w:hAnsi="Arial" w:cs="Arial"/>
                <w:b/>
                <w:bCs/>
                <w:color w:val="000000" w:themeColor="text1"/>
                <w:sz w:val="22"/>
                <w:szCs w:val="22"/>
                <w:lang w:val="es-CR"/>
              </w:rPr>
            </w:pPr>
            <w:r w:rsidRPr="000A6E06">
              <w:rPr>
                <w:rFonts w:ascii="Arial" w:hAnsi="Arial" w:cs="Arial"/>
                <w:b/>
                <w:bCs/>
                <w:color w:val="000000" w:themeColor="text1"/>
                <w:sz w:val="22"/>
                <w:szCs w:val="22"/>
                <w:lang w:val="es-CR"/>
              </w:rPr>
              <w:t>Formato o normas sobre el Contenido</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FA86708" w14:textId="77777777" w:rsidR="003B4DE1" w:rsidRPr="000A6E06" w:rsidRDefault="003B4DE1" w:rsidP="0043481A">
            <w:pPr>
              <w:jc w:val="center"/>
              <w:rPr>
                <w:rFonts w:ascii="Arial" w:hAnsi="Arial" w:cs="Arial"/>
                <w:b/>
                <w:bCs/>
                <w:color w:val="000000" w:themeColor="text1"/>
                <w:sz w:val="22"/>
                <w:szCs w:val="22"/>
              </w:rPr>
            </w:pPr>
            <w:r w:rsidRPr="000A6E06">
              <w:rPr>
                <w:rFonts w:ascii="Arial" w:hAnsi="Arial" w:cs="Arial"/>
                <w:b/>
                <w:bCs/>
                <w:color w:val="000000" w:themeColor="text1"/>
                <w:sz w:val="22"/>
                <w:szCs w:val="22"/>
              </w:rPr>
              <w:t xml:space="preserve">Medio de </w:t>
            </w:r>
            <w:proofErr w:type="spellStart"/>
            <w:r w:rsidRPr="000A6E06">
              <w:rPr>
                <w:rFonts w:ascii="Arial" w:hAnsi="Arial" w:cs="Arial"/>
                <w:b/>
                <w:bCs/>
                <w:color w:val="000000" w:themeColor="text1"/>
                <w:sz w:val="22"/>
                <w:szCs w:val="22"/>
              </w:rPr>
              <w:t>envío</w:t>
            </w:r>
            <w:proofErr w:type="spellEnd"/>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FA86709" w14:textId="77777777" w:rsidR="003B4DE1" w:rsidRPr="000A6E06" w:rsidRDefault="003B4DE1" w:rsidP="0043481A">
            <w:pPr>
              <w:jc w:val="center"/>
              <w:rPr>
                <w:rFonts w:ascii="Arial" w:hAnsi="Arial" w:cs="Arial"/>
                <w:b/>
                <w:bCs/>
                <w:color w:val="000000" w:themeColor="text1"/>
                <w:sz w:val="22"/>
                <w:szCs w:val="22"/>
              </w:rPr>
            </w:pPr>
            <w:proofErr w:type="spellStart"/>
            <w:r w:rsidRPr="000A6E06">
              <w:rPr>
                <w:rFonts w:ascii="Arial" w:hAnsi="Arial" w:cs="Arial"/>
                <w:b/>
                <w:bCs/>
                <w:color w:val="000000" w:themeColor="text1"/>
                <w:sz w:val="22"/>
                <w:szCs w:val="22"/>
              </w:rPr>
              <w:t>Notas</w:t>
            </w:r>
            <w:proofErr w:type="spellEnd"/>
            <w:r w:rsidRPr="000A6E06">
              <w:rPr>
                <w:rFonts w:ascii="Arial" w:hAnsi="Arial" w:cs="Arial"/>
                <w:b/>
                <w:bCs/>
                <w:color w:val="000000" w:themeColor="text1"/>
                <w:sz w:val="22"/>
                <w:szCs w:val="22"/>
              </w:rPr>
              <w:t xml:space="preserve"> </w:t>
            </w:r>
            <w:proofErr w:type="spellStart"/>
            <w:r w:rsidRPr="000A6E06">
              <w:rPr>
                <w:rFonts w:ascii="Arial" w:hAnsi="Arial" w:cs="Arial"/>
                <w:b/>
                <w:bCs/>
                <w:color w:val="000000" w:themeColor="text1"/>
                <w:sz w:val="22"/>
                <w:szCs w:val="22"/>
              </w:rPr>
              <w:t>Aclaratorias</w:t>
            </w:r>
            <w:proofErr w:type="spellEnd"/>
          </w:p>
        </w:tc>
      </w:tr>
      <w:tr w:rsidR="00C709AA" w:rsidRPr="000A6E06" w14:paraId="2FA86711" w14:textId="77777777" w:rsidTr="0043481A">
        <w:trPr>
          <w:trHeight w:val="780"/>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2FA8670B" w14:textId="77777777" w:rsidR="003B4DE1" w:rsidRPr="000A6E06" w:rsidRDefault="003B4DE1" w:rsidP="003B4DE1">
            <w:pPr>
              <w:rPr>
                <w:rFonts w:ascii="Arial" w:hAnsi="Arial" w:cs="Arial"/>
                <w:color w:val="000000" w:themeColor="text1"/>
                <w:sz w:val="22"/>
                <w:szCs w:val="22"/>
                <w:lang w:val="es-CR"/>
              </w:rPr>
            </w:pPr>
            <w:r w:rsidRPr="000A6E06">
              <w:rPr>
                <w:rFonts w:ascii="Arial" w:hAnsi="Arial" w:cs="Arial"/>
                <w:color w:val="000000" w:themeColor="text1"/>
                <w:sz w:val="22"/>
                <w:szCs w:val="22"/>
                <w:lang w:val="es-CR"/>
              </w:rPr>
              <w:t>Informe de avance de fondos de desarrollo de proyectos</w:t>
            </w:r>
          </w:p>
        </w:tc>
        <w:tc>
          <w:tcPr>
            <w:tcW w:w="1781" w:type="dxa"/>
            <w:tcBorders>
              <w:top w:val="nil"/>
              <w:left w:val="nil"/>
              <w:bottom w:val="single" w:sz="4" w:space="0" w:color="auto"/>
              <w:right w:val="single" w:sz="4" w:space="0" w:color="auto"/>
            </w:tcBorders>
            <w:shd w:val="clear" w:color="auto" w:fill="auto"/>
            <w:vAlign w:val="center"/>
            <w:hideMark/>
          </w:tcPr>
          <w:p w14:paraId="2FA8670C" w14:textId="77777777" w:rsidR="003B4DE1" w:rsidRPr="000A6E06" w:rsidRDefault="003B4DE1" w:rsidP="003B4DE1">
            <w:pPr>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Trimestral </w:t>
            </w:r>
          </w:p>
        </w:tc>
        <w:tc>
          <w:tcPr>
            <w:tcW w:w="1647" w:type="dxa"/>
            <w:tcBorders>
              <w:top w:val="nil"/>
              <w:left w:val="nil"/>
              <w:bottom w:val="single" w:sz="4" w:space="0" w:color="auto"/>
              <w:right w:val="single" w:sz="4" w:space="0" w:color="auto"/>
            </w:tcBorders>
            <w:shd w:val="clear" w:color="auto" w:fill="auto"/>
            <w:vAlign w:val="center"/>
            <w:hideMark/>
          </w:tcPr>
          <w:p w14:paraId="2FA8670D" w14:textId="77777777" w:rsidR="003B4DE1" w:rsidRPr="000A6E06" w:rsidRDefault="003B4DE1" w:rsidP="003B4DE1">
            <w:pPr>
              <w:jc w:val="center"/>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20 días hábiles después del cierre de cada trimestre </w:t>
            </w:r>
          </w:p>
        </w:tc>
        <w:tc>
          <w:tcPr>
            <w:tcW w:w="1420" w:type="dxa"/>
            <w:tcBorders>
              <w:top w:val="nil"/>
              <w:left w:val="nil"/>
              <w:bottom w:val="single" w:sz="4" w:space="0" w:color="auto"/>
              <w:right w:val="single" w:sz="4" w:space="0" w:color="auto"/>
            </w:tcBorders>
            <w:shd w:val="clear" w:color="auto" w:fill="auto"/>
            <w:vAlign w:val="center"/>
            <w:hideMark/>
          </w:tcPr>
          <w:p w14:paraId="2FA8670E" w14:textId="77777777" w:rsidR="003B4DE1" w:rsidRPr="000A6E06" w:rsidRDefault="003B4DE1" w:rsidP="003B4DE1">
            <w:pPr>
              <w:jc w:val="center"/>
              <w:rPr>
                <w:rFonts w:ascii="Arial" w:hAnsi="Arial" w:cs="Arial"/>
                <w:color w:val="000000" w:themeColor="text1"/>
                <w:sz w:val="22"/>
                <w:szCs w:val="22"/>
                <w:lang w:val="es-CR"/>
              </w:rPr>
            </w:pPr>
            <w:r w:rsidRPr="000A6E06">
              <w:rPr>
                <w:rFonts w:ascii="Arial" w:hAnsi="Arial" w:cs="Arial"/>
                <w:color w:val="000000" w:themeColor="text1"/>
                <w:sz w:val="22"/>
                <w:szCs w:val="22"/>
                <w:lang w:val="es-CR"/>
              </w:rPr>
              <w:t>n/a</w:t>
            </w:r>
          </w:p>
        </w:tc>
        <w:tc>
          <w:tcPr>
            <w:tcW w:w="1350" w:type="dxa"/>
            <w:tcBorders>
              <w:top w:val="nil"/>
              <w:left w:val="nil"/>
              <w:bottom w:val="single" w:sz="4" w:space="0" w:color="auto"/>
              <w:right w:val="single" w:sz="4" w:space="0" w:color="auto"/>
            </w:tcBorders>
            <w:shd w:val="clear" w:color="auto" w:fill="auto"/>
            <w:vAlign w:val="center"/>
            <w:hideMark/>
          </w:tcPr>
          <w:p w14:paraId="2FA8670F" w14:textId="77777777" w:rsidR="003B4DE1" w:rsidRPr="000A6E06" w:rsidRDefault="003B4DE1" w:rsidP="003B4DE1">
            <w:pPr>
              <w:jc w:val="center"/>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Sistema </w:t>
            </w:r>
            <w:proofErr w:type="spellStart"/>
            <w:r w:rsidRPr="000A6E06">
              <w:rPr>
                <w:rFonts w:ascii="Arial" w:hAnsi="Arial" w:cs="Arial"/>
                <w:color w:val="000000" w:themeColor="text1"/>
                <w:sz w:val="22"/>
                <w:szCs w:val="22"/>
                <w:lang w:val="es-CR"/>
              </w:rPr>
              <w:t>Ingresador</w:t>
            </w:r>
            <w:proofErr w:type="spellEnd"/>
          </w:p>
        </w:tc>
        <w:tc>
          <w:tcPr>
            <w:tcW w:w="2079" w:type="dxa"/>
            <w:tcBorders>
              <w:top w:val="nil"/>
              <w:left w:val="nil"/>
              <w:bottom w:val="single" w:sz="4" w:space="0" w:color="auto"/>
              <w:right w:val="single" w:sz="4" w:space="0" w:color="auto"/>
            </w:tcBorders>
            <w:shd w:val="clear" w:color="auto" w:fill="auto"/>
            <w:vAlign w:val="center"/>
            <w:hideMark/>
          </w:tcPr>
          <w:p w14:paraId="2FA86710" w14:textId="77777777" w:rsidR="003B4DE1" w:rsidRPr="000A6E06" w:rsidRDefault="003B4DE1" w:rsidP="003B4DE1">
            <w:pPr>
              <w:jc w:val="center"/>
              <w:rPr>
                <w:rFonts w:ascii="Arial" w:hAnsi="Arial" w:cs="Arial"/>
                <w:color w:val="000000" w:themeColor="text1"/>
                <w:sz w:val="22"/>
                <w:szCs w:val="22"/>
                <w:lang w:val="es-CR"/>
              </w:rPr>
            </w:pPr>
            <w:r w:rsidRPr="000A6E06">
              <w:rPr>
                <w:rFonts w:ascii="Arial" w:hAnsi="Arial" w:cs="Arial"/>
                <w:color w:val="000000" w:themeColor="text1"/>
                <w:sz w:val="22"/>
                <w:szCs w:val="22"/>
                <w:lang w:val="es-CR"/>
              </w:rPr>
              <w:t>n/a</w:t>
            </w:r>
          </w:p>
        </w:tc>
      </w:tr>
    </w:tbl>
    <w:p w14:paraId="2FA86712" w14:textId="77777777" w:rsidR="003B4DE1" w:rsidRPr="000A6E06" w:rsidRDefault="003B4DE1" w:rsidP="003B4DE1">
      <w:pPr>
        <w:jc w:val="both"/>
        <w:rPr>
          <w:rFonts w:ascii="Arial" w:hAnsi="Arial" w:cs="Arial"/>
          <w:b/>
          <w:color w:val="000000" w:themeColor="text1"/>
          <w:sz w:val="22"/>
          <w:szCs w:val="22"/>
          <w:lang w:val="es-CR"/>
        </w:rPr>
      </w:pPr>
    </w:p>
    <w:p w14:paraId="2FA86713" w14:textId="77777777" w:rsidR="000B209A" w:rsidRPr="000A6E06" w:rsidRDefault="000B209A" w:rsidP="000B209A">
      <w:pPr>
        <w:jc w:val="both"/>
        <w:rPr>
          <w:rFonts w:ascii="Arial" w:hAnsi="Arial" w:cs="Arial"/>
          <w:b/>
          <w:color w:val="000000" w:themeColor="text1"/>
          <w:sz w:val="22"/>
          <w:szCs w:val="22"/>
          <w:lang w:val="es-CR"/>
        </w:rPr>
      </w:pPr>
    </w:p>
    <w:p w14:paraId="2FA86714" w14:textId="77777777" w:rsidR="000B209A" w:rsidRPr="000A6E06" w:rsidRDefault="00822DD0" w:rsidP="00B83B53">
      <w:pPr>
        <w:pStyle w:val="ListParagraph"/>
        <w:numPr>
          <w:ilvl w:val="0"/>
          <w:numId w:val="8"/>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En el anexo 15 </w:t>
      </w:r>
      <w:r w:rsidR="000B209A" w:rsidRPr="000A6E06">
        <w:rPr>
          <w:rFonts w:ascii="Arial" w:hAnsi="Arial" w:cs="Arial"/>
          <w:i/>
          <w:color w:val="000000" w:themeColor="text1"/>
          <w:sz w:val="22"/>
          <w:szCs w:val="22"/>
          <w:lang w:val="es-CR"/>
        </w:rPr>
        <w:t>Estados financieros fondos de inversión</w:t>
      </w:r>
      <w:r w:rsidR="000B209A" w:rsidRPr="000A6E06">
        <w:rPr>
          <w:rFonts w:ascii="Arial" w:hAnsi="Arial" w:cs="Arial"/>
          <w:color w:val="000000" w:themeColor="text1"/>
          <w:sz w:val="22"/>
          <w:szCs w:val="22"/>
          <w:lang w:val="es-CR"/>
        </w:rPr>
        <w:t xml:space="preserve"> (</w:t>
      </w:r>
      <w:r w:rsidRPr="000A6E06">
        <w:rPr>
          <w:rFonts w:ascii="Arial" w:hAnsi="Arial" w:cs="Arial"/>
          <w:color w:val="000000" w:themeColor="text1"/>
          <w:sz w:val="22"/>
          <w:szCs w:val="22"/>
          <w:lang w:val="es-CR"/>
        </w:rPr>
        <w:t>catálogo BG_FONDOS),</w:t>
      </w:r>
      <w:r w:rsidR="000B209A" w:rsidRPr="000A6E06">
        <w:rPr>
          <w:rFonts w:ascii="Arial" w:hAnsi="Arial" w:cs="Arial"/>
          <w:color w:val="000000" w:themeColor="text1"/>
          <w:sz w:val="22"/>
          <w:szCs w:val="22"/>
          <w:lang w:val="es-CR"/>
        </w:rPr>
        <w:t xml:space="preserve"> se modifica el nombre de las cuentas 702007000000, 751015010900 y 751015020900 </w:t>
      </w:r>
      <w:r w:rsidRPr="000A6E06">
        <w:rPr>
          <w:rFonts w:ascii="Arial" w:hAnsi="Arial" w:cs="Arial"/>
          <w:color w:val="000000" w:themeColor="text1"/>
          <w:sz w:val="22"/>
          <w:szCs w:val="22"/>
          <w:lang w:val="es-CR"/>
        </w:rPr>
        <w:t>,</w:t>
      </w:r>
      <w:r w:rsidR="000B209A" w:rsidRPr="000A6E06">
        <w:rPr>
          <w:rFonts w:ascii="Arial" w:hAnsi="Arial" w:cs="Arial"/>
          <w:color w:val="000000" w:themeColor="text1"/>
          <w:sz w:val="22"/>
          <w:szCs w:val="22"/>
          <w:lang w:val="es-CR"/>
        </w:rPr>
        <w:t>de manera que se lean:</w:t>
      </w:r>
    </w:p>
    <w:p w14:paraId="2FA86715" w14:textId="77777777" w:rsidR="000B209A" w:rsidRPr="000A6E06" w:rsidRDefault="000B209A" w:rsidP="000B209A">
      <w:pPr>
        <w:pStyle w:val="Numeracin"/>
        <w:tabs>
          <w:tab w:val="left" w:pos="567"/>
        </w:tabs>
        <w:spacing w:before="0"/>
        <w:ind w:left="927"/>
        <w:rPr>
          <w:rFonts w:ascii="Arial" w:hAnsi="Arial" w:cs="Arial"/>
          <w:color w:val="000000" w:themeColor="text1"/>
          <w:szCs w:val="22"/>
        </w:rPr>
      </w:pPr>
    </w:p>
    <w:tbl>
      <w:tblPr>
        <w:tblW w:w="8676" w:type="dxa"/>
        <w:tblInd w:w="-34" w:type="dxa"/>
        <w:tblLook w:val="01E0" w:firstRow="1" w:lastRow="1" w:firstColumn="1" w:lastColumn="1" w:noHBand="0" w:noVBand="0"/>
      </w:tblPr>
      <w:tblGrid>
        <w:gridCol w:w="2297"/>
        <w:gridCol w:w="3189"/>
        <w:gridCol w:w="3190"/>
      </w:tblGrid>
      <w:tr w:rsidR="00C709AA" w:rsidRPr="000A6E06" w14:paraId="2FA86719" w14:textId="77777777" w:rsidTr="00822DD0">
        <w:tc>
          <w:tcPr>
            <w:tcW w:w="2297" w:type="dxa"/>
            <w:tcBorders>
              <w:top w:val="single" w:sz="4" w:space="0" w:color="auto"/>
              <w:left w:val="single" w:sz="4" w:space="0" w:color="auto"/>
              <w:bottom w:val="single" w:sz="4" w:space="0" w:color="auto"/>
              <w:right w:val="single" w:sz="4" w:space="0" w:color="auto"/>
            </w:tcBorders>
          </w:tcPr>
          <w:p w14:paraId="2FA86716" w14:textId="77777777" w:rsidR="000B209A" w:rsidRPr="000A6E06" w:rsidRDefault="000B209A" w:rsidP="0043481A">
            <w:pPr>
              <w:jc w:val="center"/>
              <w:rPr>
                <w:rFonts w:ascii="Arial" w:eastAsia="Calibri" w:hAnsi="Arial" w:cs="Arial"/>
                <w:b/>
                <w:color w:val="000000" w:themeColor="text1"/>
                <w:sz w:val="22"/>
                <w:szCs w:val="22"/>
                <w:lang w:val="es-CR"/>
              </w:rPr>
            </w:pPr>
            <w:r w:rsidRPr="000A6E06">
              <w:rPr>
                <w:rFonts w:ascii="Arial" w:eastAsia="Calibri" w:hAnsi="Arial" w:cs="Arial"/>
                <w:b/>
                <w:color w:val="000000" w:themeColor="text1"/>
                <w:sz w:val="22"/>
                <w:szCs w:val="22"/>
                <w:lang w:val="es-CR"/>
              </w:rPr>
              <w:t>Cuenta</w:t>
            </w:r>
          </w:p>
        </w:tc>
        <w:tc>
          <w:tcPr>
            <w:tcW w:w="3189" w:type="dxa"/>
            <w:tcBorders>
              <w:top w:val="single" w:sz="4" w:space="0" w:color="auto"/>
              <w:left w:val="single" w:sz="4" w:space="0" w:color="auto"/>
              <w:bottom w:val="single" w:sz="4" w:space="0" w:color="auto"/>
              <w:right w:val="single" w:sz="4" w:space="0" w:color="auto"/>
            </w:tcBorders>
            <w:vAlign w:val="center"/>
          </w:tcPr>
          <w:p w14:paraId="2FA86717" w14:textId="77777777" w:rsidR="000B209A" w:rsidRPr="000A6E06" w:rsidRDefault="000B209A" w:rsidP="0043481A">
            <w:pPr>
              <w:jc w:val="center"/>
              <w:rPr>
                <w:rFonts w:ascii="Arial" w:eastAsia="Calibri" w:hAnsi="Arial" w:cs="Arial"/>
                <w:b/>
                <w:color w:val="000000" w:themeColor="text1"/>
                <w:sz w:val="22"/>
                <w:szCs w:val="22"/>
                <w:lang w:val="es-CR"/>
              </w:rPr>
            </w:pPr>
            <w:r w:rsidRPr="000A6E06">
              <w:rPr>
                <w:rFonts w:ascii="Arial" w:eastAsia="Calibri" w:hAnsi="Arial" w:cs="Arial"/>
                <w:b/>
                <w:color w:val="000000" w:themeColor="text1"/>
                <w:sz w:val="22"/>
                <w:szCs w:val="22"/>
                <w:lang w:val="es-CR"/>
              </w:rPr>
              <w:t>Nombre Vigente</w:t>
            </w:r>
          </w:p>
        </w:tc>
        <w:tc>
          <w:tcPr>
            <w:tcW w:w="3190" w:type="dxa"/>
            <w:tcBorders>
              <w:top w:val="single" w:sz="4" w:space="0" w:color="auto"/>
              <w:left w:val="single" w:sz="4" w:space="0" w:color="auto"/>
              <w:bottom w:val="single" w:sz="4" w:space="0" w:color="auto"/>
              <w:right w:val="single" w:sz="4" w:space="0" w:color="auto"/>
            </w:tcBorders>
            <w:vAlign w:val="center"/>
          </w:tcPr>
          <w:p w14:paraId="2FA86718" w14:textId="77777777" w:rsidR="000B209A" w:rsidRPr="000A6E06" w:rsidRDefault="000B209A" w:rsidP="0043481A">
            <w:pPr>
              <w:jc w:val="center"/>
              <w:rPr>
                <w:rFonts w:ascii="Arial" w:eastAsia="Calibri" w:hAnsi="Arial" w:cs="Arial"/>
                <w:b/>
                <w:color w:val="000000" w:themeColor="text1"/>
                <w:sz w:val="22"/>
                <w:szCs w:val="22"/>
                <w:lang w:val="es-CR"/>
              </w:rPr>
            </w:pPr>
            <w:r w:rsidRPr="000A6E06">
              <w:rPr>
                <w:rFonts w:ascii="Arial" w:eastAsia="Calibri" w:hAnsi="Arial" w:cs="Arial"/>
                <w:b/>
                <w:color w:val="000000" w:themeColor="text1"/>
                <w:sz w:val="22"/>
                <w:szCs w:val="22"/>
                <w:lang w:val="es-CR"/>
              </w:rPr>
              <w:t>Nombre Propuesto</w:t>
            </w:r>
          </w:p>
        </w:tc>
      </w:tr>
      <w:tr w:rsidR="00C709AA" w:rsidRPr="00EA3559" w14:paraId="2FA8671D" w14:textId="77777777" w:rsidTr="00822DD0">
        <w:tc>
          <w:tcPr>
            <w:tcW w:w="2297" w:type="dxa"/>
            <w:tcBorders>
              <w:top w:val="single" w:sz="4" w:space="0" w:color="auto"/>
              <w:left w:val="single" w:sz="4" w:space="0" w:color="auto"/>
              <w:bottom w:val="single" w:sz="4" w:space="0" w:color="auto"/>
              <w:right w:val="single" w:sz="4" w:space="0" w:color="auto"/>
            </w:tcBorders>
            <w:vAlign w:val="center"/>
          </w:tcPr>
          <w:p w14:paraId="2FA8671A" w14:textId="77777777" w:rsidR="000B209A" w:rsidRPr="000A6E06" w:rsidRDefault="000B209A" w:rsidP="000B209A">
            <w:pPr>
              <w:rPr>
                <w:rFonts w:ascii="Arial" w:eastAsia="Calibri" w:hAnsi="Arial" w:cs="Arial"/>
                <w:color w:val="000000" w:themeColor="text1"/>
                <w:sz w:val="22"/>
                <w:szCs w:val="22"/>
                <w:lang w:val="es-CR"/>
              </w:rPr>
            </w:pPr>
            <w:r w:rsidRPr="000A6E06">
              <w:rPr>
                <w:rFonts w:ascii="Arial" w:hAnsi="Arial" w:cs="Arial"/>
                <w:color w:val="000000" w:themeColor="text1"/>
                <w:sz w:val="22"/>
                <w:szCs w:val="22"/>
              </w:rPr>
              <w:t>702007000000</w:t>
            </w:r>
          </w:p>
        </w:tc>
        <w:tc>
          <w:tcPr>
            <w:tcW w:w="3189" w:type="dxa"/>
            <w:tcBorders>
              <w:top w:val="single" w:sz="4" w:space="0" w:color="auto"/>
              <w:left w:val="single" w:sz="4" w:space="0" w:color="auto"/>
              <w:bottom w:val="single" w:sz="4" w:space="0" w:color="auto"/>
              <w:right w:val="single" w:sz="4" w:space="0" w:color="auto"/>
            </w:tcBorders>
            <w:vAlign w:val="center"/>
          </w:tcPr>
          <w:p w14:paraId="2FA8671B" w14:textId="77777777" w:rsidR="000B209A" w:rsidRPr="000A6E06" w:rsidRDefault="000B209A" w:rsidP="000B209A">
            <w:pPr>
              <w:jc w:val="center"/>
              <w:rPr>
                <w:rFonts w:ascii="Arial" w:eastAsia="Calibri" w:hAnsi="Arial" w:cs="Arial"/>
                <w:color w:val="000000" w:themeColor="text1"/>
                <w:sz w:val="22"/>
                <w:szCs w:val="22"/>
                <w:lang w:val="es-CR"/>
              </w:rPr>
            </w:pPr>
            <w:r w:rsidRPr="000A6E06">
              <w:rPr>
                <w:rFonts w:ascii="Arial" w:eastAsia="Calibri" w:hAnsi="Arial" w:cs="Arial"/>
                <w:color w:val="000000" w:themeColor="text1"/>
                <w:sz w:val="22"/>
                <w:szCs w:val="22"/>
                <w:lang w:val="es-CR"/>
              </w:rPr>
              <w:t>Participación en el Capital de otras empresas de desarrollo inmobiliario</w:t>
            </w:r>
          </w:p>
        </w:tc>
        <w:tc>
          <w:tcPr>
            <w:tcW w:w="3190" w:type="dxa"/>
            <w:tcBorders>
              <w:top w:val="single" w:sz="4" w:space="0" w:color="auto"/>
              <w:left w:val="single" w:sz="4" w:space="0" w:color="auto"/>
              <w:bottom w:val="single" w:sz="4" w:space="0" w:color="auto"/>
              <w:right w:val="single" w:sz="4" w:space="0" w:color="auto"/>
            </w:tcBorders>
            <w:vAlign w:val="center"/>
          </w:tcPr>
          <w:p w14:paraId="2FA8671C" w14:textId="77777777" w:rsidR="000B209A" w:rsidRPr="000A6E06" w:rsidRDefault="000B209A" w:rsidP="000B209A">
            <w:pPr>
              <w:jc w:val="center"/>
              <w:rPr>
                <w:rFonts w:ascii="Arial" w:eastAsia="Calibri" w:hAnsi="Arial" w:cs="Arial"/>
                <w:i/>
                <w:color w:val="000000" w:themeColor="text1"/>
                <w:sz w:val="22"/>
                <w:szCs w:val="22"/>
                <w:lang w:val="es-CR"/>
              </w:rPr>
            </w:pPr>
            <w:r w:rsidRPr="000A6E06">
              <w:rPr>
                <w:rFonts w:ascii="Arial" w:eastAsia="Calibri" w:hAnsi="Arial" w:cs="Arial"/>
                <w:i/>
                <w:color w:val="000000" w:themeColor="text1"/>
                <w:sz w:val="22"/>
                <w:szCs w:val="22"/>
                <w:lang w:val="es-CR"/>
              </w:rPr>
              <w:t>Participación en el Capital de otras empresas de desarrollo de proyectos</w:t>
            </w:r>
          </w:p>
        </w:tc>
      </w:tr>
      <w:tr w:rsidR="00C709AA" w:rsidRPr="00EA3559" w14:paraId="2FA86721" w14:textId="77777777" w:rsidTr="00822DD0">
        <w:tc>
          <w:tcPr>
            <w:tcW w:w="2297" w:type="dxa"/>
            <w:tcBorders>
              <w:top w:val="single" w:sz="4" w:space="0" w:color="auto"/>
              <w:left w:val="single" w:sz="4" w:space="0" w:color="auto"/>
              <w:bottom w:val="single" w:sz="4" w:space="0" w:color="auto"/>
              <w:right w:val="single" w:sz="4" w:space="0" w:color="auto"/>
            </w:tcBorders>
            <w:vAlign w:val="center"/>
          </w:tcPr>
          <w:p w14:paraId="2FA8671E" w14:textId="77777777" w:rsidR="000B209A" w:rsidRPr="000A6E06" w:rsidRDefault="000B209A" w:rsidP="000B209A">
            <w:pPr>
              <w:rPr>
                <w:rFonts w:ascii="Arial" w:eastAsia="Calibri" w:hAnsi="Arial" w:cs="Arial"/>
                <w:color w:val="000000" w:themeColor="text1"/>
                <w:sz w:val="22"/>
                <w:szCs w:val="22"/>
                <w:lang w:val="es-CR"/>
              </w:rPr>
            </w:pPr>
            <w:r w:rsidRPr="000A6E06">
              <w:rPr>
                <w:rFonts w:ascii="Arial" w:hAnsi="Arial" w:cs="Arial"/>
                <w:color w:val="000000" w:themeColor="text1"/>
                <w:sz w:val="22"/>
                <w:szCs w:val="22"/>
              </w:rPr>
              <w:t>751015010900</w:t>
            </w:r>
          </w:p>
        </w:tc>
        <w:tc>
          <w:tcPr>
            <w:tcW w:w="3189" w:type="dxa"/>
            <w:tcBorders>
              <w:top w:val="single" w:sz="4" w:space="0" w:color="auto"/>
              <w:left w:val="single" w:sz="4" w:space="0" w:color="auto"/>
              <w:bottom w:val="single" w:sz="4" w:space="0" w:color="auto"/>
              <w:right w:val="single" w:sz="4" w:space="0" w:color="auto"/>
            </w:tcBorders>
            <w:vAlign w:val="center"/>
          </w:tcPr>
          <w:p w14:paraId="2FA8671F" w14:textId="77777777" w:rsidR="000B209A" w:rsidRPr="000A6E06" w:rsidRDefault="000B209A" w:rsidP="000B209A">
            <w:pPr>
              <w:jc w:val="center"/>
              <w:rPr>
                <w:rFonts w:ascii="Arial" w:eastAsia="Calibri" w:hAnsi="Arial" w:cs="Arial"/>
                <w:color w:val="000000" w:themeColor="text1"/>
                <w:sz w:val="22"/>
                <w:szCs w:val="22"/>
                <w:lang w:val="es-CR"/>
              </w:rPr>
            </w:pPr>
            <w:r w:rsidRPr="000A6E06">
              <w:rPr>
                <w:rFonts w:ascii="Arial" w:eastAsia="Calibri" w:hAnsi="Arial" w:cs="Arial"/>
                <w:color w:val="000000" w:themeColor="text1"/>
                <w:sz w:val="22"/>
                <w:szCs w:val="22"/>
                <w:lang w:val="es-CR"/>
              </w:rPr>
              <w:t>Sumas recibidas por preventa de proyectos de desarrollo inmobiliario</w:t>
            </w:r>
          </w:p>
        </w:tc>
        <w:tc>
          <w:tcPr>
            <w:tcW w:w="3190" w:type="dxa"/>
            <w:tcBorders>
              <w:top w:val="single" w:sz="4" w:space="0" w:color="auto"/>
              <w:left w:val="single" w:sz="4" w:space="0" w:color="auto"/>
              <w:bottom w:val="single" w:sz="4" w:space="0" w:color="auto"/>
              <w:right w:val="single" w:sz="4" w:space="0" w:color="auto"/>
            </w:tcBorders>
            <w:vAlign w:val="center"/>
          </w:tcPr>
          <w:p w14:paraId="2FA86720" w14:textId="77777777" w:rsidR="000B209A" w:rsidRPr="000A6E06" w:rsidRDefault="000B209A" w:rsidP="00822DD0">
            <w:pPr>
              <w:jc w:val="center"/>
              <w:rPr>
                <w:rFonts w:ascii="Arial" w:eastAsia="Calibri" w:hAnsi="Arial" w:cs="Arial"/>
                <w:i/>
                <w:color w:val="000000" w:themeColor="text1"/>
                <w:sz w:val="22"/>
                <w:szCs w:val="22"/>
                <w:lang w:val="es-CR"/>
              </w:rPr>
            </w:pPr>
            <w:r w:rsidRPr="000A6E06">
              <w:rPr>
                <w:rFonts w:ascii="Arial" w:eastAsia="Calibri" w:hAnsi="Arial" w:cs="Arial"/>
                <w:i/>
                <w:color w:val="000000" w:themeColor="text1"/>
                <w:sz w:val="22"/>
                <w:szCs w:val="22"/>
                <w:lang w:val="es-CR"/>
              </w:rPr>
              <w:t xml:space="preserve">Sumas recibidas por preventa de proyectos de desarrollo </w:t>
            </w:r>
          </w:p>
        </w:tc>
      </w:tr>
      <w:tr w:rsidR="00C709AA" w:rsidRPr="00EA3559" w14:paraId="2FA86725" w14:textId="77777777" w:rsidTr="00822DD0">
        <w:tc>
          <w:tcPr>
            <w:tcW w:w="2297" w:type="dxa"/>
            <w:tcBorders>
              <w:top w:val="single" w:sz="4" w:space="0" w:color="auto"/>
              <w:left w:val="single" w:sz="4" w:space="0" w:color="auto"/>
              <w:bottom w:val="single" w:sz="4" w:space="0" w:color="auto"/>
              <w:right w:val="single" w:sz="4" w:space="0" w:color="auto"/>
            </w:tcBorders>
            <w:vAlign w:val="center"/>
          </w:tcPr>
          <w:p w14:paraId="2FA86722" w14:textId="77777777" w:rsidR="000B209A" w:rsidRPr="000A6E06" w:rsidRDefault="000B209A" w:rsidP="000B209A">
            <w:pPr>
              <w:rPr>
                <w:rFonts w:ascii="Arial" w:eastAsia="Calibri" w:hAnsi="Arial" w:cs="Arial"/>
                <w:color w:val="000000" w:themeColor="text1"/>
                <w:sz w:val="22"/>
                <w:szCs w:val="22"/>
                <w:lang w:val="es-CR"/>
              </w:rPr>
            </w:pPr>
            <w:r w:rsidRPr="000A6E06">
              <w:rPr>
                <w:rFonts w:ascii="Arial" w:hAnsi="Arial" w:cs="Arial"/>
                <w:color w:val="000000" w:themeColor="text1"/>
                <w:sz w:val="22"/>
                <w:szCs w:val="22"/>
              </w:rPr>
              <w:t>751015020900</w:t>
            </w:r>
          </w:p>
        </w:tc>
        <w:tc>
          <w:tcPr>
            <w:tcW w:w="3189" w:type="dxa"/>
            <w:tcBorders>
              <w:top w:val="single" w:sz="4" w:space="0" w:color="auto"/>
              <w:left w:val="single" w:sz="4" w:space="0" w:color="auto"/>
              <w:bottom w:val="single" w:sz="4" w:space="0" w:color="auto"/>
              <w:right w:val="single" w:sz="4" w:space="0" w:color="auto"/>
            </w:tcBorders>
            <w:vAlign w:val="center"/>
          </w:tcPr>
          <w:p w14:paraId="2FA86723" w14:textId="77777777" w:rsidR="000B209A" w:rsidRPr="000A6E06" w:rsidRDefault="000B209A" w:rsidP="000B209A">
            <w:pPr>
              <w:jc w:val="center"/>
              <w:rPr>
                <w:rFonts w:ascii="Arial" w:eastAsia="Calibri" w:hAnsi="Arial" w:cs="Arial"/>
                <w:color w:val="000000" w:themeColor="text1"/>
                <w:sz w:val="22"/>
                <w:szCs w:val="22"/>
                <w:lang w:val="es-CR"/>
              </w:rPr>
            </w:pPr>
            <w:r w:rsidRPr="000A6E06">
              <w:rPr>
                <w:rFonts w:ascii="Arial" w:eastAsia="Calibri" w:hAnsi="Arial" w:cs="Arial"/>
                <w:color w:val="000000" w:themeColor="text1"/>
                <w:sz w:val="22"/>
                <w:szCs w:val="22"/>
                <w:lang w:val="es-CR"/>
              </w:rPr>
              <w:t>Sumas recibidas por preventa de proyectos de desarrollo inmobiliario</w:t>
            </w:r>
          </w:p>
        </w:tc>
        <w:tc>
          <w:tcPr>
            <w:tcW w:w="3190" w:type="dxa"/>
            <w:tcBorders>
              <w:top w:val="single" w:sz="4" w:space="0" w:color="auto"/>
              <w:left w:val="single" w:sz="4" w:space="0" w:color="auto"/>
              <w:bottom w:val="single" w:sz="4" w:space="0" w:color="auto"/>
              <w:right w:val="single" w:sz="4" w:space="0" w:color="auto"/>
            </w:tcBorders>
            <w:vAlign w:val="center"/>
          </w:tcPr>
          <w:p w14:paraId="2FA86724" w14:textId="77777777" w:rsidR="000B209A" w:rsidRPr="000A6E06" w:rsidRDefault="000B209A" w:rsidP="00822DD0">
            <w:pPr>
              <w:jc w:val="center"/>
              <w:rPr>
                <w:rFonts w:ascii="Arial" w:eastAsia="Calibri" w:hAnsi="Arial" w:cs="Arial"/>
                <w:i/>
                <w:color w:val="000000" w:themeColor="text1"/>
                <w:sz w:val="22"/>
                <w:szCs w:val="22"/>
                <w:lang w:val="es-CR"/>
              </w:rPr>
            </w:pPr>
            <w:r w:rsidRPr="000A6E06">
              <w:rPr>
                <w:rFonts w:ascii="Arial" w:eastAsia="Calibri" w:hAnsi="Arial" w:cs="Arial"/>
                <w:i/>
                <w:color w:val="000000" w:themeColor="text1"/>
                <w:sz w:val="22"/>
                <w:szCs w:val="22"/>
                <w:lang w:val="es-CR"/>
              </w:rPr>
              <w:t xml:space="preserve">Sumas recibidas por preventa de proyectos de desarrollo </w:t>
            </w:r>
          </w:p>
        </w:tc>
      </w:tr>
    </w:tbl>
    <w:p w14:paraId="2FA86726" w14:textId="77777777" w:rsidR="000B209A" w:rsidRPr="000A6E06" w:rsidRDefault="000B209A" w:rsidP="000B209A">
      <w:pPr>
        <w:pStyle w:val="Numeracin"/>
        <w:tabs>
          <w:tab w:val="left" w:pos="567"/>
        </w:tabs>
        <w:spacing w:before="0"/>
        <w:ind w:left="927"/>
        <w:rPr>
          <w:rFonts w:ascii="Arial" w:hAnsi="Arial" w:cs="Arial"/>
          <w:color w:val="000000" w:themeColor="text1"/>
          <w:szCs w:val="22"/>
        </w:rPr>
      </w:pPr>
    </w:p>
    <w:bookmarkStart w:id="5" w:name="_MON_1528616239"/>
    <w:bookmarkEnd w:id="5"/>
    <w:p w14:paraId="2FA86727" w14:textId="77777777" w:rsidR="000B209A" w:rsidRPr="000A6E06" w:rsidRDefault="007E4CDC" w:rsidP="000B209A">
      <w:pPr>
        <w:pStyle w:val="Numeracin"/>
        <w:tabs>
          <w:tab w:val="left" w:pos="567"/>
        </w:tabs>
        <w:spacing w:before="0"/>
        <w:ind w:left="360" w:hanging="360"/>
        <w:jc w:val="center"/>
        <w:rPr>
          <w:rFonts w:ascii="Arial" w:hAnsi="Arial" w:cs="Arial"/>
          <w:b/>
          <w:i/>
          <w:color w:val="000000" w:themeColor="text1"/>
          <w:szCs w:val="22"/>
        </w:rPr>
      </w:pPr>
      <w:r w:rsidRPr="000A6E06">
        <w:rPr>
          <w:rFonts w:ascii="Arial" w:hAnsi="Arial" w:cs="Arial"/>
          <w:b/>
          <w:i/>
          <w:color w:val="000000" w:themeColor="text1"/>
          <w:szCs w:val="22"/>
        </w:rPr>
        <w:object w:dxaOrig="2520" w:dyaOrig="1640" w14:anchorId="2FA86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77.25pt" o:ole="">
            <v:imagedata r:id="rId11" o:title=""/>
          </v:shape>
          <o:OLEObject Type="Embed" ProgID="Excel.Sheet.8" ShapeID="_x0000_i1025" DrawAspect="Icon" ObjectID="_1543300744" r:id="rId12"/>
        </w:object>
      </w:r>
    </w:p>
    <w:p w14:paraId="2FA86728" w14:textId="77777777" w:rsidR="00542F4C" w:rsidRPr="000A6E06" w:rsidRDefault="00542F4C" w:rsidP="00B83B53">
      <w:pPr>
        <w:pStyle w:val="ListParagraph"/>
        <w:numPr>
          <w:ilvl w:val="0"/>
          <w:numId w:val="8"/>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En el anexo 22 </w:t>
      </w:r>
      <w:r w:rsidRPr="000A6E06">
        <w:rPr>
          <w:rFonts w:ascii="Arial" w:hAnsi="Arial" w:cs="Arial"/>
          <w:i/>
          <w:color w:val="000000" w:themeColor="text1"/>
          <w:sz w:val="22"/>
          <w:szCs w:val="22"/>
          <w:lang w:val="es-CR"/>
        </w:rPr>
        <w:t>Reporte de composición de cartera de fondos inmobiliarios</w:t>
      </w:r>
      <w:r w:rsidRPr="000A6E06">
        <w:rPr>
          <w:rFonts w:ascii="Arial" w:hAnsi="Arial" w:cs="Arial"/>
          <w:color w:val="000000" w:themeColor="text1"/>
          <w:sz w:val="22"/>
          <w:szCs w:val="22"/>
          <w:lang w:val="es-CR"/>
        </w:rPr>
        <w:t xml:space="preserve"> (</w:t>
      </w:r>
      <w:r w:rsidR="003B4DE1" w:rsidRPr="000A6E06">
        <w:rPr>
          <w:rFonts w:ascii="Arial" w:hAnsi="Arial" w:cs="Arial"/>
          <w:color w:val="000000" w:themeColor="text1"/>
          <w:sz w:val="22"/>
          <w:szCs w:val="22"/>
          <w:lang w:val="es-CR"/>
        </w:rPr>
        <w:t>Archivo No. 1</w:t>
      </w:r>
      <w:r w:rsidRPr="000A6E06">
        <w:rPr>
          <w:rFonts w:ascii="Arial" w:hAnsi="Arial" w:cs="Arial"/>
          <w:color w:val="000000" w:themeColor="text1"/>
          <w:sz w:val="22"/>
          <w:szCs w:val="22"/>
          <w:lang w:val="es-CR"/>
        </w:rPr>
        <w:t>); se modifica la fórmula de porcentaje de ocupación del inmueble</w:t>
      </w:r>
      <w:r w:rsidR="003B4DE1" w:rsidRPr="000A6E06">
        <w:rPr>
          <w:rFonts w:ascii="Arial" w:hAnsi="Arial" w:cs="Arial"/>
          <w:color w:val="000000" w:themeColor="text1"/>
          <w:sz w:val="22"/>
          <w:szCs w:val="22"/>
          <w:lang w:val="es-CR"/>
        </w:rPr>
        <w:t>,</w:t>
      </w:r>
      <w:r w:rsidRPr="000A6E06">
        <w:rPr>
          <w:rFonts w:ascii="Arial" w:hAnsi="Arial" w:cs="Arial"/>
          <w:color w:val="000000" w:themeColor="text1"/>
          <w:sz w:val="22"/>
          <w:szCs w:val="22"/>
          <w:lang w:val="es-CR"/>
        </w:rPr>
        <w:t xml:space="preserve"> de manera que se lea:</w:t>
      </w:r>
    </w:p>
    <w:p w14:paraId="2FA86729" w14:textId="77777777" w:rsidR="00542F4C" w:rsidRPr="000A6E06" w:rsidRDefault="00542F4C" w:rsidP="00542F4C">
      <w:pPr>
        <w:jc w:val="both"/>
        <w:rPr>
          <w:rFonts w:ascii="Arial" w:hAnsi="Arial" w:cs="Arial"/>
          <w:color w:val="000000" w:themeColor="text1"/>
          <w:sz w:val="22"/>
          <w:szCs w:val="22"/>
          <w:lang w:val="es-CR"/>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842"/>
        <w:gridCol w:w="4075"/>
        <w:gridCol w:w="1319"/>
        <w:gridCol w:w="931"/>
        <w:gridCol w:w="720"/>
      </w:tblGrid>
      <w:tr w:rsidR="00C709AA" w:rsidRPr="000A6E06" w14:paraId="2FA86730" w14:textId="77777777" w:rsidTr="000B4109">
        <w:tc>
          <w:tcPr>
            <w:tcW w:w="563" w:type="dxa"/>
            <w:tcBorders>
              <w:top w:val="single" w:sz="4" w:space="0" w:color="auto"/>
              <w:left w:val="single" w:sz="4" w:space="0" w:color="auto"/>
              <w:bottom w:val="single" w:sz="4" w:space="0" w:color="auto"/>
              <w:right w:val="single" w:sz="4" w:space="0" w:color="auto"/>
            </w:tcBorders>
          </w:tcPr>
          <w:p w14:paraId="2FA8672A" w14:textId="77777777" w:rsidR="00542F4C" w:rsidRPr="000A6E06" w:rsidRDefault="00542F4C" w:rsidP="000B4109">
            <w:pPr>
              <w:pStyle w:val="BodyText2"/>
              <w:spacing w:line="240" w:lineRule="auto"/>
              <w:jc w:val="both"/>
              <w:rPr>
                <w:rFonts w:ascii="Arial" w:hAnsi="Arial" w:cs="Arial"/>
                <w:b/>
                <w:color w:val="000000" w:themeColor="text1"/>
                <w:sz w:val="22"/>
                <w:szCs w:val="22"/>
              </w:rPr>
            </w:pPr>
            <w:r w:rsidRPr="000A6E06">
              <w:rPr>
                <w:rFonts w:ascii="Arial" w:hAnsi="Arial" w:cs="Arial"/>
                <w:b/>
                <w:color w:val="000000" w:themeColor="text1"/>
                <w:sz w:val="22"/>
                <w:szCs w:val="22"/>
              </w:rPr>
              <w:t>No</w:t>
            </w:r>
          </w:p>
        </w:tc>
        <w:tc>
          <w:tcPr>
            <w:tcW w:w="1842" w:type="dxa"/>
            <w:tcBorders>
              <w:top w:val="single" w:sz="4" w:space="0" w:color="auto"/>
              <w:left w:val="single" w:sz="4" w:space="0" w:color="auto"/>
              <w:bottom w:val="single" w:sz="4" w:space="0" w:color="auto"/>
              <w:right w:val="single" w:sz="4" w:space="0" w:color="auto"/>
            </w:tcBorders>
          </w:tcPr>
          <w:p w14:paraId="2FA8672B" w14:textId="77777777" w:rsidR="00542F4C" w:rsidRPr="000A6E06" w:rsidRDefault="00542F4C" w:rsidP="00542F4C">
            <w:pPr>
              <w:pStyle w:val="BodyText2"/>
              <w:spacing w:line="240" w:lineRule="auto"/>
              <w:jc w:val="both"/>
              <w:rPr>
                <w:rFonts w:ascii="Arial" w:hAnsi="Arial" w:cs="Arial"/>
                <w:b/>
                <w:color w:val="000000" w:themeColor="text1"/>
                <w:sz w:val="22"/>
                <w:szCs w:val="22"/>
              </w:rPr>
            </w:pPr>
            <w:r w:rsidRPr="000A6E06">
              <w:rPr>
                <w:rFonts w:ascii="Arial" w:hAnsi="Arial" w:cs="Arial"/>
                <w:b/>
                <w:color w:val="000000" w:themeColor="text1"/>
                <w:sz w:val="22"/>
                <w:szCs w:val="22"/>
                <w:lang w:val="es-CR"/>
              </w:rPr>
              <w:t>Nombre</w:t>
            </w:r>
          </w:p>
        </w:tc>
        <w:tc>
          <w:tcPr>
            <w:tcW w:w="4075" w:type="dxa"/>
            <w:tcBorders>
              <w:top w:val="single" w:sz="4" w:space="0" w:color="auto"/>
              <w:left w:val="single" w:sz="4" w:space="0" w:color="auto"/>
              <w:bottom w:val="single" w:sz="4" w:space="0" w:color="auto"/>
              <w:right w:val="single" w:sz="4" w:space="0" w:color="auto"/>
            </w:tcBorders>
          </w:tcPr>
          <w:p w14:paraId="2FA8672C" w14:textId="77777777" w:rsidR="00542F4C" w:rsidRPr="000A6E06" w:rsidRDefault="00542F4C" w:rsidP="00542F4C">
            <w:pPr>
              <w:pStyle w:val="BodyText2"/>
              <w:spacing w:line="240" w:lineRule="auto"/>
              <w:jc w:val="both"/>
              <w:rPr>
                <w:rFonts w:ascii="Arial" w:hAnsi="Arial" w:cs="Arial"/>
                <w:b/>
                <w:color w:val="000000" w:themeColor="text1"/>
                <w:sz w:val="22"/>
                <w:szCs w:val="22"/>
              </w:rPr>
            </w:pPr>
            <w:r w:rsidRPr="000A6E06">
              <w:rPr>
                <w:rFonts w:ascii="Arial" w:hAnsi="Arial" w:cs="Arial"/>
                <w:b/>
                <w:color w:val="000000" w:themeColor="text1"/>
                <w:sz w:val="22"/>
                <w:szCs w:val="22"/>
                <w:lang w:val="es-CR"/>
              </w:rPr>
              <w:t>Descripción</w:t>
            </w:r>
            <w:r w:rsidRPr="000A6E06">
              <w:rPr>
                <w:rFonts w:ascii="Arial" w:hAnsi="Arial" w:cs="Arial"/>
                <w:b/>
                <w:color w:val="000000" w:themeColor="text1"/>
                <w:sz w:val="22"/>
                <w:szCs w:val="22"/>
              </w:rPr>
              <w:t xml:space="preserve"> </w:t>
            </w:r>
          </w:p>
        </w:tc>
        <w:tc>
          <w:tcPr>
            <w:tcW w:w="1319" w:type="dxa"/>
            <w:tcBorders>
              <w:top w:val="single" w:sz="4" w:space="0" w:color="auto"/>
              <w:left w:val="single" w:sz="4" w:space="0" w:color="auto"/>
              <w:bottom w:val="single" w:sz="4" w:space="0" w:color="auto"/>
              <w:right w:val="single" w:sz="4" w:space="0" w:color="auto"/>
            </w:tcBorders>
          </w:tcPr>
          <w:p w14:paraId="2FA8672D" w14:textId="77777777" w:rsidR="00542F4C" w:rsidRPr="000A6E06" w:rsidRDefault="00542F4C" w:rsidP="00542F4C">
            <w:pPr>
              <w:pStyle w:val="BodyText2"/>
              <w:spacing w:line="240" w:lineRule="auto"/>
              <w:jc w:val="both"/>
              <w:rPr>
                <w:rFonts w:ascii="Arial" w:hAnsi="Arial" w:cs="Arial"/>
                <w:b/>
                <w:color w:val="000000" w:themeColor="text1"/>
                <w:sz w:val="22"/>
                <w:szCs w:val="22"/>
              </w:rPr>
            </w:pPr>
            <w:r w:rsidRPr="000A6E06">
              <w:rPr>
                <w:rFonts w:ascii="Arial" w:hAnsi="Arial" w:cs="Arial"/>
                <w:b/>
                <w:color w:val="000000" w:themeColor="text1"/>
                <w:sz w:val="22"/>
                <w:szCs w:val="22"/>
                <w:lang w:val="es-CR"/>
              </w:rPr>
              <w:t>Formato</w:t>
            </w:r>
          </w:p>
        </w:tc>
        <w:tc>
          <w:tcPr>
            <w:tcW w:w="931" w:type="dxa"/>
            <w:tcBorders>
              <w:top w:val="single" w:sz="4" w:space="0" w:color="auto"/>
              <w:left w:val="single" w:sz="4" w:space="0" w:color="auto"/>
              <w:bottom w:val="single" w:sz="4" w:space="0" w:color="auto"/>
              <w:right w:val="single" w:sz="4" w:space="0" w:color="auto"/>
            </w:tcBorders>
          </w:tcPr>
          <w:p w14:paraId="2FA8672E" w14:textId="77777777" w:rsidR="00542F4C" w:rsidRPr="000A6E06" w:rsidRDefault="00542F4C" w:rsidP="00542F4C">
            <w:pPr>
              <w:pStyle w:val="BodyText2"/>
              <w:spacing w:line="240" w:lineRule="auto"/>
              <w:jc w:val="both"/>
              <w:rPr>
                <w:rFonts w:ascii="Arial" w:hAnsi="Arial" w:cs="Arial"/>
                <w:b/>
                <w:color w:val="000000" w:themeColor="text1"/>
                <w:sz w:val="22"/>
                <w:szCs w:val="22"/>
              </w:rPr>
            </w:pPr>
            <w:r w:rsidRPr="000A6E06">
              <w:rPr>
                <w:rFonts w:ascii="Arial" w:hAnsi="Arial" w:cs="Arial"/>
                <w:b/>
                <w:color w:val="000000" w:themeColor="text1"/>
                <w:sz w:val="22"/>
                <w:szCs w:val="22"/>
              </w:rPr>
              <w:t>Long</w:t>
            </w:r>
          </w:p>
        </w:tc>
        <w:tc>
          <w:tcPr>
            <w:tcW w:w="720" w:type="dxa"/>
            <w:tcBorders>
              <w:top w:val="single" w:sz="4" w:space="0" w:color="auto"/>
              <w:left w:val="single" w:sz="4" w:space="0" w:color="auto"/>
              <w:bottom w:val="single" w:sz="4" w:space="0" w:color="auto"/>
              <w:right w:val="single" w:sz="4" w:space="0" w:color="auto"/>
            </w:tcBorders>
          </w:tcPr>
          <w:p w14:paraId="2FA8672F" w14:textId="77777777" w:rsidR="00542F4C" w:rsidRPr="000A6E06" w:rsidRDefault="00542F4C" w:rsidP="00542F4C">
            <w:pPr>
              <w:pStyle w:val="BodyText2"/>
              <w:spacing w:line="240" w:lineRule="auto"/>
              <w:jc w:val="both"/>
              <w:rPr>
                <w:rFonts w:ascii="Arial" w:hAnsi="Arial" w:cs="Arial"/>
                <w:b/>
                <w:color w:val="000000" w:themeColor="text1"/>
                <w:sz w:val="22"/>
                <w:szCs w:val="22"/>
              </w:rPr>
            </w:pPr>
            <w:r w:rsidRPr="000A6E06">
              <w:rPr>
                <w:rFonts w:ascii="Arial" w:hAnsi="Arial" w:cs="Arial"/>
                <w:b/>
                <w:color w:val="000000" w:themeColor="text1"/>
                <w:sz w:val="22"/>
                <w:szCs w:val="22"/>
              </w:rPr>
              <w:t>Dec</w:t>
            </w:r>
          </w:p>
        </w:tc>
      </w:tr>
      <w:tr w:rsidR="00542F4C" w:rsidRPr="000A6E06" w14:paraId="2FA86738" w14:textId="77777777" w:rsidTr="000B4109">
        <w:tc>
          <w:tcPr>
            <w:tcW w:w="563" w:type="dxa"/>
          </w:tcPr>
          <w:p w14:paraId="2FA86731" w14:textId="77777777" w:rsidR="00542F4C" w:rsidRPr="000A6E06" w:rsidRDefault="00542F4C" w:rsidP="00542F4C">
            <w:pPr>
              <w:pStyle w:val="BodyText2"/>
              <w:spacing w:line="240" w:lineRule="auto"/>
              <w:jc w:val="both"/>
              <w:rPr>
                <w:rFonts w:ascii="Arial" w:hAnsi="Arial" w:cs="Arial"/>
                <w:color w:val="000000" w:themeColor="text1"/>
                <w:sz w:val="22"/>
                <w:szCs w:val="22"/>
              </w:rPr>
            </w:pPr>
            <w:r w:rsidRPr="000A6E06">
              <w:rPr>
                <w:rFonts w:ascii="Arial" w:hAnsi="Arial" w:cs="Arial"/>
                <w:color w:val="000000" w:themeColor="text1"/>
                <w:sz w:val="22"/>
                <w:szCs w:val="22"/>
              </w:rPr>
              <w:t>7</w:t>
            </w:r>
          </w:p>
        </w:tc>
        <w:tc>
          <w:tcPr>
            <w:tcW w:w="1842" w:type="dxa"/>
          </w:tcPr>
          <w:p w14:paraId="2FA86732" w14:textId="77777777" w:rsidR="00542F4C" w:rsidRPr="000A6E06" w:rsidRDefault="00542F4C" w:rsidP="00542F4C">
            <w:pPr>
              <w:pStyle w:val="BodyText2"/>
              <w:spacing w:line="240" w:lineRule="auto"/>
              <w:jc w:val="both"/>
              <w:rPr>
                <w:rFonts w:ascii="Arial" w:hAnsi="Arial" w:cs="Arial"/>
                <w:color w:val="000000" w:themeColor="text1"/>
                <w:sz w:val="22"/>
                <w:szCs w:val="22"/>
              </w:rPr>
            </w:pPr>
            <w:r w:rsidRPr="000A6E06">
              <w:rPr>
                <w:rFonts w:ascii="Arial" w:hAnsi="Arial" w:cs="Arial"/>
                <w:color w:val="000000" w:themeColor="text1"/>
                <w:sz w:val="22"/>
                <w:szCs w:val="22"/>
                <w:lang w:val="es-CR"/>
              </w:rPr>
              <w:t>Porcentaje</w:t>
            </w:r>
            <w:r w:rsidRPr="000A6E06">
              <w:rPr>
                <w:rFonts w:ascii="Arial" w:hAnsi="Arial" w:cs="Arial"/>
                <w:color w:val="000000" w:themeColor="text1"/>
                <w:sz w:val="22"/>
                <w:szCs w:val="22"/>
              </w:rPr>
              <w:t xml:space="preserve"> de </w:t>
            </w:r>
            <w:r w:rsidRPr="000A6E06">
              <w:rPr>
                <w:rFonts w:ascii="Arial" w:hAnsi="Arial" w:cs="Arial"/>
                <w:color w:val="000000" w:themeColor="text1"/>
                <w:sz w:val="22"/>
                <w:szCs w:val="22"/>
                <w:lang w:val="es-CR"/>
              </w:rPr>
              <w:t>ocupación</w:t>
            </w:r>
          </w:p>
        </w:tc>
        <w:tc>
          <w:tcPr>
            <w:tcW w:w="4075" w:type="dxa"/>
          </w:tcPr>
          <w:p w14:paraId="2FA86733" w14:textId="77777777" w:rsidR="00542F4C" w:rsidRPr="000A6E06" w:rsidRDefault="00542F4C" w:rsidP="00542F4C">
            <w:pPr>
              <w:pStyle w:val="BodyText2"/>
              <w:spacing w:line="240" w:lineRule="auto"/>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Porcentaje de Ocupación del Inmueble:</w:t>
            </w:r>
          </w:p>
          <w:p w14:paraId="2FA86734" w14:textId="77777777" w:rsidR="00542F4C" w:rsidRPr="000A6E06" w:rsidRDefault="00542F4C" w:rsidP="003B4DE1">
            <w:pPr>
              <w:pStyle w:val="BodyText2"/>
              <w:spacing w:line="240" w:lineRule="auto"/>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Metros arrendados de los inquilinos actual</w:t>
            </w:r>
            <w:r w:rsidR="000C73AA" w:rsidRPr="000A6E06">
              <w:rPr>
                <w:rFonts w:ascii="Arial" w:hAnsi="Arial" w:cs="Arial"/>
                <w:color w:val="000000" w:themeColor="text1"/>
                <w:sz w:val="22"/>
                <w:szCs w:val="22"/>
                <w:lang w:val="es-CR"/>
              </w:rPr>
              <w:t>e</w:t>
            </w:r>
            <w:r w:rsidRPr="000A6E06">
              <w:rPr>
                <w:rFonts w:ascii="Arial" w:hAnsi="Arial" w:cs="Arial"/>
                <w:color w:val="000000" w:themeColor="text1"/>
                <w:sz w:val="22"/>
                <w:szCs w:val="22"/>
                <w:lang w:val="es-CR"/>
              </w:rPr>
              <w:t>s</w:t>
            </w:r>
            <w:r w:rsidR="003B4DE1" w:rsidRPr="000A6E06">
              <w:rPr>
                <w:rFonts w:ascii="Arial" w:hAnsi="Arial" w:cs="Arial"/>
                <w:color w:val="000000" w:themeColor="text1"/>
                <w:sz w:val="22"/>
                <w:szCs w:val="22"/>
                <w:lang w:val="es-CR"/>
              </w:rPr>
              <w:t xml:space="preserve"> </w:t>
            </w:r>
            <w:r w:rsidRPr="000A6E06">
              <w:rPr>
                <w:rFonts w:ascii="Arial" w:hAnsi="Arial" w:cs="Arial"/>
                <w:color w:val="000000" w:themeColor="text1"/>
                <w:sz w:val="22"/>
                <w:szCs w:val="22"/>
                <w:lang w:val="es-CR"/>
              </w:rPr>
              <w:t xml:space="preserve">/ Metros disponibles de arrendamiento </w:t>
            </w:r>
            <w:r w:rsidR="003B4DE1" w:rsidRPr="000A6E06">
              <w:rPr>
                <w:rFonts w:ascii="Arial" w:hAnsi="Arial" w:cs="Arial"/>
                <w:color w:val="000000" w:themeColor="text1"/>
                <w:sz w:val="22"/>
                <w:szCs w:val="22"/>
                <w:lang w:val="es-CR"/>
              </w:rPr>
              <w:t>totales</w:t>
            </w:r>
            <w:r w:rsidR="000C73AA" w:rsidRPr="000A6E06">
              <w:rPr>
                <w:rFonts w:ascii="Arial" w:hAnsi="Arial" w:cs="Arial"/>
                <w:color w:val="000000" w:themeColor="text1"/>
                <w:sz w:val="22"/>
                <w:szCs w:val="22"/>
                <w:lang w:val="es-CR"/>
              </w:rPr>
              <w:t xml:space="preserve"> </w:t>
            </w:r>
            <w:r w:rsidR="003B4DE1" w:rsidRPr="000A6E06">
              <w:rPr>
                <w:rFonts w:ascii="Arial" w:hAnsi="Arial" w:cs="Arial"/>
                <w:color w:val="000000" w:themeColor="text1"/>
                <w:sz w:val="22"/>
                <w:szCs w:val="22"/>
                <w:lang w:val="es-CR"/>
              </w:rPr>
              <w:t>(</w:t>
            </w:r>
            <w:r w:rsidR="000C73AA" w:rsidRPr="000A6E06">
              <w:rPr>
                <w:rFonts w:ascii="Arial" w:hAnsi="Arial" w:cs="Arial"/>
                <w:color w:val="000000" w:themeColor="text1"/>
                <w:sz w:val="22"/>
                <w:szCs w:val="22"/>
                <w:lang w:val="es-CR"/>
              </w:rPr>
              <w:t xml:space="preserve">arrendados </w:t>
            </w:r>
            <w:r w:rsidR="003B4DE1" w:rsidRPr="000A6E06">
              <w:rPr>
                <w:rFonts w:ascii="Arial" w:hAnsi="Arial" w:cs="Arial"/>
                <w:color w:val="000000" w:themeColor="text1"/>
                <w:sz w:val="22"/>
                <w:szCs w:val="22"/>
                <w:lang w:val="es-CR"/>
              </w:rPr>
              <w:t>+</w:t>
            </w:r>
            <w:r w:rsidR="000C73AA" w:rsidRPr="000A6E06">
              <w:rPr>
                <w:rFonts w:ascii="Arial" w:hAnsi="Arial" w:cs="Arial"/>
                <w:color w:val="000000" w:themeColor="text1"/>
                <w:sz w:val="22"/>
                <w:szCs w:val="22"/>
                <w:lang w:val="es-CR"/>
              </w:rPr>
              <w:t xml:space="preserve"> disponibles)</w:t>
            </w:r>
          </w:p>
        </w:tc>
        <w:tc>
          <w:tcPr>
            <w:tcW w:w="1319" w:type="dxa"/>
          </w:tcPr>
          <w:p w14:paraId="2FA86735" w14:textId="77777777" w:rsidR="00542F4C" w:rsidRPr="000A6E06" w:rsidRDefault="00542F4C" w:rsidP="00542F4C">
            <w:pPr>
              <w:pStyle w:val="BodyText2"/>
              <w:spacing w:line="240" w:lineRule="auto"/>
              <w:jc w:val="both"/>
              <w:rPr>
                <w:rFonts w:ascii="Arial" w:hAnsi="Arial" w:cs="Arial"/>
                <w:color w:val="000000" w:themeColor="text1"/>
                <w:sz w:val="22"/>
                <w:szCs w:val="22"/>
              </w:rPr>
            </w:pPr>
            <w:r w:rsidRPr="000A6E06">
              <w:rPr>
                <w:rFonts w:ascii="Arial" w:hAnsi="Arial" w:cs="Arial"/>
                <w:color w:val="000000" w:themeColor="text1"/>
                <w:sz w:val="22"/>
                <w:szCs w:val="22"/>
                <w:lang w:val="es-CR"/>
              </w:rPr>
              <w:t>Numérico</w:t>
            </w:r>
          </w:p>
        </w:tc>
        <w:tc>
          <w:tcPr>
            <w:tcW w:w="931" w:type="dxa"/>
          </w:tcPr>
          <w:p w14:paraId="2FA86736" w14:textId="77777777" w:rsidR="00542F4C" w:rsidRPr="000A6E06" w:rsidRDefault="00542F4C" w:rsidP="00542F4C">
            <w:pPr>
              <w:pStyle w:val="BodyText2"/>
              <w:spacing w:line="240" w:lineRule="auto"/>
              <w:jc w:val="both"/>
              <w:rPr>
                <w:rFonts w:ascii="Arial" w:hAnsi="Arial" w:cs="Arial"/>
                <w:color w:val="000000" w:themeColor="text1"/>
                <w:sz w:val="22"/>
                <w:szCs w:val="22"/>
              </w:rPr>
            </w:pPr>
            <w:r w:rsidRPr="000A6E06">
              <w:rPr>
                <w:rFonts w:ascii="Arial" w:hAnsi="Arial" w:cs="Arial"/>
                <w:color w:val="000000" w:themeColor="text1"/>
                <w:sz w:val="22"/>
                <w:szCs w:val="22"/>
              </w:rPr>
              <w:t>7</w:t>
            </w:r>
          </w:p>
        </w:tc>
        <w:tc>
          <w:tcPr>
            <w:tcW w:w="720" w:type="dxa"/>
          </w:tcPr>
          <w:p w14:paraId="2FA86737" w14:textId="77777777" w:rsidR="00542F4C" w:rsidRPr="000A6E06" w:rsidRDefault="00542F4C" w:rsidP="00542F4C">
            <w:pPr>
              <w:pStyle w:val="BodyText2"/>
              <w:spacing w:line="240" w:lineRule="auto"/>
              <w:jc w:val="both"/>
              <w:rPr>
                <w:rFonts w:ascii="Arial" w:hAnsi="Arial" w:cs="Arial"/>
                <w:color w:val="000000" w:themeColor="text1"/>
                <w:sz w:val="22"/>
                <w:szCs w:val="22"/>
              </w:rPr>
            </w:pPr>
            <w:r w:rsidRPr="000A6E06">
              <w:rPr>
                <w:rFonts w:ascii="Arial" w:hAnsi="Arial" w:cs="Arial"/>
                <w:color w:val="000000" w:themeColor="text1"/>
                <w:sz w:val="22"/>
                <w:szCs w:val="22"/>
              </w:rPr>
              <w:t>2</w:t>
            </w:r>
          </w:p>
        </w:tc>
      </w:tr>
    </w:tbl>
    <w:p w14:paraId="2FA86739" w14:textId="77777777" w:rsidR="00542F4C" w:rsidRPr="000A6E06" w:rsidRDefault="00542F4C" w:rsidP="00542F4C">
      <w:pPr>
        <w:jc w:val="both"/>
        <w:rPr>
          <w:rFonts w:ascii="Arial" w:hAnsi="Arial" w:cs="Arial"/>
          <w:color w:val="000000" w:themeColor="text1"/>
          <w:sz w:val="22"/>
          <w:szCs w:val="22"/>
          <w:lang w:val="es-CR"/>
        </w:rPr>
      </w:pPr>
    </w:p>
    <w:p w14:paraId="2FA8673A" w14:textId="77777777" w:rsidR="0093187D" w:rsidRPr="000A6E06" w:rsidRDefault="0093187D" w:rsidP="00542F4C">
      <w:pPr>
        <w:jc w:val="both"/>
        <w:rPr>
          <w:rFonts w:ascii="Arial" w:hAnsi="Arial" w:cs="Arial"/>
          <w:color w:val="000000" w:themeColor="text1"/>
          <w:sz w:val="22"/>
          <w:szCs w:val="22"/>
          <w:lang w:val="es-CR"/>
        </w:rPr>
      </w:pPr>
    </w:p>
    <w:p w14:paraId="2FA8673B" w14:textId="77777777" w:rsidR="0093187D" w:rsidRPr="000A6E06" w:rsidRDefault="0093187D" w:rsidP="00B83B53">
      <w:pPr>
        <w:pStyle w:val="ListParagraph"/>
        <w:numPr>
          <w:ilvl w:val="0"/>
          <w:numId w:val="8"/>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Se deroga </w:t>
      </w:r>
      <w:r w:rsidR="00203DD9" w:rsidRPr="000A6E06">
        <w:rPr>
          <w:rFonts w:ascii="Arial" w:hAnsi="Arial" w:cs="Arial"/>
          <w:color w:val="000000" w:themeColor="text1"/>
          <w:sz w:val="22"/>
          <w:szCs w:val="22"/>
          <w:lang w:val="es-CR"/>
        </w:rPr>
        <w:t>el anexo</w:t>
      </w:r>
      <w:r w:rsidRPr="000A6E06">
        <w:rPr>
          <w:rFonts w:ascii="Arial" w:hAnsi="Arial" w:cs="Arial"/>
          <w:color w:val="000000" w:themeColor="text1"/>
          <w:sz w:val="22"/>
          <w:szCs w:val="22"/>
          <w:lang w:val="es-CR"/>
        </w:rPr>
        <w:t xml:space="preserve"> 38 “Reporte de comercialización de fondos extranjeros” </w:t>
      </w:r>
      <w:r w:rsidR="00203DD9" w:rsidRPr="000A6E06">
        <w:rPr>
          <w:rFonts w:ascii="Arial" w:hAnsi="Arial" w:cs="Arial"/>
          <w:color w:val="000000" w:themeColor="text1"/>
          <w:sz w:val="22"/>
          <w:szCs w:val="22"/>
          <w:lang w:val="es-CR"/>
        </w:rPr>
        <w:t xml:space="preserve">para atender las nuevas disposiciones que surgen de la emisión del “Reglamento de intermediación de valores y actividades complementarias” </w:t>
      </w:r>
      <w:r w:rsidRPr="000A6E06">
        <w:rPr>
          <w:rFonts w:ascii="Arial" w:hAnsi="Arial" w:cs="Arial"/>
          <w:color w:val="000000" w:themeColor="text1"/>
          <w:sz w:val="22"/>
          <w:szCs w:val="22"/>
          <w:lang w:val="es-CR"/>
        </w:rPr>
        <w:t xml:space="preserve">y </w:t>
      </w:r>
      <w:r w:rsidR="00203DD9" w:rsidRPr="000A6E06">
        <w:rPr>
          <w:rFonts w:ascii="Arial" w:hAnsi="Arial" w:cs="Arial"/>
          <w:color w:val="000000" w:themeColor="text1"/>
          <w:sz w:val="22"/>
          <w:szCs w:val="22"/>
          <w:lang w:val="es-CR"/>
        </w:rPr>
        <w:t xml:space="preserve">se deroga el anexo  40 “Plantilla de </w:t>
      </w:r>
      <w:proofErr w:type="spellStart"/>
      <w:r w:rsidR="00203DD9" w:rsidRPr="000A6E06">
        <w:rPr>
          <w:rFonts w:ascii="Arial" w:hAnsi="Arial" w:cs="Arial"/>
          <w:color w:val="000000" w:themeColor="text1"/>
          <w:sz w:val="22"/>
          <w:szCs w:val="22"/>
          <w:lang w:val="es-CR"/>
        </w:rPr>
        <w:t>megafondos</w:t>
      </w:r>
      <w:proofErr w:type="spellEnd"/>
      <w:r w:rsidR="00203DD9" w:rsidRPr="000A6E06">
        <w:rPr>
          <w:rFonts w:ascii="Arial" w:hAnsi="Arial" w:cs="Arial"/>
          <w:color w:val="000000" w:themeColor="text1"/>
          <w:sz w:val="22"/>
          <w:szCs w:val="22"/>
          <w:lang w:val="es-CR"/>
        </w:rPr>
        <w:t xml:space="preserve">” por cuanto la información será capturada en el actual anexo 18. En este sentido, se </w:t>
      </w:r>
      <w:r w:rsidRPr="000A6E06">
        <w:rPr>
          <w:rFonts w:ascii="Arial" w:hAnsi="Arial" w:cs="Arial"/>
          <w:color w:val="000000" w:themeColor="text1"/>
          <w:sz w:val="22"/>
          <w:szCs w:val="22"/>
          <w:lang w:val="es-CR"/>
        </w:rPr>
        <w:t>realizan los ajustes en el Cuadro de Información Periódica: Pestañas “Sociedades Administradoras de Fondos de Inversión”, “Puestos de Bolsa” e “Intermediarios financieros supervisados por SUGEF”.</w:t>
      </w:r>
    </w:p>
    <w:p w14:paraId="2FA8673C" w14:textId="77777777" w:rsidR="00542F4C" w:rsidRPr="000A6E06" w:rsidRDefault="00542F4C" w:rsidP="00542F4C">
      <w:pPr>
        <w:jc w:val="both"/>
        <w:rPr>
          <w:rFonts w:ascii="Arial" w:hAnsi="Arial" w:cs="Arial"/>
          <w:color w:val="000000" w:themeColor="text1"/>
          <w:sz w:val="22"/>
          <w:szCs w:val="22"/>
          <w:lang w:val="es-CR"/>
        </w:rPr>
      </w:pPr>
    </w:p>
    <w:p w14:paraId="2FA8673D" w14:textId="77777777" w:rsidR="007E2FC0" w:rsidRPr="000A6E06" w:rsidRDefault="007E2FC0" w:rsidP="00B83B53">
      <w:pPr>
        <w:pStyle w:val="ListParagraph"/>
        <w:numPr>
          <w:ilvl w:val="0"/>
          <w:numId w:val="8"/>
        </w:num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Se deroga el campo “</w:t>
      </w:r>
      <w:r w:rsidRPr="000A6E06">
        <w:rPr>
          <w:rFonts w:ascii="Arial" w:hAnsi="Arial" w:cs="Arial"/>
          <w:i/>
          <w:color w:val="000000" w:themeColor="text1"/>
          <w:sz w:val="22"/>
          <w:szCs w:val="22"/>
          <w:lang w:val="es-CR"/>
        </w:rPr>
        <w:t>Fecha pago intereses</w:t>
      </w:r>
      <w:r w:rsidRPr="000A6E06">
        <w:rPr>
          <w:rFonts w:ascii="Arial" w:hAnsi="Arial" w:cs="Arial"/>
          <w:color w:val="000000" w:themeColor="text1"/>
          <w:sz w:val="22"/>
          <w:szCs w:val="22"/>
          <w:lang w:val="es-CR"/>
        </w:rPr>
        <w:t>” del anexo 18 Plantilla de Carteras.</w:t>
      </w:r>
    </w:p>
    <w:p w14:paraId="2FA8673E" w14:textId="77777777" w:rsidR="007E2FC0" w:rsidRPr="000A6E06" w:rsidRDefault="007E2FC0" w:rsidP="00542F4C">
      <w:pPr>
        <w:jc w:val="both"/>
        <w:rPr>
          <w:rFonts w:ascii="Arial" w:hAnsi="Arial" w:cs="Arial"/>
          <w:color w:val="000000" w:themeColor="text1"/>
          <w:sz w:val="22"/>
          <w:szCs w:val="22"/>
          <w:lang w:val="es-CR"/>
        </w:rPr>
      </w:pPr>
    </w:p>
    <w:p w14:paraId="2FA8673F" w14:textId="77777777" w:rsidR="00DF54D9" w:rsidRPr="000A6E06" w:rsidRDefault="00DF54D9" w:rsidP="00DF54D9">
      <w:pPr>
        <w:pStyle w:val="Heading1"/>
        <w:rPr>
          <w:rFonts w:ascii="Arial" w:hAnsi="Arial" w:cs="Arial"/>
          <w:color w:val="000000" w:themeColor="text1"/>
          <w:sz w:val="22"/>
          <w:szCs w:val="22"/>
          <w:lang w:val="es-ES_tradnl"/>
        </w:rPr>
      </w:pPr>
      <w:r w:rsidRPr="000A6E06">
        <w:rPr>
          <w:rFonts w:ascii="Arial" w:hAnsi="Arial" w:cs="Arial"/>
          <w:color w:val="000000" w:themeColor="text1"/>
          <w:sz w:val="22"/>
          <w:szCs w:val="22"/>
          <w:lang w:val="es-ES_tradnl"/>
        </w:rPr>
        <w:t xml:space="preserve">Artículo </w:t>
      </w:r>
      <w:r w:rsidR="00542F4C" w:rsidRPr="000A6E06">
        <w:rPr>
          <w:rFonts w:ascii="Arial" w:hAnsi="Arial" w:cs="Arial"/>
          <w:color w:val="000000" w:themeColor="text1"/>
          <w:sz w:val="22"/>
          <w:szCs w:val="22"/>
          <w:lang w:val="es-ES_tradnl"/>
        </w:rPr>
        <w:t>8</w:t>
      </w:r>
      <w:r w:rsidR="000A6E31" w:rsidRPr="000A6E06">
        <w:rPr>
          <w:rFonts w:ascii="Arial" w:hAnsi="Arial" w:cs="Arial"/>
          <w:color w:val="000000" w:themeColor="text1"/>
          <w:sz w:val="22"/>
          <w:szCs w:val="22"/>
          <w:lang w:val="es-ES_tradnl"/>
        </w:rPr>
        <w:t>.</w:t>
      </w:r>
      <w:r w:rsidRPr="000A6E06">
        <w:rPr>
          <w:rFonts w:ascii="Arial" w:hAnsi="Arial" w:cs="Arial"/>
          <w:color w:val="000000" w:themeColor="text1"/>
          <w:sz w:val="22"/>
          <w:szCs w:val="22"/>
          <w:lang w:val="es-ES_tradnl"/>
        </w:rPr>
        <w:t xml:space="preserve"> Derogaciones</w:t>
      </w:r>
    </w:p>
    <w:p w14:paraId="2FA86740" w14:textId="77777777" w:rsidR="003B4DE1" w:rsidRPr="000A6E06" w:rsidRDefault="003B4DE1" w:rsidP="0042462D">
      <w:pPr>
        <w:jc w:val="both"/>
        <w:rPr>
          <w:rFonts w:ascii="Arial" w:hAnsi="Arial" w:cs="Arial"/>
          <w:color w:val="000000" w:themeColor="text1"/>
          <w:sz w:val="22"/>
          <w:szCs w:val="22"/>
          <w:lang w:val="es-CR"/>
        </w:rPr>
      </w:pPr>
    </w:p>
    <w:p w14:paraId="2FA86741" w14:textId="77777777" w:rsidR="00DA5BDF" w:rsidRPr="000A6E06" w:rsidRDefault="00DF54D9" w:rsidP="0042462D">
      <w:pPr>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Se deroga el acuerdo </w:t>
      </w:r>
      <w:r w:rsidRPr="000A6E06">
        <w:rPr>
          <w:rFonts w:ascii="Arial" w:hAnsi="Arial" w:cs="Arial"/>
          <w:color w:val="000000" w:themeColor="text1"/>
          <w:sz w:val="22"/>
          <w:szCs w:val="22"/>
          <w:lang w:val="es-ES_tradnl"/>
        </w:rPr>
        <w:t>“SGV-A-150 Guía para la elaboración de la adenda de proyectos para fondos de desarrollo inmobiliario”</w:t>
      </w:r>
      <w:r w:rsidR="00D65CBF" w:rsidRPr="000A6E06">
        <w:rPr>
          <w:rFonts w:ascii="Arial" w:hAnsi="Arial" w:cs="Arial"/>
          <w:color w:val="000000" w:themeColor="text1"/>
          <w:sz w:val="22"/>
          <w:szCs w:val="22"/>
          <w:lang w:val="es-ES_tradnl"/>
        </w:rPr>
        <w:t>.</w:t>
      </w:r>
    </w:p>
    <w:p w14:paraId="2FA86742" w14:textId="77777777" w:rsidR="00DA5BDF" w:rsidRPr="000A6E06" w:rsidRDefault="00DA5BDF" w:rsidP="0042462D">
      <w:pPr>
        <w:jc w:val="both"/>
        <w:rPr>
          <w:rFonts w:ascii="Arial" w:hAnsi="Arial" w:cs="Arial"/>
          <w:color w:val="000000" w:themeColor="text1"/>
          <w:sz w:val="22"/>
          <w:szCs w:val="22"/>
          <w:lang w:val="es-CR"/>
        </w:rPr>
      </w:pPr>
    </w:p>
    <w:p w14:paraId="2FA86743" w14:textId="77777777" w:rsidR="00C57319" w:rsidRPr="000A6E06" w:rsidRDefault="00C57319" w:rsidP="00C57319">
      <w:pPr>
        <w:pStyle w:val="Heading1"/>
        <w:jc w:val="both"/>
        <w:rPr>
          <w:rFonts w:ascii="Arial" w:hAnsi="Arial" w:cs="Arial"/>
          <w:color w:val="000000" w:themeColor="text1"/>
          <w:sz w:val="22"/>
          <w:szCs w:val="22"/>
          <w:lang w:val="es-ES_tradnl"/>
        </w:rPr>
      </w:pPr>
      <w:r w:rsidRPr="000A6E06">
        <w:rPr>
          <w:rFonts w:ascii="Arial" w:hAnsi="Arial" w:cs="Arial"/>
          <w:color w:val="000000" w:themeColor="text1"/>
          <w:sz w:val="22"/>
          <w:szCs w:val="22"/>
          <w:lang w:val="es-ES_tradnl"/>
        </w:rPr>
        <w:t xml:space="preserve">Artículo </w:t>
      </w:r>
      <w:r w:rsidR="00B40BFD" w:rsidRPr="000A6E06">
        <w:rPr>
          <w:rFonts w:ascii="Arial" w:hAnsi="Arial" w:cs="Arial"/>
          <w:color w:val="000000" w:themeColor="text1"/>
          <w:sz w:val="22"/>
          <w:szCs w:val="22"/>
          <w:lang w:val="es-ES_tradnl"/>
        </w:rPr>
        <w:t>9</w:t>
      </w:r>
      <w:r w:rsidRPr="000A6E06">
        <w:rPr>
          <w:rFonts w:ascii="Arial" w:hAnsi="Arial" w:cs="Arial"/>
          <w:color w:val="000000" w:themeColor="text1"/>
          <w:sz w:val="22"/>
          <w:szCs w:val="22"/>
          <w:lang w:val="es-ES_tradnl"/>
        </w:rPr>
        <w:t>. Vigencia</w:t>
      </w:r>
    </w:p>
    <w:p w14:paraId="2FA86744" w14:textId="77777777" w:rsidR="00C57319" w:rsidRPr="000A6E06" w:rsidRDefault="00C57319" w:rsidP="00C57319">
      <w:pPr>
        <w:widowControl w:val="0"/>
        <w:tabs>
          <w:tab w:val="left" w:pos="8910"/>
        </w:tabs>
        <w:jc w:val="both"/>
        <w:rPr>
          <w:rFonts w:ascii="Arial" w:hAnsi="Arial" w:cs="Arial"/>
          <w:color w:val="000000" w:themeColor="text1"/>
          <w:sz w:val="22"/>
          <w:szCs w:val="22"/>
          <w:lang w:val="es-CR"/>
        </w:rPr>
      </w:pPr>
    </w:p>
    <w:p w14:paraId="2FA86745" w14:textId="77777777" w:rsidR="0042462D" w:rsidRPr="000A6E06" w:rsidRDefault="0042462D" w:rsidP="00C57319">
      <w:pPr>
        <w:widowControl w:val="0"/>
        <w:tabs>
          <w:tab w:val="left" w:pos="8910"/>
        </w:tabs>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Rige a partir de su comunicación.</w:t>
      </w:r>
      <w:r w:rsidR="00BC3B6D" w:rsidRPr="000A6E06">
        <w:rPr>
          <w:rFonts w:ascii="Arial" w:hAnsi="Arial" w:cs="Arial"/>
          <w:color w:val="000000" w:themeColor="text1"/>
          <w:sz w:val="22"/>
          <w:szCs w:val="22"/>
          <w:lang w:val="es-CR"/>
        </w:rPr>
        <w:t xml:space="preserve"> </w:t>
      </w:r>
    </w:p>
    <w:p w14:paraId="2FA86746" w14:textId="77777777" w:rsidR="00BC3B6D" w:rsidRPr="000A6E06" w:rsidRDefault="00BC3B6D" w:rsidP="00C57319">
      <w:pPr>
        <w:widowControl w:val="0"/>
        <w:tabs>
          <w:tab w:val="left" w:pos="8910"/>
        </w:tabs>
        <w:jc w:val="both"/>
        <w:rPr>
          <w:rFonts w:ascii="Arial" w:hAnsi="Arial" w:cs="Arial"/>
          <w:color w:val="000000" w:themeColor="text1"/>
          <w:sz w:val="22"/>
          <w:szCs w:val="22"/>
          <w:lang w:val="es-CR"/>
        </w:rPr>
      </w:pPr>
    </w:p>
    <w:p w14:paraId="2FA86747" w14:textId="77777777" w:rsidR="00BC3B6D" w:rsidRPr="000A6E06" w:rsidRDefault="00BC3B6D" w:rsidP="00C57319">
      <w:pPr>
        <w:widowControl w:val="0"/>
        <w:tabs>
          <w:tab w:val="left" w:pos="8910"/>
        </w:tabs>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Se adicionan los transitorios V al VII del “SGV-A-158 Guía para la elaboración y remisión de prospectos de fondos de inversión”, qué se leerán de la siguiente forma:</w:t>
      </w:r>
    </w:p>
    <w:p w14:paraId="2FA86748" w14:textId="77777777" w:rsidR="0042462D" w:rsidRPr="000A6E06" w:rsidRDefault="0042462D" w:rsidP="00C57319">
      <w:pPr>
        <w:widowControl w:val="0"/>
        <w:tabs>
          <w:tab w:val="left" w:pos="8910"/>
        </w:tabs>
        <w:jc w:val="both"/>
        <w:rPr>
          <w:rFonts w:ascii="Arial" w:hAnsi="Arial" w:cs="Arial"/>
          <w:color w:val="000000" w:themeColor="text1"/>
          <w:sz w:val="22"/>
          <w:szCs w:val="22"/>
          <w:lang w:val="es-CR"/>
        </w:rPr>
      </w:pPr>
    </w:p>
    <w:p w14:paraId="2FA86749" w14:textId="77777777" w:rsidR="00C709AA" w:rsidRPr="000A6E06" w:rsidRDefault="00BC3B6D" w:rsidP="00BC3B6D">
      <w:pPr>
        <w:pStyle w:val="Heading1"/>
        <w:spacing w:before="0" w:after="0"/>
        <w:jc w:val="both"/>
        <w:rPr>
          <w:rFonts w:ascii="Arial" w:hAnsi="Arial" w:cs="Arial"/>
          <w:b w:val="0"/>
          <w:color w:val="000000" w:themeColor="text1"/>
          <w:sz w:val="22"/>
          <w:szCs w:val="22"/>
          <w:lang w:val="es-CR"/>
        </w:rPr>
      </w:pPr>
      <w:r w:rsidRPr="000A6E06">
        <w:rPr>
          <w:rFonts w:ascii="Arial" w:hAnsi="Arial" w:cs="Arial"/>
          <w:color w:val="000000" w:themeColor="text1"/>
          <w:sz w:val="22"/>
          <w:szCs w:val="22"/>
          <w:lang w:val="es-ES_tradnl"/>
        </w:rPr>
        <w:t>“</w:t>
      </w:r>
      <w:r w:rsidR="0042462D" w:rsidRPr="000A6E06">
        <w:rPr>
          <w:rFonts w:ascii="Arial" w:hAnsi="Arial" w:cs="Arial"/>
          <w:color w:val="000000" w:themeColor="text1"/>
          <w:sz w:val="22"/>
          <w:szCs w:val="22"/>
          <w:lang w:val="es-ES_tradnl"/>
        </w:rPr>
        <w:t>Transitorio</w:t>
      </w:r>
      <w:r w:rsidRPr="000A6E06">
        <w:rPr>
          <w:rFonts w:ascii="Arial" w:hAnsi="Arial" w:cs="Arial"/>
          <w:color w:val="000000" w:themeColor="text1"/>
          <w:sz w:val="22"/>
          <w:szCs w:val="22"/>
          <w:lang w:val="es-ES_tradnl"/>
        </w:rPr>
        <w:t xml:space="preserve"> V</w:t>
      </w:r>
      <w:r w:rsidR="00F666CC" w:rsidRPr="000A6E06">
        <w:rPr>
          <w:rFonts w:ascii="Arial" w:hAnsi="Arial" w:cs="Arial"/>
          <w:color w:val="000000" w:themeColor="text1"/>
          <w:sz w:val="22"/>
          <w:szCs w:val="22"/>
          <w:lang w:val="es-ES_tradnl"/>
        </w:rPr>
        <w:t>:</w:t>
      </w:r>
      <w:r w:rsidRPr="000A6E06">
        <w:rPr>
          <w:rFonts w:ascii="Arial" w:hAnsi="Arial" w:cs="Arial"/>
          <w:color w:val="000000" w:themeColor="text1"/>
          <w:sz w:val="22"/>
          <w:szCs w:val="22"/>
          <w:lang w:val="es-ES_tradnl"/>
        </w:rPr>
        <w:t xml:space="preserve"> </w:t>
      </w:r>
      <w:r w:rsidR="001B3A49" w:rsidRPr="000A6E06">
        <w:rPr>
          <w:rFonts w:ascii="Arial" w:hAnsi="Arial" w:cs="Arial"/>
          <w:b w:val="0"/>
          <w:color w:val="000000" w:themeColor="text1"/>
          <w:sz w:val="22"/>
          <w:szCs w:val="22"/>
          <w:lang w:val="es-CR"/>
        </w:rPr>
        <w:t>La actualización de los prospectos de los fondos de inversión financieros y de procesos de titularización, se debe realizar en el proceso de actualización periódica de prospectos de fondos de inversión, a más tardar el 30 de setiembre del 2016</w:t>
      </w:r>
      <w:r w:rsidR="00E7244D" w:rsidRPr="000A6E06">
        <w:rPr>
          <w:rFonts w:ascii="Arial" w:hAnsi="Arial" w:cs="Arial"/>
          <w:b w:val="0"/>
          <w:color w:val="000000" w:themeColor="text1"/>
          <w:sz w:val="22"/>
          <w:szCs w:val="22"/>
          <w:lang w:val="es-CR"/>
        </w:rPr>
        <w:t xml:space="preserve">, </w:t>
      </w:r>
      <w:r w:rsidR="001B3A49" w:rsidRPr="000A6E06">
        <w:rPr>
          <w:rFonts w:ascii="Arial" w:hAnsi="Arial" w:cs="Arial"/>
          <w:b w:val="0"/>
          <w:color w:val="000000" w:themeColor="text1"/>
          <w:sz w:val="22"/>
          <w:szCs w:val="22"/>
          <w:lang w:val="es-CR"/>
        </w:rPr>
        <w:t xml:space="preserve">según lo definido en el artículo </w:t>
      </w:r>
      <w:r w:rsidR="00BE0F1D" w:rsidRPr="000A6E06">
        <w:rPr>
          <w:rFonts w:ascii="Arial" w:hAnsi="Arial" w:cs="Arial"/>
          <w:b w:val="0"/>
          <w:color w:val="000000" w:themeColor="text1"/>
          <w:sz w:val="22"/>
          <w:szCs w:val="22"/>
          <w:lang w:val="es-CR"/>
        </w:rPr>
        <w:t xml:space="preserve">24 del </w:t>
      </w:r>
      <w:r w:rsidR="00BE0F1D" w:rsidRPr="000A6E06">
        <w:rPr>
          <w:rFonts w:ascii="Arial" w:hAnsi="Arial" w:cs="Arial"/>
          <w:b w:val="0"/>
          <w:sz w:val="22"/>
          <w:szCs w:val="22"/>
          <w:lang w:val="es-CR"/>
        </w:rPr>
        <w:t xml:space="preserve">Reglamento general sobre sociedades administradoras </w:t>
      </w:r>
      <w:r w:rsidR="00BE0F1D" w:rsidRPr="000A6E06">
        <w:rPr>
          <w:rFonts w:ascii="Arial" w:hAnsi="Arial" w:cs="Arial"/>
          <w:b w:val="0"/>
          <w:color w:val="000000" w:themeColor="text1"/>
          <w:sz w:val="22"/>
          <w:szCs w:val="22"/>
          <w:lang w:val="es-CR"/>
        </w:rPr>
        <w:t>y fondos de inversión</w:t>
      </w:r>
      <w:r w:rsidR="001B3A49" w:rsidRPr="000A6E06">
        <w:rPr>
          <w:rFonts w:ascii="Arial" w:hAnsi="Arial" w:cs="Arial"/>
          <w:b w:val="0"/>
          <w:color w:val="000000" w:themeColor="text1"/>
          <w:sz w:val="22"/>
          <w:szCs w:val="22"/>
          <w:lang w:val="es-CR"/>
        </w:rPr>
        <w:t xml:space="preserve">.  </w:t>
      </w:r>
    </w:p>
    <w:p w14:paraId="2FA8674A" w14:textId="77777777" w:rsidR="001B3A49" w:rsidRPr="000A6E06" w:rsidRDefault="001B3A49" w:rsidP="00C709AA">
      <w:pPr>
        <w:pStyle w:val="ListParagraph"/>
        <w:widowControl w:val="0"/>
        <w:tabs>
          <w:tab w:val="left" w:pos="8910"/>
        </w:tabs>
        <w:ind w:left="1080"/>
        <w:jc w:val="both"/>
        <w:rPr>
          <w:rFonts w:ascii="Arial" w:hAnsi="Arial" w:cs="Arial"/>
          <w:color w:val="000000" w:themeColor="text1"/>
          <w:sz w:val="22"/>
          <w:szCs w:val="22"/>
          <w:lang w:val="es-CR"/>
        </w:rPr>
      </w:pPr>
      <w:r w:rsidRPr="000A6E06">
        <w:rPr>
          <w:rFonts w:ascii="Arial" w:hAnsi="Arial" w:cs="Arial"/>
          <w:color w:val="000000" w:themeColor="text1"/>
          <w:sz w:val="22"/>
          <w:szCs w:val="22"/>
          <w:lang w:val="es-CR"/>
        </w:rPr>
        <w:t xml:space="preserve"> </w:t>
      </w:r>
    </w:p>
    <w:p w14:paraId="2FA8674B" w14:textId="77777777" w:rsidR="001B3A49" w:rsidRPr="000A6E06" w:rsidRDefault="00BC3B6D" w:rsidP="00BC3B6D">
      <w:pPr>
        <w:pStyle w:val="Heading1"/>
        <w:spacing w:before="0" w:after="0"/>
        <w:jc w:val="both"/>
        <w:rPr>
          <w:rFonts w:ascii="Arial" w:hAnsi="Arial" w:cs="Arial"/>
          <w:b w:val="0"/>
          <w:color w:val="000000" w:themeColor="text1"/>
          <w:sz w:val="22"/>
          <w:szCs w:val="22"/>
          <w:lang w:val="es-CR"/>
        </w:rPr>
      </w:pPr>
      <w:r w:rsidRPr="000A6E06">
        <w:rPr>
          <w:rFonts w:ascii="Arial" w:hAnsi="Arial" w:cs="Arial"/>
          <w:color w:val="000000" w:themeColor="text1"/>
          <w:sz w:val="22"/>
          <w:szCs w:val="22"/>
          <w:lang w:val="es-ES_tradnl"/>
        </w:rPr>
        <w:lastRenderedPageBreak/>
        <w:t xml:space="preserve">Transitorio VI: </w:t>
      </w:r>
      <w:r w:rsidR="001B3A49" w:rsidRPr="000A6E06">
        <w:rPr>
          <w:rFonts w:ascii="Arial" w:hAnsi="Arial" w:cs="Arial"/>
          <w:b w:val="0"/>
          <w:color w:val="000000" w:themeColor="text1"/>
          <w:sz w:val="22"/>
          <w:szCs w:val="22"/>
          <w:lang w:val="es-CR"/>
        </w:rPr>
        <w:t xml:space="preserve">La actualización de los prospectos de fondos de inversión de desarrollo de proyectos y fondos de inversión </w:t>
      </w:r>
      <w:r w:rsidR="001B3A49" w:rsidRPr="000A6E06">
        <w:rPr>
          <w:rFonts w:ascii="Arial" w:hAnsi="Arial" w:cs="Arial"/>
          <w:b w:val="0"/>
          <w:sz w:val="22"/>
          <w:szCs w:val="22"/>
          <w:lang w:val="es-CR"/>
        </w:rPr>
        <w:t>inmobiliarios, se debe realizar de acuerdo a los plazos</w:t>
      </w:r>
      <w:r w:rsidR="00E7244D" w:rsidRPr="000A6E06">
        <w:rPr>
          <w:rFonts w:ascii="Arial" w:hAnsi="Arial" w:cs="Arial"/>
          <w:b w:val="0"/>
          <w:sz w:val="22"/>
          <w:szCs w:val="22"/>
          <w:lang w:val="es-CR"/>
        </w:rPr>
        <w:t xml:space="preserve"> y procedimientos</w:t>
      </w:r>
      <w:r w:rsidR="001B3A49" w:rsidRPr="000A6E06">
        <w:rPr>
          <w:rFonts w:ascii="Arial" w:hAnsi="Arial" w:cs="Arial"/>
          <w:b w:val="0"/>
          <w:sz w:val="22"/>
          <w:szCs w:val="22"/>
          <w:lang w:val="es-CR"/>
        </w:rPr>
        <w:t xml:space="preserve"> indicados en el Transitorio XII de la reforma del Reglamento general sobre sociedades administradoras </w:t>
      </w:r>
      <w:r w:rsidR="001B3A49" w:rsidRPr="000A6E06">
        <w:rPr>
          <w:rFonts w:ascii="Arial" w:hAnsi="Arial" w:cs="Arial"/>
          <w:b w:val="0"/>
          <w:color w:val="000000" w:themeColor="text1"/>
          <w:sz w:val="22"/>
          <w:szCs w:val="22"/>
          <w:lang w:val="es-CR"/>
        </w:rPr>
        <w:t>y fondos de inversión.</w:t>
      </w:r>
      <w:r w:rsidR="00EF6418" w:rsidRPr="000A6E06">
        <w:rPr>
          <w:rFonts w:ascii="Arial" w:hAnsi="Arial" w:cs="Arial"/>
          <w:b w:val="0"/>
          <w:color w:val="000000" w:themeColor="text1"/>
          <w:sz w:val="22"/>
          <w:szCs w:val="22"/>
          <w:lang w:val="es-CR"/>
        </w:rPr>
        <w:t xml:space="preserve">  Los fondos que consideren en su nombre la expresión “Desarrollo Inmobiliario”, deben modificarla a “Desarrollo de Proyectos”.</w:t>
      </w:r>
    </w:p>
    <w:p w14:paraId="2FA8674C" w14:textId="77777777" w:rsidR="00C709AA" w:rsidRPr="000A6E06" w:rsidRDefault="00C709AA" w:rsidP="00C709AA">
      <w:pPr>
        <w:pStyle w:val="ListParagraph"/>
        <w:rPr>
          <w:rFonts w:ascii="Arial" w:hAnsi="Arial" w:cs="Arial"/>
          <w:color w:val="000000" w:themeColor="text1"/>
          <w:sz w:val="22"/>
          <w:szCs w:val="22"/>
          <w:lang w:val="es-CR"/>
        </w:rPr>
      </w:pPr>
    </w:p>
    <w:p w14:paraId="2FA8674D" w14:textId="77777777" w:rsidR="001B3A49" w:rsidRPr="000A6E06" w:rsidRDefault="00BC3B6D" w:rsidP="00BC3B6D">
      <w:pPr>
        <w:widowControl w:val="0"/>
        <w:tabs>
          <w:tab w:val="left" w:pos="8910"/>
        </w:tabs>
        <w:jc w:val="both"/>
        <w:rPr>
          <w:rFonts w:ascii="Arial" w:hAnsi="Arial" w:cs="Arial"/>
          <w:color w:val="000000" w:themeColor="text1"/>
          <w:sz w:val="22"/>
          <w:szCs w:val="22"/>
          <w:lang w:val="es-CR"/>
        </w:rPr>
      </w:pPr>
      <w:r w:rsidRPr="000A6E06">
        <w:rPr>
          <w:rFonts w:ascii="Arial" w:hAnsi="Arial" w:cs="Arial"/>
          <w:b/>
          <w:color w:val="000000" w:themeColor="text1"/>
          <w:sz w:val="22"/>
          <w:szCs w:val="22"/>
          <w:lang w:val="es-ES_tradnl"/>
        </w:rPr>
        <w:t>Transitorio VII:</w:t>
      </w:r>
      <w:r w:rsidRPr="000A6E06">
        <w:rPr>
          <w:rFonts w:ascii="Arial" w:hAnsi="Arial" w:cs="Arial"/>
          <w:color w:val="000000" w:themeColor="text1"/>
          <w:sz w:val="22"/>
          <w:szCs w:val="22"/>
          <w:lang w:val="es-ES_tradnl"/>
        </w:rPr>
        <w:t xml:space="preserve"> </w:t>
      </w:r>
      <w:r w:rsidR="00EF6418" w:rsidRPr="000A6E06">
        <w:rPr>
          <w:rFonts w:ascii="Arial" w:hAnsi="Arial" w:cs="Arial"/>
          <w:color w:val="000000" w:themeColor="text1"/>
          <w:sz w:val="22"/>
          <w:szCs w:val="22"/>
          <w:lang w:val="es-CR"/>
        </w:rPr>
        <w:t>En la actualización de los prospectos de fondos de inversión de desarrollo de proyectos, la revelación de l</w:t>
      </w:r>
      <w:r w:rsidR="001B3A49" w:rsidRPr="000A6E06">
        <w:rPr>
          <w:rFonts w:ascii="Arial" w:hAnsi="Arial" w:cs="Arial"/>
          <w:color w:val="000000" w:themeColor="text1"/>
          <w:sz w:val="22"/>
          <w:szCs w:val="22"/>
          <w:lang w:val="es-CR"/>
        </w:rPr>
        <w:t xml:space="preserve">os puntos 4.3, 4C y 5.2.2 no aplican para fondos </w:t>
      </w:r>
      <w:r w:rsidR="00EF6418" w:rsidRPr="000A6E06">
        <w:rPr>
          <w:rFonts w:ascii="Arial" w:hAnsi="Arial" w:cs="Arial"/>
          <w:color w:val="000000" w:themeColor="text1"/>
          <w:sz w:val="22"/>
          <w:szCs w:val="22"/>
          <w:lang w:val="es-CR"/>
        </w:rPr>
        <w:t>cuyo proyecto se encuentre</w:t>
      </w:r>
      <w:r w:rsidR="001B3A49" w:rsidRPr="000A6E06">
        <w:rPr>
          <w:rFonts w:ascii="Arial" w:hAnsi="Arial" w:cs="Arial"/>
          <w:color w:val="000000" w:themeColor="text1"/>
          <w:sz w:val="22"/>
          <w:szCs w:val="22"/>
          <w:lang w:val="es-CR"/>
        </w:rPr>
        <w:t xml:space="preserve"> totalmente </w:t>
      </w:r>
      <w:r w:rsidR="00EF6418" w:rsidRPr="000A6E06">
        <w:rPr>
          <w:rFonts w:ascii="Arial" w:hAnsi="Arial" w:cs="Arial"/>
          <w:color w:val="000000" w:themeColor="text1"/>
          <w:sz w:val="22"/>
          <w:szCs w:val="22"/>
          <w:lang w:val="es-CR"/>
        </w:rPr>
        <w:t>desarrollado</w:t>
      </w:r>
      <w:r w:rsidR="001B3A49" w:rsidRPr="000A6E06">
        <w:rPr>
          <w:rFonts w:ascii="Arial" w:hAnsi="Arial" w:cs="Arial"/>
          <w:color w:val="000000" w:themeColor="text1"/>
          <w:sz w:val="22"/>
          <w:szCs w:val="22"/>
          <w:lang w:val="es-CR"/>
        </w:rPr>
        <w:t xml:space="preserve"> y </w:t>
      </w:r>
      <w:r w:rsidR="00EF6418" w:rsidRPr="000A6E06">
        <w:rPr>
          <w:rFonts w:ascii="Arial" w:hAnsi="Arial" w:cs="Arial"/>
          <w:color w:val="000000" w:themeColor="text1"/>
          <w:sz w:val="22"/>
          <w:szCs w:val="22"/>
          <w:lang w:val="es-CR"/>
        </w:rPr>
        <w:t xml:space="preserve">los activos se mantienen </w:t>
      </w:r>
      <w:r w:rsidR="001B3A49" w:rsidRPr="000A6E06">
        <w:rPr>
          <w:rFonts w:ascii="Arial" w:hAnsi="Arial" w:cs="Arial"/>
          <w:color w:val="000000" w:themeColor="text1"/>
          <w:sz w:val="22"/>
          <w:szCs w:val="22"/>
          <w:lang w:val="es-CR"/>
        </w:rPr>
        <w:t>en explotación por medio de arrendamiento.</w:t>
      </w:r>
      <w:r w:rsidRPr="000A6E06">
        <w:rPr>
          <w:rFonts w:ascii="Arial" w:hAnsi="Arial" w:cs="Arial"/>
          <w:color w:val="000000" w:themeColor="text1"/>
          <w:sz w:val="22"/>
          <w:szCs w:val="22"/>
          <w:lang w:val="es-CR"/>
        </w:rPr>
        <w:t>”</w:t>
      </w:r>
    </w:p>
    <w:p w14:paraId="2FA8674E" w14:textId="77777777" w:rsidR="00B83B53" w:rsidRPr="000A6E06" w:rsidRDefault="00B83B53" w:rsidP="00B83B53">
      <w:pPr>
        <w:pStyle w:val="ListParagraph"/>
        <w:widowControl w:val="0"/>
        <w:tabs>
          <w:tab w:val="left" w:pos="8910"/>
        </w:tabs>
        <w:ind w:left="1080"/>
        <w:jc w:val="both"/>
        <w:rPr>
          <w:rFonts w:ascii="Arial" w:hAnsi="Arial" w:cs="Arial"/>
          <w:color w:val="000000" w:themeColor="text1"/>
          <w:sz w:val="22"/>
          <w:szCs w:val="22"/>
          <w:lang w:val="es-CR"/>
        </w:rPr>
      </w:pPr>
    </w:p>
    <w:p w14:paraId="2FA8674F" w14:textId="77777777" w:rsidR="00786B50" w:rsidRPr="000A6E06" w:rsidRDefault="00786B50" w:rsidP="00180774">
      <w:pPr>
        <w:widowControl w:val="0"/>
        <w:tabs>
          <w:tab w:val="left" w:pos="8910"/>
        </w:tabs>
        <w:jc w:val="both"/>
        <w:rPr>
          <w:rFonts w:ascii="Arial" w:hAnsi="Arial" w:cs="Arial"/>
          <w:color w:val="000000" w:themeColor="text1"/>
          <w:sz w:val="22"/>
          <w:szCs w:val="22"/>
          <w:lang w:val="es-CR"/>
        </w:rPr>
      </w:pPr>
    </w:p>
    <w:p w14:paraId="2FA86750" w14:textId="77777777" w:rsidR="0034335B" w:rsidRPr="000A6E06" w:rsidRDefault="0034335B" w:rsidP="0034335B">
      <w:pPr>
        <w:spacing w:line="276" w:lineRule="auto"/>
        <w:rPr>
          <w:rFonts w:ascii="Arial" w:eastAsia="Calibri" w:hAnsi="Arial" w:cs="Arial"/>
          <w:sz w:val="22"/>
          <w:szCs w:val="22"/>
        </w:rPr>
      </w:pPr>
      <w:r w:rsidRPr="000A6E06">
        <w:rPr>
          <w:rFonts w:ascii="Arial" w:eastAsia="Calibri" w:hAnsi="Arial" w:cs="Arial"/>
          <w:noProof/>
          <w:sz w:val="22"/>
          <w:szCs w:val="22"/>
          <w:lang w:val="es-CR" w:eastAsia="es-CR"/>
        </w:rPr>
        <w:drawing>
          <wp:inline distT="0" distB="0" distL="0" distR="0" wp14:anchorId="2FA86753" wp14:editId="2FA86754">
            <wp:extent cx="3048290" cy="3676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0411" cy="367921"/>
                    </a:xfrm>
                    <a:prstGeom prst="rect">
                      <a:avLst/>
                    </a:prstGeom>
                    <a:noFill/>
                    <a:ln>
                      <a:noFill/>
                    </a:ln>
                  </pic:spPr>
                </pic:pic>
              </a:graphicData>
            </a:graphic>
          </wp:inline>
        </w:drawing>
      </w:r>
    </w:p>
    <w:p w14:paraId="2FA86751" w14:textId="77777777" w:rsidR="00737CC8" w:rsidRPr="000A6E06" w:rsidRDefault="00737CC8" w:rsidP="0093187D">
      <w:pPr>
        <w:spacing w:after="200" w:line="276" w:lineRule="auto"/>
        <w:rPr>
          <w:rFonts w:ascii="Arial" w:hAnsi="Arial" w:cs="Arial"/>
          <w:color w:val="000000" w:themeColor="text1"/>
          <w:sz w:val="22"/>
          <w:szCs w:val="22"/>
          <w:lang w:val="es-CR"/>
        </w:rPr>
      </w:pPr>
    </w:p>
    <w:sectPr w:rsidR="00737CC8" w:rsidRPr="000A6E06" w:rsidSect="00C036E8">
      <w:headerReference w:type="default" r:id="rId14"/>
      <w:footerReference w:type="default" r:id="rId15"/>
      <w:pgSz w:w="12240" w:h="15840"/>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86757" w14:textId="77777777" w:rsidR="00E838D4" w:rsidRDefault="00E838D4" w:rsidP="00C57319">
      <w:r>
        <w:separator/>
      </w:r>
    </w:p>
  </w:endnote>
  <w:endnote w:type="continuationSeparator" w:id="0">
    <w:p w14:paraId="2FA86758" w14:textId="77777777" w:rsidR="00E838D4" w:rsidRDefault="00E838D4" w:rsidP="00C5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082668"/>
      <w:docPartObj>
        <w:docPartGallery w:val="Page Numbers (Bottom of Page)"/>
        <w:docPartUnique/>
      </w:docPartObj>
    </w:sdtPr>
    <w:sdtEndPr>
      <w:rPr>
        <w:rFonts w:ascii="Arial" w:hAnsi="Arial" w:cs="Arial"/>
        <w:color w:val="1B75BB"/>
        <w:spacing w:val="60"/>
        <w:sz w:val="22"/>
        <w:szCs w:val="22"/>
      </w:rPr>
    </w:sdtEndPr>
    <w:sdtContent>
      <w:p w14:paraId="2FA8675B" w14:textId="77777777" w:rsidR="0002276F" w:rsidRPr="0002276F" w:rsidRDefault="0002276F">
        <w:pPr>
          <w:pStyle w:val="Footer"/>
          <w:pBdr>
            <w:top w:val="single" w:sz="4" w:space="1" w:color="D9D9D9" w:themeColor="background1" w:themeShade="D9"/>
          </w:pBdr>
          <w:rPr>
            <w:rFonts w:ascii="Arial" w:hAnsi="Arial" w:cs="Arial"/>
            <w:bCs/>
            <w:color w:val="1B75BB"/>
            <w:sz w:val="22"/>
            <w:szCs w:val="22"/>
          </w:rPr>
        </w:pPr>
        <w:r w:rsidRPr="0002276F">
          <w:rPr>
            <w:rFonts w:ascii="Arial" w:hAnsi="Arial" w:cs="Arial"/>
            <w:color w:val="1B75BB"/>
            <w:sz w:val="22"/>
            <w:szCs w:val="22"/>
          </w:rPr>
          <w:fldChar w:fldCharType="begin"/>
        </w:r>
        <w:r w:rsidRPr="0002276F">
          <w:rPr>
            <w:rFonts w:ascii="Arial" w:hAnsi="Arial" w:cs="Arial"/>
            <w:color w:val="1B75BB"/>
            <w:sz w:val="22"/>
            <w:szCs w:val="22"/>
          </w:rPr>
          <w:instrText xml:space="preserve"> PAGE   \* MERGEFORMAT </w:instrText>
        </w:r>
        <w:r w:rsidRPr="0002276F">
          <w:rPr>
            <w:rFonts w:ascii="Arial" w:hAnsi="Arial" w:cs="Arial"/>
            <w:color w:val="1B75BB"/>
            <w:sz w:val="22"/>
            <w:szCs w:val="22"/>
          </w:rPr>
          <w:fldChar w:fldCharType="separate"/>
        </w:r>
        <w:r w:rsidR="00EA3559" w:rsidRPr="00EA3559">
          <w:rPr>
            <w:rFonts w:ascii="Arial" w:hAnsi="Arial" w:cs="Arial"/>
            <w:bCs/>
            <w:noProof/>
            <w:color w:val="1B75BB"/>
            <w:sz w:val="22"/>
            <w:szCs w:val="22"/>
          </w:rPr>
          <w:t>15</w:t>
        </w:r>
        <w:r w:rsidRPr="0002276F">
          <w:rPr>
            <w:rFonts w:ascii="Arial" w:hAnsi="Arial" w:cs="Arial"/>
            <w:bCs/>
            <w:noProof/>
            <w:color w:val="1B75BB"/>
            <w:sz w:val="22"/>
            <w:szCs w:val="22"/>
          </w:rPr>
          <w:fldChar w:fldCharType="end"/>
        </w:r>
        <w:r w:rsidRPr="0002276F">
          <w:rPr>
            <w:rFonts w:ascii="Arial" w:hAnsi="Arial" w:cs="Arial"/>
            <w:bCs/>
            <w:color w:val="1B75BB"/>
            <w:sz w:val="22"/>
            <w:szCs w:val="22"/>
          </w:rPr>
          <w:t xml:space="preserve"> | </w:t>
        </w:r>
      </w:p>
    </w:sdtContent>
  </w:sdt>
  <w:p w14:paraId="2FA8675C" w14:textId="77777777" w:rsidR="0002276F" w:rsidRDefault="00022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86755" w14:textId="77777777" w:rsidR="00E838D4" w:rsidRDefault="00E838D4" w:rsidP="00C57319">
      <w:r>
        <w:separator/>
      </w:r>
    </w:p>
  </w:footnote>
  <w:footnote w:type="continuationSeparator" w:id="0">
    <w:p w14:paraId="2FA86756" w14:textId="77777777" w:rsidR="00E838D4" w:rsidRDefault="00E838D4" w:rsidP="00C57319">
      <w:r>
        <w:continuationSeparator/>
      </w:r>
    </w:p>
  </w:footnote>
  <w:footnote w:id="1">
    <w:p w14:paraId="2FA86761" w14:textId="539FA8EB" w:rsidR="000A6E06" w:rsidRPr="000A6E06" w:rsidRDefault="000A6E06" w:rsidP="000A6E06">
      <w:pPr>
        <w:jc w:val="both"/>
        <w:rPr>
          <w:rFonts w:ascii="Arial" w:hAnsi="Arial" w:cs="Arial"/>
          <w:color w:val="000000" w:themeColor="text1"/>
          <w:sz w:val="22"/>
          <w:szCs w:val="22"/>
          <w:lang w:val="es-ES_tradnl"/>
        </w:rPr>
      </w:pPr>
      <w:r>
        <w:rPr>
          <w:rStyle w:val="FootnoteReference"/>
        </w:rPr>
        <w:footnoteRef/>
      </w:r>
      <w:r w:rsidRPr="000A6E06">
        <w:rPr>
          <w:lang w:val="es-CR"/>
        </w:rPr>
        <w:t xml:space="preserve"> </w:t>
      </w:r>
      <w:r w:rsidRPr="000A6E06">
        <w:rPr>
          <w:rFonts w:ascii="Arial" w:hAnsi="Arial" w:cs="Arial"/>
          <w:color w:val="000000" w:themeColor="text1"/>
          <w:sz w:val="22"/>
          <w:szCs w:val="22"/>
          <w:lang w:val="es-MX"/>
        </w:rPr>
        <w:t>Superintendencia General de Valores.  Despacho del Superintendente.  A las nueve horas treinta minutos del d</w:t>
      </w:r>
      <w:bookmarkStart w:id="0" w:name="_GoBack"/>
      <w:bookmarkEnd w:id="0"/>
      <w:r w:rsidRPr="000A6E06">
        <w:rPr>
          <w:rFonts w:ascii="Arial" w:hAnsi="Arial" w:cs="Arial"/>
          <w:color w:val="000000" w:themeColor="text1"/>
          <w:sz w:val="22"/>
          <w:szCs w:val="22"/>
          <w:lang w:val="es-MX"/>
        </w:rPr>
        <w:t>iecinueve de agosto del dos mil dieciséis.</w:t>
      </w:r>
      <w:r w:rsidR="00EA3559">
        <w:rPr>
          <w:rFonts w:ascii="Arial" w:hAnsi="Arial" w:cs="Arial"/>
          <w:color w:val="000000" w:themeColor="text1"/>
          <w:sz w:val="22"/>
          <w:szCs w:val="22"/>
          <w:lang w:val="es-MX"/>
        </w:rPr>
        <w:t xml:space="preserve"> Publicado en el Alcance No. 308 del 15 de diciembre del 2016.</w:t>
      </w:r>
    </w:p>
    <w:p w14:paraId="2FA86762" w14:textId="77777777" w:rsidR="000A6E06" w:rsidRPr="000A6E06" w:rsidRDefault="000A6E06">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6759" w14:textId="77777777" w:rsidR="0002276F" w:rsidRDefault="0002276F" w:rsidP="0002276F">
    <w:pPr>
      <w:pStyle w:val="Header"/>
      <w:jc w:val="right"/>
    </w:pPr>
    <w:r>
      <w:rPr>
        <w:rFonts w:ascii="Calibri" w:hAnsi="Calibri" w:cs="Arial"/>
        <w:bCs/>
        <w:i/>
        <w:noProof/>
        <w:sz w:val="20"/>
        <w:szCs w:val="20"/>
        <w:lang w:val="es-CR" w:eastAsia="es-CR"/>
      </w:rPr>
      <w:drawing>
        <wp:inline distT="0" distB="0" distL="0" distR="0" wp14:anchorId="2FA8675D" wp14:editId="2FA8675E">
          <wp:extent cx="1581150" cy="390525"/>
          <wp:effectExtent l="0" t="0" r="0" b="9525"/>
          <wp:docPr id="47" name="Picture 47"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2FA8675A" w14:textId="77777777" w:rsidR="0002276F" w:rsidRDefault="0002276F">
    <w:pPr>
      <w:pStyle w:val="Header"/>
    </w:pPr>
    <w:r>
      <w:rPr>
        <w:noProof/>
        <w:lang w:val="es-CR" w:eastAsia="es-CR"/>
      </w:rPr>
      <mc:AlternateContent>
        <mc:Choice Requires="wps">
          <w:drawing>
            <wp:anchor distT="4294967293" distB="4294967293" distL="114300" distR="114300" simplePos="0" relativeHeight="251659264" behindDoc="0" locked="0" layoutInCell="1" allowOverlap="1" wp14:anchorId="2FA8675F" wp14:editId="2FA86760">
              <wp:simplePos x="0" y="0"/>
              <wp:positionH relativeFrom="margin">
                <wp:align>left</wp:align>
              </wp:positionH>
              <wp:positionV relativeFrom="paragraph">
                <wp:posOffset>65557</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2CC19" id="Straight Connector 4" o:spid="_x0000_s1026" style="position:absolute;flip:y;z-index:25165926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5.15pt" to="429.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" strokecolor="#1b75bb" strokeweight="1.5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0C"/>
    <w:multiLevelType w:val="hybridMultilevel"/>
    <w:tmpl w:val="4C2ED8D4"/>
    <w:lvl w:ilvl="0" w:tplc="C1C42DD0">
      <w:start w:val="1"/>
      <w:numFmt w:val="decimal"/>
      <w:lvlText w:val="%1."/>
      <w:lvlJc w:val="left"/>
      <w:pPr>
        <w:ind w:left="360" w:hanging="360"/>
      </w:pPr>
      <w:rPr>
        <w:b w:val="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96F72"/>
    <w:multiLevelType w:val="hybridMultilevel"/>
    <w:tmpl w:val="E152C606"/>
    <w:lvl w:ilvl="0" w:tplc="53C411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D36D11"/>
    <w:multiLevelType w:val="hybridMultilevel"/>
    <w:tmpl w:val="BEE87C7C"/>
    <w:lvl w:ilvl="0" w:tplc="EB7469D6">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18F3B26"/>
    <w:multiLevelType w:val="hybridMultilevel"/>
    <w:tmpl w:val="F1C831EE"/>
    <w:lvl w:ilvl="0" w:tplc="8B1E8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B5583"/>
    <w:multiLevelType w:val="hybridMultilevel"/>
    <w:tmpl w:val="B06231EE"/>
    <w:lvl w:ilvl="0" w:tplc="A016F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545D3"/>
    <w:multiLevelType w:val="hybridMultilevel"/>
    <w:tmpl w:val="E14A6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954F8"/>
    <w:multiLevelType w:val="hybridMultilevel"/>
    <w:tmpl w:val="113A2CF6"/>
    <w:lvl w:ilvl="0" w:tplc="8318A3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66576"/>
    <w:multiLevelType w:val="hybridMultilevel"/>
    <w:tmpl w:val="E14A6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E3830"/>
    <w:multiLevelType w:val="hybridMultilevel"/>
    <w:tmpl w:val="872C1A08"/>
    <w:lvl w:ilvl="0" w:tplc="C19C1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0"/>
  </w:num>
  <w:num w:numId="6">
    <w:abstractNumId w:val="4"/>
  </w:num>
  <w:num w:numId="7">
    <w:abstractNumId w:val="6"/>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19"/>
    <w:rsid w:val="0000057A"/>
    <w:rsid w:val="000028CF"/>
    <w:rsid w:val="000074B0"/>
    <w:rsid w:val="00015E76"/>
    <w:rsid w:val="0002254E"/>
    <w:rsid w:val="0002276F"/>
    <w:rsid w:val="00032BBA"/>
    <w:rsid w:val="000553F9"/>
    <w:rsid w:val="00057217"/>
    <w:rsid w:val="00075700"/>
    <w:rsid w:val="00080CAE"/>
    <w:rsid w:val="000930BB"/>
    <w:rsid w:val="000A0C3B"/>
    <w:rsid w:val="000A1378"/>
    <w:rsid w:val="000A3CC9"/>
    <w:rsid w:val="000A6E06"/>
    <w:rsid w:val="000A6E31"/>
    <w:rsid w:val="000B209A"/>
    <w:rsid w:val="000B4109"/>
    <w:rsid w:val="000B7B5C"/>
    <w:rsid w:val="000C1722"/>
    <w:rsid w:val="000C63AE"/>
    <w:rsid w:val="000C73AA"/>
    <w:rsid w:val="000F116E"/>
    <w:rsid w:val="000F3DB7"/>
    <w:rsid w:val="0010002F"/>
    <w:rsid w:val="00112A71"/>
    <w:rsid w:val="00143C39"/>
    <w:rsid w:val="001468D4"/>
    <w:rsid w:val="0015174F"/>
    <w:rsid w:val="00156E80"/>
    <w:rsid w:val="001616C5"/>
    <w:rsid w:val="00174E16"/>
    <w:rsid w:val="00180774"/>
    <w:rsid w:val="001830E1"/>
    <w:rsid w:val="00190233"/>
    <w:rsid w:val="00196E12"/>
    <w:rsid w:val="001B3A49"/>
    <w:rsid w:val="001B3F5A"/>
    <w:rsid w:val="001C14A5"/>
    <w:rsid w:val="001D0241"/>
    <w:rsid w:val="001D5957"/>
    <w:rsid w:val="001E63E6"/>
    <w:rsid w:val="001E66E4"/>
    <w:rsid w:val="001F6A94"/>
    <w:rsid w:val="001F6CB9"/>
    <w:rsid w:val="001F7ABE"/>
    <w:rsid w:val="00200D92"/>
    <w:rsid w:val="0020171B"/>
    <w:rsid w:val="00203DD9"/>
    <w:rsid w:val="0020412F"/>
    <w:rsid w:val="002164A2"/>
    <w:rsid w:val="00217B78"/>
    <w:rsid w:val="00221309"/>
    <w:rsid w:val="00223008"/>
    <w:rsid w:val="00242DF9"/>
    <w:rsid w:val="00246C1A"/>
    <w:rsid w:val="0025294B"/>
    <w:rsid w:val="00271C39"/>
    <w:rsid w:val="002774FD"/>
    <w:rsid w:val="00283C60"/>
    <w:rsid w:val="0028595A"/>
    <w:rsid w:val="00296787"/>
    <w:rsid w:val="002B771D"/>
    <w:rsid w:val="002C08AD"/>
    <w:rsid w:val="002C32BA"/>
    <w:rsid w:val="002E02BC"/>
    <w:rsid w:val="002E1B9E"/>
    <w:rsid w:val="002E2E25"/>
    <w:rsid w:val="002E7529"/>
    <w:rsid w:val="0033772B"/>
    <w:rsid w:val="0034335B"/>
    <w:rsid w:val="00344462"/>
    <w:rsid w:val="0034511D"/>
    <w:rsid w:val="003457DE"/>
    <w:rsid w:val="00350BBF"/>
    <w:rsid w:val="00357193"/>
    <w:rsid w:val="00360AB5"/>
    <w:rsid w:val="00361436"/>
    <w:rsid w:val="0036635B"/>
    <w:rsid w:val="00380515"/>
    <w:rsid w:val="0038111D"/>
    <w:rsid w:val="00382666"/>
    <w:rsid w:val="003861C2"/>
    <w:rsid w:val="0038701F"/>
    <w:rsid w:val="00392BB9"/>
    <w:rsid w:val="00396075"/>
    <w:rsid w:val="003A3D3D"/>
    <w:rsid w:val="003A4589"/>
    <w:rsid w:val="003B49A7"/>
    <w:rsid w:val="003B4DE1"/>
    <w:rsid w:val="003E200A"/>
    <w:rsid w:val="003F1CE6"/>
    <w:rsid w:val="003F1EC0"/>
    <w:rsid w:val="003F642E"/>
    <w:rsid w:val="003F6653"/>
    <w:rsid w:val="00406457"/>
    <w:rsid w:val="00406C31"/>
    <w:rsid w:val="00411E88"/>
    <w:rsid w:val="004160C7"/>
    <w:rsid w:val="004237DD"/>
    <w:rsid w:val="0042462D"/>
    <w:rsid w:val="00424847"/>
    <w:rsid w:val="0043436D"/>
    <w:rsid w:val="0043481A"/>
    <w:rsid w:val="00434C60"/>
    <w:rsid w:val="00441ECF"/>
    <w:rsid w:val="00442D15"/>
    <w:rsid w:val="00470024"/>
    <w:rsid w:val="004750DB"/>
    <w:rsid w:val="00483F55"/>
    <w:rsid w:val="004855B2"/>
    <w:rsid w:val="004B26FF"/>
    <w:rsid w:val="004C6E51"/>
    <w:rsid w:val="004C72CF"/>
    <w:rsid w:val="004D445E"/>
    <w:rsid w:val="004E60D0"/>
    <w:rsid w:val="00500CFB"/>
    <w:rsid w:val="00512A76"/>
    <w:rsid w:val="00532EFE"/>
    <w:rsid w:val="0053471D"/>
    <w:rsid w:val="00540D2A"/>
    <w:rsid w:val="00542871"/>
    <w:rsid w:val="00542F4C"/>
    <w:rsid w:val="005450CE"/>
    <w:rsid w:val="00550F7B"/>
    <w:rsid w:val="005869FE"/>
    <w:rsid w:val="00592345"/>
    <w:rsid w:val="0059533B"/>
    <w:rsid w:val="005A6019"/>
    <w:rsid w:val="005A6C9E"/>
    <w:rsid w:val="005B5510"/>
    <w:rsid w:val="005B55A7"/>
    <w:rsid w:val="005C57F1"/>
    <w:rsid w:val="005D228D"/>
    <w:rsid w:val="005E2DFC"/>
    <w:rsid w:val="005E2F28"/>
    <w:rsid w:val="005E6E4A"/>
    <w:rsid w:val="0060760A"/>
    <w:rsid w:val="00611164"/>
    <w:rsid w:val="0062082D"/>
    <w:rsid w:val="00621B5D"/>
    <w:rsid w:val="00632556"/>
    <w:rsid w:val="00632658"/>
    <w:rsid w:val="006338A0"/>
    <w:rsid w:val="006368DA"/>
    <w:rsid w:val="00636DC5"/>
    <w:rsid w:val="00636E01"/>
    <w:rsid w:val="00662FE5"/>
    <w:rsid w:val="00665FE2"/>
    <w:rsid w:val="00674219"/>
    <w:rsid w:val="006779C3"/>
    <w:rsid w:val="00680414"/>
    <w:rsid w:val="00681F25"/>
    <w:rsid w:val="006832E1"/>
    <w:rsid w:val="006A05CA"/>
    <w:rsid w:val="006A3FAC"/>
    <w:rsid w:val="006B54C3"/>
    <w:rsid w:val="006C0550"/>
    <w:rsid w:val="006D17EC"/>
    <w:rsid w:val="006D681C"/>
    <w:rsid w:val="00701187"/>
    <w:rsid w:val="00705BE7"/>
    <w:rsid w:val="0070732B"/>
    <w:rsid w:val="00710040"/>
    <w:rsid w:val="007243E4"/>
    <w:rsid w:val="00737CC8"/>
    <w:rsid w:val="0074159F"/>
    <w:rsid w:val="0074277D"/>
    <w:rsid w:val="0074704E"/>
    <w:rsid w:val="00755798"/>
    <w:rsid w:val="00773F74"/>
    <w:rsid w:val="00785BC2"/>
    <w:rsid w:val="00786B50"/>
    <w:rsid w:val="00793914"/>
    <w:rsid w:val="007B0D00"/>
    <w:rsid w:val="007C5E52"/>
    <w:rsid w:val="007D72C2"/>
    <w:rsid w:val="007E15D1"/>
    <w:rsid w:val="007E2FC0"/>
    <w:rsid w:val="007E4CDC"/>
    <w:rsid w:val="007E5FB1"/>
    <w:rsid w:val="007E761C"/>
    <w:rsid w:val="007F31A1"/>
    <w:rsid w:val="00822DD0"/>
    <w:rsid w:val="008278EF"/>
    <w:rsid w:val="0083206F"/>
    <w:rsid w:val="00836EE7"/>
    <w:rsid w:val="0084237A"/>
    <w:rsid w:val="0084522A"/>
    <w:rsid w:val="00853F23"/>
    <w:rsid w:val="00856366"/>
    <w:rsid w:val="008570D5"/>
    <w:rsid w:val="00861F62"/>
    <w:rsid w:val="0087024F"/>
    <w:rsid w:val="00876573"/>
    <w:rsid w:val="008A036A"/>
    <w:rsid w:val="008A33A1"/>
    <w:rsid w:val="008A5213"/>
    <w:rsid w:val="008B011D"/>
    <w:rsid w:val="008B0457"/>
    <w:rsid w:val="008B28A3"/>
    <w:rsid w:val="008C46CC"/>
    <w:rsid w:val="008D767A"/>
    <w:rsid w:val="008E1056"/>
    <w:rsid w:val="008E5F9C"/>
    <w:rsid w:val="00926C57"/>
    <w:rsid w:val="0093187D"/>
    <w:rsid w:val="0095250D"/>
    <w:rsid w:val="009609F4"/>
    <w:rsid w:val="009620DC"/>
    <w:rsid w:val="00965294"/>
    <w:rsid w:val="0096601D"/>
    <w:rsid w:val="00976C6A"/>
    <w:rsid w:val="00983625"/>
    <w:rsid w:val="0098449B"/>
    <w:rsid w:val="0098539E"/>
    <w:rsid w:val="00992862"/>
    <w:rsid w:val="0099460A"/>
    <w:rsid w:val="009969D6"/>
    <w:rsid w:val="009D4AF0"/>
    <w:rsid w:val="009E7494"/>
    <w:rsid w:val="009F009F"/>
    <w:rsid w:val="00A00074"/>
    <w:rsid w:val="00A02C83"/>
    <w:rsid w:val="00A20EED"/>
    <w:rsid w:val="00A232E2"/>
    <w:rsid w:val="00A239DE"/>
    <w:rsid w:val="00A31DD0"/>
    <w:rsid w:val="00A46B61"/>
    <w:rsid w:val="00A5298A"/>
    <w:rsid w:val="00A65A54"/>
    <w:rsid w:val="00A66899"/>
    <w:rsid w:val="00A73144"/>
    <w:rsid w:val="00A873A6"/>
    <w:rsid w:val="00A91E5A"/>
    <w:rsid w:val="00AA217A"/>
    <w:rsid w:val="00AB2AAE"/>
    <w:rsid w:val="00AD3651"/>
    <w:rsid w:val="00AD6C67"/>
    <w:rsid w:val="00AD7039"/>
    <w:rsid w:val="00AD7511"/>
    <w:rsid w:val="00B06368"/>
    <w:rsid w:val="00B323F5"/>
    <w:rsid w:val="00B402AD"/>
    <w:rsid w:val="00B40BFD"/>
    <w:rsid w:val="00B435C8"/>
    <w:rsid w:val="00B47D9E"/>
    <w:rsid w:val="00B53712"/>
    <w:rsid w:val="00B5683E"/>
    <w:rsid w:val="00B64739"/>
    <w:rsid w:val="00B83B53"/>
    <w:rsid w:val="00BA09E8"/>
    <w:rsid w:val="00BB7457"/>
    <w:rsid w:val="00BC3B6D"/>
    <w:rsid w:val="00BC4DC8"/>
    <w:rsid w:val="00BD7A2D"/>
    <w:rsid w:val="00BE0F1D"/>
    <w:rsid w:val="00C036E8"/>
    <w:rsid w:val="00C078D0"/>
    <w:rsid w:val="00C10BBD"/>
    <w:rsid w:val="00C24C0B"/>
    <w:rsid w:val="00C2590C"/>
    <w:rsid w:val="00C305B2"/>
    <w:rsid w:val="00C30C47"/>
    <w:rsid w:val="00C33451"/>
    <w:rsid w:val="00C44A45"/>
    <w:rsid w:val="00C553B6"/>
    <w:rsid w:val="00C57319"/>
    <w:rsid w:val="00C64E23"/>
    <w:rsid w:val="00C709AA"/>
    <w:rsid w:val="00C75379"/>
    <w:rsid w:val="00C76A9B"/>
    <w:rsid w:val="00C82328"/>
    <w:rsid w:val="00C842F5"/>
    <w:rsid w:val="00C85867"/>
    <w:rsid w:val="00C90360"/>
    <w:rsid w:val="00C92787"/>
    <w:rsid w:val="00C939D3"/>
    <w:rsid w:val="00CA66B6"/>
    <w:rsid w:val="00CB4AA8"/>
    <w:rsid w:val="00CB5FD0"/>
    <w:rsid w:val="00CE0C2B"/>
    <w:rsid w:val="00CE4F92"/>
    <w:rsid w:val="00D014F2"/>
    <w:rsid w:val="00D0323E"/>
    <w:rsid w:val="00D04CF4"/>
    <w:rsid w:val="00D332CC"/>
    <w:rsid w:val="00D5009B"/>
    <w:rsid w:val="00D52751"/>
    <w:rsid w:val="00D64AD8"/>
    <w:rsid w:val="00D65CBF"/>
    <w:rsid w:val="00D90C62"/>
    <w:rsid w:val="00DA5BDF"/>
    <w:rsid w:val="00DB230F"/>
    <w:rsid w:val="00DB2BC7"/>
    <w:rsid w:val="00DB4814"/>
    <w:rsid w:val="00DB5581"/>
    <w:rsid w:val="00DC46E7"/>
    <w:rsid w:val="00DC6DCC"/>
    <w:rsid w:val="00DC7563"/>
    <w:rsid w:val="00DF54D9"/>
    <w:rsid w:val="00E05C6D"/>
    <w:rsid w:val="00E0638A"/>
    <w:rsid w:val="00E11FAD"/>
    <w:rsid w:val="00E13933"/>
    <w:rsid w:val="00E17866"/>
    <w:rsid w:val="00E227FD"/>
    <w:rsid w:val="00E34057"/>
    <w:rsid w:val="00E3650A"/>
    <w:rsid w:val="00E5319C"/>
    <w:rsid w:val="00E61957"/>
    <w:rsid w:val="00E63C43"/>
    <w:rsid w:val="00E667FC"/>
    <w:rsid w:val="00E71995"/>
    <w:rsid w:val="00E7244D"/>
    <w:rsid w:val="00E73944"/>
    <w:rsid w:val="00E761AA"/>
    <w:rsid w:val="00E76AB1"/>
    <w:rsid w:val="00E76DB2"/>
    <w:rsid w:val="00E80714"/>
    <w:rsid w:val="00E838D4"/>
    <w:rsid w:val="00E8615B"/>
    <w:rsid w:val="00E93F0F"/>
    <w:rsid w:val="00E93F6A"/>
    <w:rsid w:val="00E97970"/>
    <w:rsid w:val="00EA3559"/>
    <w:rsid w:val="00EA4227"/>
    <w:rsid w:val="00EA782C"/>
    <w:rsid w:val="00EC01F8"/>
    <w:rsid w:val="00EC751E"/>
    <w:rsid w:val="00ED34AA"/>
    <w:rsid w:val="00EE58A4"/>
    <w:rsid w:val="00EE75EB"/>
    <w:rsid w:val="00EF0835"/>
    <w:rsid w:val="00EF6418"/>
    <w:rsid w:val="00F201EB"/>
    <w:rsid w:val="00F456CA"/>
    <w:rsid w:val="00F65F0D"/>
    <w:rsid w:val="00F666CC"/>
    <w:rsid w:val="00F66945"/>
    <w:rsid w:val="00F67D47"/>
    <w:rsid w:val="00F75C01"/>
    <w:rsid w:val="00F950AF"/>
    <w:rsid w:val="00FB2C67"/>
    <w:rsid w:val="00FB2D3C"/>
    <w:rsid w:val="00FB5E6B"/>
    <w:rsid w:val="00FB6B81"/>
    <w:rsid w:val="00FC5D05"/>
    <w:rsid w:val="00FD2DED"/>
    <w:rsid w:val="00FE7C2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A8654D"/>
  <w15:docId w15:val="{B7893450-F64E-41D2-A52C-D3A56FAC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31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573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326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1616C5"/>
    <w:pPr>
      <w:spacing w:before="240" w:after="60"/>
      <w:outlineLvl w:val="7"/>
    </w:pPr>
    <w:rPr>
      <w:i/>
      <w:iCs/>
    </w:rPr>
  </w:style>
  <w:style w:type="paragraph" w:styleId="Heading9">
    <w:name w:val="heading 9"/>
    <w:basedOn w:val="Normal"/>
    <w:next w:val="Normal"/>
    <w:link w:val="Heading9Char"/>
    <w:uiPriority w:val="9"/>
    <w:unhideWhenUsed/>
    <w:qFormat/>
    <w:rsid w:val="00976C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319"/>
    <w:rPr>
      <w:rFonts w:ascii="Cambria" w:eastAsia="Times New Roman" w:hAnsi="Cambria" w:cs="Times New Roman"/>
      <w:b/>
      <w:bCs/>
      <w:kern w:val="32"/>
      <w:sz w:val="32"/>
      <w:szCs w:val="32"/>
      <w:lang w:val="en-US"/>
    </w:rPr>
  </w:style>
  <w:style w:type="paragraph" w:styleId="ListParagraph">
    <w:name w:val="List Paragraph"/>
    <w:aliases w:val="Titulo 2"/>
    <w:basedOn w:val="Normal"/>
    <w:link w:val="ListParagraphChar"/>
    <w:uiPriority w:val="34"/>
    <w:qFormat/>
    <w:rsid w:val="00C57319"/>
    <w:pPr>
      <w:ind w:left="720"/>
    </w:pPr>
  </w:style>
  <w:style w:type="paragraph" w:styleId="Header">
    <w:name w:val="header"/>
    <w:basedOn w:val="Normal"/>
    <w:link w:val="HeaderChar"/>
    <w:uiPriority w:val="99"/>
    <w:rsid w:val="00C57319"/>
    <w:pPr>
      <w:tabs>
        <w:tab w:val="center" w:pos="4419"/>
        <w:tab w:val="right" w:pos="8838"/>
      </w:tabs>
    </w:pPr>
  </w:style>
  <w:style w:type="character" w:customStyle="1" w:styleId="HeaderChar">
    <w:name w:val="Header Char"/>
    <w:basedOn w:val="DefaultParagraphFont"/>
    <w:link w:val="Header"/>
    <w:uiPriority w:val="99"/>
    <w:rsid w:val="00C57319"/>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C57319"/>
    <w:pPr>
      <w:spacing w:after="120"/>
      <w:ind w:left="283"/>
    </w:pPr>
    <w:rPr>
      <w:sz w:val="16"/>
      <w:szCs w:val="16"/>
    </w:rPr>
  </w:style>
  <w:style w:type="character" w:customStyle="1" w:styleId="BodyTextIndent3Char">
    <w:name w:val="Body Text Indent 3 Char"/>
    <w:basedOn w:val="DefaultParagraphFont"/>
    <w:link w:val="BodyTextIndent3"/>
    <w:rsid w:val="00C57319"/>
    <w:rPr>
      <w:rFonts w:ascii="Times New Roman" w:eastAsia="Times New Roman" w:hAnsi="Times New Roman" w:cs="Times New Roman"/>
      <w:sz w:val="16"/>
      <w:szCs w:val="16"/>
      <w:lang w:val="en-US"/>
    </w:rPr>
  </w:style>
  <w:style w:type="paragraph" w:customStyle="1" w:styleId="CNV">
    <w:name w:val="CNV"/>
    <w:basedOn w:val="Normal"/>
    <w:rsid w:val="00C57319"/>
    <w:pPr>
      <w:jc w:val="both"/>
    </w:pPr>
    <w:rPr>
      <w:szCs w:val="20"/>
      <w:lang w:val="es-ES_tradnl"/>
    </w:rPr>
  </w:style>
  <w:style w:type="paragraph" w:styleId="FootnoteText">
    <w:name w:val="footnote text"/>
    <w:basedOn w:val="Normal"/>
    <w:link w:val="FootnoteTextChar"/>
    <w:uiPriority w:val="99"/>
    <w:rsid w:val="00C57319"/>
    <w:rPr>
      <w:sz w:val="20"/>
      <w:szCs w:val="20"/>
    </w:rPr>
  </w:style>
  <w:style w:type="character" w:customStyle="1" w:styleId="FootnoteTextChar">
    <w:name w:val="Footnote Text Char"/>
    <w:basedOn w:val="DefaultParagraphFont"/>
    <w:link w:val="FootnoteText"/>
    <w:uiPriority w:val="99"/>
    <w:rsid w:val="00C5731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C57319"/>
    <w:rPr>
      <w:vertAlign w:val="superscript"/>
    </w:rPr>
  </w:style>
  <w:style w:type="paragraph" w:styleId="Footer">
    <w:name w:val="footer"/>
    <w:basedOn w:val="Normal"/>
    <w:link w:val="FooterChar"/>
    <w:uiPriority w:val="99"/>
    <w:unhideWhenUsed/>
    <w:rsid w:val="00411E88"/>
    <w:pPr>
      <w:tabs>
        <w:tab w:val="center" w:pos="4680"/>
        <w:tab w:val="right" w:pos="9360"/>
      </w:tabs>
    </w:pPr>
  </w:style>
  <w:style w:type="character" w:customStyle="1" w:styleId="FooterChar">
    <w:name w:val="Footer Char"/>
    <w:basedOn w:val="DefaultParagraphFont"/>
    <w:link w:val="Footer"/>
    <w:uiPriority w:val="99"/>
    <w:rsid w:val="00411E8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6635B"/>
    <w:rPr>
      <w:rFonts w:ascii="Arial" w:hAnsi="Arial" w:cs="Arial"/>
      <w:sz w:val="16"/>
      <w:szCs w:val="16"/>
    </w:rPr>
  </w:style>
  <w:style w:type="character" w:customStyle="1" w:styleId="BalloonTextChar">
    <w:name w:val="Balloon Text Char"/>
    <w:basedOn w:val="DefaultParagraphFont"/>
    <w:link w:val="BalloonText"/>
    <w:uiPriority w:val="99"/>
    <w:semiHidden/>
    <w:rsid w:val="0036635B"/>
    <w:rPr>
      <w:rFonts w:ascii="Arial" w:eastAsia="Times New Roman" w:hAnsi="Arial" w:cs="Arial"/>
      <w:sz w:val="16"/>
      <w:szCs w:val="16"/>
      <w:lang w:val="en-US"/>
    </w:rPr>
  </w:style>
  <w:style w:type="character" w:styleId="CommentReference">
    <w:name w:val="annotation reference"/>
    <w:basedOn w:val="DefaultParagraphFont"/>
    <w:uiPriority w:val="99"/>
    <w:semiHidden/>
    <w:unhideWhenUsed/>
    <w:rsid w:val="00AB2AAE"/>
    <w:rPr>
      <w:sz w:val="16"/>
      <w:szCs w:val="16"/>
    </w:rPr>
  </w:style>
  <w:style w:type="paragraph" w:styleId="CommentText">
    <w:name w:val="annotation text"/>
    <w:basedOn w:val="Normal"/>
    <w:link w:val="CommentTextChar"/>
    <w:uiPriority w:val="99"/>
    <w:unhideWhenUsed/>
    <w:rsid w:val="00AB2AAE"/>
    <w:rPr>
      <w:sz w:val="20"/>
      <w:szCs w:val="20"/>
    </w:rPr>
  </w:style>
  <w:style w:type="character" w:customStyle="1" w:styleId="CommentTextChar">
    <w:name w:val="Comment Text Char"/>
    <w:basedOn w:val="DefaultParagraphFont"/>
    <w:link w:val="CommentText"/>
    <w:uiPriority w:val="99"/>
    <w:rsid w:val="00AB2AA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B2AAE"/>
    <w:rPr>
      <w:b/>
      <w:bCs/>
    </w:rPr>
  </w:style>
  <w:style w:type="character" w:customStyle="1" w:styleId="CommentSubjectChar">
    <w:name w:val="Comment Subject Char"/>
    <w:basedOn w:val="CommentTextChar"/>
    <w:link w:val="CommentSubject"/>
    <w:uiPriority w:val="99"/>
    <w:semiHidden/>
    <w:rsid w:val="00AB2AAE"/>
    <w:rPr>
      <w:rFonts w:ascii="Times New Roman" w:eastAsia="Times New Roman" w:hAnsi="Times New Roman" w:cs="Times New Roman"/>
      <w:b/>
      <w:bCs/>
      <w:sz w:val="20"/>
      <w:szCs w:val="20"/>
      <w:lang w:val="en-US"/>
    </w:rPr>
  </w:style>
  <w:style w:type="paragraph" w:styleId="Title">
    <w:name w:val="Title"/>
    <w:basedOn w:val="Normal"/>
    <w:next w:val="Normal"/>
    <w:link w:val="TitleChar"/>
    <w:uiPriority w:val="10"/>
    <w:qFormat/>
    <w:rsid w:val="004246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462D"/>
    <w:rPr>
      <w:rFonts w:asciiTheme="majorHAnsi" w:eastAsiaTheme="majorEastAsia" w:hAnsiTheme="majorHAnsi" w:cstheme="majorBidi"/>
      <w:color w:val="17365D" w:themeColor="text2" w:themeShade="BF"/>
      <w:spacing w:val="5"/>
      <w:kern w:val="28"/>
      <w:sz w:val="52"/>
      <w:szCs w:val="52"/>
      <w:lang w:val="en-US"/>
    </w:rPr>
  </w:style>
  <w:style w:type="paragraph" w:styleId="BodyText2">
    <w:name w:val="Body Text 2"/>
    <w:basedOn w:val="Normal"/>
    <w:link w:val="BodyText2Char"/>
    <w:uiPriority w:val="99"/>
    <w:unhideWhenUsed/>
    <w:rsid w:val="00737CC8"/>
    <w:pPr>
      <w:spacing w:after="120" w:line="480" w:lineRule="auto"/>
    </w:pPr>
  </w:style>
  <w:style w:type="character" w:customStyle="1" w:styleId="BodyText2Char">
    <w:name w:val="Body Text 2 Char"/>
    <w:basedOn w:val="DefaultParagraphFont"/>
    <w:link w:val="BodyText2"/>
    <w:uiPriority w:val="99"/>
    <w:rsid w:val="00737CC8"/>
    <w:rPr>
      <w:rFonts w:ascii="Times New Roman" w:eastAsia="Times New Roman" w:hAnsi="Times New Roman" w:cs="Times New Roman"/>
      <w:sz w:val="24"/>
      <w:szCs w:val="24"/>
      <w:lang w:val="en-US"/>
    </w:rPr>
  </w:style>
  <w:style w:type="paragraph" w:customStyle="1" w:styleId="Numeracin">
    <w:name w:val="Numeración"/>
    <w:basedOn w:val="Normal"/>
    <w:link w:val="NumeracinChar"/>
    <w:qFormat/>
    <w:rsid w:val="000B209A"/>
    <w:pPr>
      <w:spacing w:before="120"/>
      <w:jc w:val="both"/>
    </w:pPr>
    <w:rPr>
      <w:sz w:val="22"/>
      <w:lang w:val="es-ES" w:eastAsia="es-ES"/>
    </w:rPr>
  </w:style>
  <w:style w:type="character" w:customStyle="1" w:styleId="NumeracinChar">
    <w:name w:val="Numeración Char"/>
    <w:link w:val="Numeracin"/>
    <w:rsid w:val="000B209A"/>
    <w:rPr>
      <w:rFonts w:ascii="Times New Roman" w:eastAsia="Times New Roman" w:hAnsi="Times New Roman" w:cs="Times New Roman"/>
      <w:szCs w:val="24"/>
      <w:lang w:val="es-ES" w:eastAsia="es-ES"/>
    </w:rPr>
  </w:style>
  <w:style w:type="paragraph" w:styleId="Revision">
    <w:name w:val="Revision"/>
    <w:hidden/>
    <w:uiPriority w:val="99"/>
    <w:semiHidden/>
    <w:rsid w:val="002C32BA"/>
    <w:pPr>
      <w:spacing w:after="0" w:line="240" w:lineRule="auto"/>
    </w:pPr>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1616C5"/>
    <w:rPr>
      <w:rFonts w:ascii="Times New Roman" w:eastAsia="Times New Roman" w:hAnsi="Times New Roman" w:cs="Times New Roman"/>
      <w:i/>
      <w:iCs/>
      <w:sz w:val="24"/>
      <w:szCs w:val="24"/>
      <w:lang w:val="en-US"/>
    </w:rPr>
  </w:style>
  <w:style w:type="character" w:customStyle="1" w:styleId="ListParagraphChar">
    <w:name w:val="List Paragraph Char"/>
    <w:aliases w:val="Titulo 2 Char"/>
    <w:link w:val="ListParagraph"/>
    <w:uiPriority w:val="34"/>
    <w:locked/>
    <w:rsid w:val="0083206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632658"/>
    <w:rPr>
      <w:rFonts w:asciiTheme="majorHAnsi" w:eastAsiaTheme="majorEastAsia" w:hAnsiTheme="majorHAnsi" w:cstheme="majorBidi"/>
      <w:color w:val="365F91" w:themeColor="accent1" w:themeShade="BF"/>
      <w:sz w:val="26"/>
      <w:szCs w:val="26"/>
      <w:lang w:val="en-US"/>
    </w:rPr>
  </w:style>
  <w:style w:type="character" w:customStyle="1" w:styleId="Heading9Char">
    <w:name w:val="Heading 9 Char"/>
    <w:basedOn w:val="DefaultParagraphFont"/>
    <w:link w:val="Heading9"/>
    <w:uiPriority w:val="9"/>
    <w:rsid w:val="00976C6A"/>
    <w:rPr>
      <w:rFonts w:asciiTheme="majorHAnsi" w:eastAsiaTheme="majorEastAsia" w:hAnsiTheme="majorHAnsi" w:cstheme="majorBidi"/>
      <w:i/>
      <w:iCs/>
      <w:color w:val="272727" w:themeColor="text1" w:themeTint="D8"/>
      <w:sz w:val="21"/>
      <w:szCs w:val="21"/>
      <w:lang w:val="en-US"/>
    </w:rPr>
  </w:style>
  <w:style w:type="paragraph" w:styleId="BodyText">
    <w:name w:val="Body Text"/>
    <w:basedOn w:val="Normal"/>
    <w:link w:val="BodyTextChar"/>
    <w:uiPriority w:val="99"/>
    <w:semiHidden/>
    <w:unhideWhenUsed/>
    <w:rsid w:val="009969D6"/>
    <w:pPr>
      <w:spacing w:after="120"/>
    </w:pPr>
  </w:style>
  <w:style w:type="character" w:customStyle="1" w:styleId="BodyTextChar">
    <w:name w:val="Body Text Char"/>
    <w:basedOn w:val="DefaultParagraphFont"/>
    <w:link w:val="BodyText"/>
    <w:uiPriority w:val="99"/>
    <w:semiHidden/>
    <w:rsid w:val="009969D6"/>
    <w:rPr>
      <w:rFonts w:ascii="Times New Roman" w:eastAsia="Times New Roman" w:hAnsi="Times New Roman" w:cs="Times New Roman"/>
      <w:sz w:val="24"/>
      <w:szCs w:val="24"/>
      <w:lang w:val="en-US"/>
    </w:rPr>
  </w:style>
  <w:style w:type="paragraph" w:customStyle="1" w:styleId="Default">
    <w:name w:val="Default"/>
    <w:rsid w:val="000553F9"/>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081671">
      <w:bodyDiv w:val="1"/>
      <w:marLeft w:val="0"/>
      <w:marRight w:val="0"/>
      <w:marTop w:val="0"/>
      <w:marBottom w:val="0"/>
      <w:divBdr>
        <w:top w:val="none" w:sz="0" w:space="0" w:color="auto"/>
        <w:left w:val="none" w:sz="0" w:space="0" w:color="auto"/>
        <w:bottom w:val="none" w:sz="0" w:space="0" w:color="auto"/>
        <w:right w:val="none" w:sz="0" w:space="0" w:color="auto"/>
      </w:divBdr>
    </w:div>
    <w:div w:id="198967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emf"/>
  <Relationship Id="rId12" Type="http://schemas.openxmlformats.org/officeDocument/2006/relationships/oleObject" Target="embeddings/Microsoft_Excel_97-2003_Worksheet1.xls"/>
  <Relationship Id="rId13" Type="http://schemas.openxmlformats.org/officeDocument/2006/relationships/image" Target="media/image2.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862BA-0A53-4694-9AED-DA0C1F9387C4}"/>
</file>

<file path=customXml/itemProps2.xml><?xml version="1.0" encoding="utf-8"?>
<ds:datastoreItem xmlns:ds="http://schemas.openxmlformats.org/officeDocument/2006/customXml" ds:itemID="{C8C4F1D4-71FF-4B70-9A67-2AF44148E9C3}"/>
</file>

<file path=customXml/itemProps3.xml><?xml version="1.0" encoding="utf-8"?>
<ds:datastoreItem xmlns:ds="http://schemas.openxmlformats.org/officeDocument/2006/customXml" ds:itemID="{0C1276FA-4DF6-4491-A0B1-3D673FFB3EE9}"/>
</file>

<file path=customXml/itemProps4.xml><?xml version="1.0" encoding="utf-8"?>
<ds:datastoreItem xmlns:ds="http://schemas.openxmlformats.org/officeDocument/2006/customXml" ds:itemID="{334E18A1-1606-48AC-B013-705197B797B0}"/>
</file>

<file path=docProps/app.xml><?xml version="1.0" encoding="utf-8"?>
<Properties xmlns="http://schemas.openxmlformats.org/officeDocument/2006/extended-properties" xmlns:vt="http://schemas.openxmlformats.org/officeDocument/2006/docPropsVTypes">
  <Template>Normal</Template>
  <TotalTime>96</TotalTime>
  <Pages>15</Pages>
  <Words>4593</Words>
  <Characters>25265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29799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Superintendente aprobado el 19 de agosto del 2016</dc:title>
  <dc:creator>UrenaUK</dc:creator>
  <cp:lastModifiedBy>Patricia Fernández Porras</cp:lastModifiedBy>
  <cp:revision>6</cp:revision>
  <dcterms:created xsi:type="dcterms:W3CDTF">2016-08-19T17:05:00Z</dcterms:created>
  <dcterms:modified xsi:type="dcterms:W3CDTF">2016-12-15T15:53:00Z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5" name="FileLeafRef">
    <vt:lpwstr>SGV-A-218.docx</vt:lpwstr>
  </property>
</Properties>
</file>