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1D9CD" w14:textId="77777777" w:rsidR="00EF617B" w:rsidRPr="00EF09B7" w:rsidRDefault="00EF617B" w:rsidP="00EF09B7">
      <w:pPr>
        <w:autoSpaceDE w:val="0"/>
        <w:autoSpaceDN w:val="0"/>
        <w:adjustRightInd w:val="0"/>
        <w:spacing w:after="0" w:line="240" w:lineRule="auto"/>
        <w:jc w:val="both"/>
        <w:rPr>
          <w:rFonts w:ascii="Arial" w:eastAsia="Times New Roman" w:hAnsi="Arial" w:cs="Arial"/>
          <w:b/>
          <w:bCs/>
          <w:iCs/>
          <w:noProof/>
          <w:lang w:val="es-ES_tradnl" w:eastAsia="es-ES"/>
        </w:rPr>
      </w:pPr>
      <w:r w:rsidRPr="00EF09B7">
        <w:rPr>
          <w:rFonts w:ascii="Arial" w:eastAsia="Times New Roman" w:hAnsi="Arial" w:cs="Arial"/>
          <w:b/>
          <w:bCs/>
          <w:iCs/>
          <w:noProof/>
          <w:lang w:val="es-ES_tradnl" w:eastAsia="es-ES"/>
        </w:rPr>
        <w:t>SGV-A-</w:t>
      </w:r>
      <w:r w:rsidR="000369D4" w:rsidRPr="00EF09B7">
        <w:rPr>
          <w:rFonts w:ascii="Arial" w:eastAsia="Times New Roman" w:hAnsi="Arial" w:cs="Arial"/>
          <w:b/>
          <w:bCs/>
          <w:iCs/>
          <w:noProof/>
          <w:lang w:val="es-ES_tradnl" w:eastAsia="es-ES"/>
        </w:rPr>
        <w:t>248</w:t>
      </w:r>
      <w:r w:rsidRPr="00EF09B7">
        <w:rPr>
          <w:rFonts w:ascii="Arial" w:eastAsia="Times New Roman" w:hAnsi="Arial" w:cs="Arial"/>
          <w:b/>
          <w:bCs/>
          <w:iCs/>
          <w:noProof/>
          <w:lang w:val="es-ES_tradnl" w:eastAsia="es-ES"/>
        </w:rPr>
        <w:t xml:space="preserve"> ‘LINEAMIENTOS ESPECÍFICOS PARA LA PREVENCIÓN DEL RIESGO</w:t>
      </w:r>
      <w:r w:rsidR="0081766D" w:rsidRPr="00EF09B7">
        <w:rPr>
          <w:rFonts w:ascii="Arial" w:eastAsia="Times New Roman" w:hAnsi="Arial" w:cs="Arial"/>
          <w:b/>
          <w:bCs/>
          <w:iCs/>
          <w:noProof/>
          <w:lang w:val="es-ES_tradnl" w:eastAsia="es-ES"/>
        </w:rPr>
        <w:t xml:space="preserve"> </w:t>
      </w:r>
      <w:r w:rsidRPr="00EF09B7">
        <w:rPr>
          <w:rFonts w:ascii="Arial" w:eastAsia="Times New Roman" w:hAnsi="Arial" w:cs="Arial"/>
          <w:b/>
          <w:bCs/>
          <w:iCs/>
          <w:noProof/>
          <w:lang w:val="es-ES_tradnl" w:eastAsia="es-ES"/>
        </w:rPr>
        <w:t>DE LC/FT/FPADM, APLICABLES A LAS ENTIDADES QUE BRINDAN EL SERVICIO</w:t>
      </w:r>
      <w:r w:rsidR="0081766D" w:rsidRPr="00EF09B7">
        <w:rPr>
          <w:rFonts w:ascii="Arial" w:eastAsia="Times New Roman" w:hAnsi="Arial" w:cs="Arial"/>
          <w:b/>
          <w:bCs/>
          <w:iCs/>
          <w:noProof/>
          <w:lang w:val="es-ES_tradnl" w:eastAsia="es-ES"/>
        </w:rPr>
        <w:t xml:space="preserve"> </w:t>
      </w:r>
      <w:r w:rsidRPr="00EF09B7">
        <w:rPr>
          <w:rFonts w:ascii="Arial" w:eastAsia="Times New Roman" w:hAnsi="Arial" w:cs="Arial"/>
          <w:b/>
          <w:bCs/>
          <w:iCs/>
          <w:noProof/>
          <w:lang w:val="es-ES_tradnl" w:eastAsia="es-ES"/>
        </w:rPr>
        <w:t>DE CUSTODIA DE CUENTAS SIMPLIFICADAS’</w:t>
      </w:r>
      <w:r w:rsidR="00EF09B7" w:rsidRPr="00EF09B7">
        <w:rPr>
          <w:rStyle w:val="Refdenotaalpie"/>
          <w:rFonts w:ascii="Arial" w:eastAsia="Times New Roman" w:hAnsi="Arial" w:cs="Arial"/>
          <w:b/>
          <w:bCs/>
          <w:iCs/>
          <w:noProof/>
          <w:lang w:val="es-ES_tradnl" w:eastAsia="es-ES"/>
        </w:rPr>
        <w:footnoteReference w:id="1"/>
      </w:r>
    </w:p>
    <w:p w14:paraId="197B18DF" w14:textId="77777777" w:rsidR="0081766D" w:rsidRPr="00EF09B7" w:rsidRDefault="0081766D" w:rsidP="00661AD1">
      <w:pPr>
        <w:autoSpaceDE w:val="0"/>
        <w:autoSpaceDN w:val="0"/>
        <w:adjustRightInd w:val="0"/>
        <w:spacing w:after="0" w:line="240" w:lineRule="auto"/>
        <w:jc w:val="both"/>
        <w:rPr>
          <w:rFonts w:ascii="Arial" w:hAnsi="Arial" w:cs="Arial"/>
          <w:b/>
          <w:bCs/>
        </w:rPr>
      </w:pPr>
    </w:p>
    <w:p w14:paraId="2275EB2B" w14:textId="77777777" w:rsidR="0081766D" w:rsidRPr="00EF09B7" w:rsidRDefault="0081766D" w:rsidP="00661AD1">
      <w:pPr>
        <w:autoSpaceDE w:val="0"/>
        <w:autoSpaceDN w:val="0"/>
        <w:adjustRightInd w:val="0"/>
        <w:spacing w:after="0" w:line="240" w:lineRule="auto"/>
        <w:jc w:val="both"/>
        <w:rPr>
          <w:rFonts w:ascii="Arial" w:hAnsi="Arial" w:cs="Arial"/>
        </w:rPr>
      </w:pPr>
    </w:p>
    <w:p w14:paraId="20CBA764" w14:textId="77777777" w:rsidR="0081766D" w:rsidRPr="00EF09B7" w:rsidRDefault="00B53770" w:rsidP="00661AD1">
      <w:pPr>
        <w:autoSpaceDE w:val="0"/>
        <w:autoSpaceDN w:val="0"/>
        <w:adjustRightInd w:val="0"/>
        <w:spacing w:after="0" w:line="240" w:lineRule="auto"/>
        <w:jc w:val="both"/>
        <w:rPr>
          <w:rFonts w:ascii="Arial" w:hAnsi="Arial" w:cs="Arial"/>
          <w:b/>
          <w:bCs/>
        </w:rPr>
      </w:pPr>
      <w:r w:rsidRPr="00EF09B7">
        <w:rPr>
          <w:rFonts w:ascii="Arial" w:hAnsi="Arial" w:cs="Arial"/>
          <w:b/>
          <w:bCs/>
        </w:rPr>
        <w:t>C</w:t>
      </w:r>
      <w:r w:rsidR="00EF617B" w:rsidRPr="00EF09B7">
        <w:rPr>
          <w:rFonts w:ascii="Arial" w:hAnsi="Arial" w:cs="Arial"/>
          <w:b/>
          <w:bCs/>
        </w:rPr>
        <w:t>onsiderando que:</w:t>
      </w:r>
    </w:p>
    <w:p w14:paraId="3FE167D7" w14:textId="77777777" w:rsidR="0081766D" w:rsidRPr="00EF09B7" w:rsidRDefault="0081766D" w:rsidP="00661AD1">
      <w:pPr>
        <w:autoSpaceDE w:val="0"/>
        <w:autoSpaceDN w:val="0"/>
        <w:adjustRightInd w:val="0"/>
        <w:spacing w:after="0" w:line="240" w:lineRule="auto"/>
        <w:jc w:val="both"/>
        <w:rPr>
          <w:rFonts w:ascii="Arial" w:hAnsi="Arial" w:cs="Arial"/>
          <w:b/>
          <w:bCs/>
        </w:rPr>
      </w:pPr>
    </w:p>
    <w:p w14:paraId="45598C01" w14:textId="77777777" w:rsidR="0081766D" w:rsidRPr="00EF09B7" w:rsidRDefault="00EF617B" w:rsidP="00661AD1">
      <w:pPr>
        <w:pStyle w:val="Prrafodelista"/>
        <w:numPr>
          <w:ilvl w:val="0"/>
          <w:numId w:val="5"/>
        </w:numPr>
        <w:autoSpaceDE w:val="0"/>
        <w:autoSpaceDN w:val="0"/>
        <w:adjustRightInd w:val="0"/>
        <w:spacing w:after="0" w:line="240" w:lineRule="auto"/>
        <w:jc w:val="both"/>
        <w:rPr>
          <w:rFonts w:ascii="Arial" w:hAnsi="Arial" w:cs="Arial"/>
        </w:rPr>
      </w:pPr>
      <w:r w:rsidRPr="00EF09B7">
        <w:rPr>
          <w:rFonts w:ascii="Arial" w:hAnsi="Arial" w:cs="Arial"/>
        </w:rPr>
        <w:t>El artículo 1 del Reglamento para la prevención del riesgo de legitimación de capitales,</w:t>
      </w:r>
      <w:r w:rsidR="0081766D" w:rsidRPr="00EF09B7">
        <w:rPr>
          <w:rFonts w:ascii="Arial" w:hAnsi="Arial" w:cs="Arial"/>
        </w:rPr>
        <w:t xml:space="preserve"> </w:t>
      </w:r>
      <w:r w:rsidRPr="00EF09B7">
        <w:rPr>
          <w:rFonts w:ascii="Arial" w:hAnsi="Arial" w:cs="Arial"/>
        </w:rPr>
        <w:t>financiamiento al terrorismo y financiamiento de la proliferación de armas de destrucción</w:t>
      </w:r>
      <w:r w:rsidR="0081766D" w:rsidRPr="00EF09B7">
        <w:rPr>
          <w:rFonts w:ascii="Arial" w:hAnsi="Arial" w:cs="Arial"/>
        </w:rPr>
        <w:t xml:space="preserve"> </w:t>
      </w:r>
      <w:r w:rsidRPr="00EF09B7">
        <w:rPr>
          <w:rFonts w:ascii="Arial" w:hAnsi="Arial" w:cs="Arial"/>
        </w:rPr>
        <w:t>masiva, aplicable a los sujetos obligados por el artículo 14 de la ley 7786, en adelante Acuerdo</w:t>
      </w:r>
      <w:r w:rsidR="0081766D" w:rsidRPr="00EF09B7">
        <w:rPr>
          <w:rFonts w:ascii="Arial" w:hAnsi="Arial" w:cs="Arial"/>
        </w:rPr>
        <w:t xml:space="preserve"> </w:t>
      </w:r>
      <w:r w:rsidR="00163D3F" w:rsidRPr="00EF09B7">
        <w:rPr>
          <w:rFonts w:ascii="Arial" w:hAnsi="Arial" w:cs="Arial"/>
        </w:rPr>
        <w:t xml:space="preserve">SUGEF </w:t>
      </w:r>
      <w:r w:rsidR="00144675" w:rsidRPr="00EF09B7">
        <w:rPr>
          <w:rFonts w:ascii="Arial" w:hAnsi="Arial" w:cs="Arial"/>
        </w:rPr>
        <w:t>12-21</w:t>
      </w:r>
      <w:r w:rsidRPr="00EF09B7">
        <w:rPr>
          <w:rFonts w:ascii="Arial" w:hAnsi="Arial" w:cs="Arial"/>
        </w:rPr>
        <w:t xml:space="preserve">, </w:t>
      </w:r>
      <w:r w:rsidR="00B53770" w:rsidRPr="00EF09B7">
        <w:rPr>
          <w:rFonts w:ascii="Arial" w:hAnsi="Arial" w:cs="Arial"/>
        </w:rPr>
        <w:t xml:space="preserve">aprobado por el Consejo Nacional de Supervisión del Sistema Financiero, en los artículos 7 y 6, de las actas de las sesiones 1637-2021 y 1638-2021, celebradas el 18 de enero de 2021, </w:t>
      </w:r>
      <w:r w:rsidRPr="00EF09B7">
        <w:rPr>
          <w:rFonts w:ascii="Arial" w:hAnsi="Arial" w:cs="Arial"/>
        </w:rPr>
        <w:t>dispone como objeto prevenir las</w:t>
      </w:r>
      <w:r w:rsidR="0081766D" w:rsidRPr="00EF09B7">
        <w:rPr>
          <w:rFonts w:ascii="Arial" w:hAnsi="Arial" w:cs="Arial"/>
        </w:rPr>
        <w:t xml:space="preserve"> </w:t>
      </w:r>
      <w:r w:rsidRPr="00EF09B7">
        <w:rPr>
          <w:rFonts w:ascii="Arial" w:hAnsi="Arial" w:cs="Arial"/>
        </w:rPr>
        <w:t>operaciones de ocultación y movilización de capitales de procedencia dudosa y otras</w:t>
      </w:r>
      <w:r w:rsidR="0081766D" w:rsidRPr="00EF09B7">
        <w:rPr>
          <w:rFonts w:ascii="Arial" w:hAnsi="Arial" w:cs="Arial"/>
        </w:rPr>
        <w:t xml:space="preserve"> </w:t>
      </w:r>
      <w:r w:rsidRPr="00EF09B7">
        <w:rPr>
          <w:rFonts w:ascii="Arial" w:hAnsi="Arial" w:cs="Arial"/>
        </w:rPr>
        <w:t>transacciones, encaminadas a legitimar capitales o a financiar actividades u organizaciones</w:t>
      </w:r>
      <w:r w:rsidR="0081766D" w:rsidRPr="00EF09B7">
        <w:rPr>
          <w:rFonts w:ascii="Arial" w:hAnsi="Arial" w:cs="Arial"/>
        </w:rPr>
        <w:t xml:space="preserve"> </w:t>
      </w:r>
      <w:r w:rsidRPr="00EF09B7">
        <w:rPr>
          <w:rFonts w:ascii="Arial" w:hAnsi="Arial" w:cs="Arial"/>
        </w:rPr>
        <w:t>terroristas y financiar la proliferación de armas de destrucción masiva.</w:t>
      </w:r>
    </w:p>
    <w:p w14:paraId="175CE798" w14:textId="77777777" w:rsidR="00402F85" w:rsidRPr="00EF09B7" w:rsidRDefault="00EF617B" w:rsidP="00661AD1">
      <w:pPr>
        <w:pStyle w:val="Prrafodelista"/>
        <w:numPr>
          <w:ilvl w:val="0"/>
          <w:numId w:val="5"/>
        </w:numPr>
        <w:autoSpaceDE w:val="0"/>
        <w:autoSpaceDN w:val="0"/>
        <w:adjustRightInd w:val="0"/>
        <w:spacing w:after="0" w:line="240" w:lineRule="auto"/>
        <w:jc w:val="both"/>
        <w:rPr>
          <w:rFonts w:ascii="Arial" w:hAnsi="Arial" w:cs="Arial"/>
        </w:rPr>
      </w:pPr>
      <w:r w:rsidRPr="00EF09B7">
        <w:rPr>
          <w:rFonts w:ascii="Arial" w:hAnsi="Arial" w:cs="Arial"/>
        </w:rPr>
        <w:t xml:space="preserve">El artículo </w:t>
      </w:r>
      <w:r w:rsidR="006A1557" w:rsidRPr="00EF09B7">
        <w:rPr>
          <w:rFonts w:ascii="Arial" w:hAnsi="Arial" w:cs="Arial"/>
        </w:rPr>
        <w:t xml:space="preserve">4 </w:t>
      </w:r>
      <w:r w:rsidRPr="00EF09B7">
        <w:rPr>
          <w:rFonts w:ascii="Arial" w:hAnsi="Arial" w:cs="Arial"/>
        </w:rPr>
        <w:t xml:space="preserve">del Acuerdo </w:t>
      </w:r>
      <w:r w:rsidR="00163D3F" w:rsidRPr="00EF09B7">
        <w:rPr>
          <w:rFonts w:ascii="Arial" w:hAnsi="Arial" w:cs="Arial"/>
        </w:rPr>
        <w:t xml:space="preserve">SUGEF </w:t>
      </w:r>
      <w:r w:rsidR="00144675" w:rsidRPr="00EF09B7">
        <w:rPr>
          <w:rFonts w:ascii="Arial" w:hAnsi="Arial" w:cs="Arial"/>
        </w:rPr>
        <w:t>12-21</w:t>
      </w:r>
      <w:r w:rsidRPr="00EF09B7">
        <w:rPr>
          <w:rFonts w:ascii="Arial" w:hAnsi="Arial" w:cs="Arial"/>
        </w:rPr>
        <w:t xml:space="preserve"> señala que las Superintendencias podrán emitir lineamientos</w:t>
      </w:r>
      <w:r w:rsidR="0081766D" w:rsidRPr="00EF09B7">
        <w:rPr>
          <w:rFonts w:ascii="Arial" w:hAnsi="Arial" w:cs="Arial"/>
        </w:rPr>
        <w:t xml:space="preserve"> </w:t>
      </w:r>
      <w:r w:rsidRPr="00EF09B7">
        <w:rPr>
          <w:rFonts w:ascii="Arial" w:hAnsi="Arial" w:cs="Arial"/>
        </w:rPr>
        <w:t>o directrices diferenciados para cada mercado regulado, de acuerdo con los riesgos de</w:t>
      </w:r>
      <w:r w:rsidR="0081766D" w:rsidRPr="00EF09B7">
        <w:rPr>
          <w:rFonts w:ascii="Arial" w:hAnsi="Arial" w:cs="Arial"/>
        </w:rPr>
        <w:t xml:space="preserve"> </w:t>
      </w:r>
      <w:r w:rsidRPr="00EF09B7">
        <w:rPr>
          <w:rFonts w:ascii="Arial" w:hAnsi="Arial" w:cs="Arial"/>
        </w:rPr>
        <w:t>legitimación de capitales, financiamiento al terrorismo, y financiamiento de proliferación de</w:t>
      </w:r>
      <w:r w:rsidR="0081766D" w:rsidRPr="00EF09B7">
        <w:rPr>
          <w:rFonts w:ascii="Arial" w:hAnsi="Arial" w:cs="Arial"/>
        </w:rPr>
        <w:t xml:space="preserve"> </w:t>
      </w:r>
      <w:r w:rsidRPr="00EF09B7">
        <w:rPr>
          <w:rFonts w:ascii="Arial" w:hAnsi="Arial" w:cs="Arial"/>
        </w:rPr>
        <w:t>armas de destrucción masiva (en adelante LC/FT/FPADM), estableciendo medidas de debi</w:t>
      </w:r>
      <w:r w:rsidR="0081766D" w:rsidRPr="00EF09B7">
        <w:rPr>
          <w:rFonts w:ascii="Arial" w:hAnsi="Arial" w:cs="Arial"/>
        </w:rPr>
        <w:t>d</w:t>
      </w:r>
      <w:r w:rsidRPr="00EF09B7">
        <w:rPr>
          <w:rFonts w:ascii="Arial" w:hAnsi="Arial" w:cs="Arial"/>
        </w:rPr>
        <w:t>a</w:t>
      </w:r>
      <w:r w:rsidR="0081766D" w:rsidRPr="00EF09B7">
        <w:rPr>
          <w:rFonts w:ascii="Arial" w:hAnsi="Arial" w:cs="Arial"/>
        </w:rPr>
        <w:t xml:space="preserve"> </w:t>
      </w:r>
      <w:r w:rsidRPr="00EF09B7">
        <w:rPr>
          <w:rFonts w:ascii="Arial" w:hAnsi="Arial" w:cs="Arial"/>
        </w:rPr>
        <w:t>diligencia simplificadas o reforzadas, según sea el caso. Asimismo, una vez adoptado cualquier</w:t>
      </w:r>
      <w:r w:rsidR="00402F85" w:rsidRPr="00EF09B7">
        <w:rPr>
          <w:rFonts w:ascii="Arial" w:hAnsi="Arial" w:cs="Arial"/>
        </w:rPr>
        <w:t xml:space="preserve"> </w:t>
      </w:r>
      <w:r w:rsidRPr="00EF09B7">
        <w:rPr>
          <w:rFonts w:ascii="Arial" w:hAnsi="Arial" w:cs="Arial"/>
        </w:rPr>
        <w:t>lineamiento o directriz diferenciado, la superintendencia respectiva lo remitirá inmediatamente</w:t>
      </w:r>
      <w:r w:rsidR="00402F85" w:rsidRPr="00EF09B7">
        <w:rPr>
          <w:rFonts w:ascii="Arial" w:hAnsi="Arial" w:cs="Arial"/>
        </w:rPr>
        <w:t xml:space="preserve"> </w:t>
      </w:r>
      <w:r w:rsidRPr="00EF09B7">
        <w:rPr>
          <w:rFonts w:ascii="Arial" w:hAnsi="Arial" w:cs="Arial"/>
        </w:rPr>
        <w:t>al resto de superintendencias y al CONASSIF.</w:t>
      </w:r>
    </w:p>
    <w:p w14:paraId="622D74E7" w14:textId="77777777" w:rsidR="00402F85" w:rsidRPr="00EF09B7" w:rsidRDefault="00EF617B" w:rsidP="00661AD1">
      <w:pPr>
        <w:pStyle w:val="Prrafodelista"/>
        <w:numPr>
          <w:ilvl w:val="0"/>
          <w:numId w:val="5"/>
        </w:numPr>
        <w:autoSpaceDE w:val="0"/>
        <w:autoSpaceDN w:val="0"/>
        <w:adjustRightInd w:val="0"/>
        <w:spacing w:after="0" w:line="240" w:lineRule="auto"/>
        <w:jc w:val="both"/>
        <w:rPr>
          <w:rFonts w:ascii="Arial" w:hAnsi="Arial" w:cs="Arial"/>
        </w:rPr>
      </w:pPr>
      <w:r w:rsidRPr="00EF09B7">
        <w:rPr>
          <w:rFonts w:ascii="Arial" w:hAnsi="Arial" w:cs="Arial"/>
        </w:rPr>
        <w:t>El Consejo Nacional de Supervisión del Sistema Financiero en el artículo 10 del acta de la</w:t>
      </w:r>
      <w:r w:rsidR="00402F85" w:rsidRPr="00EF09B7">
        <w:rPr>
          <w:rFonts w:ascii="Arial" w:hAnsi="Arial" w:cs="Arial"/>
        </w:rPr>
        <w:t xml:space="preserve"> </w:t>
      </w:r>
      <w:r w:rsidRPr="00EF09B7">
        <w:rPr>
          <w:rFonts w:ascii="Arial" w:hAnsi="Arial" w:cs="Arial"/>
        </w:rPr>
        <w:t>sesión 1150-2015, celebrada el 23 de febrero del 2015 aprobó el ‘Reglamento de Custodia’,</w:t>
      </w:r>
      <w:r w:rsidR="00402F85" w:rsidRPr="00EF09B7">
        <w:rPr>
          <w:rFonts w:ascii="Arial" w:hAnsi="Arial" w:cs="Arial"/>
        </w:rPr>
        <w:t xml:space="preserve"> </w:t>
      </w:r>
      <w:r w:rsidRPr="00EF09B7">
        <w:rPr>
          <w:rFonts w:ascii="Arial" w:hAnsi="Arial" w:cs="Arial"/>
        </w:rPr>
        <w:t>publicado en el Diario Oficial La Gaceta No. 47 del 9 de marzo del 2015, el cual regula la</w:t>
      </w:r>
      <w:r w:rsidR="00402F85" w:rsidRPr="00EF09B7">
        <w:rPr>
          <w:rFonts w:ascii="Arial" w:hAnsi="Arial" w:cs="Arial"/>
        </w:rPr>
        <w:t xml:space="preserve"> </w:t>
      </w:r>
      <w:r w:rsidRPr="00EF09B7">
        <w:rPr>
          <w:rFonts w:ascii="Arial" w:hAnsi="Arial" w:cs="Arial"/>
        </w:rPr>
        <w:t>actividad de custodia de valores y del efectivo relacionado; así como los requisitos de</w:t>
      </w:r>
      <w:r w:rsidR="00402F85" w:rsidRPr="00EF09B7">
        <w:rPr>
          <w:rFonts w:ascii="Arial" w:hAnsi="Arial" w:cs="Arial"/>
        </w:rPr>
        <w:t xml:space="preserve"> </w:t>
      </w:r>
      <w:r w:rsidRPr="00EF09B7">
        <w:rPr>
          <w:rFonts w:ascii="Arial" w:hAnsi="Arial" w:cs="Arial"/>
        </w:rPr>
        <w:t>funcionamiento, las obligaciones y responsabilidades de las entidades que presten el servicio</w:t>
      </w:r>
      <w:r w:rsidR="00402F85" w:rsidRPr="00EF09B7">
        <w:rPr>
          <w:rFonts w:ascii="Arial" w:hAnsi="Arial" w:cs="Arial"/>
        </w:rPr>
        <w:t xml:space="preserve"> </w:t>
      </w:r>
      <w:r w:rsidRPr="00EF09B7">
        <w:rPr>
          <w:rFonts w:ascii="Arial" w:hAnsi="Arial" w:cs="Arial"/>
        </w:rPr>
        <w:t>de custodia.</w:t>
      </w:r>
    </w:p>
    <w:p w14:paraId="04EAB516" w14:textId="77777777" w:rsidR="00402F85" w:rsidRPr="00EF09B7" w:rsidRDefault="00EF617B" w:rsidP="00661AD1">
      <w:pPr>
        <w:pStyle w:val="Prrafodelista"/>
        <w:numPr>
          <w:ilvl w:val="0"/>
          <w:numId w:val="5"/>
        </w:numPr>
        <w:autoSpaceDE w:val="0"/>
        <w:autoSpaceDN w:val="0"/>
        <w:adjustRightInd w:val="0"/>
        <w:spacing w:after="0" w:line="240" w:lineRule="auto"/>
        <w:jc w:val="both"/>
        <w:rPr>
          <w:rFonts w:ascii="Arial" w:hAnsi="Arial" w:cs="Arial"/>
        </w:rPr>
      </w:pPr>
      <w:r w:rsidRPr="00EF09B7">
        <w:rPr>
          <w:rFonts w:ascii="Arial" w:hAnsi="Arial" w:cs="Arial"/>
        </w:rPr>
        <w:t>La recomendación 1 del GAFI 1. ‘Evaluación de riesgos y aplicación de un enfoque basado en</w:t>
      </w:r>
      <w:r w:rsidR="00402F85" w:rsidRPr="00EF09B7">
        <w:rPr>
          <w:rFonts w:ascii="Arial" w:hAnsi="Arial" w:cs="Arial"/>
        </w:rPr>
        <w:t xml:space="preserve"> </w:t>
      </w:r>
      <w:r w:rsidRPr="00EF09B7">
        <w:rPr>
          <w:rFonts w:ascii="Arial" w:hAnsi="Arial" w:cs="Arial"/>
        </w:rPr>
        <w:t>riesgo’ indica que cuando los países identifiquen riesgos menores, estos pueden optar por</w:t>
      </w:r>
      <w:r w:rsidR="00402F85" w:rsidRPr="00EF09B7">
        <w:rPr>
          <w:rFonts w:ascii="Arial" w:hAnsi="Arial" w:cs="Arial"/>
        </w:rPr>
        <w:t xml:space="preserve"> </w:t>
      </w:r>
      <w:r w:rsidRPr="00EF09B7">
        <w:rPr>
          <w:rFonts w:ascii="Arial" w:hAnsi="Arial" w:cs="Arial"/>
        </w:rPr>
        <w:t>permitir medidas simplificadas de debida diligencia del cliente para algunas Recomendaciones</w:t>
      </w:r>
      <w:r w:rsidR="00402F85" w:rsidRPr="00EF09B7">
        <w:rPr>
          <w:rFonts w:ascii="Arial" w:hAnsi="Arial" w:cs="Arial"/>
        </w:rPr>
        <w:t xml:space="preserve"> </w:t>
      </w:r>
      <w:r w:rsidRPr="00EF09B7">
        <w:rPr>
          <w:rFonts w:ascii="Arial" w:hAnsi="Arial" w:cs="Arial"/>
        </w:rPr>
        <w:t>del GAFI exigiendo a las instituciones financieras que medie un análisis adecuado del riesgo.</w:t>
      </w:r>
    </w:p>
    <w:p w14:paraId="3B31C770" w14:textId="77777777" w:rsidR="00402F85" w:rsidRPr="00EF09B7" w:rsidRDefault="00EF617B" w:rsidP="00661AD1">
      <w:pPr>
        <w:pStyle w:val="Prrafodelista"/>
        <w:numPr>
          <w:ilvl w:val="0"/>
          <w:numId w:val="5"/>
        </w:numPr>
        <w:autoSpaceDE w:val="0"/>
        <w:autoSpaceDN w:val="0"/>
        <w:adjustRightInd w:val="0"/>
        <w:spacing w:after="0" w:line="240" w:lineRule="auto"/>
        <w:jc w:val="both"/>
        <w:rPr>
          <w:rFonts w:ascii="Arial" w:hAnsi="Arial" w:cs="Arial"/>
        </w:rPr>
      </w:pPr>
      <w:r w:rsidRPr="00EF09B7">
        <w:rPr>
          <w:rFonts w:ascii="Arial" w:hAnsi="Arial" w:cs="Arial"/>
        </w:rPr>
        <w:t xml:space="preserve">Las cuentas de custodia simplificadas permitirán promover </w:t>
      </w:r>
      <w:r w:rsidR="00EA7BAD" w:rsidRPr="00EF09B7">
        <w:rPr>
          <w:rFonts w:ascii="Arial" w:hAnsi="Arial" w:cs="Arial"/>
        </w:rPr>
        <w:t>la simplificación de trámites para los clientes con valores en custodia de bajo monto y riesgo de legitimación, promover la inclusión financiera en el país, así como facilitar la administración de estas cuentas para las entidades de custodia obligadas a cumplir con la legislación LC/FT/FPADM.</w:t>
      </w:r>
    </w:p>
    <w:p w14:paraId="7FBCE13C" w14:textId="77777777" w:rsidR="00B42FC5" w:rsidRPr="00EF09B7" w:rsidRDefault="00EF617B" w:rsidP="00661AD1">
      <w:pPr>
        <w:pStyle w:val="Prrafodelista"/>
        <w:numPr>
          <w:ilvl w:val="0"/>
          <w:numId w:val="5"/>
        </w:numPr>
        <w:autoSpaceDE w:val="0"/>
        <w:autoSpaceDN w:val="0"/>
        <w:adjustRightInd w:val="0"/>
        <w:spacing w:after="0" w:line="240" w:lineRule="auto"/>
        <w:jc w:val="both"/>
        <w:rPr>
          <w:rFonts w:ascii="Arial" w:hAnsi="Arial" w:cs="Arial"/>
        </w:rPr>
      </w:pPr>
      <w:r w:rsidRPr="00EF09B7">
        <w:rPr>
          <w:rFonts w:ascii="Arial" w:hAnsi="Arial" w:cs="Arial"/>
        </w:rPr>
        <w:t xml:space="preserve">El </w:t>
      </w:r>
      <w:r w:rsidRPr="00EF09B7">
        <w:rPr>
          <w:rFonts w:ascii="Arial" w:hAnsi="Arial" w:cs="Arial"/>
          <w:i/>
          <w:iCs/>
        </w:rPr>
        <w:t xml:space="preserve">Reglamento del Sistema de Pagos </w:t>
      </w:r>
      <w:r w:rsidRPr="00EF09B7">
        <w:rPr>
          <w:rFonts w:ascii="Arial" w:hAnsi="Arial" w:cs="Arial"/>
        </w:rPr>
        <w:t>en su artículo 444, establece los requisitos de apertura y</w:t>
      </w:r>
      <w:r w:rsidR="00402F85" w:rsidRPr="00EF09B7">
        <w:rPr>
          <w:rFonts w:ascii="Arial" w:hAnsi="Arial" w:cs="Arial"/>
        </w:rPr>
        <w:t xml:space="preserve"> </w:t>
      </w:r>
      <w:r w:rsidRPr="00EF09B7">
        <w:rPr>
          <w:rFonts w:ascii="Arial" w:hAnsi="Arial" w:cs="Arial"/>
        </w:rPr>
        <w:t>funcionamiento de las cuentas de expedientes simplificado de nivel 3 y en el inciso d) del</w:t>
      </w:r>
      <w:r w:rsidR="00402F85" w:rsidRPr="00EF09B7">
        <w:rPr>
          <w:rFonts w:ascii="Arial" w:hAnsi="Arial" w:cs="Arial"/>
        </w:rPr>
        <w:t xml:space="preserve"> </w:t>
      </w:r>
      <w:r w:rsidRPr="00EF09B7">
        <w:rPr>
          <w:rFonts w:ascii="Arial" w:hAnsi="Arial" w:cs="Arial"/>
        </w:rPr>
        <w:t>mismo artículo establece un límite mensual máximo de depósitos en la cuentas de hasta</w:t>
      </w:r>
      <w:r w:rsidR="00402F85" w:rsidRPr="00EF09B7">
        <w:rPr>
          <w:rFonts w:ascii="Arial" w:hAnsi="Arial" w:cs="Arial"/>
        </w:rPr>
        <w:t xml:space="preserve"> </w:t>
      </w:r>
      <w:r w:rsidRPr="00EF09B7">
        <w:rPr>
          <w:rFonts w:ascii="Arial" w:hAnsi="Arial" w:cs="Arial"/>
        </w:rPr>
        <w:t>US$10.000 (diez mil dólares) o equivalente en otra moneda nacional u otra divisa, como rango</w:t>
      </w:r>
      <w:r w:rsidR="00B42FC5" w:rsidRPr="00EF09B7">
        <w:rPr>
          <w:rFonts w:ascii="Arial" w:hAnsi="Arial" w:cs="Arial"/>
        </w:rPr>
        <w:t xml:space="preserve"> </w:t>
      </w:r>
      <w:r w:rsidRPr="00EF09B7">
        <w:rPr>
          <w:rFonts w:ascii="Arial" w:hAnsi="Arial" w:cs="Arial"/>
        </w:rPr>
        <w:t xml:space="preserve">de bajo riesgo para aplicar una </w:t>
      </w:r>
      <w:r w:rsidRPr="00EF09B7">
        <w:rPr>
          <w:rFonts w:ascii="Arial" w:hAnsi="Arial" w:cs="Arial"/>
        </w:rPr>
        <w:lastRenderedPageBreak/>
        <w:t>debida diligencia simplificada a un servicio bancario que maneja</w:t>
      </w:r>
      <w:r w:rsidR="00B42FC5" w:rsidRPr="00EF09B7">
        <w:rPr>
          <w:rFonts w:ascii="Arial" w:hAnsi="Arial" w:cs="Arial"/>
        </w:rPr>
        <w:t xml:space="preserve"> </w:t>
      </w:r>
      <w:r w:rsidRPr="00EF09B7">
        <w:rPr>
          <w:rFonts w:ascii="Arial" w:hAnsi="Arial" w:cs="Arial"/>
        </w:rPr>
        <w:t>efectivo o transferencias internacionales. El monto definido en el Reglamento del Sistema de</w:t>
      </w:r>
      <w:r w:rsidR="00B42FC5" w:rsidRPr="00EF09B7">
        <w:rPr>
          <w:rFonts w:ascii="Arial" w:hAnsi="Arial" w:cs="Arial"/>
        </w:rPr>
        <w:t xml:space="preserve"> </w:t>
      </w:r>
      <w:r w:rsidRPr="00EF09B7">
        <w:rPr>
          <w:rFonts w:ascii="Arial" w:hAnsi="Arial" w:cs="Arial"/>
        </w:rPr>
        <w:t>Pagos se considera razonable para las Cuentas de Custodia Simplificadas, ya que al igual que</w:t>
      </w:r>
      <w:r w:rsidR="00B42FC5" w:rsidRPr="00EF09B7">
        <w:rPr>
          <w:rFonts w:ascii="Arial" w:hAnsi="Arial" w:cs="Arial"/>
        </w:rPr>
        <w:t xml:space="preserve"> </w:t>
      </w:r>
      <w:r w:rsidRPr="00EF09B7">
        <w:rPr>
          <w:rFonts w:ascii="Arial" w:hAnsi="Arial" w:cs="Arial"/>
        </w:rPr>
        <w:t>las CES, estas cuentas permitirán una mayor inclusión financiera. Dado que los valores que</w:t>
      </w:r>
      <w:r w:rsidR="00B42FC5" w:rsidRPr="00EF09B7">
        <w:rPr>
          <w:rFonts w:ascii="Arial" w:hAnsi="Arial" w:cs="Arial"/>
        </w:rPr>
        <w:t xml:space="preserve"> </w:t>
      </w:r>
      <w:r w:rsidRPr="00EF09B7">
        <w:rPr>
          <w:rFonts w:ascii="Arial" w:hAnsi="Arial" w:cs="Arial"/>
        </w:rPr>
        <w:t>se reciban para custodia simplificada, igualmente serán colocados con los mecanismos de</w:t>
      </w:r>
      <w:r w:rsidR="00B42FC5" w:rsidRPr="00EF09B7">
        <w:rPr>
          <w:rFonts w:ascii="Arial" w:hAnsi="Arial" w:cs="Arial"/>
        </w:rPr>
        <w:t xml:space="preserve"> </w:t>
      </w:r>
      <w:r w:rsidRPr="00EF09B7">
        <w:rPr>
          <w:rFonts w:ascii="Arial" w:hAnsi="Arial" w:cs="Arial"/>
        </w:rPr>
        <w:t>colocación usuales del mercado de valores, no es necesario que para las Cuentas de Custodia</w:t>
      </w:r>
      <w:r w:rsidR="00B42FC5" w:rsidRPr="00EF09B7">
        <w:rPr>
          <w:rFonts w:ascii="Arial" w:hAnsi="Arial" w:cs="Arial"/>
        </w:rPr>
        <w:t xml:space="preserve"> </w:t>
      </w:r>
      <w:r w:rsidRPr="00EF09B7">
        <w:rPr>
          <w:rFonts w:ascii="Arial" w:hAnsi="Arial" w:cs="Arial"/>
        </w:rPr>
        <w:t>Simplificadas se deba documentar el origen de los fondos. Las entidades de custodia que</w:t>
      </w:r>
      <w:r w:rsidR="00B42FC5" w:rsidRPr="00EF09B7">
        <w:rPr>
          <w:rFonts w:ascii="Arial" w:hAnsi="Arial" w:cs="Arial"/>
        </w:rPr>
        <w:t xml:space="preserve"> </w:t>
      </w:r>
      <w:r w:rsidRPr="00EF09B7">
        <w:rPr>
          <w:rFonts w:ascii="Arial" w:hAnsi="Arial" w:cs="Arial"/>
        </w:rPr>
        <w:t>ofrezcan otro tipo de producto o servicio adicional al definido para las Cuentas de Custodia</w:t>
      </w:r>
      <w:r w:rsidR="00B42FC5" w:rsidRPr="00EF09B7">
        <w:rPr>
          <w:rFonts w:ascii="Arial" w:hAnsi="Arial" w:cs="Arial"/>
        </w:rPr>
        <w:t xml:space="preserve"> </w:t>
      </w:r>
      <w:r w:rsidRPr="00EF09B7">
        <w:rPr>
          <w:rFonts w:ascii="Arial" w:hAnsi="Arial" w:cs="Arial"/>
        </w:rPr>
        <w:t>Simplificada, deberán realizar antes la debida diligencia completa del cliente y la comprensión</w:t>
      </w:r>
      <w:r w:rsidR="00B42FC5" w:rsidRPr="00EF09B7">
        <w:rPr>
          <w:rFonts w:ascii="Arial" w:hAnsi="Arial" w:cs="Arial"/>
        </w:rPr>
        <w:t xml:space="preserve"> </w:t>
      </w:r>
      <w:r w:rsidRPr="00EF09B7">
        <w:rPr>
          <w:rFonts w:ascii="Arial" w:hAnsi="Arial" w:cs="Arial"/>
        </w:rPr>
        <w:t>del origen de los fondos.</w:t>
      </w:r>
    </w:p>
    <w:p w14:paraId="0C19BAEE" w14:textId="77777777" w:rsidR="00B42FC5" w:rsidRPr="00EF09B7" w:rsidRDefault="00EF617B" w:rsidP="00661AD1">
      <w:pPr>
        <w:pStyle w:val="Prrafodelista"/>
        <w:numPr>
          <w:ilvl w:val="0"/>
          <w:numId w:val="5"/>
        </w:numPr>
        <w:autoSpaceDE w:val="0"/>
        <w:autoSpaceDN w:val="0"/>
        <w:adjustRightInd w:val="0"/>
        <w:spacing w:after="0" w:line="240" w:lineRule="auto"/>
        <w:jc w:val="both"/>
        <w:rPr>
          <w:rFonts w:ascii="Arial" w:hAnsi="Arial" w:cs="Arial"/>
        </w:rPr>
      </w:pPr>
      <w:r w:rsidRPr="00EF09B7">
        <w:rPr>
          <w:rFonts w:ascii="Arial" w:hAnsi="Arial" w:cs="Arial"/>
        </w:rPr>
        <w:t>El Consejo Nacional de Supervisión del Sistema Financiero mediante Artículo 10 del Acta de</w:t>
      </w:r>
      <w:r w:rsidR="00B42FC5" w:rsidRPr="00EF09B7">
        <w:rPr>
          <w:rFonts w:ascii="Arial" w:hAnsi="Arial" w:cs="Arial"/>
        </w:rPr>
        <w:t xml:space="preserve"> </w:t>
      </w:r>
      <w:r w:rsidRPr="00EF09B7">
        <w:rPr>
          <w:rFonts w:ascii="Arial" w:hAnsi="Arial" w:cs="Arial"/>
        </w:rPr>
        <w:t>la Sesión 606-2006, celebrada el 28 de septiembre del 2006, aprobó el Reglamento sobre el</w:t>
      </w:r>
      <w:r w:rsidR="00B42FC5" w:rsidRPr="00EF09B7">
        <w:rPr>
          <w:rFonts w:ascii="Arial" w:hAnsi="Arial" w:cs="Arial"/>
        </w:rPr>
        <w:t xml:space="preserve"> </w:t>
      </w:r>
      <w:r w:rsidRPr="00EF09B7">
        <w:rPr>
          <w:rFonts w:ascii="Arial" w:hAnsi="Arial" w:cs="Arial"/>
        </w:rPr>
        <w:t>Sistema de Anotación en Cuenta, publicado en el Diario Oficial La Gaceta No. 198 del 17 de</w:t>
      </w:r>
      <w:r w:rsidR="00B42FC5" w:rsidRPr="00EF09B7">
        <w:rPr>
          <w:rFonts w:ascii="Arial" w:hAnsi="Arial" w:cs="Arial"/>
        </w:rPr>
        <w:t xml:space="preserve"> </w:t>
      </w:r>
      <w:r w:rsidRPr="00EF09B7">
        <w:rPr>
          <w:rFonts w:ascii="Arial" w:hAnsi="Arial" w:cs="Arial"/>
        </w:rPr>
        <w:t>octubre del 2006, el cual dispone en su artículo 4, la obligatoriedad de la identificación precisa</w:t>
      </w:r>
      <w:r w:rsidR="00B42FC5" w:rsidRPr="00EF09B7">
        <w:rPr>
          <w:rFonts w:ascii="Arial" w:hAnsi="Arial" w:cs="Arial"/>
        </w:rPr>
        <w:t xml:space="preserve"> </w:t>
      </w:r>
      <w:r w:rsidRPr="00EF09B7">
        <w:rPr>
          <w:rFonts w:ascii="Arial" w:hAnsi="Arial" w:cs="Arial"/>
        </w:rPr>
        <w:t>de los titulares de los valores en el registro central. Dicha identificación debe considerar como</w:t>
      </w:r>
      <w:r w:rsidR="00B42FC5" w:rsidRPr="00EF09B7">
        <w:rPr>
          <w:rFonts w:ascii="Arial" w:hAnsi="Arial" w:cs="Arial"/>
        </w:rPr>
        <w:t xml:space="preserve"> </w:t>
      </w:r>
      <w:r w:rsidRPr="00EF09B7">
        <w:rPr>
          <w:rFonts w:ascii="Arial" w:hAnsi="Arial" w:cs="Arial"/>
        </w:rPr>
        <w:t>identificador único del cliente el número de identificación del titular de los valores. Esta</w:t>
      </w:r>
      <w:r w:rsidR="00B42FC5" w:rsidRPr="00EF09B7">
        <w:rPr>
          <w:rFonts w:ascii="Arial" w:hAnsi="Arial" w:cs="Arial"/>
        </w:rPr>
        <w:t xml:space="preserve"> </w:t>
      </w:r>
      <w:r w:rsidRPr="00EF09B7">
        <w:rPr>
          <w:rFonts w:ascii="Arial" w:hAnsi="Arial" w:cs="Arial"/>
        </w:rPr>
        <w:t>información permitirá a las centrales de valores autorizadas y registro de las emisiones del</w:t>
      </w:r>
      <w:r w:rsidR="00B42FC5" w:rsidRPr="00EF09B7">
        <w:rPr>
          <w:rFonts w:ascii="Arial" w:hAnsi="Arial" w:cs="Arial"/>
        </w:rPr>
        <w:t xml:space="preserve"> </w:t>
      </w:r>
      <w:r w:rsidRPr="00EF09B7">
        <w:rPr>
          <w:rFonts w:ascii="Arial" w:hAnsi="Arial" w:cs="Arial"/>
        </w:rPr>
        <w:t>Estado y las instituciones públicas del Banco Central de Costa Rica, generar alertas sobre</w:t>
      </w:r>
      <w:r w:rsidR="00B42FC5" w:rsidRPr="00EF09B7">
        <w:rPr>
          <w:rFonts w:ascii="Arial" w:hAnsi="Arial" w:cs="Arial"/>
        </w:rPr>
        <w:t xml:space="preserve"> </w:t>
      </w:r>
      <w:r w:rsidRPr="00EF09B7">
        <w:rPr>
          <w:rFonts w:ascii="Arial" w:hAnsi="Arial" w:cs="Arial"/>
        </w:rPr>
        <w:t>patrones transaccionales de cuentas de custodia simplificadas que requieran ser analizados.</w:t>
      </w:r>
    </w:p>
    <w:p w14:paraId="5224E0F3" w14:textId="77777777" w:rsidR="00EF617B" w:rsidRPr="00EF09B7" w:rsidRDefault="00EF617B" w:rsidP="00661AD1">
      <w:pPr>
        <w:pStyle w:val="Prrafodelista"/>
        <w:numPr>
          <w:ilvl w:val="0"/>
          <w:numId w:val="5"/>
        </w:numPr>
        <w:autoSpaceDE w:val="0"/>
        <w:autoSpaceDN w:val="0"/>
        <w:adjustRightInd w:val="0"/>
        <w:spacing w:after="0" w:line="240" w:lineRule="auto"/>
        <w:jc w:val="both"/>
        <w:rPr>
          <w:rFonts w:ascii="Arial" w:hAnsi="Arial" w:cs="Arial"/>
        </w:rPr>
      </w:pPr>
      <w:r w:rsidRPr="00EF09B7">
        <w:rPr>
          <w:rFonts w:ascii="Arial" w:hAnsi="Arial" w:cs="Arial"/>
        </w:rPr>
        <w:t>De conformidad con el artículo 8 de la Ley Reguladora del Mercado de Valores (LRMV)</w:t>
      </w:r>
      <w:r w:rsidR="00B42FC5" w:rsidRPr="00EF09B7">
        <w:rPr>
          <w:rFonts w:ascii="Arial" w:hAnsi="Arial" w:cs="Arial"/>
        </w:rPr>
        <w:t xml:space="preserve"> </w:t>
      </w:r>
      <w:r w:rsidRPr="00EF09B7">
        <w:rPr>
          <w:rFonts w:ascii="Arial" w:hAnsi="Arial" w:cs="Arial"/>
        </w:rPr>
        <w:t>corresponde al Superintendente General adoptar todas las acciones necesarias para el</w:t>
      </w:r>
      <w:r w:rsidR="00B42FC5" w:rsidRPr="00EF09B7">
        <w:rPr>
          <w:rFonts w:ascii="Arial" w:hAnsi="Arial" w:cs="Arial"/>
        </w:rPr>
        <w:t xml:space="preserve"> </w:t>
      </w:r>
      <w:r w:rsidRPr="00EF09B7">
        <w:rPr>
          <w:rFonts w:ascii="Arial" w:hAnsi="Arial" w:cs="Arial"/>
        </w:rPr>
        <w:t>cumplimiento efectivo de las funciones de regulación, fiscalización y supervisión que le</w:t>
      </w:r>
      <w:r w:rsidR="00B42FC5" w:rsidRPr="00EF09B7">
        <w:rPr>
          <w:rFonts w:ascii="Arial" w:hAnsi="Arial" w:cs="Arial"/>
        </w:rPr>
        <w:t xml:space="preserve"> </w:t>
      </w:r>
      <w:r w:rsidRPr="00EF09B7">
        <w:rPr>
          <w:rFonts w:ascii="Arial" w:hAnsi="Arial" w:cs="Arial"/>
        </w:rPr>
        <w:t>competen a la Superintendencia General de Valores.</w:t>
      </w:r>
    </w:p>
    <w:p w14:paraId="6BD6B5B9" w14:textId="77777777" w:rsidR="00D55BCA" w:rsidRPr="00EF09B7" w:rsidRDefault="00D55BCA" w:rsidP="00D55BCA">
      <w:pPr>
        <w:pStyle w:val="Prrafodelista"/>
        <w:numPr>
          <w:ilvl w:val="0"/>
          <w:numId w:val="5"/>
        </w:numPr>
        <w:jc w:val="both"/>
        <w:rPr>
          <w:rFonts w:ascii="Arial" w:hAnsi="Arial" w:cs="Arial"/>
        </w:rPr>
      </w:pPr>
      <w:r w:rsidRPr="00EF09B7">
        <w:rPr>
          <w:rFonts w:ascii="Arial" w:hAnsi="Arial" w:cs="Arial"/>
        </w:rPr>
        <w:t>El presente Acuerdo fue sometido al trámite de consulta, de conformidad con el artículo 361 de la Ley General de Administración Pública, de conformidad con el acuerdo del Consejo Nacional de Supervisión del Sistema Financiero, en los artículos 8, de las actas de las sesiones 1600-2020 y 1601-2020, celebradas el 24 de agosto de 2020.</w:t>
      </w:r>
    </w:p>
    <w:p w14:paraId="2706662E" w14:textId="77777777" w:rsidR="00B42FC5" w:rsidRPr="00EF09B7" w:rsidRDefault="00B42FC5" w:rsidP="00661AD1">
      <w:pPr>
        <w:autoSpaceDE w:val="0"/>
        <w:autoSpaceDN w:val="0"/>
        <w:adjustRightInd w:val="0"/>
        <w:spacing w:after="0" w:line="240" w:lineRule="auto"/>
        <w:jc w:val="both"/>
        <w:rPr>
          <w:rFonts w:ascii="Arial" w:hAnsi="Arial" w:cs="Arial"/>
        </w:rPr>
      </w:pPr>
    </w:p>
    <w:p w14:paraId="3B8AC2CF" w14:textId="77777777" w:rsidR="00EF617B" w:rsidRPr="00EF09B7" w:rsidRDefault="00EF617B" w:rsidP="00661AD1">
      <w:pPr>
        <w:autoSpaceDE w:val="0"/>
        <w:autoSpaceDN w:val="0"/>
        <w:adjustRightInd w:val="0"/>
        <w:spacing w:after="0" w:line="240" w:lineRule="auto"/>
        <w:jc w:val="both"/>
        <w:rPr>
          <w:rFonts w:ascii="Arial" w:hAnsi="Arial" w:cs="Arial"/>
          <w:b/>
          <w:bCs/>
        </w:rPr>
      </w:pPr>
      <w:r w:rsidRPr="00EF09B7">
        <w:rPr>
          <w:rFonts w:ascii="Arial" w:hAnsi="Arial" w:cs="Arial"/>
          <w:b/>
          <w:bCs/>
        </w:rPr>
        <w:t>dispone:</w:t>
      </w:r>
    </w:p>
    <w:p w14:paraId="55605FB5" w14:textId="77777777" w:rsidR="00B42FC5" w:rsidRPr="00EF09B7" w:rsidRDefault="00B42FC5" w:rsidP="00661AD1">
      <w:pPr>
        <w:autoSpaceDE w:val="0"/>
        <w:autoSpaceDN w:val="0"/>
        <w:adjustRightInd w:val="0"/>
        <w:spacing w:after="0" w:line="240" w:lineRule="auto"/>
        <w:jc w:val="both"/>
        <w:rPr>
          <w:rFonts w:ascii="Arial" w:hAnsi="Arial" w:cs="Arial"/>
          <w:b/>
          <w:bCs/>
        </w:rPr>
      </w:pPr>
    </w:p>
    <w:p w14:paraId="6D447ACB" w14:textId="77777777" w:rsidR="00EF617B" w:rsidRPr="00EF09B7" w:rsidRDefault="00EF617B" w:rsidP="00661AD1">
      <w:pPr>
        <w:autoSpaceDE w:val="0"/>
        <w:autoSpaceDN w:val="0"/>
        <w:adjustRightInd w:val="0"/>
        <w:spacing w:after="0" w:line="240" w:lineRule="auto"/>
        <w:jc w:val="both"/>
        <w:rPr>
          <w:rFonts w:ascii="Arial" w:hAnsi="Arial" w:cs="Arial"/>
        </w:rPr>
      </w:pPr>
      <w:r w:rsidRPr="00EF09B7">
        <w:rPr>
          <w:rFonts w:ascii="Arial" w:hAnsi="Arial" w:cs="Arial"/>
        </w:rPr>
        <w:t>Emitir el Acuerdo SGV-A-</w:t>
      </w:r>
      <w:r w:rsidR="000369D4" w:rsidRPr="00EF09B7">
        <w:rPr>
          <w:rFonts w:ascii="Arial" w:hAnsi="Arial" w:cs="Arial"/>
        </w:rPr>
        <w:t>248</w:t>
      </w:r>
      <w:r w:rsidRPr="00EF09B7">
        <w:rPr>
          <w:rFonts w:ascii="Arial" w:hAnsi="Arial" w:cs="Arial"/>
        </w:rPr>
        <w:t xml:space="preserve"> ‘Lineamientos específicos para la prevención del riesgo de</w:t>
      </w:r>
      <w:r w:rsidR="00B42FC5" w:rsidRPr="00EF09B7">
        <w:rPr>
          <w:rFonts w:ascii="Arial" w:hAnsi="Arial" w:cs="Arial"/>
        </w:rPr>
        <w:t xml:space="preserve"> </w:t>
      </w:r>
      <w:r w:rsidRPr="00EF09B7">
        <w:rPr>
          <w:rFonts w:ascii="Arial" w:hAnsi="Arial" w:cs="Arial"/>
        </w:rPr>
        <w:t xml:space="preserve">LC/FT/FPADM, aplicables a las entidades que brindan servicios de </w:t>
      </w:r>
      <w:r w:rsidR="00B53770" w:rsidRPr="00EF09B7">
        <w:rPr>
          <w:rFonts w:ascii="Arial" w:hAnsi="Arial" w:cs="Arial"/>
        </w:rPr>
        <w:t>C</w:t>
      </w:r>
      <w:r w:rsidRPr="00EF09B7">
        <w:rPr>
          <w:rFonts w:ascii="Arial" w:hAnsi="Arial" w:cs="Arial"/>
        </w:rPr>
        <w:t xml:space="preserve">ustodia de </w:t>
      </w:r>
      <w:r w:rsidR="00B53770" w:rsidRPr="00EF09B7">
        <w:rPr>
          <w:rFonts w:ascii="Arial" w:hAnsi="Arial" w:cs="Arial"/>
        </w:rPr>
        <w:t>C</w:t>
      </w:r>
      <w:r w:rsidRPr="00EF09B7">
        <w:rPr>
          <w:rFonts w:ascii="Arial" w:hAnsi="Arial" w:cs="Arial"/>
        </w:rPr>
        <w:t>uentas</w:t>
      </w:r>
      <w:r w:rsidR="00B42FC5" w:rsidRPr="00EF09B7">
        <w:rPr>
          <w:rFonts w:ascii="Arial" w:hAnsi="Arial" w:cs="Arial"/>
        </w:rPr>
        <w:t xml:space="preserve"> </w:t>
      </w:r>
      <w:r w:rsidR="00B53770" w:rsidRPr="00EF09B7">
        <w:rPr>
          <w:rFonts w:ascii="Arial" w:hAnsi="Arial" w:cs="Arial"/>
        </w:rPr>
        <w:t>S</w:t>
      </w:r>
      <w:r w:rsidRPr="00EF09B7">
        <w:rPr>
          <w:rFonts w:ascii="Arial" w:hAnsi="Arial" w:cs="Arial"/>
        </w:rPr>
        <w:t>implificadas’ en lo siguiente:</w:t>
      </w:r>
    </w:p>
    <w:p w14:paraId="7727A7FE" w14:textId="77777777" w:rsidR="00B42FC5" w:rsidRPr="00EF09B7" w:rsidRDefault="00B42FC5" w:rsidP="00661AD1">
      <w:pPr>
        <w:autoSpaceDE w:val="0"/>
        <w:autoSpaceDN w:val="0"/>
        <w:adjustRightInd w:val="0"/>
        <w:spacing w:after="0" w:line="240" w:lineRule="auto"/>
        <w:jc w:val="both"/>
        <w:rPr>
          <w:rFonts w:ascii="Arial" w:hAnsi="Arial" w:cs="Arial"/>
          <w:b/>
          <w:bCs/>
        </w:rPr>
      </w:pPr>
    </w:p>
    <w:p w14:paraId="4764AAFE" w14:textId="77777777" w:rsidR="00EF617B" w:rsidRPr="00EF09B7" w:rsidRDefault="00EF617B" w:rsidP="00661AD1">
      <w:pPr>
        <w:autoSpaceDE w:val="0"/>
        <w:autoSpaceDN w:val="0"/>
        <w:adjustRightInd w:val="0"/>
        <w:spacing w:after="0" w:line="240" w:lineRule="auto"/>
        <w:jc w:val="center"/>
        <w:rPr>
          <w:rFonts w:ascii="Arial" w:hAnsi="Arial" w:cs="Arial"/>
          <w:b/>
          <w:bCs/>
        </w:rPr>
      </w:pPr>
      <w:r w:rsidRPr="00EF09B7">
        <w:rPr>
          <w:rFonts w:ascii="Arial" w:hAnsi="Arial" w:cs="Arial"/>
          <w:b/>
          <w:bCs/>
        </w:rPr>
        <w:t>SGV-A-</w:t>
      </w:r>
      <w:r w:rsidR="000369D4" w:rsidRPr="00EF09B7">
        <w:rPr>
          <w:rFonts w:ascii="Arial" w:hAnsi="Arial" w:cs="Arial"/>
          <w:b/>
          <w:bCs/>
        </w:rPr>
        <w:t>248</w:t>
      </w:r>
      <w:r w:rsidRPr="00EF09B7">
        <w:rPr>
          <w:rFonts w:ascii="Arial" w:hAnsi="Arial" w:cs="Arial"/>
          <w:b/>
          <w:bCs/>
        </w:rPr>
        <w:t xml:space="preserve"> ‘LINEAMIENTOS ESPECÍFICOS PARA LA PREVENCIÓN DEL RIESGO</w:t>
      </w:r>
      <w:r w:rsidR="00B42FC5" w:rsidRPr="00EF09B7">
        <w:rPr>
          <w:rFonts w:ascii="Arial" w:hAnsi="Arial" w:cs="Arial"/>
          <w:b/>
          <w:bCs/>
        </w:rPr>
        <w:t xml:space="preserve"> </w:t>
      </w:r>
      <w:r w:rsidRPr="00EF09B7">
        <w:rPr>
          <w:rFonts w:ascii="Arial" w:hAnsi="Arial" w:cs="Arial"/>
          <w:b/>
          <w:bCs/>
        </w:rPr>
        <w:t>DE LC/FT/FPADM, APLICABLES A LAS ENTIDADES QUE BRINDAN EL SERVICIO</w:t>
      </w:r>
      <w:r w:rsidR="00B42FC5" w:rsidRPr="00EF09B7">
        <w:rPr>
          <w:rFonts w:ascii="Arial" w:hAnsi="Arial" w:cs="Arial"/>
          <w:b/>
          <w:bCs/>
        </w:rPr>
        <w:t xml:space="preserve"> </w:t>
      </w:r>
      <w:r w:rsidRPr="00EF09B7">
        <w:rPr>
          <w:rFonts w:ascii="Arial" w:hAnsi="Arial" w:cs="Arial"/>
          <w:b/>
          <w:bCs/>
        </w:rPr>
        <w:t>DE CUSTODIA DE CUENTAS SIMPLIFICADAS’</w:t>
      </w:r>
    </w:p>
    <w:p w14:paraId="7C00A584" w14:textId="77777777" w:rsidR="00B42FC5" w:rsidRPr="00EF09B7" w:rsidRDefault="00B42FC5" w:rsidP="00661AD1">
      <w:pPr>
        <w:autoSpaceDE w:val="0"/>
        <w:autoSpaceDN w:val="0"/>
        <w:adjustRightInd w:val="0"/>
        <w:spacing w:after="0" w:line="240" w:lineRule="auto"/>
        <w:jc w:val="both"/>
        <w:rPr>
          <w:rFonts w:ascii="Arial" w:hAnsi="Arial" w:cs="Arial"/>
          <w:b/>
          <w:bCs/>
        </w:rPr>
      </w:pPr>
    </w:p>
    <w:p w14:paraId="3FDAB197" w14:textId="77777777" w:rsidR="00EF617B" w:rsidRPr="00EF09B7" w:rsidRDefault="00EF617B" w:rsidP="00661AD1">
      <w:pPr>
        <w:autoSpaceDE w:val="0"/>
        <w:autoSpaceDN w:val="0"/>
        <w:adjustRightInd w:val="0"/>
        <w:spacing w:after="0" w:line="240" w:lineRule="auto"/>
        <w:jc w:val="both"/>
        <w:rPr>
          <w:rFonts w:ascii="Arial" w:hAnsi="Arial" w:cs="Arial"/>
          <w:b/>
          <w:bCs/>
        </w:rPr>
      </w:pPr>
      <w:r w:rsidRPr="00EF09B7">
        <w:rPr>
          <w:rFonts w:ascii="Arial" w:hAnsi="Arial" w:cs="Arial"/>
          <w:b/>
          <w:bCs/>
        </w:rPr>
        <w:t>Artículo 1. Alcance.</w:t>
      </w:r>
    </w:p>
    <w:p w14:paraId="43DBB26A" w14:textId="77777777" w:rsidR="00B53770" w:rsidRPr="00EF09B7" w:rsidRDefault="00B53770" w:rsidP="00661AD1">
      <w:pPr>
        <w:autoSpaceDE w:val="0"/>
        <w:autoSpaceDN w:val="0"/>
        <w:adjustRightInd w:val="0"/>
        <w:spacing w:after="0" w:line="240" w:lineRule="auto"/>
        <w:jc w:val="both"/>
        <w:rPr>
          <w:rFonts w:ascii="Arial" w:hAnsi="Arial" w:cs="Arial"/>
        </w:rPr>
      </w:pPr>
    </w:p>
    <w:p w14:paraId="5E586E10" w14:textId="77777777" w:rsidR="00EF617B" w:rsidRPr="00EF09B7" w:rsidRDefault="00EF617B" w:rsidP="00661AD1">
      <w:pPr>
        <w:autoSpaceDE w:val="0"/>
        <w:autoSpaceDN w:val="0"/>
        <w:adjustRightInd w:val="0"/>
        <w:spacing w:after="0" w:line="240" w:lineRule="auto"/>
        <w:jc w:val="both"/>
        <w:rPr>
          <w:rFonts w:ascii="Arial" w:hAnsi="Arial" w:cs="Arial"/>
        </w:rPr>
      </w:pPr>
      <w:r w:rsidRPr="00EF09B7">
        <w:rPr>
          <w:rFonts w:ascii="Arial" w:hAnsi="Arial" w:cs="Arial"/>
        </w:rPr>
        <w:t xml:space="preserve">Lo dispuesto en el Acuerdo </w:t>
      </w:r>
      <w:r w:rsidR="00163D3F" w:rsidRPr="00EF09B7">
        <w:rPr>
          <w:rFonts w:ascii="Arial" w:hAnsi="Arial" w:cs="Arial"/>
        </w:rPr>
        <w:t xml:space="preserve">SUGEF </w:t>
      </w:r>
      <w:r w:rsidR="00144675" w:rsidRPr="00EF09B7">
        <w:rPr>
          <w:rFonts w:ascii="Arial" w:hAnsi="Arial" w:cs="Arial"/>
        </w:rPr>
        <w:t>12-21</w:t>
      </w:r>
      <w:r w:rsidRPr="00EF09B7">
        <w:rPr>
          <w:rFonts w:ascii="Arial" w:hAnsi="Arial" w:cs="Arial"/>
        </w:rPr>
        <w:t xml:space="preserve"> le será de aplicación a las entidades de custodia autorizadas</w:t>
      </w:r>
      <w:r w:rsidR="00B42FC5" w:rsidRPr="00EF09B7">
        <w:rPr>
          <w:rFonts w:ascii="Arial" w:hAnsi="Arial" w:cs="Arial"/>
        </w:rPr>
        <w:t xml:space="preserve"> </w:t>
      </w:r>
      <w:r w:rsidRPr="00EF09B7">
        <w:rPr>
          <w:rFonts w:ascii="Arial" w:hAnsi="Arial" w:cs="Arial"/>
        </w:rPr>
        <w:t>que brinden servicios de custodia simplificada, excepto por el tratamiento diferenciado en los temas</w:t>
      </w:r>
      <w:r w:rsidR="00B42FC5" w:rsidRPr="00EF09B7">
        <w:rPr>
          <w:rFonts w:ascii="Arial" w:hAnsi="Arial" w:cs="Arial"/>
        </w:rPr>
        <w:t xml:space="preserve"> </w:t>
      </w:r>
      <w:r w:rsidRPr="00EF09B7">
        <w:rPr>
          <w:rFonts w:ascii="Arial" w:hAnsi="Arial" w:cs="Arial"/>
        </w:rPr>
        <w:t>relacionados con la debida diligencia de cliente.</w:t>
      </w:r>
    </w:p>
    <w:p w14:paraId="018348B0" w14:textId="77777777" w:rsidR="00B42FC5" w:rsidRDefault="00B42FC5" w:rsidP="00661AD1">
      <w:pPr>
        <w:autoSpaceDE w:val="0"/>
        <w:autoSpaceDN w:val="0"/>
        <w:adjustRightInd w:val="0"/>
        <w:spacing w:after="0" w:line="240" w:lineRule="auto"/>
        <w:jc w:val="both"/>
        <w:rPr>
          <w:rFonts w:ascii="Arial" w:hAnsi="Arial" w:cs="Arial"/>
        </w:rPr>
      </w:pPr>
    </w:p>
    <w:p w14:paraId="2488387E" w14:textId="77777777" w:rsidR="00EF09B7" w:rsidRDefault="00EF09B7" w:rsidP="00661AD1">
      <w:pPr>
        <w:autoSpaceDE w:val="0"/>
        <w:autoSpaceDN w:val="0"/>
        <w:adjustRightInd w:val="0"/>
        <w:spacing w:after="0" w:line="240" w:lineRule="auto"/>
        <w:jc w:val="both"/>
        <w:rPr>
          <w:rFonts w:ascii="Arial" w:hAnsi="Arial" w:cs="Arial"/>
        </w:rPr>
      </w:pPr>
    </w:p>
    <w:p w14:paraId="18EC083A" w14:textId="77777777" w:rsidR="00EF09B7" w:rsidRPr="00EF09B7" w:rsidRDefault="00EF09B7" w:rsidP="00661AD1">
      <w:pPr>
        <w:autoSpaceDE w:val="0"/>
        <w:autoSpaceDN w:val="0"/>
        <w:adjustRightInd w:val="0"/>
        <w:spacing w:after="0" w:line="240" w:lineRule="auto"/>
        <w:jc w:val="both"/>
        <w:rPr>
          <w:rFonts w:ascii="Arial" w:hAnsi="Arial" w:cs="Arial"/>
        </w:rPr>
      </w:pPr>
    </w:p>
    <w:p w14:paraId="32045EDE" w14:textId="77777777" w:rsidR="00EF617B" w:rsidRPr="00EF09B7" w:rsidRDefault="00EF617B" w:rsidP="00661AD1">
      <w:pPr>
        <w:autoSpaceDE w:val="0"/>
        <w:autoSpaceDN w:val="0"/>
        <w:adjustRightInd w:val="0"/>
        <w:spacing w:after="0" w:line="240" w:lineRule="auto"/>
        <w:jc w:val="both"/>
        <w:rPr>
          <w:rFonts w:ascii="Arial" w:hAnsi="Arial" w:cs="Arial"/>
          <w:b/>
          <w:bCs/>
        </w:rPr>
      </w:pPr>
      <w:r w:rsidRPr="00EF09B7">
        <w:rPr>
          <w:rFonts w:ascii="Arial" w:hAnsi="Arial" w:cs="Arial"/>
          <w:b/>
          <w:bCs/>
        </w:rPr>
        <w:t>Artículo 2. Aplicación del régimen simplificado.</w:t>
      </w:r>
    </w:p>
    <w:p w14:paraId="6CB838E9" w14:textId="77777777" w:rsidR="00B53770" w:rsidRPr="00EF09B7" w:rsidRDefault="00B53770" w:rsidP="00661AD1">
      <w:pPr>
        <w:autoSpaceDE w:val="0"/>
        <w:autoSpaceDN w:val="0"/>
        <w:adjustRightInd w:val="0"/>
        <w:spacing w:after="0" w:line="240" w:lineRule="auto"/>
        <w:jc w:val="both"/>
        <w:rPr>
          <w:rFonts w:ascii="Arial" w:hAnsi="Arial" w:cs="Arial"/>
        </w:rPr>
      </w:pPr>
    </w:p>
    <w:p w14:paraId="726C250F" w14:textId="77777777" w:rsidR="00381582" w:rsidRPr="00EF09B7" w:rsidRDefault="00EF617B" w:rsidP="00661AD1">
      <w:pPr>
        <w:autoSpaceDE w:val="0"/>
        <w:autoSpaceDN w:val="0"/>
        <w:adjustRightInd w:val="0"/>
        <w:spacing w:after="0" w:line="240" w:lineRule="auto"/>
        <w:jc w:val="both"/>
        <w:rPr>
          <w:rFonts w:ascii="Arial" w:hAnsi="Arial" w:cs="Arial"/>
        </w:rPr>
      </w:pPr>
      <w:r w:rsidRPr="00EF09B7">
        <w:rPr>
          <w:rFonts w:ascii="Arial" w:hAnsi="Arial" w:cs="Arial"/>
        </w:rPr>
        <w:t xml:space="preserve">Con la política conozca a su cliente, los titulares de las </w:t>
      </w:r>
      <w:r w:rsidR="00B53770" w:rsidRPr="00EF09B7">
        <w:rPr>
          <w:rFonts w:ascii="Arial" w:hAnsi="Arial" w:cs="Arial"/>
        </w:rPr>
        <w:t>Cuentas de Custodia Simplificada (</w:t>
      </w:r>
      <w:r w:rsidRPr="00EF09B7">
        <w:rPr>
          <w:rFonts w:ascii="Arial" w:hAnsi="Arial" w:cs="Arial"/>
        </w:rPr>
        <w:t>CUS</w:t>
      </w:r>
      <w:r w:rsidR="00B53770" w:rsidRPr="00EF09B7">
        <w:rPr>
          <w:rFonts w:ascii="Arial" w:hAnsi="Arial" w:cs="Arial"/>
        </w:rPr>
        <w:t>)</w:t>
      </w:r>
      <w:r w:rsidRPr="00EF09B7">
        <w:rPr>
          <w:rFonts w:ascii="Arial" w:hAnsi="Arial" w:cs="Arial"/>
        </w:rPr>
        <w:t xml:space="preserve"> estarán sujetos a un régimen de</w:t>
      </w:r>
      <w:r w:rsidR="00B42FC5" w:rsidRPr="00EF09B7">
        <w:rPr>
          <w:rFonts w:ascii="Arial" w:hAnsi="Arial" w:cs="Arial"/>
        </w:rPr>
        <w:t xml:space="preserve"> </w:t>
      </w:r>
      <w:r w:rsidRPr="00EF09B7">
        <w:rPr>
          <w:rFonts w:ascii="Arial" w:hAnsi="Arial" w:cs="Arial"/>
        </w:rPr>
        <w:t>documentación y debida diligencia simplificados, de manera que la apertura y manejo de las cuentas</w:t>
      </w:r>
      <w:r w:rsidR="00B42FC5" w:rsidRPr="00EF09B7">
        <w:rPr>
          <w:rFonts w:ascii="Arial" w:hAnsi="Arial" w:cs="Arial"/>
        </w:rPr>
        <w:t xml:space="preserve"> </w:t>
      </w:r>
      <w:r w:rsidRPr="00EF09B7">
        <w:rPr>
          <w:rFonts w:ascii="Arial" w:hAnsi="Arial" w:cs="Arial"/>
        </w:rPr>
        <w:t>de custodia simplificada se lleve a cabo mediante procedimientos administrativos sencillos, basados</w:t>
      </w:r>
      <w:r w:rsidR="00B42FC5" w:rsidRPr="00EF09B7">
        <w:rPr>
          <w:rFonts w:ascii="Arial" w:hAnsi="Arial" w:cs="Arial"/>
        </w:rPr>
        <w:t xml:space="preserve"> </w:t>
      </w:r>
      <w:r w:rsidRPr="00EF09B7">
        <w:rPr>
          <w:rFonts w:ascii="Arial" w:hAnsi="Arial" w:cs="Arial"/>
        </w:rPr>
        <w:t>en el uso y almacenamiento de información electrónica y sin requerir de documentación física,</w:t>
      </w:r>
      <w:r w:rsidR="00B42FC5" w:rsidRPr="00EF09B7">
        <w:rPr>
          <w:rFonts w:ascii="Arial" w:hAnsi="Arial" w:cs="Arial"/>
        </w:rPr>
        <w:t xml:space="preserve"> </w:t>
      </w:r>
      <w:r w:rsidRPr="00EF09B7">
        <w:rPr>
          <w:rFonts w:ascii="Arial" w:hAnsi="Arial" w:cs="Arial"/>
        </w:rPr>
        <w:t>excepto su documento de identificación</w:t>
      </w:r>
      <w:r w:rsidR="00623BEF" w:rsidRPr="00EF09B7">
        <w:rPr>
          <w:rFonts w:ascii="Arial" w:hAnsi="Arial" w:cs="Arial"/>
        </w:rPr>
        <w:t>,</w:t>
      </w:r>
      <w:r w:rsidRPr="00EF09B7">
        <w:rPr>
          <w:rFonts w:ascii="Arial" w:hAnsi="Arial" w:cs="Arial"/>
        </w:rPr>
        <w:t xml:space="preserve"> al momento de la apertura de la cuenta</w:t>
      </w:r>
      <w:r w:rsidR="00623BEF" w:rsidRPr="00EF09B7">
        <w:rPr>
          <w:rFonts w:ascii="Arial" w:hAnsi="Arial" w:cs="Arial"/>
        </w:rPr>
        <w:t>, si este no puede ser obtenido de bases de datos oficiales de información en Costa Rica según lo establecido en el artículo 33 del Acuerdo SUGEF 12-21</w:t>
      </w:r>
      <w:r w:rsidRPr="00EF09B7">
        <w:rPr>
          <w:rFonts w:ascii="Arial" w:hAnsi="Arial" w:cs="Arial"/>
        </w:rPr>
        <w:t>.</w:t>
      </w:r>
    </w:p>
    <w:p w14:paraId="39D6B3F3" w14:textId="77777777" w:rsidR="00381582" w:rsidRPr="00EF09B7" w:rsidRDefault="00381582" w:rsidP="00661AD1">
      <w:pPr>
        <w:autoSpaceDE w:val="0"/>
        <w:autoSpaceDN w:val="0"/>
        <w:adjustRightInd w:val="0"/>
        <w:spacing w:after="0" w:line="240" w:lineRule="auto"/>
        <w:jc w:val="both"/>
        <w:rPr>
          <w:rFonts w:ascii="Arial" w:hAnsi="Arial" w:cs="Arial"/>
        </w:rPr>
      </w:pPr>
    </w:p>
    <w:p w14:paraId="7CC242B9" w14:textId="77777777" w:rsidR="00303C96" w:rsidRPr="00EF09B7" w:rsidRDefault="00B07A35" w:rsidP="00661AD1">
      <w:pPr>
        <w:autoSpaceDE w:val="0"/>
        <w:autoSpaceDN w:val="0"/>
        <w:adjustRightInd w:val="0"/>
        <w:spacing w:after="0" w:line="240" w:lineRule="auto"/>
        <w:jc w:val="both"/>
        <w:rPr>
          <w:rFonts w:ascii="Arial" w:hAnsi="Arial" w:cs="Arial"/>
        </w:rPr>
      </w:pPr>
      <w:r w:rsidRPr="00EF09B7">
        <w:rPr>
          <w:rFonts w:ascii="Arial" w:hAnsi="Arial" w:cs="Arial"/>
        </w:rPr>
        <w:t xml:space="preserve">Los titulares de las CUS recibirán </w:t>
      </w:r>
      <w:r w:rsidR="00DD69BB" w:rsidRPr="00EF09B7">
        <w:rPr>
          <w:rFonts w:ascii="Arial" w:hAnsi="Arial" w:cs="Arial"/>
        </w:rPr>
        <w:t xml:space="preserve">información clara, completa, correcta y oportuna sobre los términos </w:t>
      </w:r>
      <w:r w:rsidR="00381582" w:rsidRPr="00EF09B7">
        <w:rPr>
          <w:rFonts w:ascii="Arial" w:hAnsi="Arial" w:cs="Arial"/>
        </w:rPr>
        <w:t>del servicio</w:t>
      </w:r>
      <w:r w:rsidR="0082709A" w:rsidRPr="00EF09B7">
        <w:rPr>
          <w:rFonts w:ascii="Arial" w:hAnsi="Arial" w:cs="Arial"/>
        </w:rPr>
        <w:t>; así como sobre las tarifas u otros costos asociados, si es que estos se acuerdan entre las partes</w:t>
      </w:r>
      <w:r w:rsidRPr="00EF09B7">
        <w:rPr>
          <w:rFonts w:ascii="Arial" w:hAnsi="Arial" w:cs="Arial"/>
        </w:rPr>
        <w:t>.</w:t>
      </w:r>
      <w:r w:rsidR="00D50937" w:rsidRPr="00EF09B7">
        <w:rPr>
          <w:rFonts w:ascii="Arial" w:hAnsi="Arial" w:cs="Arial"/>
        </w:rPr>
        <w:t xml:space="preserve"> </w:t>
      </w:r>
      <w:r w:rsidR="00245A99" w:rsidRPr="00EF09B7">
        <w:rPr>
          <w:rFonts w:ascii="Arial" w:hAnsi="Arial" w:cs="Arial"/>
        </w:rPr>
        <w:t>Los</w:t>
      </w:r>
      <w:r w:rsidR="00D50937" w:rsidRPr="00EF09B7">
        <w:rPr>
          <w:rFonts w:ascii="Arial" w:hAnsi="Arial" w:cs="Arial"/>
        </w:rPr>
        <w:t xml:space="preserve"> estados de cuenta </w:t>
      </w:r>
      <w:r w:rsidR="00245A99" w:rsidRPr="00EF09B7">
        <w:rPr>
          <w:rFonts w:ascii="Arial" w:hAnsi="Arial" w:cs="Arial"/>
        </w:rPr>
        <w:t xml:space="preserve">se enviarán </w:t>
      </w:r>
      <w:r w:rsidR="00D50937" w:rsidRPr="00EF09B7">
        <w:rPr>
          <w:rFonts w:ascii="Arial" w:hAnsi="Arial" w:cs="Arial"/>
        </w:rPr>
        <w:t>únicamente en formato electrónico</w:t>
      </w:r>
      <w:r w:rsidR="00245A99" w:rsidRPr="00EF09B7">
        <w:rPr>
          <w:rFonts w:ascii="Arial" w:hAnsi="Arial" w:cs="Arial"/>
        </w:rPr>
        <w:t>.</w:t>
      </w:r>
    </w:p>
    <w:p w14:paraId="43869E0E" w14:textId="77777777" w:rsidR="003A31A5" w:rsidRPr="00EF09B7" w:rsidRDefault="003A31A5" w:rsidP="00661AD1">
      <w:pPr>
        <w:autoSpaceDE w:val="0"/>
        <w:autoSpaceDN w:val="0"/>
        <w:adjustRightInd w:val="0"/>
        <w:spacing w:after="0" w:line="240" w:lineRule="auto"/>
        <w:jc w:val="both"/>
        <w:rPr>
          <w:rFonts w:ascii="Arial" w:hAnsi="Arial" w:cs="Arial"/>
        </w:rPr>
      </w:pPr>
    </w:p>
    <w:p w14:paraId="1E6A59D4" w14:textId="77777777" w:rsidR="00EF617B" w:rsidRPr="00EF09B7" w:rsidRDefault="00EF617B" w:rsidP="00661AD1">
      <w:pPr>
        <w:autoSpaceDE w:val="0"/>
        <w:autoSpaceDN w:val="0"/>
        <w:adjustRightInd w:val="0"/>
        <w:spacing w:after="0" w:line="240" w:lineRule="auto"/>
        <w:jc w:val="both"/>
        <w:rPr>
          <w:rFonts w:ascii="Arial" w:hAnsi="Arial" w:cs="Arial"/>
        </w:rPr>
      </w:pPr>
      <w:r w:rsidRPr="00EF09B7">
        <w:rPr>
          <w:rFonts w:ascii="Arial" w:hAnsi="Arial" w:cs="Arial"/>
        </w:rPr>
        <w:t>Si los clientes que solicitan el servicio de custodia simplificada mantienen sus valores en formato</w:t>
      </w:r>
      <w:r w:rsidR="00B42FC5" w:rsidRPr="00EF09B7">
        <w:rPr>
          <w:rFonts w:ascii="Arial" w:hAnsi="Arial" w:cs="Arial"/>
        </w:rPr>
        <w:t xml:space="preserve"> </w:t>
      </w:r>
      <w:r w:rsidRPr="00EF09B7">
        <w:rPr>
          <w:rFonts w:ascii="Arial" w:hAnsi="Arial" w:cs="Arial"/>
        </w:rPr>
        <w:t>físico, estos deben ser desmaterializados para ser incorporados a los registros de anotaciones en</w:t>
      </w:r>
      <w:r w:rsidR="00B42FC5" w:rsidRPr="00EF09B7">
        <w:rPr>
          <w:rFonts w:ascii="Arial" w:hAnsi="Arial" w:cs="Arial"/>
        </w:rPr>
        <w:t xml:space="preserve"> </w:t>
      </w:r>
      <w:r w:rsidRPr="00EF09B7">
        <w:rPr>
          <w:rFonts w:ascii="Arial" w:hAnsi="Arial" w:cs="Arial"/>
        </w:rPr>
        <w:t>cuenta en la central de valores autorizada, para lo cual la entidad de custodia cuenta con un plazo de</w:t>
      </w:r>
      <w:r w:rsidR="00B42FC5" w:rsidRPr="00EF09B7">
        <w:rPr>
          <w:rFonts w:ascii="Arial" w:hAnsi="Arial" w:cs="Arial"/>
        </w:rPr>
        <w:t xml:space="preserve"> </w:t>
      </w:r>
      <w:r w:rsidRPr="00EF09B7">
        <w:rPr>
          <w:rFonts w:ascii="Arial" w:hAnsi="Arial" w:cs="Arial"/>
        </w:rPr>
        <w:t>30 días hábiles desde que el brinda el servicio al cliente, para realizar el trámite frente a la central de</w:t>
      </w:r>
      <w:r w:rsidR="00B42FC5" w:rsidRPr="00EF09B7">
        <w:rPr>
          <w:rFonts w:ascii="Arial" w:hAnsi="Arial" w:cs="Arial"/>
        </w:rPr>
        <w:t xml:space="preserve"> </w:t>
      </w:r>
      <w:r w:rsidRPr="00EF09B7">
        <w:rPr>
          <w:rFonts w:ascii="Arial" w:hAnsi="Arial" w:cs="Arial"/>
        </w:rPr>
        <w:t>valores y el emisor.</w:t>
      </w:r>
    </w:p>
    <w:p w14:paraId="7104CC37" w14:textId="77777777" w:rsidR="00B42FC5" w:rsidRPr="00EF09B7" w:rsidRDefault="00B42FC5" w:rsidP="00661AD1">
      <w:pPr>
        <w:autoSpaceDE w:val="0"/>
        <w:autoSpaceDN w:val="0"/>
        <w:adjustRightInd w:val="0"/>
        <w:spacing w:after="0" w:line="240" w:lineRule="auto"/>
        <w:jc w:val="both"/>
        <w:rPr>
          <w:rFonts w:ascii="Arial" w:hAnsi="Arial" w:cs="Arial"/>
        </w:rPr>
      </w:pPr>
    </w:p>
    <w:p w14:paraId="601B4EA4" w14:textId="77777777" w:rsidR="00EF617B" w:rsidRPr="00EF09B7" w:rsidRDefault="00EF617B" w:rsidP="00661AD1">
      <w:pPr>
        <w:autoSpaceDE w:val="0"/>
        <w:autoSpaceDN w:val="0"/>
        <w:adjustRightInd w:val="0"/>
        <w:spacing w:after="0" w:line="240" w:lineRule="auto"/>
        <w:jc w:val="both"/>
        <w:rPr>
          <w:rFonts w:ascii="Arial" w:hAnsi="Arial" w:cs="Arial"/>
          <w:b/>
          <w:bCs/>
        </w:rPr>
      </w:pPr>
      <w:r w:rsidRPr="00EF09B7">
        <w:rPr>
          <w:rFonts w:ascii="Arial" w:hAnsi="Arial" w:cs="Arial"/>
          <w:b/>
          <w:bCs/>
        </w:rPr>
        <w:t>Artículo 3. Requisitos de apertura de las CUS.</w:t>
      </w:r>
    </w:p>
    <w:p w14:paraId="12A4E2BE" w14:textId="77777777" w:rsidR="00B53770" w:rsidRPr="00EF09B7" w:rsidRDefault="00B53770" w:rsidP="00661AD1">
      <w:pPr>
        <w:autoSpaceDE w:val="0"/>
        <w:autoSpaceDN w:val="0"/>
        <w:adjustRightInd w:val="0"/>
        <w:spacing w:after="0" w:line="240" w:lineRule="auto"/>
        <w:jc w:val="both"/>
        <w:rPr>
          <w:rFonts w:ascii="Arial" w:hAnsi="Arial" w:cs="Arial"/>
        </w:rPr>
      </w:pPr>
    </w:p>
    <w:p w14:paraId="5A9B3B7C" w14:textId="77777777" w:rsidR="00B42FC5" w:rsidRPr="00EF09B7" w:rsidRDefault="00EF617B" w:rsidP="00661AD1">
      <w:pPr>
        <w:autoSpaceDE w:val="0"/>
        <w:autoSpaceDN w:val="0"/>
        <w:adjustRightInd w:val="0"/>
        <w:spacing w:after="0" w:line="240" w:lineRule="auto"/>
        <w:jc w:val="both"/>
        <w:rPr>
          <w:rFonts w:ascii="Arial" w:hAnsi="Arial" w:cs="Arial"/>
        </w:rPr>
      </w:pPr>
      <w:r w:rsidRPr="00EF09B7">
        <w:rPr>
          <w:rFonts w:ascii="Arial" w:hAnsi="Arial" w:cs="Arial"/>
        </w:rPr>
        <w:t>Documento de identificación del titular de la cuenta de custodia simplificada, conforme a lo indicado</w:t>
      </w:r>
      <w:r w:rsidR="00B42FC5" w:rsidRPr="00EF09B7">
        <w:rPr>
          <w:rFonts w:ascii="Arial" w:hAnsi="Arial" w:cs="Arial"/>
        </w:rPr>
        <w:t xml:space="preserve"> </w:t>
      </w:r>
      <w:r w:rsidRPr="00EF09B7">
        <w:rPr>
          <w:rFonts w:ascii="Arial" w:hAnsi="Arial" w:cs="Arial"/>
        </w:rPr>
        <w:t xml:space="preserve">en los artículos </w:t>
      </w:r>
      <w:r w:rsidR="006A1557" w:rsidRPr="00EF09B7">
        <w:rPr>
          <w:rFonts w:ascii="Arial" w:hAnsi="Arial" w:cs="Arial"/>
        </w:rPr>
        <w:t xml:space="preserve">33 </w:t>
      </w:r>
      <w:r w:rsidRPr="00EF09B7">
        <w:rPr>
          <w:rFonts w:ascii="Arial" w:hAnsi="Arial" w:cs="Arial"/>
        </w:rPr>
        <w:t xml:space="preserve">y </w:t>
      </w:r>
      <w:r w:rsidR="006A1557" w:rsidRPr="00EF09B7">
        <w:rPr>
          <w:rFonts w:ascii="Arial" w:hAnsi="Arial" w:cs="Arial"/>
        </w:rPr>
        <w:t xml:space="preserve">35 </w:t>
      </w:r>
      <w:r w:rsidRPr="00EF09B7">
        <w:rPr>
          <w:rFonts w:ascii="Arial" w:hAnsi="Arial" w:cs="Arial"/>
        </w:rPr>
        <w:t>del Reglamento para la prevención del riesgo de legitimación de capitales,</w:t>
      </w:r>
      <w:r w:rsidR="00B42FC5" w:rsidRPr="00EF09B7">
        <w:rPr>
          <w:rFonts w:ascii="Arial" w:hAnsi="Arial" w:cs="Arial"/>
        </w:rPr>
        <w:t xml:space="preserve"> </w:t>
      </w:r>
      <w:r w:rsidRPr="00EF09B7">
        <w:rPr>
          <w:rFonts w:ascii="Arial" w:hAnsi="Arial" w:cs="Arial"/>
        </w:rPr>
        <w:t>financiamiento al terrorismo y financiamiento de la proliferación de armas de destrucción masiva,</w:t>
      </w:r>
      <w:r w:rsidR="00B42FC5" w:rsidRPr="00EF09B7">
        <w:rPr>
          <w:rFonts w:ascii="Arial" w:hAnsi="Arial" w:cs="Arial"/>
        </w:rPr>
        <w:t xml:space="preserve"> </w:t>
      </w:r>
      <w:r w:rsidRPr="00EF09B7">
        <w:rPr>
          <w:rFonts w:ascii="Arial" w:hAnsi="Arial" w:cs="Arial"/>
        </w:rPr>
        <w:t xml:space="preserve">aplicable a los sujetos obligados por el artículo 14 de la Ley 7786, Acuerdo </w:t>
      </w:r>
      <w:r w:rsidR="00163D3F" w:rsidRPr="00EF09B7">
        <w:rPr>
          <w:rFonts w:ascii="Arial" w:hAnsi="Arial" w:cs="Arial"/>
        </w:rPr>
        <w:t xml:space="preserve">SUGEF </w:t>
      </w:r>
      <w:r w:rsidR="00144675" w:rsidRPr="00EF09B7">
        <w:rPr>
          <w:rFonts w:ascii="Arial" w:hAnsi="Arial" w:cs="Arial"/>
        </w:rPr>
        <w:t>12-21</w:t>
      </w:r>
      <w:r w:rsidRPr="00EF09B7">
        <w:rPr>
          <w:rFonts w:ascii="Arial" w:hAnsi="Arial" w:cs="Arial"/>
        </w:rPr>
        <w:t>.</w:t>
      </w:r>
    </w:p>
    <w:p w14:paraId="1045E130" w14:textId="77777777" w:rsidR="00B42FC5" w:rsidRPr="00EF09B7" w:rsidRDefault="00B42FC5" w:rsidP="00661AD1">
      <w:pPr>
        <w:autoSpaceDE w:val="0"/>
        <w:autoSpaceDN w:val="0"/>
        <w:adjustRightInd w:val="0"/>
        <w:spacing w:after="0" w:line="240" w:lineRule="auto"/>
        <w:jc w:val="both"/>
        <w:rPr>
          <w:rFonts w:ascii="Arial" w:hAnsi="Arial" w:cs="Arial"/>
        </w:rPr>
      </w:pPr>
    </w:p>
    <w:p w14:paraId="63DC9972" w14:textId="77777777" w:rsidR="00EF617B" w:rsidRPr="00EF09B7" w:rsidRDefault="00EF617B" w:rsidP="00661AD1">
      <w:pPr>
        <w:autoSpaceDE w:val="0"/>
        <w:autoSpaceDN w:val="0"/>
        <w:adjustRightInd w:val="0"/>
        <w:spacing w:after="0" w:line="240" w:lineRule="auto"/>
        <w:jc w:val="both"/>
        <w:rPr>
          <w:rFonts w:ascii="Arial" w:hAnsi="Arial" w:cs="Arial"/>
        </w:rPr>
      </w:pPr>
      <w:r w:rsidRPr="00EF09B7">
        <w:rPr>
          <w:rFonts w:ascii="Arial" w:hAnsi="Arial" w:cs="Arial"/>
        </w:rPr>
        <w:t>La información requerida del titular de la cuenta de custodia es el nombre completo, número y tipo</w:t>
      </w:r>
      <w:r w:rsidR="00B42FC5" w:rsidRPr="00EF09B7">
        <w:rPr>
          <w:rFonts w:ascii="Arial" w:hAnsi="Arial" w:cs="Arial"/>
        </w:rPr>
        <w:t xml:space="preserve"> </w:t>
      </w:r>
      <w:r w:rsidRPr="00EF09B7">
        <w:rPr>
          <w:rFonts w:ascii="Arial" w:hAnsi="Arial" w:cs="Arial"/>
        </w:rPr>
        <w:t xml:space="preserve">de documento de identificación. El registro electrónico de estos datos sustituye el formulario </w:t>
      </w:r>
      <w:r w:rsidR="006E2FD4" w:rsidRPr="00EF09B7">
        <w:rPr>
          <w:rFonts w:ascii="Arial" w:hAnsi="Arial" w:cs="Arial"/>
        </w:rPr>
        <w:t xml:space="preserve">Conozca </w:t>
      </w:r>
      <w:r w:rsidRPr="00EF09B7">
        <w:rPr>
          <w:rFonts w:ascii="Arial" w:hAnsi="Arial" w:cs="Arial"/>
        </w:rPr>
        <w:t xml:space="preserve">a su </w:t>
      </w:r>
      <w:r w:rsidR="00EA7BAD" w:rsidRPr="00EF09B7">
        <w:rPr>
          <w:rFonts w:ascii="Arial" w:hAnsi="Arial" w:cs="Arial"/>
        </w:rPr>
        <w:t>C</w:t>
      </w:r>
      <w:r w:rsidRPr="00EF09B7">
        <w:rPr>
          <w:rFonts w:ascii="Arial" w:hAnsi="Arial" w:cs="Arial"/>
        </w:rPr>
        <w:t>liente.</w:t>
      </w:r>
    </w:p>
    <w:p w14:paraId="20F78E4C" w14:textId="77777777" w:rsidR="00B42FC5" w:rsidRPr="00EF09B7" w:rsidRDefault="00B42FC5" w:rsidP="00661AD1">
      <w:pPr>
        <w:autoSpaceDE w:val="0"/>
        <w:autoSpaceDN w:val="0"/>
        <w:adjustRightInd w:val="0"/>
        <w:spacing w:after="0" w:line="240" w:lineRule="auto"/>
        <w:jc w:val="both"/>
        <w:rPr>
          <w:rFonts w:ascii="Arial" w:hAnsi="Arial" w:cs="Arial"/>
        </w:rPr>
      </w:pPr>
    </w:p>
    <w:p w14:paraId="541AB1F4" w14:textId="77777777" w:rsidR="00EF617B" w:rsidRPr="00EF09B7" w:rsidRDefault="00EF617B" w:rsidP="00661AD1">
      <w:pPr>
        <w:autoSpaceDE w:val="0"/>
        <w:autoSpaceDN w:val="0"/>
        <w:adjustRightInd w:val="0"/>
        <w:spacing w:after="0" w:line="240" w:lineRule="auto"/>
        <w:jc w:val="both"/>
        <w:rPr>
          <w:rFonts w:ascii="Arial" w:hAnsi="Arial" w:cs="Arial"/>
          <w:b/>
          <w:bCs/>
        </w:rPr>
      </w:pPr>
      <w:r w:rsidRPr="00EF09B7">
        <w:rPr>
          <w:rFonts w:ascii="Arial" w:hAnsi="Arial" w:cs="Arial"/>
          <w:b/>
          <w:bCs/>
        </w:rPr>
        <w:t>Artículo 4. Monitoreo.</w:t>
      </w:r>
    </w:p>
    <w:p w14:paraId="1F29CE43" w14:textId="77777777" w:rsidR="00B53770" w:rsidRPr="00EF09B7" w:rsidRDefault="00B53770" w:rsidP="00661AD1">
      <w:pPr>
        <w:autoSpaceDE w:val="0"/>
        <w:autoSpaceDN w:val="0"/>
        <w:adjustRightInd w:val="0"/>
        <w:spacing w:after="0" w:line="240" w:lineRule="auto"/>
        <w:jc w:val="both"/>
        <w:rPr>
          <w:rFonts w:ascii="Arial" w:hAnsi="Arial" w:cs="Arial"/>
        </w:rPr>
      </w:pPr>
    </w:p>
    <w:p w14:paraId="21DA940B" w14:textId="77777777" w:rsidR="00EF617B" w:rsidRPr="00EF09B7" w:rsidRDefault="00EF617B" w:rsidP="00661AD1">
      <w:pPr>
        <w:autoSpaceDE w:val="0"/>
        <w:autoSpaceDN w:val="0"/>
        <w:adjustRightInd w:val="0"/>
        <w:spacing w:after="0" w:line="240" w:lineRule="auto"/>
        <w:jc w:val="both"/>
        <w:rPr>
          <w:rFonts w:ascii="Arial" w:hAnsi="Arial" w:cs="Arial"/>
        </w:rPr>
      </w:pPr>
      <w:r w:rsidRPr="00EF09B7">
        <w:rPr>
          <w:rFonts w:ascii="Arial" w:hAnsi="Arial" w:cs="Arial"/>
        </w:rPr>
        <w:t xml:space="preserve">La entidad de custodia puede definir la periodicidad y el tipo de monitoreo simplificado que </w:t>
      </w:r>
      <w:r w:rsidR="00B42FC5" w:rsidRPr="00EF09B7">
        <w:rPr>
          <w:rFonts w:ascii="Arial" w:hAnsi="Arial" w:cs="Arial"/>
        </w:rPr>
        <w:t>a</w:t>
      </w:r>
      <w:r w:rsidRPr="00EF09B7">
        <w:rPr>
          <w:rFonts w:ascii="Arial" w:hAnsi="Arial" w:cs="Arial"/>
        </w:rPr>
        <w:t>plicará</w:t>
      </w:r>
      <w:r w:rsidR="00B42FC5" w:rsidRPr="00EF09B7">
        <w:rPr>
          <w:rFonts w:ascii="Arial" w:hAnsi="Arial" w:cs="Arial"/>
        </w:rPr>
        <w:t xml:space="preserve"> </w:t>
      </w:r>
      <w:r w:rsidRPr="00EF09B7">
        <w:rPr>
          <w:rFonts w:ascii="Arial" w:hAnsi="Arial" w:cs="Arial"/>
        </w:rPr>
        <w:t xml:space="preserve">a las CUS basado en un enfoque de riesgo, tal y como lo establece el artículo </w:t>
      </w:r>
      <w:r w:rsidR="00FC4C53" w:rsidRPr="00EF09B7">
        <w:rPr>
          <w:rFonts w:ascii="Arial" w:hAnsi="Arial" w:cs="Arial"/>
        </w:rPr>
        <w:t xml:space="preserve">51 </w:t>
      </w:r>
      <w:r w:rsidRPr="00EF09B7">
        <w:rPr>
          <w:rFonts w:ascii="Arial" w:hAnsi="Arial" w:cs="Arial"/>
        </w:rPr>
        <w:t xml:space="preserve">del Acuerdo </w:t>
      </w:r>
      <w:r w:rsidR="00163D3F" w:rsidRPr="00EF09B7">
        <w:rPr>
          <w:rFonts w:ascii="Arial" w:hAnsi="Arial" w:cs="Arial"/>
        </w:rPr>
        <w:t xml:space="preserve">SUGEF </w:t>
      </w:r>
      <w:r w:rsidR="00144675" w:rsidRPr="00EF09B7">
        <w:rPr>
          <w:rFonts w:ascii="Arial" w:hAnsi="Arial" w:cs="Arial"/>
        </w:rPr>
        <w:t>12-21</w:t>
      </w:r>
      <w:r w:rsidRPr="00EF09B7">
        <w:rPr>
          <w:rFonts w:ascii="Arial" w:hAnsi="Arial" w:cs="Arial"/>
        </w:rPr>
        <w:t xml:space="preserve"> que señala que las alertas se definirán acorde al tipo de negocio en función de gestionar los</w:t>
      </w:r>
      <w:r w:rsidR="00B42FC5" w:rsidRPr="00EF09B7">
        <w:rPr>
          <w:rFonts w:ascii="Arial" w:hAnsi="Arial" w:cs="Arial"/>
        </w:rPr>
        <w:t xml:space="preserve"> </w:t>
      </w:r>
      <w:r w:rsidRPr="00EF09B7">
        <w:rPr>
          <w:rFonts w:ascii="Arial" w:hAnsi="Arial" w:cs="Arial"/>
        </w:rPr>
        <w:t>riesgos identificados en su Evaluación de Riesgo.</w:t>
      </w:r>
    </w:p>
    <w:p w14:paraId="596E2A35" w14:textId="77777777" w:rsidR="00B42FC5" w:rsidRPr="00EF09B7" w:rsidRDefault="00B42FC5" w:rsidP="00661AD1">
      <w:pPr>
        <w:autoSpaceDE w:val="0"/>
        <w:autoSpaceDN w:val="0"/>
        <w:adjustRightInd w:val="0"/>
        <w:spacing w:after="0" w:line="240" w:lineRule="auto"/>
        <w:jc w:val="both"/>
        <w:rPr>
          <w:rFonts w:ascii="Arial" w:hAnsi="Arial" w:cs="Arial"/>
        </w:rPr>
      </w:pPr>
    </w:p>
    <w:p w14:paraId="725626A4" w14:textId="77777777" w:rsidR="00EF617B" w:rsidRDefault="00EF617B" w:rsidP="00661AD1">
      <w:pPr>
        <w:autoSpaceDE w:val="0"/>
        <w:autoSpaceDN w:val="0"/>
        <w:adjustRightInd w:val="0"/>
        <w:spacing w:after="0" w:line="240" w:lineRule="auto"/>
        <w:jc w:val="both"/>
        <w:rPr>
          <w:rFonts w:ascii="Arial" w:hAnsi="Arial" w:cs="Arial"/>
        </w:rPr>
      </w:pPr>
      <w:r w:rsidRPr="00EF09B7">
        <w:rPr>
          <w:rFonts w:ascii="Arial" w:hAnsi="Arial" w:cs="Arial"/>
        </w:rPr>
        <w:t>En los casos que las entidades de custodia detecten cambios significativos en la actividad</w:t>
      </w:r>
      <w:r w:rsidR="00B42FC5" w:rsidRPr="00EF09B7">
        <w:rPr>
          <w:rFonts w:ascii="Arial" w:hAnsi="Arial" w:cs="Arial"/>
        </w:rPr>
        <w:t xml:space="preserve"> </w:t>
      </w:r>
      <w:r w:rsidRPr="00EF09B7">
        <w:rPr>
          <w:rFonts w:ascii="Arial" w:hAnsi="Arial" w:cs="Arial"/>
        </w:rPr>
        <w:t>transaccional de una CUS, que superen el umbral de bajo monto definido para estas cuentas, debe</w:t>
      </w:r>
      <w:r w:rsidR="00B42FC5" w:rsidRPr="00EF09B7">
        <w:rPr>
          <w:rFonts w:ascii="Arial" w:hAnsi="Arial" w:cs="Arial"/>
        </w:rPr>
        <w:t xml:space="preserve"> </w:t>
      </w:r>
      <w:r w:rsidRPr="00EF09B7">
        <w:rPr>
          <w:rFonts w:ascii="Arial" w:hAnsi="Arial" w:cs="Arial"/>
        </w:rPr>
        <w:t>requerir al cliente información adicional para efectos de justificar los cambios en la situación</w:t>
      </w:r>
      <w:r w:rsidR="00B42FC5" w:rsidRPr="00EF09B7">
        <w:rPr>
          <w:rFonts w:ascii="Arial" w:hAnsi="Arial" w:cs="Arial"/>
        </w:rPr>
        <w:t xml:space="preserve"> </w:t>
      </w:r>
      <w:r w:rsidRPr="00EF09B7">
        <w:rPr>
          <w:rFonts w:ascii="Arial" w:hAnsi="Arial" w:cs="Arial"/>
        </w:rPr>
        <w:t>particular y valorar la reclasificación del nivel de riesgo de la CUS o clasificarla como una cuenta de</w:t>
      </w:r>
      <w:r w:rsidR="00B42FC5" w:rsidRPr="00EF09B7">
        <w:rPr>
          <w:rFonts w:ascii="Arial" w:hAnsi="Arial" w:cs="Arial"/>
        </w:rPr>
        <w:t xml:space="preserve"> </w:t>
      </w:r>
      <w:r w:rsidRPr="00EF09B7">
        <w:rPr>
          <w:rFonts w:ascii="Arial" w:hAnsi="Arial" w:cs="Arial"/>
        </w:rPr>
        <w:t>custodia tradicional.</w:t>
      </w:r>
    </w:p>
    <w:p w14:paraId="6E15574A" w14:textId="77777777" w:rsidR="00035589" w:rsidRDefault="00035589" w:rsidP="00661AD1">
      <w:pPr>
        <w:autoSpaceDE w:val="0"/>
        <w:autoSpaceDN w:val="0"/>
        <w:adjustRightInd w:val="0"/>
        <w:spacing w:after="0" w:line="240" w:lineRule="auto"/>
        <w:jc w:val="both"/>
        <w:rPr>
          <w:rFonts w:ascii="Arial" w:hAnsi="Arial" w:cs="Arial"/>
        </w:rPr>
      </w:pPr>
    </w:p>
    <w:p w14:paraId="43C29982" w14:textId="77777777" w:rsidR="00035589" w:rsidRPr="00EF09B7" w:rsidRDefault="00035589" w:rsidP="00661AD1">
      <w:pPr>
        <w:autoSpaceDE w:val="0"/>
        <w:autoSpaceDN w:val="0"/>
        <w:adjustRightInd w:val="0"/>
        <w:spacing w:after="0" w:line="240" w:lineRule="auto"/>
        <w:jc w:val="both"/>
        <w:rPr>
          <w:rFonts w:ascii="Arial" w:hAnsi="Arial" w:cs="Arial"/>
        </w:rPr>
      </w:pPr>
    </w:p>
    <w:p w14:paraId="1B87F229" w14:textId="77777777" w:rsidR="00B42FC5" w:rsidRPr="00EF09B7" w:rsidRDefault="00B42FC5" w:rsidP="00661AD1">
      <w:pPr>
        <w:autoSpaceDE w:val="0"/>
        <w:autoSpaceDN w:val="0"/>
        <w:adjustRightInd w:val="0"/>
        <w:spacing w:after="0" w:line="240" w:lineRule="auto"/>
        <w:jc w:val="both"/>
        <w:rPr>
          <w:rFonts w:ascii="Arial" w:hAnsi="Arial" w:cs="Arial"/>
        </w:rPr>
      </w:pPr>
    </w:p>
    <w:p w14:paraId="4961D1E1" w14:textId="77777777" w:rsidR="00EF617B" w:rsidRPr="00EF09B7" w:rsidRDefault="00EF617B" w:rsidP="00661AD1">
      <w:pPr>
        <w:autoSpaceDE w:val="0"/>
        <w:autoSpaceDN w:val="0"/>
        <w:adjustRightInd w:val="0"/>
        <w:spacing w:after="0" w:line="240" w:lineRule="auto"/>
        <w:jc w:val="both"/>
        <w:rPr>
          <w:rFonts w:ascii="Arial" w:hAnsi="Arial" w:cs="Arial"/>
          <w:b/>
          <w:bCs/>
        </w:rPr>
      </w:pPr>
      <w:r w:rsidRPr="00EF09B7">
        <w:rPr>
          <w:rFonts w:ascii="Arial" w:hAnsi="Arial" w:cs="Arial"/>
          <w:b/>
          <w:bCs/>
        </w:rPr>
        <w:t>Artículo 5. Alertas preventivas.</w:t>
      </w:r>
    </w:p>
    <w:p w14:paraId="48BD8D6A" w14:textId="77777777" w:rsidR="00B53770" w:rsidRPr="00EF09B7" w:rsidRDefault="00B53770" w:rsidP="00661AD1">
      <w:pPr>
        <w:autoSpaceDE w:val="0"/>
        <w:autoSpaceDN w:val="0"/>
        <w:adjustRightInd w:val="0"/>
        <w:spacing w:after="0" w:line="240" w:lineRule="auto"/>
        <w:jc w:val="both"/>
        <w:rPr>
          <w:rFonts w:ascii="Arial" w:hAnsi="Arial" w:cs="Arial"/>
        </w:rPr>
      </w:pPr>
    </w:p>
    <w:p w14:paraId="2AE6EBD5" w14:textId="77777777" w:rsidR="00D55BCA" w:rsidRPr="00EF09B7" w:rsidRDefault="00EF617B" w:rsidP="00661AD1">
      <w:pPr>
        <w:autoSpaceDE w:val="0"/>
        <w:autoSpaceDN w:val="0"/>
        <w:adjustRightInd w:val="0"/>
        <w:spacing w:after="0" w:line="240" w:lineRule="auto"/>
        <w:jc w:val="both"/>
        <w:rPr>
          <w:rFonts w:ascii="Arial" w:hAnsi="Arial" w:cs="Arial"/>
        </w:rPr>
      </w:pPr>
      <w:r w:rsidRPr="00EF09B7">
        <w:rPr>
          <w:rFonts w:ascii="Arial" w:hAnsi="Arial" w:cs="Arial"/>
        </w:rPr>
        <w:t>Con base en la información consignada en el Sistema Nacional de Registro de Anotaciones en Cuenta,</w:t>
      </w:r>
      <w:r w:rsidR="00B42FC5" w:rsidRPr="00EF09B7">
        <w:rPr>
          <w:rFonts w:ascii="Arial" w:hAnsi="Arial" w:cs="Arial"/>
        </w:rPr>
        <w:t xml:space="preserve"> </w:t>
      </w:r>
      <w:r w:rsidRPr="00EF09B7">
        <w:rPr>
          <w:rFonts w:ascii="Arial" w:hAnsi="Arial" w:cs="Arial"/>
        </w:rPr>
        <w:t>las centrales de valores autorizadas y registro de las emisiones del Estado y las instituciones públicas</w:t>
      </w:r>
      <w:r w:rsidR="00B42FC5" w:rsidRPr="00EF09B7">
        <w:rPr>
          <w:rFonts w:ascii="Arial" w:hAnsi="Arial" w:cs="Arial"/>
        </w:rPr>
        <w:t xml:space="preserve"> </w:t>
      </w:r>
      <w:r w:rsidRPr="00EF09B7">
        <w:rPr>
          <w:rFonts w:ascii="Arial" w:hAnsi="Arial" w:cs="Arial"/>
        </w:rPr>
        <w:t>del Banco Central de Costa Rica podrá implementar y remitir a las entidades que brindan el servicio</w:t>
      </w:r>
      <w:r w:rsidR="00B42FC5" w:rsidRPr="00EF09B7">
        <w:rPr>
          <w:rFonts w:ascii="Arial" w:hAnsi="Arial" w:cs="Arial"/>
        </w:rPr>
        <w:t xml:space="preserve"> </w:t>
      </w:r>
      <w:r w:rsidRPr="00EF09B7">
        <w:rPr>
          <w:rFonts w:ascii="Arial" w:hAnsi="Arial" w:cs="Arial"/>
        </w:rPr>
        <w:t>de cuentas de custodia simplificada, alertas sobre patrones transaccionales que requieran ser</w:t>
      </w:r>
      <w:r w:rsidR="00B42FC5" w:rsidRPr="00EF09B7">
        <w:rPr>
          <w:rFonts w:ascii="Arial" w:hAnsi="Arial" w:cs="Arial"/>
        </w:rPr>
        <w:t xml:space="preserve"> </w:t>
      </w:r>
      <w:r w:rsidRPr="00EF09B7">
        <w:rPr>
          <w:rFonts w:ascii="Arial" w:hAnsi="Arial" w:cs="Arial"/>
        </w:rPr>
        <w:t>analizados, en virtud del cumplimiento de la legislación sobre legitimación de capitales y</w:t>
      </w:r>
      <w:r w:rsidR="00B42FC5" w:rsidRPr="00EF09B7">
        <w:rPr>
          <w:rFonts w:ascii="Arial" w:hAnsi="Arial" w:cs="Arial"/>
        </w:rPr>
        <w:t xml:space="preserve"> </w:t>
      </w:r>
      <w:r w:rsidRPr="00EF09B7">
        <w:rPr>
          <w:rFonts w:ascii="Arial" w:hAnsi="Arial" w:cs="Arial"/>
        </w:rPr>
        <w:t>financiamiento al terrorismo. Esta funcionalidad no exime a los participantes de las responsabilidades</w:t>
      </w:r>
      <w:r w:rsidR="00B42FC5" w:rsidRPr="00EF09B7">
        <w:rPr>
          <w:rFonts w:ascii="Arial" w:hAnsi="Arial" w:cs="Arial"/>
        </w:rPr>
        <w:t xml:space="preserve"> </w:t>
      </w:r>
      <w:r w:rsidRPr="00EF09B7">
        <w:rPr>
          <w:rFonts w:ascii="Arial" w:hAnsi="Arial" w:cs="Arial"/>
        </w:rPr>
        <w:t>derivadas de la Ley 7786 y su normativa conexa, las cuales son indelegables.</w:t>
      </w:r>
    </w:p>
    <w:p w14:paraId="77F2196D" w14:textId="77777777" w:rsidR="00D55BCA" w:rsidRPr="00EF09B7" w:rsidRDefault="00D55BCA" w:rsidP="00661AD1">
      <w:pPr>
        <w:autoSpaceDE w:val="0"/>
        <w:autoSpaceDN w:val="0"/>
        <w:adjustRightInd w:val="0"/>
        <w:spacing w:after="0" w:line="240" w:lineRule="auto"/>
        <w:jc w:val="both"/>
        <w:rPr>
          <w:rFonts w:ascii="Arial" w:hAnsi="Arial" w:cs="Arial"/>
        </w:rPr>
      </w:pPr>
    </w:p>
    <w:p w14:paraId="1DC65CA4" w14:textId="77777777" w:rsidR="00D55BCA" w:rsidRPr="00EF09B7" w:rsidRDefault="00D55BCA" w:rsidP="00D55BCA">
      <w:pPr>
        <w:autoSpaceDE w:val="0"/>
        <w:autoSpaceDN w:val="0"/>
        <w:adjustRightInd w:val="0"/>
        <w:spacing w:after="0" w:line="240" w:lineRule="auto"/>
        <w:jc w:val="both"/>
        <w:rPr>
          <w:rFonts w:ascii="Arial" w:hAnsi="Arial" w:cs="Arial"/>
          <w:b/>
          <w:bCs/>
        </w:rPr>
      </w:pPr>
      <w:r w:rsidRPr="00EF09B7">
        <w:rPr>
          <w:rFonts w:ascii="Arial" w:hAnsi="Arial" w:cs="Arial"/>
          <w:b/>
          <w:bCs/>
        </w:rPr>
        <w:t>Artículo 6. Vigencia</w:t>
      </w:r>
    </w:p>
    <w:p w14:paraId="5DDCC4BC" w14:textId="77777777" w:rsidR="00D55BCA" w:rsidRPr="00EF09B7" w:rsidRDefault="00D55BCA" w:rsidP="00D55BCA">
      <w:pPr>
        <w:autoSpaceDE w:val="0"/>
        <w:autoSpaceDN w:val="0"/>
        <w:adjustRightInd w:val="0"/>
        <w:spacing w:after="0" w:line="240" w:lineRule="auto"/>
        <w:jc w:val="both"/>
        <w:rPr>
          <w:rFonts w:ascii="Arial" w:hAnsi="Arial" w:cs="Arial"/>
          <w:b/>
          <w:bCs/>
        </w:rPr>
      </w:pPr>
    </w:p>
    <w:p w14:paraId="7974533C" w14:textId="77777777" w:rsidR="00EF617B" w:rsidRPr="00EF09B7" w:rsidRDefault="00D55BCA" w:rsidP="00D55BCA">
      <w:pPr>
        <w:rPr>
          <w:rFonts w:ascii="Arial" w:hAnsi="Arial" w:cs="Arial"/>
        </w:rPr>
      </w:pPr>
      <w:r w:rsidRPr="00EF09B7">
        <w:rPr>
          <w:rFonts w:ascii="Arial" w:hAnsi="Arial" w:cs="Arial"/>
        </w:rPr>
        <w:t>El presente acuerdo rige a partir del 1º de enero de 2022.</w:t>
      </w:r>
    </w:p>
    <w:p w14:paraId="7EAA170F" w14:textId="77777777" w:rsidR="008A6417" w:rsidRPr="00EF09B7" w:rsidRDefault="008A6417" w:rsidP="00D55BCA">
      <w:pPr>
        <w:rPr>
          <w:rFonts w:ascii="Arial" w:hAnsi="Arial" w:cs="Arial"/>
        </w:rPr>
      </w:pPr>
      <w:r w:rsidRPr="00EF09B7">
        <w:rPr>
          <w:rFonts w:ascii="Arial" w:eastAsia="Calibri" w:hAnsi="Arial" w:cs="Arial"/>
          <w:noProof/>
          <w:lang w:eastAsia="es-CR"/>
        </w:rPr>
        <w:drawing>
          <wp:inline distT="0" distB="0" distL="0" distR="0" wp14:anchorId="0FD2938A" wp14:editId="1C72DC8B">
            <wp:extent cx="2732405" cy="3295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2405" cy="329565"/>
                    </a:xfrm>
                    <a:prstGeom prst="rect">
                      <a:avLst/>
                    </a:prstGeom>
                    <a:noFill/>
                    <a:ln>
                      <a:noFill/>
                    </a:ln>
                  </pic:spPr>
                </pic:pic>
              </a:graphicData>
            </a:graphic>
          </wp:inline>
        </w:drawing>
      </w:r>
    </w:p>
    <w:sectPr w:rsidR="008A6417" w:rsidRPr="00EF09B7" w:rsidSect="0077323C">
      <w:headerReference w:type="even" r:id="rId12"/>
      <w:headerReference w:type="default" r:id="rId13"/>
      <w:footerReference w:type="even" r:id="rId14"/>
      <w:footerReference w:type="default" r:id="rId15"/>
      <w:headerReference w:type="first" r:id="rId16"/>
      <w:footerReference w:type="first" r:id="rId17"/>
      <w:pgSz w:w="12240" w:h="15840"/>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C3E97" w14:textId="77777777" w:rsidR="00565AE7" w:rsidRDefault="00565AE7" w:rsidP="00EF617B">
      <w:pPr>
        <w:spacing w:after="0" w:line="240" w:lineRule="auto"/>
      </w:pPr>
      <w:r>
        <w:separator/>
      </w:r>
    </w:p>
  </w:endnote>
  <w:endnote w:type="continuationSeparator" w:id="0">
    <w:p w14:paraId="2D19F083" w14:textId="77777777" w:rsidR="00565AE7" w:rsidRDefault="00565AE7" w:rsidP="00EF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95C4" w14:textId="77777777" w:rsidR="00035589" w:rsidRDefault="000355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4680C" w14:textId="77777777" w:rsidR="00035589" w:rsidRPr="003959B0" w:rsidRDefault="00035589" w:rsidP="00035589">
    <w:pPr>
      <w:pStyle w:val="Piedepgina"/>
      <w:pBdr>
        <w:top w:val="single" w:sz="4" w:space="1" w:color="D9D9D9"/>
      </w:pBdr>
      <w:rPr>
        <w:rFonts w:ascii="Arial" w:hAnsi="Arial" w:cs="Arial"/>
        <w:b/>
        <w:bCs/>
        <w:color w:val="1B75BB"/>
      </w:rPr>
    </w:pPr>
    <w:r w:rsidRPr="003959B0">
      <w:rPr>
        <w:rFonts w:ascii="Arial" w:hAnsi="Arial" w:cs="Arial"/>
        <w:b/>
        <w:bCs/>
        <w:color w:val="1B75BB"/>
      </w:rPr>
      <w:fldChar w:fldCharType="begin"/>
    </w:r>
    <w:r w:rsidRPr="003959B0">
      <w:rPr>
        <w:rFonts w:ascii="Arial" w:hAnsi="Arial" w:cs="Arial"/>
        <w:b/>
        <w:bCs/>
        <w:color w:val="1B75BB"/>
      </w:rPr>
      <w:instrText xml:space="preserve"> PAGE   \* MERGEFORMAT </w:instrText>
    </w:r>
    <w:r w:rsidRPr="003959B0">
      <w:rPr>
        <w:rFonts w:ascii="Arial" w:hAnsi="Arial" w:cs="Arial"/>
        <w:b/>
        <w:bCs/>
        <w:color w:val="1B75BB"/>
      </w:rPr>
      <w:fldChar w:fldCharType="separate"/>
    </w:r>
    <w:r>
      <w:rPr>
        <w:rFonts w:ascii="Arial" w:hAnsi="Arial" w:cs="Arial"/>
        <w:b/>
        <w:bCs/>
        <w:color w:val="1B75BB"/>
      </w:rPr>
      <w:t>2</w:t>
    </w:r>
    <w:r w:rsidRPr="003959B0">
      <w:rPr>
        <w:rFonts w:ascii="Arial" w:hAnsi="Arial" w:cs="Arial"/>
        <w:b/>
        <w:bCs/>
        <w:noProof/>
        <w:color w:val="1B75BB"/>
      </w:rPr>
      <w:fldChar w:fldCharType="end"/>
    </w:r>
    <w:r w:rsidRPr="003959B0">
      <w:rPr>
        <w:rFonts w:ascii="Arial" w:hAnsi="Arial" w:cs="Arial"/>
        <w:b/>
        <w:bCs/>
        <w:color w:val="1B75BB"/>
      </w:rPr>
      <w:t xml:space="preserve"> | </w:t>
    </w:r>
  </w:p>
  <w:p w14:paraId="0A785ED7" w14:textId="77777777" w:rsidR="00035589" w:rsidRDefault="000355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DA66" w14:textId="77777777" w:rsidR="000369D4" w:rsidRPr="000369D4" w:rsidRDefault="000369D4" w:rsidP="000369D4">
    <w:pPr>
      <w:tabs>
        <w:tab w:val="center" w:pos="4419"/>
        <w:tab w:val="right" w:pos="8838"/>
        <w:tab w:val="right" w:pos="9498"/>
      </w:tabs>
      <w:spacing w:after="0" w:line="240" w:lineRule="auto"/>
      <w:ind w:left="-993" w:right="-999"/>
      <w:rPr>
        <w:rFonts w:ascii="Arial" w:eastAsia="Times New Roman" w:hAnsi="Arial" w:cs="Arial"/>
        <w:sz w:val="20"/>
        <w:szCs w:val="20"/>
        <w:lang w:val="es-ES" w:eastAsia="es-ES"/>
      </w:rPr>
    </w:pPr>
  </w:p>
  <w:p w14:paraId="60005BA3" w14:textId="77777777" w:rsidR="000369D4" w:rsidRPr="000369D4" w:rsidRDefault="000369D4">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85B3A" w14:textId="77777777" w:rsidR="00565AE7" w:rsidRDefault="00565AE7" w:rsidP="00EF617B">
      <w:pPr>
        <w:spacing w:after="0" w:line="240" w:lineRule="auto"/>
      </w:pPr>
      <w:r>
        <w:separator/>
      </w:r>
    </w:p>
  </w:footnote>
  <w:footnote w:type="continuationSeparator" w:id="0">
    <w:p w14:paraId="09607FD7" w14:textId="77777777" w:rsidR="00565AE7" w:rsidRDefault="00565AE7" w:rsidP="00EF617B">
      <w:pPr>
        <w:spacing w:after="0" w:line="240" w:lineRule="auto"/>
      </w:pPr>
      <w:r>
        <w:continuationSeparator/>
      </w:r>
    </w:p>
  </w:footnote>
  <w:footnote w:id="1">
    <w:p w14:paraId="5614FE52" w14:textId="5C165D47" w:rsidR="00EF09B7" w:rsidRPr="00F57BA5" w:rsidRDefault="00EF09B7" w:rsidP="00EF09B7">
      <w:pPr>
        <w:autoSpaceDE w:val="0"/>
        <w:autoSpaceDN w:val="0"/>
        <w:adjustRightInd w:val="0"/>
        <w:spacing w:after="0" w:line="240" w:lineRule="auto"/>
        <w:jc w:val="both"/>
        <w:rPr>
          <w:rFonts w:ascii="Arial" w:hAnsi="Arial" w:cs="Arial"/>
        </w:rPr>
      </w:pPr>
      <w:r>
        <w:rPr>
          <w:rStyle w:val="Refdenotaalpie"/>
        </w:rPr>
        <w:footnoteRef/>
      </w:r>
      <w:r>
        <w:t xml:space="preserve"> </w:t>
      </w:r>
      <w:r w:rsidRPr="00EF09B7">
        <w:rPr>
          <w:rFonts w:ascii="Arial" w:hAnsi="Arial" w:cs="Arial"/>
          <w:sz w:val="20"/>
          <w:szCs w:val="20"/>
        </w:rPr>
        <w:t>Superintendencia General de Valores, Despacho de la Superintendente General de Valores, a las catorce horas del 20 de abril del 2021.</w:t>
      </w:r>
      <w:r w:rsidR="008C705F">
        <w:rPr>
          <w:rFonts w:ascii="Arial" w:hAnsi="Arial" w:cs="Arial"/>
          <w:sz w:val="20"/>
          <w:szCs w:val="20"/>
        </w:rPr>
        <w:t xml:space="preserve"> Publicado en el </w:t>
      </w:r>
      <w:r w:rsidR="008C705F" w:rsidRPr="008C705F">
        <w:rPr>
          <w:rFonts w:ascii="Arial" w:hAnsi="Arial" w:cs="Arial"/>
          <w:sz w:val="20"/>
          <w:szCs w:val="20"/>
        </w:rPr>
        <w:t>Diario Oficial la Gaceta No. 120 del 23 de junio del 2021.</w:t>
      </w:r>
    </w:p>
    <w:p w14:paraId="7E6D77DC" w14:textId="77777777" w:rsidR="00EF09B7" w:rsidRDefault="00EF09B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68A28" w14:textId="77777777" w:rsidR="00035589" w:rsidRDefault="000355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5C329" w14:textId="77777777" w:rsidR="00035589" w:rsidRDefault="00035589" w:rsidP="00035589">
    <w:pPr>
      <w:pStyle w:val="Encabezado"/>
      <w:jc w:val="right"/>
    </w:pPr>
    <w:r>
      <w:rPr>
        <w:rFonts w:ascii="Calibri" w:hAnsi="Calibri" w:cs="Arial"/>
        <w:i/>
        <w:noProof/>
        <w:sz w:val="20"/>
        <w:szCs w:val="20"/>
        <w:lang w:eastAsia="es-CR"/>
      </w:rPr>
      <w:drawing>
        <wp:inline distT="0" distB="0" distL="0" distR="0" wp14:anchorId="0BECD396" wp14:editId="177DD785">
          <wp:extent cx="1555750" cy="368300"/>
          <wp:effectExtent l="0" t="0" r="6350" b="0"/>
          <wp:docPr id="2" name="Imagen 2"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368300"/>
                  </a:xfrm>
                  <a:prstGeom prst="rect">
                    <a:avLst/>
                  </a:prstGeom>
                  <a:noFill/>
                  <a:ln>
                    <a:noFill/>
                  </a:ln>
                </pic:spPr>
              </pic:pic>
            </a:graphicData>
          </a:graphic>
        </wp:inline>
      </w:drawing>
    </w:r>
  </w:p>
  <w:p w14:paraId="29ACC0FB" w14:textId="77777777" w:rsidR="00035589" w:rsidRDefault="00035589" w:rsidP="00035589">
    <w:pPr>
      <w:pStyle w:val="Encabezado"/>
      <w:jc w:val="right"/>
    </w:pPr>
    <w:r>
      <w:rPr>
        <w:noProof/>
      </w:rPr>
      <mc:AlternateContent>
        <mc:Choice Requires="wps">
          <w:drawing>
            <wp:anchor distT="4294967292" distB="4294967292" distL="114300" distR="114300" simplePos="0" relativeHeight="251659264" behindDoc="0" locked="0" layoutInCell="1" allowOverlap="1" wp14:anchorId="0C697DED" wp14:editId="4610A31F">
              <wp:simplePos x="0" y="0"/>
              <wp:positionH relativeFrom="margin">
                <wp:align>right</wp:align>
              </wp:positionH>
              <wp:positionV relativeFrom="paragraph">
                <wp:posOffset>44450</wp:posOffset>
              </wp:positionV>
              <wp:extent cx="5467350" cy="12700"/>
              <wp:effectExtent l="0" t="0" r="19050" b="2540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7350" cy="1270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D7F27" id="Conector recto 4" o:spid="_x0000_s1026" style="position:absolute;flip:y;z-index:251659264;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79.3pt,3.5pt" to="809.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" strokecolor="#1b75bb"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8EE54" w14:textId="77777777" w:rsidR="00035589" w:rsidRDefault="00035589">
    <w:pPr>
      <w:pStyle w:val="Encabezado"/>
    </w:pPr>
  </w:p>
  <w:p w14:paraId="348C0108" w14:textId="77777777" w:rsidR="00035589" w:rsidRDefault="000355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357A8"/>
    <w:multiLevelType w:val="hybridMultilevel"/>
    <w:tmpl w:val="AC20E08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6B14218"/>
    <w:multiLevelType w:val="hybridMultilevel"/>
    <w:tmpl w:val="E4E4946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FF81460"/>
    <w:multiLevelType w:val="hybridMultilevel"/>
    <w:tmpl w:val="A4E4540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6C473CA2"/>
    <w:multiLevelType w:val="hybridMultilevel"/>
    <w:tmpl w:val="4F62B3D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E8C0A1E"/>
    <w:multiLevelType w:val="hybridMultilevel"/>
    <w:tmpl w:val="C9DC7A3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7B"/>
    <w:rsid w:val="00035589"/>
    <w:rsid w:val="000369D4"/>
    <w:rsid w:val="0006447C"/>
    <w:rsid w:val="00065C51"/>
    <w:rsid w:val="00073AB1"/>
    <w:rsid w:val="000F17F3"/>
    <w:rsid w:val="00105E9D"/>
    <w:rsid w:val="00144675"/>
    <w:rsid w:val="00163D3F"/>
    <w:rsid w:val="001C39C3"/>
    <w:rsid w:val="001D587E"/>
    <w:rsid w:val="00245A99"/>
    <w:rsid w:val="00247AE3"/>
    <w:rsid w:val="002A0954"/>
    <w:rsid w:val="002D74EE"/>
    <w:rsid w:val="00303C96"/>
    <w:rsid w:val="0034409A"/>
    <w:rsid w:val="00381582"/>
    <w:rsid w:val="003A31A5"/>
    <w:rsid w:val="003B70FD"/>
    <w:rsid w:val="00402F85"/>
    <w:rsid w:val="004766CC"/>
    <w:rsid w:val="004C5C41"/>
    <w:rsid w:val="004C70A1"/>
    <w:rsid w:val="004E1B46"/>
    <w:rsid w:val="004F7E2E"/>
    <w:rsid w:val="00565AE7"/>
    <w:rsid w:val="005704F8"/>
    <w:rsid w:val="005A7B65"/>
    <w:rsid w:val="005E7978"/>
    <w:rsid w:val="006178C3"/>
    <w:rsid w:val="00623BEF"/>
    <w:rsid w:val="00641480"/>
    <w:rsid w:val="006422EE"/>
    <w:rsid w:val="00661AD1"/>
    <w:rsid w:val="006A1557"/>
    <w:rsid w:val="006A2034"/>
    <w:rsid w:val="006E2FD4"/>
    <w:rsid w:val="006F2559"/>
    <w:rsid w:val="00727786"/>
    <w:rsid w:val="00736EB0"/>
    <w:rsid w:val="007407E0"/>
    <w:rsid w:val="0077323C"/>
    <w:rsid w:val="007B07AC"/>
    <w:rsid w:val="007E10A8"/>
    <w:rsid w:val="008060E9"/>
    <w:rsid w:val="0081766D"/>
    <w:rsid w:val="0082709A"/>
    <w:rsid w:val="008A6417"/>
    <w:rsid w:val="008C705F"/>
    <w:rsid w:val="009210B3"/>
    <w:rsid w:val="009F330E"/>
    <w:rsid w:val="00A16AA5"/>
    <w:rsid w:val="00A4375A"/>
    <w:rsid w:val="00AA3110"/>
    <w:rsid w:val="00AA532B"/>
    <w:rsid w:val="00AB6208"/>
    <w:rsid w:val="00AC3032"/>
    <w:rsid w:val="00AC3381"/>
    <w:rsid w:val="00B07A35"/>
    <w:rsid w:val="00B20EC1"/>
    <w:rsid w:val="00B42FC5"/>
    <w:rsid w:val="00B53770"/>
    <w:rsid w:val="00B55344"/>
    <w:rsid w:val="00B97CB7"/>
    <w:rsid w:val="00BC208C"/>
    <w:rsid w:val="00BC67EC"/>
    <w:rsid w:val="00D403BF"/>
    <w:rsid w:val="00D50937"/>
    <w:rsid w:val="00D55BCA"/>
    <w:rsid w:val="00DD69BB"/>
    <w:rsid w:val="00DF5E69"/>
    <w:rsid w:val="00DF60AA"/>
    <w:rsid w:val="00E6117B"/>
    <w:rsid w:val="00E74245"/>
    <w:rsid w:val="00EA7BAD"/>
    <w:rsid w:val="00ED1BCA"/>
    <w:rsid w:val="00EE3F0E"/>
    <w:rsid w:val="00EF09B7"/>
    <w:rsid w:val="00EF617B"/>
    <w:rsid w:val="00F14677"/>
    <w:rsid w:val="00F57BA5"/>
    <w:rsid w:val="00F66CB3"/>
    <w:rsid w:val="00FC4C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C772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5C41"/>
    <w:pPr>
      <w:ind w:left="720"/>
      <w:contextualSpacing/>
    </w:pPr>
  </w:style>
  <w:style w:type="paragraph" w:styleId="Encabezado">
    <w:name w:val="header"/>
    <w:basedOn w:val="Normal"/>
    <w:link w:val="EncabezadoCar"/>
    <w:uiPriority w:val="99"/>
    <w:unhideWhenUsed/>
    <w:rsid w:val="00402F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F85"/>
  </w:style>
  <w:style w:type="paragraph" w:styleId="Piedepgina">
    <w:name w:val="footer"/>
    <w:basedOn w:val="Normal"/>
    <w:link w:val="PiedepginaCar"/>
    <w:uiPriority w:val="99"/>
    <w:unhideWhenUsed/>
    <w:rsid w:val="00402F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F85"/>
  </w:style>
  <w:style w:type="paragraph" w:styleId="Textodeglobo">
    <w:name w:val="Balloon Text"/>
    <w:basedOn w:val="Normal"/>
    <w:link w:val="TextodegloboCar"/>
    <w:uiPriority w:val="99"/>
    <w:semiHidden/>
    <w:unhideWhenUsed/>
    <w:rsid w:val="00661A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1AD1"/>
    <w:rPr>
      <w:rFonts w:ascii="Segoe UI" w:hAnsi="Segoe UI" w:cs="Segoe UI"/>
      <w:sz w:val="18"/>
      <w:szCs w:val="18"/>
    </w:rPr>
  </w:style>
  <w:style w:type="paragraph" w:styleId="Textonotapie">
    <w:name w:val="footnote text"/>
    <w:basedOn w:val="Normal"/>
    <w:link w:val="TextonotapieCar"/>
    <w:uiPriority w:val="99"/>
    <w:semiHidden/>
    <w:unhideWhenUsed/>
    <w:rsid w:val="00EF09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09B7"/>
    <w:rPr>
      <w:sz w:val="20"/>
      <w:szCs w:val="20"/>
    </w:rPr>
  </w:style>
  <w:style w:type="character" w:styleId="Refdenotaalpie">
    <w:name w:val="footnote reference"/>
    <w:basedOn w:val="Fuentedeprrafopredeter"/>
    <w:uiPriority w:val="99"/>
    <w:semiHidden/>
    <w:unhideWhenUsed/>
    <w:rsid w:val="00EF09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Props1.xml><?xml version="1.0" encoding="utf-8"?>
<ds:datastoreItem xmlns:ds="http://schemas.openxmlformats.org/officeDocument/2006/customXml" ds:itemID="{E2A23CEC-8755-4E36-8152-DCABEF9118BD}">
  <ds:schemaRefs>
    <ds:schemaRef ds:uri="http://schemas.openxmlformats.org/officeDocument/2006/bibliography"/>
  </ds:schemaRefs>
</ds:datastoreItem>
</file>

<file path=customXml/itemProps2.xml><?xml version="1.0" encoding="utf-8"?>
<ds:datastoreItem xmlns:ds="http://schemas.openxmlformats.org/officeDocument/2006/customXml" ds:itemID="{80FCECE5-172F-4654-9E02-446230D1231A}">
  <ds:schemaRefs>
    <ds:schemaRef ds:uri="http://schemas.microsoft.com/sharepoint/v3/contenttype/forms"/>
  </ds:schemaRefs>
</ds:datastoreItem>
</file>

<file path=customXml/itemProps3.xml><?xml version="1.0" encoding="utf-8"?>
<ds:datastoreItem xmlns:ds="http://schemas.openxmlformats.org/officeDocument/2006/customXml" ds:itemID="{055820F6-0614-441F-8B26-303BE523B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53384-0C62-4F5F-9BC9-5958EFC97424}">
  <ds:schemaRef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fc66ef79-2d66-4fa3-90bd-e4f186d8d369"/>
    <ds:schemaRef ds:uri="315842a7-4cff-4ca6-8fb0-a6562d7ae9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8256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2021-04-21T00:12:00Z</dcterms:created>
  <dcterms:modified xsi:type="dcterms:W3CDTF">2021-08-23T23:15:00Z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