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0F7CB" w14:textId="77777777" w:rsidR="005E3760" w:rsidRPr="006F63EA" w:rsidRDefault="005E3760" w:rsidP="002D490F">
      <w:pPr>
        <w:pStyle w:val="Ttulo1"/>
        <w:keepLines w:val="0"/>
        <w:spacing w:before="0" w:line="240" w:lineRule="auto"/>
        <w:jc w:val="both"/>
        <w:rPr>
          <w:rFonts w:ascii="Arial" w:hAnsi="Arial" w:cs="Arial"/>
          <w:b/>
          <w:bCs/>
          <w:iCs/>
          <w:noProof/>
          <w:color w:val="auto"/>
          <w:sz w:val="22"/>
          <w:szCs w:val="22"/>
          <w:lang w:val="es-ES_tradnl"/>
        </w:rPr>
      </w:pPr>
      <w:bookmarkStart w:id="0" w:name="_Hlk135752036"/>
    </w:p>
    <w:p w14:paraId="0921E467" w14:textId="19256E69" w:rsidR="006F63EA" w:rsidRPr="006F63EA" w:rsidRDefault="00D24156" w:rsidP="006F63EA">
      <w:pPr>
        <w:pStyle w:val="Ttulo1"/>
        <w:keepLines w:val="0"/>
        <w:spacing w:before="0" w:line="240" w:lineRule="auto"/>
        <w:jc w:val="both"/>
        <w:rPr>
          <w:rFonts w:ascii="Arial" w:hAnsi="Arial" w:cs="Arial"/>
          <w:b/>
          <w:bCs/>
          <w:iCs/>
          <w:noProof/>
          <w:color w:val="auto"/>
          <w:sz w:val="22"/>
          <w:szCs w:val="22"/>
          <w:lang w:val="es-ES_tradnl"/>
        </w:rPr>
      </w:pPr>
      <w:r w:rsidRPr="006F63EA">
        <w:rPr>
          <w:rFonts w:ascii="Arial" w:hAnsi="Arial" w:cs="Arial"/>
          <w:b/>
          <w:bCs/>
          <w:iCs/>
          <w:noProof/>
          <w:color w:val="auto"/>
          <w:sz w:val="22"/>
          <w:szCs w:val="22"/>
          <w:lang w:val="es-ES_tradnl"/>
        </w:rPr>
        <w:t>SGV-A-277</w:t>
      </w:r>
      <w:r w:rsidR="002D490F" w:rsidRPr="006F63EA">
        <w:rPr>
          <w:rFonts w:ascii="Arial" w:hAnsi="Arial" w:cs="Arial"/>
          <w:b/>
          <w:bCs/>
          <w:iCs/>
          <w:noProof/>
          <w:color w:val="auto"/>
          <w:sz w:val="22"/>
          <w:szCs w:val="22"/>
          <w:lang w:val="es-ES_tradnl"/>
        </w:rPr>
        <w:t>. REFORMA INTEGRAL DEL SGV-A-176 DELEGACIÓN DE COMPETENCIAS</w:t>
      </w:r>
      <w:r w:rsidR="006F63EA" w:rsidRPr="006F63EA">
        <w:rPr>
          <w:rStyle w:val="Refdenotaalpie"/>
          <w:rFonts w:ascii="Arial" w:hAnsi="Arial" w:cs="Arial"/>
          <w:b/>
          <w:bCs/>
          <w:iCs/>
          <w:noProof/>
          <w:color w:val="auto"/>
          <w:sz w:val="22"/>
          <w:szCs w:val="22"/>
          <w:lang w:val="es-ES_tradnl"/>
        </w:rPr>
        <w:footnoteReference w:id="1"/>
      </w:r>
    </w:p>
    <w:p w14:paraId="79AB0AB1" w14:textId="77777777" w:rsidR="002D490F" w:rsidRPr="006F63EA" w:rsidRDefault="002D490F" w:rsidP="00047AD1">
      <w:pPr>
        <w:spacing w:after="0" w:line="276" w:lineRule="auto"/>
        <w:jc w:val="both"/>
        <w:rPr>
          <w:rFonts w:ascii="Arial" w:hAnsi="Arial" w:cs="Arial"/>
        </w:rPr>
      </w:pPr>
    </w:p>
    <w:p w14:paraId="31C612C6" w14:textId="77777777" w:rsidR="002D490F" w:rsidRPr="006F63EA" w:rsidRDefault="002D490F" w:rsidP="00047AD1">
      <w:pPr>
        <w:spacing w:after="0" w:line="276" w:lineRule="auto"/>
        <w:jc w:val="both"/>
        <w:rPr>
          <w:rFonts w:ascii="Arial" w:eastAsia="Arial Unicode MS" w:hAnsi="Arial" w:cs="Arial"/>
          <w:b/>
          <w:color w:val="000000"/>
          <w:lang w:val="es-ES"/>
        </w:rPr>
      </w:pPr>
      <w:r w:rsidRPr="006F63EA">
        <w:rPr>
          <w:rFonts w:ascii="Arial" w:eastAsia="Arial Unicode MS" w:hAnsi="Arial" w:cs="Arial"/>
          <w:b/>
          <w:color w:val="000000"/>
          <w:lang w:val="es-ES"/>
        </w:rPr>
        <w:t>Considerando que:</w:t>
      </w:r>
    </w:p>
    <w:p w14:paraId="16CB141E" w14:textId="77777777" w:rsidR="002D490F" w:rsidRPr="006F63EA" w:rsidRDefault="002D490F" w:rsidP="00047AD1">
      <w:pPr>
        <w:spacing w:after="0" w:line="276" w:lineRule="auto"/>
        <w:jc w:val="both"/>
        <w:rPr>
          <w:rFonts w:ascii="Arial" w:hAnsi="Arial" w:cs="Arial"/>
        </w:rPr>
      </w:pPr>
    </w:p>
    <w:p w14:paraId="07CF82BE" w14:textId="77777777" w:rsidR="004C64C1" w:rsidRPr="006F63EA" w:rsidRDefault="004C64C1" w:rsidP="004C64C1">
      <w:pPr>
        <w:pStyle w:val="Prrafodelista"/>
        <w:numPr>
          <w:ilvl w:val="0"/>
          <w:numId w:val="16"/>
        </w:numPr>
        <w:spacing w:line="276" w:lineRule="auto"/>
        <w:jc w:val="both"/>
        <w:rPr>
          <w:rFonts w:ascii="Arial" w:hAnsi="Arial" w:cs="Arial"/>
        </w:rPr>
      </w:pPr>
      <w:r w:rsidRPr="006F63EA">
        <w:rPr>
          <w:rFonts w:ascii="Arial" w:hAnsi="Arial" w:cs="Arial"/>
        </w:rPr>
        <w:t xml:space="preserve">La Ley Reguladora del Mercado de Valores en su artículo 8 inciso f) concede al Superintendente General potestades de jerarca administrativo de la Superintendencia General de Valores y en esa condición, está dentro de sus competencias definir la distribución interna de funciones, con la finalidad de cumplir de la manera más adecuada y eficiente con los fines y objetivos que la Ley le asigna. </w:t>
      </w:r>
    </w:p>
    <w:p w14:paraId="3ED75D35" w14:textId="77777777" w:rsidR="00505423" w:rsidRPr="006F63EA" w:rsidRDefault="00505423" w:rsidP="004C64C1">
      <w:pPr>
        <w:spacing w:after="0" w:line="276" w:lineRule="auto"/>
        <w:jc w:val="both"/>
        <w:rPr>
          <w:rFonts w:ascii="Arial" w:hAnsi="Arial" w:cs="Arial"/>
        </w:rPr>
      </w:pPr>
    </w:p>
    <w:p w14:paraId="671F9E35" w14:textId="77777777" w:rsidR="004C64C1" w:rsidRPr="006F63EA" w:rsidRDefault="004C64C1" w:rsidP="004C64C1">
      <w:pPr>
        <w:pStyle w:val="Prrafodelista"/>
        <w:numPr>
          <w:ilvl w:val="0"/>
          <w:numId w:val="16"/>
        </w:numPr>
        <w:spacing w:line="259" w:lineRule="auto"/>
        <w:jc w:val="both"/>
        <w:rPr>
          <w:rFonts w:ascii="Arial" w:hAnsi="Arial" w:cs="Arial"/>
        </w:rPr>
      </w:pPr>
      <w:r w:rsidRPr="006F63EA">
        <w:rPr>
          <w:rFonts w:ascii="Arial" w:hAnsi="Arial" w:cs="Arial"/>
        </w:rPr>
        <w:t xml:space="preserve">El artículo 84 inciso a) de la Ley General de la Administración Pública dispone que las competencias administrativas o su ejercicio podrán ser transferidas mediante la figura de la Delegación. </w:t>
      </w:r>
    </w:p>
    <w:p w14:paraId="43053CEF" w14:textId="77777777" w:rsidR="004C64C1" w:rsidRPr="006F63EA" w:rsidRDefault="004C64C1" w:rsidP="004C64C1">
      <w:pPr>
        <w:ind w:left="360"/>
        <w:jc w:val="both"/>
        <w:rPr>
          <w:rFonts w:ascii="Arial" w:eastAsiaTheme="minorHAnsi" w:hAnsi="Arial" w:cs="Arial"/>
          <w:i/>
          <w:iCs/>
        </w:rPr>
      </w:pPr>
      <w:r w:rsidRPr="006F63EA">
        <w:rPr>
          <w:rFonts w:ascii="Arial" w:eastAsiaTheme="minorHAnsi" w:hAnsi="Arial" w:cs="Arial"/>
        </w:rPr>
        <w:t>Sobre este aspecto, señala el numeral 89.1 de la LGAP que “</w:t>
      </w:r>
      <w:r w:rsidRPr="006F63EA">
        <w:rPr>
          <w:rFonts w:ascii="Arial" w:eastAsiaTheme="minorHAnsi" w:hAnsi="Arial" w:cs="Arial"/>
          <w:i/>
          <w:iCs/>
        </w:rPr>
        <w:t>todo servidor podrá delegar sus funciones propias en su inmediato inferior, cuando ambos tengan funciones de igual naturaleza.</w:t>
      </w:r>
      <w:r w:rsidRPr="006F63EA">
        <w:rPr>
          <w:rFonts w:ascii="Arial" w:eastAsiaTheme="minorHAnsi" w:hAnsi="Arial" w:cs="Arial"/>
        </w:rPr>
        <w:t xml:space="preserve">” Asimismo, como límite a esta figura, el artículo 90 inciso a) de la LGAP señala que </w:t>
      </w:r>
      <w:r w:rsidRPr="006F63EA">
        <w:rPr>
          <w:rFonts w:ascii="Arial" w:eastAsiaTheme="minorHAnsi" w:hAnsi="Arial" w:cs="Arial"/>
          <w:i/>
          <w:iCs/>
        </w:rPr>
        <w:t>“La delegación podrá ser revocada en cualquier momento por el órgano que la ha conferido”</w:t>
      </w:r>
      <w:r w:rsidRPr="006F63EA">
        <w:rPr>
          <w:rFonts w:ascii="Arial" w:eastAsiaTheme="minorHAnsi" w:hAnsi="Arial" w:cs="Arial"/>
        </w:rPr>
        <w:t xml:space="preserve"> Por último el artículo 91 dispone, en lo que nos interesa para que </w:t>
      </w:r>
      <w:r w:rsidRPr="006F63EA">
        <w:rPr>
          <w:rFonts w:ascii="Arial" w:eastAsiaTheme="minorHAnsi" w:hAnsi="Arial" w:cs="Arial"/>
          <w:i/>
          <w:iCs/>
        </w:rPr>
        <w:t>“El delegante tendrá siempre la obligación de vigilar la gestión del delegado”</w:t>
      </w:r>
    </w:p>
    <w:p w14:paraId="3AFF62F5" w14:textId="77777777" w:rsidR="004C64C1" w:rsidRPr="006F63EA" w:rsidRDefault="004C64C1" w:rsidP="004C64C1">
      <w:pPr>
        <w:ind w:left="360"/>
        <w:jc w:val="both"/>
        <w:rPr>
          <w:rFonts w:ascii="Arial" w:eastAsiaTheme="minorHAnsi" w:hAnsi="Arial" w:cs="Arial"/>
        </w:rPr>
      </w:pPr>
      <w:r w:rsidRPr="006F63EA">
        <w:rPr>
          <w:rFonts w:ascii="Arial" w:eastAsiaTheme="minorHAnsi" w:hAnsi="Arial" w:cs="Arial"/>
        </w:rPr>
        <w:t xml:space="preserve">Debido a lo anterior, en el ejercicio de sus competencias, el Superintendencia puede hacer efectiva la figura de la delegación, siendo ello aplicable según las reglas de la técnica y los principios generales de lógica y conveniencia aplicables al ejercicio eficiente de sus funciones y un uso eficiente de los recursos público. </w:t>
      </w:r>
    </w:p>
    <w:p w14:paraId="72842B71" w14:textId="77777777" w:rsidR="0019732E" w:rsidRPr="006F63EA" w:rsidRDefault="0019732E" w:rsidP="004C64C1">
      <w:pPr>
        <w:pStyle w:val="Prrafodelista"/>
        <w:spacing w:after="0" w:line="276" w:lineRule="auto"/>
        <w:ind w:left="705"/>
        <w:jc w:val="both"/>
        <w:rPr>
          <w:rFonts w:ascii="Arial" w:hAnsi="Arial" w:cs="Arial"/>
        </w:rPr>
      </w:pPr>
    </w:p>
    <w:p w14:paraId="5383711B" w14:textId="77777777" w:rsidR="004C64C1" w:rsidRPr="006F63EA" w:rsidRDefault="004C64C1" w:rsidP="004C64C1">
      <w:pPr>
        <w:pStyle w:val="Prrafodelista"/>
        <w:numPr>
          <w:ilvl w:val="0"/>
          <w:numId w:val="16"/>
        </w:numPr>
        <w:spacing w:line="276" w:lineRule="auto"/>
        <w:jc w:val="both"/>
        <w:rPr>
          <w:rFonts w:ascii="Arial" w:hAnsi="Arial" w:cs="Arial"/>
        </w:rPr>
      </w:pPr>
      <w:r w:rsidRPr="006F63EA">
        <w:rPr>
          <w:rFonts w:ascii="Arial" w:hAnsi="Arial" w:cs="Arial"/>
        </w:rPr>
        <w:t>Mediante los artículos 7 y 4 de las actas de las sesiones 1136-2014 y 1137-2014, celebradas el 17 de noviembre del 2014 el Consejo Nacional de Supervisión del Sistema Financiero aprobó que la totalidad de los servicios de tecnologías de información que requieran las superintendencias, sean suministrados por el Banco Central de Costa Rica. Además, mediante el artículo 7 del acta de la sesión 5673-2014, celebrada el 17 de diciembre del 2014, el Consejo Nacional de Supervisión del Sistema Financiero aprobó una serie de cambios en la estructura organizacional de la Superintendencia General de Valores. Asimismo, por resolución del Despacho del Superintendente, SGV-R-3465 del 11 de setiembre 2019 se aprobó la estructura organizacional y de puestos del Despacho y del Departamento de Gestión Institucional.</w:t>
      </w:r>
    </w:p>
    <w:p w14:paraId="7496F7BD" w14:textId="77777777" w:rsidR="00505423" w:rsidRPr="006F63EA" w:rsidRDefault="00505423" w:rsidP="004C64C1">
      <w:pPr>
        <w:pStyle w:val="Prrafodelista"/>
        <w:spacing w:after="0" w:line="276" w:lineRule="auto"/>
        <w:ind w:left="705"/>
        <w:jc w:val="both"/>
        <w:rPr>
          <w:rFonts w:ascii="Arial" w:hAnsi="Arial" w:cs="Arial"/>
        </w:rPr>
      </w:pPr>
    </w:p>
    <w:p w14:paraId="5EAB132E" w14:textId="77777777" w:rsidR="004C64C1" w:rsidRPr="006F63EA" w:rsidRDefault="004C64C1" w:rsidP="004C64C1">
      <w:pPr>
        <w:pStyle w:val="Prrafodelista"/>
        <w:numPr>
          <w:ilvl w:val="0"/>
          <w:numId w:val="16"/>
        </w:numPr>
        <w:spacing w:line="276" w:lineRule="auto"/>
        <w:jc w:val="both"/>
        <w:rPr>
          <w:rFonts w:ascii="Arial" w:hAnsi="Arial" w:cs="Arial"/>
        </w:rPr>
      </w:pPr>
      <w:r w:rsidRPr="006F63EA">
        <w:rPr>
          <w:rFonts w:ascii="Arial" w:hAnsi="Arial" w:cs="Arial"/>
        </w:rPr>
        <w:t xml:space="preserve">Que la Superintendencia General de Valores, a las 9:15 horas del 21 de diciembre del 2010 emitió el Acuerdo SGV-A-176 “Delegación de Competencias”, el cual fue publicado </w:t>
      </w:r>
      <w:r w:rsidRPr="006F63EA">
        <w:rPr>
          <w:rFonts w:ascii="Arial" w:hAnsi="Arial" w:cs="Arial"/>
        </w:rPr>
        <w:lastRenderedPageBreak/>
        <w:t>en el Diario Oficial La Gaceta No. 22 del 1 de febrero del 2011. Dicho acuerdo, fue parcialmente modificado mediante Acuerdo del Superintendente SGV-A-200 de las 15:00 horas del 29 de setiembre del 2015 y publicado en el Diario Oficial La Gaceta No. 217 del 9 de noviembre del 2015</w:t>
      </w:r>
      <w:r w:rsidR="00581959" w:rsidRPr="006F63EA">
        <w:rPr>
          <w:rFonts w:ascii="Arial" w:hAnsi="Arial" w:cs="Arial"/>
        </w:rPr>
        <w:t xml:space="preserve">; y modificado integralmente por el acuerdo SGV-A-242 de las 15:00 horas del 16 de octubre del 2020 y publicado en La Gaceta Oficial </w:t>
      </w:r>
      <w:proofErr w:type="spellStart"/>
      <w:r w:rsidR="00581959" w:rsidRPr="006F63EA">
        <w:rPr>
          <w:rFonts w:ascii="Arial" w:hAnsi="Arial" w:cs="Arial"/>
        </w:rPr>
        <w:t>Nº</w:t>
      </w:r>
      <w:proofErr w:type="spellEnd"/>
      <w:r w:rsidR="00581959" w:rsidRPr="006F63EA">
        <w:rPr>
          <w:rFonts w:ascii="Arial" w:hAnsi="Arial" w:cs="Arial"/>
        </w:rPr>
        <w:t xml:space="preserve"> 265 del 4 de noviembre del 2020.</w:t>
      </w:r>
      <w:r w:rsidRPr="006F63EA">
        <w:rPr>
          <w:rFonts w:ascii="Arial" w:hAnsi="Arial" w:cs="Arial"/>
        </w:rPr>
        <w:t xml:space="preserve"> Este acuerdo tenía por objetivo definir el papel que desempeña cada unidad administrativa en la estructura institucional para delegar formalmente a los responsables, el conocimiento y resolución de trámites e informes específicos.</w:t>
      </w:r>
    </w:p>
    <w:p w14:paraId="640BBFEC" w14:textId="77777777" w:rsidR="00505423" w:rsidRPr="006F63EA" w:rsidRDefault="00505423" w:rsidP="004C64C1">
      <w:pPr>
        <w:spacing w:after="0" w:line="276" w:lineRule="auto"/>
        <w:jc w:val="both"/>
        <w:rPr>
          <w:rFonts w:ascii="Arial" w:hAnsi="Arial" w:cs="Arial"/>
        </w:rPr>
      </w:pPr>
    </w:p>
    <w:p w14:paraId="31CEB65F" w14:textId="77777777" w:rsidR="004C64C1" w:rsidRPr="006F63EA" w:rsidRDefault="004C64C1" w:rsidP="004C64C1">
      <w:pPr>
        <w:pStyle w:val="Prrafodelista"/>
        <w:numPr>
          <w:ilvl w:val="0"/>
          <w:numId w:val="16"/>
        </w:numPr>
        <w:spacing w:line="276" w:lineRule="auto"/>
        <w:jc w:val="both"/>
        <w:rPr>
          <w:rFonts w:ascii="Arial" w:hAnsi="Arial" w:cs="Arial"/>
        </w:rPr>
      </w:pPr>
      <w:r w:rsidRPr="006F63EA">
        <w:rPr>
          <w:rFonts w:ascii="Arial" w:hAnsi="Arial" w:cs="Arial"/>
        </w:rPr>
        <w:t xml:space="preserve">Que </w:t>
      </w:r>
      <w:proofErr w:type="gramStart"/>
      <w:r w:rsidRPr="006F63EA">
        <w:rPr>
          <w:rFonts w:ascii="Arial" w:hAnsi="Arial" w:cs="Arial"/>
        </w:rPr>
        <w:t>en razón</w:t>
      </w:r>
      <w:r w:rsidR="00581959" w:rsidRPr="006F63EA">
        <w:rPr>
          <w:rFonts w:ascii="Arial" w:hAnsi="Arial" w:cs="Arial"/>
        </w:rPr>
        <w:t xml:space="preserve"> </w:t>
      </w:r>
      <w:r w:rsidRPr="006F63EA">
        <w:rPr>
          <w:rFonts w:ascii="Arial" w:hAnsi="Arial" w:cs="Arial"/>
        </w:rPr>
        <w:t>de</w:t>
      </w:r>
      <w:proofErr w:type="gramEnd"/>
      <w:r w:rsidRPr="006F63EA">
        <w:rPr>
          <w:rFonts w:ascii="Arial" w:hAnsi="Arial" w:cs="Arial"/>
        </w:rPr>
        <w:t xml:space="preserve"> los cambios organizacionales que ha llevado a cabo la Superintendencia, así como otros cambios en el marco normativo, los cuales han tenido como objetivo el manejo eficiente de sus recursos y la implementación de los objetivos estratégicos de la institución es que resulta necesario una valoración y modificación de dicho acuerdo, para dar mayor eficiencia en el ejercicio de las funciones institucionales. </w:t>
      </w:r>
    </w:p>
    <w:p w14:paraId="62373B18" w14:textId="77777777" w:rsidR="00505423" w:rsidRPr="006F63EA" w:rsidRDefault="00505423" w:rsidP="004C64C1">
      <w:pPr>
        <w:spacing w:after="0" w:line="276" w:lineRule="auto"/>
        <w:jc w:val="both"/>
        <w:rPr>
          <w:rFonts w:ascii="Arial" w:hAnsi="Arial" w:cs="Arial"/>
        </w:rPr>
      </w:pPr>
    </w:p>
    <w:p w14:paraId="7BE2E6B9" w14:textId="77777777" w:rsidR="004C64C1" w:rsidRPr="006F63EA" w:rsidRDefault="004C64C1" w:rsidP="004C64C1">
      <w:pPr>
        <w:pStyle w:val="Prrafodelista"/>
        <w:numPr>
          <w:ilvl w:val="0"/>
          <w:numId w:val="16"/>
        </w:numPr>
        <w:spacing w:after="0" w:line="276" w:lineRule="auto"/>
        <w:jc w:val="both"/>
        <w:rPr>
          <w:rFonts w:ascii="Arial" w:hAnsi="Arial" w:cs="Arial"/>
        </w:rPr>
      </w:pPr>
      <w:r w:rsidRPr="006F63EA">
        <w:rPr>
          <w:rFonts w:ascii="Arial" w:hAnsi="Arial" w:cs="Arial"/>
        </w:rPr>
        <w:t>Como resultado del proceso de revisión continua de los acuerdos emitidos por el Superintendente, se han identificado mejoras menores a acuerdos vigentes que son necesarias para mantener la coherencia y actualización de las disposiciones que deben acatar las entidades supervisadas, por lo que se hace necesario proponer la actualización de disposiciones específicas en el Acuerdo SGV-A-176.</w:t>
      </w:r>
    </w:p>
    <w:p w14:paraId="4ABA53B2" w14:textId="77777777" w:rsidR="004C64C1" w:rsidRPr="006F63EA" w:rsidRDefault="004C64C1" w:rsidP="004C64C1">
      <w:pPr>
        <w:pStyle w:val="Prrafodelista"/>
        <w:jc w:val="both"/>
        <w:rPr>
          <w:rFonts w:ascii="Arial" w:hAnsi="Arial" w:cs="Arial"/>
        </w:rPr>
      </w:pPr>
    </w:p>
    <w:p w14:paraId="1AF6BC07" w14:textId="3131A979" w:rsidR="006F63EA" w:rsidRPr="006F63EA" w:rsidRDefault="004C64C1" w:rsidP="006F63EA">
      <w:pPr>
        <w:pStyle w:val="Prrafodelista"/>
        <w:numPr>
          <w:ilvl w:val="0"/>
          <w:numId w:val="16"/>
        </w:numPr>
        <w:spacing w:after="0" w:line="276" w:lineRule="auto"/>
        <w:jc w:val="both"/>
        <w:rPr>
          <w:rFonts w:ascii="Arial" w:hAnsi="Arial" w:cs="Arial"/>
        </w:rPr>
      </w:pPr>
      <w:r w:rsidRPr="006F63EA">
        <w:rPr>
          <w:rFonts w:ascii="Arial" w:hAnsi="Arial" w:cs="Arial"/>
        </w:rPr>
        <w:t xml:space="preserve">El Acuerdo en emisión corresponde a una norma interna, que lo que instruye es la organización y tratamiento de diferentes actos de la Superintendencia que se encuentran delegados a las áreas funcionales de la institución. </w:t>
      </w:r>
      <w:proofErr w:type="gramStart"/>
      <w:r w:rsidRPr="006F63EA">
        <w:rPr>
          <w:rFonts w:ascii="Arial" w:hAnsi="Arial" w:cs="Arial"/>
        </w:rPr>
        <w:t>En razón de</w:t>
      </w:r>
      <w:proofErr w:type="gramEnd"/>
      <w:r w:rsidRPr="006F63EA">
        <w:rPr>
          <w:rFonts w:ascii="Arial" w:hAnsi="Arial" w:cs="Arial"/>
        </w:rPr>
        <w:t xml:space="preserve"> lo anterior, por tratarse de una norma de carácter organizacional, que no afecta derechos de terceros o de carácter general o corporativo, se configuran razones de interés público, como es la eficiencia y eficacia en el ejercicio de la función pública, para prescindir de la consulta dispuesta en el artículo 361 inciso 2 de la Ley General de la Administración Pública.</w:t>
      </w:r>
    </w:p>
    <w:p w14:paraId="6F6E63E8" w14:textId="77777777" w:rsidR="006F63EA" w:rsidRPr="006F63EA" w:rsidRDefault="006F63EA" w:rsidP="006F63EA">
      <w:pPr>
        <w:pStyle w:val="Prrafodelista"/>
        <w:rPr>
          <w:rFonts w:ascii="Arial" w:hAnsi="Arial" w:cs="Arial"/>
        </w:rPr>
      </w:pPr>
    </w:p>
    <w:p w14:paraId="593F60B8" w14:textId="77777777" w:rsidR="006F63EA" w:rsidRPr="006F63EA" w:rsidRDefault="006F63EA" w:rsidP="006F63EA">
      <w:pPr>
        <w:pStyle w:val="Prrafodelista"/>
        <w:spacing w:after="0" w:line="276" w:lineRule="auto"/>
        <w:ind w:left="360"/>
        <w:jc w:val="both"/>
        <w:rPr>
          <w:rFonts w:ascii="Arial" w:hAnsi="Arial" w:cs="Arial"/>
        </w:rPr>
      </w:pPr>
    </w:p>
    <w:p w14:paraId="511A2324" w14:textId="77777777" w:rsidR="002D490F" w:rsidRPr="006F63EA" w:rsidRDefault="002D490F" w:rsidP="002D490F">
      <w:pPr>
        <w:spacing w:after="0" w:line="240" w:lineRule="auto"/>
        <w:rPr>
          <w:rFonts w:ascii="Arial" w:eastAsia="Arial Unicode MS" w:hAnsi="Arial" w:cs="Arial"/>
          <w:b/>
          <w:color w:val="000000"/>
          <w:lang w:val="es-ES"/>
        </w:rPr>
      </w:pPr>
      <w:r w:rsidRPr="006F63EA">
        <w:rPr>
          <w:rFonts w:ascii="Arial" w:eastAsia="Arial Unicode MS" w:hAnsi="Arial" w:cs="Arial"/>
          <w:b/>
          <w:color w:val="000000"/>
          <w:lang w:val="es-ES"/>
        </w:rPr>
        <w:t>Por tanto, se acuerda lo siguiente</w:t>
      </w:r>
    </w:p>
    <w:p w14:paraId="72C2F83D" w14:textId="77777777" w:rsidR="00B77D03" w:rsidRPr="006F63EA" w:rsidRDefault="00B77D03" w:rsidP="002D490F">
      <w:pPr>
        <w:spacing w:after="0" w:line="240" w:lineRule="auto"/>
        <w:rPr>
          <w:rFonts w:ascii="Arial" w:eastAsia="Arial Unicode MS" w:hAnsi="Arial" w:cs="Arial"/>
          <w:b/>
          <w:color w:val="000000"/>
          <w:lang w:val="es-ES"/>
        </w:rPr>
      </w:pPr>
    </w:p>
    <w:p w14:paraId="3CBA2609" w14:textId="77777777" w:rsidR="00B77D03" w:rsidRPr="006F63EA" w:rsidRDefault="00B77D03" w:rsidP="00B77D03">
      <w:pPr>
        <w:pStyle w:val="Textodereglamento"/>
        <w:numPr>
          <w:ilvl w:val="0"/>
          <w:numId w:val="6"/>
        </w:numPr>
        <w:spacing w:before="0" w:line="276" w:lineRule="auto"/>
        <w:ind w:left="567" w:hanging="567"/>
        <w:rPr>
          <w:rFonts w:ascii="Arial" w:eastAsiaTheme="minorHAnsi" w:hAnsi="Arial" w:cs="Arial"/>
          <w:szCs w:val="22"/>
          <w:lang w:val="es-CR" w:eastAsia="en-US"/>
        </w:rPr>
      </w:pPr>
      <w:r w:rsidRPr="006F63EA">
        <w:rPr>
          <w:rFonts w:ascii="Arial" w:eastAsiaTheme="minorHAnsi" w:hAnsi="Arial" w:cs="Arial"/>
          <w:szCs w:val="22"/>
          <w:lang w:val="es-CR" w:eastAsia="en-US"/>
        </w:rPr>
        <w:t xml:space="preserve">Reformar integralmente el texto del SGV-A-176, para que en adelante se lea de la siguiente forma: </w:t>
      </w:r>
    </w:p>
    <w:p w14:paraId="4C51F412" w14:textId="77777777" w:rsidR="00047AD1" w:rsidRPr="006F63EA" w:rsidRDefault="00047AD1" w:rsidP="00047AD1">
      <w:pPr>
        <w:pStyle w:val="Textodereglamento"/>
        <w:spacing w:before="0" w:line="276" w:lineRule="auto"/>
        <w:rPr>
          <w:rFonts w:ascii="Arial" w:eastAsiaTheme="minorHAnsi" w:hAnsi="Arial" w:cs="Arial"/>
          <w:szCs w:val="22"/>
          <w:lang w:val="es-CR" w:eastAsia="en-US"/>
        </w:rPr>
      </w:pPr>
    </w:p>
    <w:p w14:paraId="7F0D3758" w14:textId="77777777" w:rsidR="00047AD1" w:rsidRPr="006F63EA" w:rsidRDefault="00047AD1" w:rsidP="00047AD1">
      <w:pPr>
        <w:pStyle w:val="Textodereglamento"/>
        <w:spacing w:before="0" w:line="276" w:lineRule="auto"/>
        <w:rPr>
          <w:rFonts w:ascii="Arial" w:eastAsiaTheme="minorHAnsi" w:hAnsi="Arial" w:cs="Arial"/>
          <w:szCs w:val="22"/>
          <w:lang w:val="es-CR" w:eastAsia="en-US"/>
        </w:rPr>
      </w:pPr>
    </w:p>
    <w:p w14:paraId="39111EE2" w14:textId="77777777" w:rsidR="00047AD1" w:rsidRPr="006F63EA" w:rsidRDefault="00047AD1" w:rsidP="00047AD1">
      <w:pPr>
        <w:jc w:val="center"/>
        <w:rPr>
          <w:rFonts w:ascii="Arial" w:eastAsiaTheme="minorHAnsi" w:hAnsi="Arial" w:cs="Arial"/>
          <w:b/>
          <w:bCs/>
        </w:rPr>
      </w:pPr>
      <w:r w:rsidRPr="006F63EA">
        <w:rPr>
          <w:rFonts w:ascii="Arial" w:eastAsiaTheme="minorHAnsi" w:hAnsi="Arial" w:cs="Arial"/>
          <w:b/>
          <w:bCs/>
        </w:rPr>
        <w:t>“SGV-A-176 DELEGACIÓN DE COMPETENCIAS”</w:t>
      </w:r>
    </w:p>
    <w:p w14:paraId="60DA9DF0" w14:textId="77777777" w:rsidR="00047AD1" w:rsidRPr="006F63EA" w:rsidRDefault="00047AD1" w:rsidP="00047AD1">
      <w:pPr>
        <w:jc w:val="both"/>
        <w:rPr>
          <w:rFonts w:ascii="Arial" w:eastAsiaTheme="minorHAnsi" w:hAnsi="Arial" w:cs="Arial"/>
          <w:b/>
          <w:bCs/>
        </w:rPr>
      </w:pPr>
      <w:r w:rsidRPr="006F63EA">
        <w:rPr>
          <w:rFonts w:ascii="Arial" w:eastAsiaTheme="minorHAnsi" w:hAnsi="Arial" w:cs="Arial"/>
          <w:b/>
          <w:bCs/>
        </w:rPr>
        <w:t>Artículo 1.  Objetivo.</w:t>
      </w:r>
    </w:p>
    <w:p w14:paraId="3DE9F839" w14:textId="77777777" w:rsidR="00047AD1" w:rsidRPr="006F63EA" w:rsidRDefault="00047AD1" w:rsidP="00047AD1">
      <w:pPr>
        <w:spacing w:line="276" w:lineRule="auto"/>
        <w:jc w:val="both"/>
        <w:rPr>
          <w:rFonts w:ascii="Arial" w:eastAsiaTheme="minorHAnsi" w:hAnsi="Arial" w:cs="Arial"/>
        </w:rPr>
      </w:pPr>
      <w:r w:rsidRPr="006F63EA">
        <w:rPr>
          <w:rFonts w:ascii="Arial" w:eastAsiaTheme="minorHAnsi" w:hAnsi="Arial" w:cs="Arial"/>
        </w:rPr>
        <w:t>Definir la distribución interna de funciones para procurar la eficiencia y eficacia en el ejercicio de la función pública.</w:t>
      </w:r>
    </w:p>
    <w:p w14:paraId="53E47C18" w14:textId="77777777" w:rsidR="00047AD1" w:rsidRPr="006F63EA" w:rsidRDefault="00047AD1" w:rsidP="00047AD1">
      <w:pPr>
        <w:spacing w:line="276" w:lineRule="auto"/>
        <w:jc w:val="both"/>
        <w:rPr>
          <w:rFonts w:ascii="Arial" w:eastAsiaTheme="minorHAnsi" w:hAnsi="Arial" w:cs="Arial"/>
        </w:rPr>
      </w:pPr>
    </w:p>
    <w:p w14:paraId="7F79994E" w14:textId="77777777" w:rsidR="002D25BD" w:rsidRPr="006F63EA" w:rsidRDefault="002D25BD" w:rsidP="002D25BD">
      <w:pPr>
        <w:spacing w:after="0" w:line="276" w:lineRule="auto"/>
        <w:jc w:val="both"/>
        <w:rPr>
          <w:rFonts w:ascii="Arial" w:hAnsi="Arial" w:cs="Arial"/>
        </w:rPr>
      </w:pPr>
    </w:p>
    <w:p w14:paraId="76FB3773" w14:textId="77777777" w:rsidR="002D25BD" w:rsidRPr="006F63EA" w:rsidRDefault="002D25BD" w:rsidP="002D25BD">
      <w:pPr>
        <w:spacing w:after="0" w:line="276" w:lineRule="auto"/>
        <w:jc w:val="both"/>
        <w:rPr>
          <w:rFonts w:ascii="Arial" w:hAnsi="Arial" w:cs="Arial"/>
        </w:rPr>
      </w:pPr>
    </w:p>
    <w:p w14:paraId="1E8B2932" w14:textId="77777777" w:rsidR="000E5E26" w:rsidRPr="006F63EA" w:rsidRDefault="000E5E26" w:rsidP="002D25BD">
      <w:pPr>
        <w:spacing w:line="276" w:lineRule="auto"/>
        <w:jc w:val="both"/>
        <w:rPr>
          <w:rFonts w:ascii="Arial" w:hAnsi="Arial" w:cs="Arial"/>
        </w:rPr>
      </w:pPr>
      <w:r w:rsidRPr="006F63EA">
        <w:rPr>
          <w:rFonts w:ascii="Arial" w:hAnsi="Arial" w:cs="Arial"/>
          <w:b/>
          <w:bCs/>
        </w:rPr>
        <w:t xml:space="preserve">Artículo </w:t>
      </w:r>
      <w:r w:rsidR="00997B52" w:rsidRPr="006F63EA">
        <w:rPr>
          <w:rFonts w:ascii="Arial" w:hAnsi="Arial" w:cs="Arial"/>
          <w:b/>
          <w:bCs/>
        </w:rPr>
        <w:t>2</w:t>
      </w:r>
      <w:r w:rsidRPr="006F63EA">
        <w:rPr>
          <w:rFonts w:ascii="Arial" w:hAnsi="Arial" w:cs="Arial"/>
          <w:b/>
          <w:bCs/>
        </w:rPr>
        <w:t>. Funciones de las unidades administrativas</w:t>
      </w:r>
      <w:r w:rsidRPr="006F63EA">
        <w:rPr>
          <w:rFonts w:ascii="Arial" w:hAnsi="Arial" w:cs="Arial"/>
        </w:rPr>
        <w:t xml:space="preserve"> </w:t>
      </w:r>
    </w:p>
    <w:p w14:paraId="5BB824BA" w14:textId="77777777" w:rsidR="009E2627" w:rsidRPr="006F63EA" w:rsidRDefault="00525001" w:rsidP="009E2627">
      <w:pPr>
        <w:spacing w:line="276" w:lineRule="auto"/>
        <w:jc w:val="both"/>
        <w:rPr>
          <w:rFonts w:ascii="Arial" w:hAnsi="Arial" w:cs="Arial"/>
          <w:i/>
          <w:iCs/>
        </w:rPr>
      </w:pPr>
      <w:r w:rsidRPr="006F63EA">
        <w:rPr>
          <w:rFonts w:ascii="Arial" w:hAnsi="Arial" w:cs="Arial"/>
        </w:rPr>
        <w:t>L</w:t>
      </w:r>
      <w:r w:rsidR="009E2627" w:rsidRPr="006F63EA">
        <w:rPr>
          <w:rFonts w:ascii="Arial" w:hAnsi="Arial" w:cs="Arial"/>
        </w:rPr>
        <w:t xml:space="preserve">a Institución se ha organizado según la estructura organizativa que se muestra en el Anexo de este acuerdo.  Dicha estructura está conformada por las siguientes unidades administrativas: Supervisión, Oferta Pública, Asesoría Jurídica y Gestión Institucional. Las funciones de cada una de estas áreas se encuentran definidas en el </w:t>
      </w:r>
      <w:r w:rsidR="009E2627" w:rsidRPr="006F63EA">
        <w:rPr>
          <w:rFonts w:ascii="Arial" w:hAnsi="Arial" w:cs="Arial"/>
          <w:i/>
          <w:iCs/>
        </w:rPr>
        <w:t>Manual general de organización y funciones de la Sugeval.</w:t>
      </w:r>
    </w:p>
    <w:p w14:paraId="4265CAF0" w14:textId="77777777" w:rsidR="000E5E26" w:rsidRPr="006F63EA" w:rsidRDefault="000E5E26" w:rsidP="000E5E26">
      <w:pPr>
        <w:spacing w:after="0" w:line="276" w:lineRule="auto"/>
        <w:jc w:val="both"/>
        <w:rPr>
          <w:rFonts w:ascii="Arial" w:hAnsi="Arial" w:cs="Arial"/>
          <w:i/>
          <w:iCs/>
        </w:rPr>
      </w:pPr>
    </w:p>
    <w:p w14:paraId="56272B15" w14:textId="77777777" w:rsidR="000E5E26" w:rsidRPr="006F63EA" w:rsidRDefault="000E5E26" w:rsidP="000E5E26">
      <w:pPr>
        <w:spacing w:line="276" w:lineRule="auto"/>
        <w:jc w:val="both"/>
        <w:rPr>
          <w:rFonts w:ascii="Arial" w:hAnsi="Arial" w:cs="Arial"/>
          <w:b/>
          <w:bCs/>
        </w:rPr>
      </w:pPr>
      <w:r w:rsidRPr="006F63EA">
        <w:rPr>
          <w:rFonts w:ascii="Arial" w:hAnsi="Arial" w:cs="Arial"/>
          <w:b/>
          <w:bCs/>
        </w:rPr>
        <w:t xml:space="preserve">Artículo </w:t>
      </w:r>
      <w:r w:rsidR="00997B52" w:rsidRPr="006F63EA">
        <w:rPr>
          <w:rFonts w:ascii="Arial" w:hAnsi="Arial" w:cs="Arial"/>
          <w:b/>
          <w:bCs/>
        </w:rPr>
        <w:t>3</w:t>
      </w:r>
      <w:r w:rsidRPr="006F63EA">
        <w:rPr>
          <w:rFonts w:ascii="Arial" w:hAnsi="Arial" w:cs="Arial"/>
          <w:b/>
          <w:bCs/>
        </w:rPr>
        <w:t>. Competencias de cada unidad administrativa de la Sugeval.</w:t>
      </w:r>
    </w:p>
    <w:p w14:paraId="37ACB2ED" w14:textId="77777777" w:rsidR="00AF6B4C" w:rsidRPr="006F63EA" w:rsidRDefault="00AF6B4C" w:rsidP="00AF6B4C">
      <w:pPr>
        <w:spacing w:line="276" w:lineRule="auto"/>
        <w:jc w:val="both"/>
        <w:rPr>
          <w:rFonts w:ascii="Arial" w:hAnsi="Arial" w:cs="Arial"/>
          <w:lang w:val="es-MX"/>
        </w:rPr>
      </w:pPr>
      <w:bookmarkStart w:id="1" w:name="_Hlk133590502"/>
      <w:r w:rsidRPr="006F63EA">
        <w:rPr>
          <w:rFonts w:ascii="Arial" w:hAnsi="Arial" w:cs="Arial"/>
          <w:lang w:val="es-MX"/>
        </w:rPr>
        <w:t>En el ejercicio de sus funciones, se otorga al Departamento de Oferta Pública, la División de Supervisión y el Departamento de Gestión Institucional las competencias para conocer, resolver y emitir los oficios sobre los asuntos que se detallan seguidamente</w:t>
      </w:r>
      <w:bookmarkEnd w:id="1"/>
      <w:r w:rsidRPr="006F63EA">
        <w:rPr>
          <w:rFonts w:ascii="Arial" w:hAnsi="Arial" w:cs="Arial"/>
          <w:lang w:val="es-MX"/>
        </w:rPr>
        <w:t xml:space="preserve">. </w:t>
      </w:r>
    </w:p>
    <w:p w14:paraId="7758EFF5" w14:textId="77777777" w:rsidR="000E5E26" w:rsidRPr="006F63EA" w:rsidRDefault="000E5E26" w:rsidP="000E5E26">
      <w:pPr>
        <w:spacing w:after="0" w:line="276" w:lineRule="auto"/>
        <w:jc w:val="both"/>
        <w:rPr>
          <w:rFonts w:ascii="Arial" w:hAnsi="Arial" w:cs="Arial"/>
          <w:i/>
          <w:iCs/>
          <w:lang w:val="es-MX"/>
        </w:rPr>
      </w:pPr>
    </w:p>
    <w:p w14:paraId="29FA7D3F" w14:textId="77777777" w:rsidR="000E5E26" w:rsidRPr="006F63EA" w:rsidRDefault="000E5E26" w:rsidP="000E5E26">
      <w:pPr>
        <w:spacing w:line="276" w:lineRule="auto"/>
        <w:jc w:val="both"/>
        <w:rPr>
          <w:rFonts w:ascii="Arial" w:hAnsi="Arial" w:cs="Arial"/>
          <w:b/>
          <w:bCs/>
        </w:rPr>
      </w:pPr>
      <w:r w:rsidRPr="006F63EA">
        <w:rPr>
          <w:rFonts w:ascii="Arial" w:hAnsi="Arial" w:cs="Arial"/>
          <w:b/>
          <w:bCs/>
        </w:rPr>
        <w:t xml:space="preserve">Artículo </w:t>
      </w:r>
      <w:r w:rsidR="00997B52" w:rsidRPr="006F63EA">
        <w:rPr>
          <w:rFonts w:ascii="Arial" w:hAnsi="Arial" w:cs="Arial"/>
          <w:b/>
          <w:bCs/>
        </w:rPr>
        <w:t>4</w:t>
      </w:r>
      <w:r w:rsidRPr="006F63EA">
        <w:rPr>
          <w:rFonts w:ascii="Arial" w:hAnsi="Arial" w:cs="Arial"/>
          <w:b/>
          <w:bCs/>
        </w:rPr>
        <w:t xml:space="preserve">. Competencias del </w:t>
      </w:r>
      <w:proofErr w:type="gramStart"/>
      <w:r w:rsidRPr="006F63EA">
        <w:rPr>
          <w:rFonts w:ascii="Arial" w:hAnsi="Arial" w:cs="Arial"/>
          <w:b/>
          <w:bCs/>
        </w:rPr>
        <w:t>Director</w:t>
      </w:r>
      <w:proofErr w:type="gramEnd"/>
      <w:r w:rsidRPr="006F63EA">
        <w:rPr>
          <w:rFonts w:ascii="Arial" w:hAnsi="Arial" w:cs="Arial"/>
          <w:b/>
          <w:bCs/>
        </w:rPr>
        <w:t>(a) de Oferta Pública.</w:t>
      </w:r>
    </w:p>
    <w:p w14:paraId="09A39B74" w14:textId="77777777" w:rsidR="000E5E26" w:rsidRPr="006F63EA" w:rsidRDefault="000E5E26" w:rsidP="000E5E26">
      <w:pPr>
        <w:spacing w:line="276" w:lineRule="auto"/>
        <w:jc w:val="both"/>
        <w:rPr>
          <w:rFonts w:ascii="Arial" w:hAnsi="Arial" w:cs="Arial"/>
        </w:rPr>
      </w:pPr>
      <w:r w:rsidRPr="006F63EA">
        <w:rPr>
          <w:rFonts w:ascii="Arial" w:hAnsi="Arial" w:cs="Arial"/>
        </w:rPr>
        <w:t xml:space="preserve">Las competencias otorgadas al </w:t>
      </w:r>
      <w:proofErr w:type="gramStart"/>
      <w:r w:rsidRPr="006F63EA">
        <w:rPr>
          <w:rFonts w:ascii="Arial" w:hAnsi="Arial" w:cs="Arial"/>
        </w:rPr>
        <w:t>Director</w:t>
      </w:r>
      <w:proofErr w:type="gramEnd"/>
      <w:r w:rsidRPr="006F63EA">
        <w:rPr>
          <w:rFonts w:ascii="Arial" w:hAnsi="Arial" w:cs="Arial"/>
        </w:rPr>
        <w:t xml:space="preserve">(a) del Departamento de Oferta Pública son las siguientes: </w:t>
      </w:r>
    </w:p>
    <w:p w14:paraId="648F6224" w14:textId="77777777" w:rsidR="004711C6" w:rsidRPr="006F63EA" w:rsidRDefault="004711C6" w:rsidP="004711C6">
      <w:pPr>
        <w:spacing w:line="276" w:lineRule="auto"/>
        <w:jc w:val="both"/>
        <w:rPr>
          <w:rFonts w:ascii="Arial" w:hAnsi="Arial" w:cs="Arial"/>
          <w:lang w:val="es-MX"/>
        </w:rPr>
      </w:pPr>
      <w:r w:rsidRPr="006F63EA">
        <w:rPr>
          <w:rFonts w:ascii="Arial" w:hAnsi="Arial" w:cs="Arial"/>
          <w:lang w:val="es-MX"/>
        </w:rPr>
        <w:t>a.     Emitir los actos de autorización de:</w:t>
      </w:r>
    </w:p>
    <w:p w14:paraId="6BB4F756" w14:textId="77777777" w:rsidR="004711C6" w:rsidRPr="006F63EA" w:rsidRDefault="004711C6" w:rsidP="009C04DB">
      <w:pPr>
        <w:pStyle w:val="Prrafodelista"/>
        <w:numPr>
          <w:ilvl w:val="2"/>
          <w:numId w:val="8"/>
        </w:numPr>
        <w:spacing w:after="0" w:line="276" w:lineRule="auto"/>
        <w:ind w:left="709" w:hanging="142"/>
        <w:jc w:val="both"/>
        <w:rPr>
          <w:rFonts w:ascii="Arial" w:hAnsi="Arial" w:cs="Arial"/>
          <w:lang w:val="es-MX"/>
        </w:rPr>
      </w:pPr>
      <w:r w:rsidRPr="006F63EA">
        <w:rPr>
          <w:rFonts w:ascii="Arial" w:hAnsi="Arial" w:cs="Arial"/>
          <w:lang w:val="es-MX"/>
        </w:rPr>
        <w:t>Aumentos de capital de sociedades administradoras de fondos de inversión y de emisores (para casos derivados de capitalización de cuentas patrimoniales).</w:t>
      </w:r>
    </w:p>
    <w:p w14:paraId="18818C8A" w14:textId="77777777" w:rsidR="004711C6" w:rsidRPr="006F63EA" w:rsidRDefault="004711C6" w:rsidP="009C04DB">
      <w:pPr>
        <w:pStyle w:val="Prrafodelista"/>
        <w:numPr>
          <w:ilvl w:val="2"/>
          <w:numId w:val="8"/>
        </w:numPr>
        <w:spacing w:after="0" w:line="276" w:lineRule="auto"/>
        <w:ind w:left="709" w:hanging="142"/>
        <w:jc w:val="both"/>
        <w:rPr>
          <w:rFonts w:ascii="Arial" w:hAnsi="Arial" w:cs="Arial"/>
          <w:lang w:val="es-MX"/>
        </w:rPr>
      </w:pPr>
      <w:r w:rsidRPr="006F63EA">
        <w:rPr>
          <w:rFonts w:ascii="Arial" w:hAnsi="Arial" w:cs="Arial"/>
          <w:lang w:val="es-MX"/>
        </w:rPr>
        <w:t>Inscripción y modificación de emisiones del Ministerio de Hacienda y del Banco Central de Costa Rica.</w:t>
      </w:r>
    </w:p>
    <w:p w14:paraId="3CF94BFF" w14:textId="77777777" w:rsidR="004711C6" w:rsidRPr="006F63EA" w:rsidRDefault="004711C6" w:rsidP="009C04DB">
      <w:pPr>
        <w:pStyle w:val="Prrafodelista"/>
        <w:numPr>
          <w:ilvl w:val="2"/>
          <w:numId w:val="8"/>
        </w:numPr>
        <w:spacing w:after="120" w:line="276" w:lineRule="auto"/>
        <w:ind w:left="709" w:hanging="142"/>
        <w:contextualSpacing w:val="0"/>
        <w:jc w:val="both"/>
        <w:rPr>
          <w:rFonts w:ascii="Arial" w:hAnsi="Arial" w:cs="Arial"/>
          <w:lang w:val="es-MX"/>
        </w:rPr>
      </w:pPr>
      <w:r w:rsidRPr="006F63EA">
        <w:rPr>
          <w:rFonts w:ascii="Arial" w:hAnsi="Arial" w:cs="Arial"/>
          <w:lang w:val="es-MX"/>
        </w:rPr>
        <w:t>Emisiones de gobiernos extranjeros registrados para mercado secundario.</w:t>
      </w:r>
    </w:p>
    <w:p w14:paraId="42E54283" w14:textId="77777777" w:rsidR="004711C6" w:rsidRPr="006F63EA" w:rsidRDefault="004711C6" w:rsidP="004711C6">
      <w:pPr>
        <w:pStyle w:val="Prrafodelista"/>
        <w:numPr>
          <w:ilvl w:val="0"/>
          <w:numId w:val="14"/>
        </w:numPr>
        <w:spacing w:line="276" w:lineRule="auto"/>
        <w:jc w:val="both"/>
        <w:rPr>
          <w:rFonts w:ascii="Arial" w:hAnsi="Arial" w:cs="Arial"/>
          <w:lang w:val="es-MX"/>
        </w:rPr>
      </w:pPr>
      <w:r w:rsidRPr="006F63EA">
        <w:rPr>
          <w:rFonts w:ascii="Arial" w:hAnsi="Arial" w:cs="Arial"/>
          <w:lang w:val="es-MX"/>
        </w:rPr>
        <w:t>Emisión de los oficios correspondientes al cumplimiento de requisitos finales en los procesos de autorización de:</w:t>
      </w:r>
    </w:p>
    <w:p w14:paraId="7035835D" w14:textId="77777777" w:rsidR="004711C6" w:rsidRPr="006F63EA" w:rsidRDefault="004711C6" w:rsidP="009C04DB">
      <w:pPr>
        <w:pStyle w:val="Prrafodelista"/>
        <w:numPr>
          <w:ilvl w:val="0"/>
          <w:numId w:val="10"/>
        </w:numPr>
        <w:spacing w:line="276" w:lineRule="auto"/>
        <w:ind w:hanging="153"/>
        <w:jc w:val="both"/>
        <w:rPr>
          <w:rFonts w:ascii="Arial" w:hAnsi="Arial" w:cs="Arial"/>
          <w:lang w:val="es-MX"/>
        </w:rPr>
      </w:pPr>
      <w:r w:rsidRPr="006F63EA">
        <w:rPr>
          <w:rFonts w:ascii="Arial" w:hAnsi="Arial" w:cs="Arial"/>
          <w:lang w:val="es-MX"/>
        </w:rPr>
        <w:t xml:space="preserve">Inscripción, modificación y </w:t>
      </w:r>
      <w:proofErr w:type="spellStart"/>
      <w:r w:rsidRPr="006F63EA">
        <w:rPr>
          <w:rFonts w:ascii="Arial" w:hAnsi="Arial" w:cs="Arial"/>
          <w:lang w:val="es-MX"/>
        </w:rPr>
        <w:t>desinscripción</w:t>
      </w:r>
      <w:proofErr w:type="spellEnd"/>
      <w:r w:rsidRPr="006F63EA">
        <w:rPr>
          <w:rFonts w:ascii="Arial" w:hAnsi="Arial" w:cs="Arial"/>
          <w:lang w:val="es-MX"/>
        </w:rPr>
        <w:t xml:space="preserve"> de emisiones para mercado primario.</w:t>
      </w:r>
    </w:p>
    <w:p w14:paraId="4FFD7694" w14:textId="77777777" w:rsidR="004711C6" w:rsidRPr="006F63EA" w:rsidRDefault="004711C6" w:rsidP="009C04DB">
      <w:pPr>
        <w:pStyle w:val="Prrafodelista"/>
        <w:numPr>
          <w:ilvl w:val="0"/>
          <w:numId w:val="10"/>
        </w:numPr>
        <w:spacing w:line="276" w:lineRule="auto"/>
        <w:ind w:hanging="153"/>
        <w:jc w:val="both"/>
        <w:rPr>
          <w:rFonts w:ascii="Arial" w:hAnsi="Arial" w:cs="Arial"/>
          <w:lang w:val="es-MX"/>
        </w:rPr>
      </w:pPr>
      <w:r w:rsidRPr="006F63EA">
        <w:rPr>
          <w:rFonts w:ascii="Arial" w:hAnsi="Arial" w:cs="Arial"/>
          <w:lang w:val="es-MX"/>
        </w:rPr>
        <w:t xml:space="preserve">Inscripción, modificación y </w:t>
      </w:r>
      <w:proofErr w:type="spellStart"/>
      <w:r w:rsidRPr="006F63EA">
        <w:rPr>
          <w:rFonts w:ascii="Arial" w:hAnsi="Arial" w:cs="Arial"/>
          <w:lang w:val="es-MX"/>
        </w:rPr>
        <w:t>desinscripción</w:t>
      </w:r>
      <w:proofErr w:type="spellEnd"/>
      <w:r w:rsidRPr="006F63EA">
        <w:rPr>
          <w:rFonts w:ascii="Arial" w:hAnsi="Arial" w:cs="Arial"/>
          <w:lang w:val="es-MX"/>
        </w:rPr>
        <w:t xml:space="preserve"> de fondos de inversión para mercado primario. </w:t>
      </w:r>
    </w:p>
    <w:p w14:paraId="49BAE5E7" w14:textId="77777777" w:rsidR="004711C6" w:rsidRPr="006F63EA" w:rsidRDefault="004711C6" w:rsidP="009C04DB">
      <w:pPr>
        <w:pStyle w:val="Prrafodelista"/>
        <w:numPr>
          <w:ilvl w:val="0"/>
          <w:numId w:val="10"/>
        </w:numPr>
        <w:spacing w:line="276" w:lineRule="auto"/>
        <w:ind w:hanging="153"/>
        <w:jc w:val="both"/>
        <w:rPr>
          <w:rFonts w:ascii="Arial" w:hAnsi="Arial" w:cs="Arial"/>
          <w:lang w:val="es-MX"/>
        </w:rPr>
      </w:pPr>
      <w:r w:rsidRPr="006F63EA">
        <w:rPr>
          <w:rFonts w:ascii="Arial" w:hAnsi="Arial" w:cs="Arial"/>
          <w:lang w:val="es-MX"/>
        </w:rPr>
        <w:t xml:space="preserve">Inscripción, modificación y </w:t>
      </w:r>
      <w:proofErr w:type="spellStart"/>
      <w:r w:rsidRPr="006F63EA">
        <w:rPr>
          <w:rFonts w:ascii="Arial" w:hAnsi="Arial" w:cs="Arial"/>
          <w:lang w:val="es-MX"/>
        </w:rPr>
        <w:t>desinscripción</w:t>
      </w:r>
      <w:proofErr w:type="spellEnd"/>
      <w:r w:rsidRPr="006F63EA">
        <w:rPr>
          <w:rFonts w:ascii="Arial" w:hAnsi="Arial" w:cs="Arial"/>
          <w:lang w:val="es-MX"/>
        </w:rPr>
        <w:t xml:space="preserve"> de participantes (sociedades administradoras de fondos de inversión, calificadoras de riesgo, custodios, sociedades de compensación y liquidación, centrales de valores, sociedades </w:t>
      </w:r>
      <w:proofErr w:type="spellStart"/>
      <w:r w:rsidRPr="006F63EA">
        <w:rPr>
          <w:rFonts w:ascii="Arial" w:hAnsi="Arial" w:cs="Arial"/>
          <w:lang w:val="es-MX"/>
        </w:rPr>
        <w:t>titularizadoras</w:t>
      </w:r>
      <w:proofErr w:type="spellEnd"/>
      <w:r w:rsidRPr="006F63EA">
        <w:rPr>
          <w:rFonts w:ascii="Arial" w:hAnsi="Arial" w:cs="Arial"/>
          <w:lang w:val="es-MX"/>
        </w:rPr>
        <w:t xml:space="preserve">, sociedades fiduciarias, verificadores externos).  </w:t>
      </w:r>
    </w:p>
    <w:p w14:paraId="2212BC77" w14:textId="77777777" w:rsidR="004711C6" w:rsidRPr="006F63EA" w:rsidRDefault="004711C6" w:rsidP="009C04DB">
      <w:pPr>
        <w:pStyle w:val="Prrafodelista"/>
        <w:numPr>
          <w:ilvl w:val="0"/>
          <w:numId w:val="10"/>
        </w:numPr>
        <w:spacing w:line="276" w:lineRule="auto"/>
        <w:ind w:hanging="153"/>
        <w:jc w:val="both"/>
        <w:rPr>
          <w:rFonts w:ascii="Arial" w:hAnsi="Arial" w:cs="Arial"/>
          <w:lang w:val="es-MX"/>
        </w:rPr>
      </w:pPr>
      <w:r w:rsidRPr="006F63EA">
        <w:rPr>
          <w:rFonts w:ascii="Arial" w:hAnsi="Arial" w:cs="Arial"/>
          <w:lang w:val="es-MX"/>
        </w:rPr>
        <w:t>Inscripción y modificación de productos para mercado secundario (valores extranjeros).</w:t>
      </w:r>
    </w:p>
    <w:p w14:paraId="43D4EA23" w14:textId="77777777" w:rsidR="004711C6" w:rsidRPr="006F63EA" w:rsidRDefault="004711C6" w:rsidP="009C04DB">
      <w:pPr>
        <w:pStyle w:val="Prrafodelista"/>
        <w:numPr>
          <w:ilvl w:val="0"/>
          <w:numId w:val="10"/>
        </w:numPr>
        <w:spacing w:line="276" w:lineRule="auto"/>
        <w:ind w:hanging="153"/>
        <w:jc w:val="both"/>
        <w:rPr>
          <w:rFonts w:ascii="Arial" w:hAnsi="Arial" w:cs="Arial"/>
          <w:lang w:val="es-MX"/>
        </w:rPr>
      </w:pPr>
      <w:r w:rsidRPr="006F63EA">
        <w:rPr>
          <w:rFonts w:ascii="Arial" w:hAnsi="Arial" w:cs="Arial"/>
          <w:lang w:val="es-MX"/>
        </w:rPr>
        <w:t xml:space="preserve">Modificaciones de capital de las entidades indicadas en el inciso </w:t>
      </w:r>
      <w:proofErr w:type="spellStart"/>
      <w:r w:rsidRPr="006F63EA">
        <w:rPr>
          <w:rFonts w:ascii="Arial" w:hAnsi="Arial" w:cs="Arial"/>
          <w:lang w:val="es-MX"/>
        </w:rPr>
        <w:t>iii</w:t>
      </w:r>
      <w:proofErr w:type="spellEnd"/>
      <w:r w:rsidRPr="006F63EA">
        <w:rPr>
          <w:rFonts w:ascii="Arial" w:hAnsi="Arial" w:cs="Arial"/>
          <w:lang w:val="es-MX"/>
        </w:rPr>
        <w:t>.</w:t>
      </w:r>
    </w:p>
    <w:p w14:paraId="5A271070" w14:textId="77777777" w:rsidR="004711C6" w:rsidRPr="006F63EA" w:rsidRDefault="004711C6" w:rsidP="004711C6">
      <w:pPr>
        <w:pStyle w:val="Prrafodelista"/>
        <w:numPr>
          <w:ilvl w:val="0"/>
          <w:numId w:val="14"/>
        </w:numPr>
        <w:spacing w:before="120" w:after="120" w:line="276" w:lineRule="auto"/>
        <w:contextualSpacing w:val="0"/>
        <w:jc w:val="both"/>
        <w:rPr>
          <w:rFonts w:ascii="Arial" w:hAnsi="Arial" w:cs="Arial"/>
          <w:lang w:val="es-MX"/>
        </w:rPr>
      </w:pPr>
      <w:r w:rsidRPr="006F63EA">
        <w:rPr>
          <w:rFonts w:ascii="Arial" w:hAnsi="Arial" w:cs="Arial"/>
          <w:lang w:val="es-MX"/>
        </w:rPr>
        <w:t xml:space="preserve">Informes de observaciones sobre solicitudes de inscripción, modificación y </w:t>
      </w:r>
      <w:proofErr w:type="spellStart"/>
      <w:r w:rsidRPr="006F63EA">
        <w:rPr>
          <w:rFonts w:ascii="Arial" w:hAnsi="Arial" w:cs="Arial"/>
          <w:lang w:val="es-MX"/>
        </w:rPr>
        <w:t>desinscripción</w:t>
      </w:r>
      <w:proofErr w:type="spellEnd"/>
      <w:r w:rsidRPr="006F63EA">
        <w:rPr>
          <w:rFonts w:ascii="Arial" w:hAnsi="Arial" w:cs="Arial"/>
          <w:lang w:val="es-MX"/>
        </w:rPr>
        <w:t xml:space="preserve"> de productos y de participantes.</w:t>
      </w:r>
    </w:p>
    <w:p w14:paraId="27AE7CB8" w14:textId="77777777" w:rsidR="004711C6" w:rsidRPr="006F63EA" w:rsidRDefault="004711C6" w:rsidP="004711C6">
      <w:pPr>
        <w:pStyle w:val="Prrafodelista"/>
        <w:numPr>
          <w:ilvl w:val="0"/>
          <w:numId w:val="14"/>
        </w:numPr>
        <w:spacing w:before="120" w:after="120" w:line="276" w:lineRule="auto"/>
        <w:contextualSpacing w:val="0"/>
        <w:jc w:val="both"/>
        <w:rPr>
          <w:rFonts w:ascii="Arial" w:hAnsi="Arial" w:cs="Arial"/>
          <w:lang w:val="es-MX"/>
        </w:rPr>
      </w:pPr>
      <w:r w:rsidRPr="006F63EA">
        <w:rPr>
          <w:rFonts w:ascii="Arial" w:hAnsi="Arial" w:cs="Arial"/>
          <w:lang w:val="es-MX"/>
        </w:rPr>
        <w:lastRenderedPageBreak/>
        <w:t>Notificación de un nuevo trámite y, por ende, un nuevo cómputo de plazos, en aquellos procesos en los que se incorporan documentos adicionales.</w:t>
      </w:r>
    </w:p>
    <w:p w14:paraId="6BF36520" w14:textId="77777777" w:rsidR="004711C6" w:rsidRPr="006F63EA" w:rsidRDefault="004711C6" w:rsidP="004711C6">
      <w:pPr>
        <w:pStyle w:val="Prrafodelista"/>
        <w:numPr>
          <w:ilvl w:val="0"/>
          <w:numId w:val="14"/>
        </w:numPr>
        <w:spacing w:before="120" w:after="120" w:line="276" w:lineRule="auto"/>
        <w:contextualSpacing w:val="0"/>
        <w:jc w:val="both"/>
        <w:rPr>
          <w:rFonts w:ascii="Arial" w:hAnsi="Arial" w:cs="Arial"/>
          <w:lang w:val="es-MX"/>
        </w:rPr>
      </w:pPr>
      <w:r w:rsidRPr="006F63EA">
        <w:rPr>
          <w:rFonts w:ascii="Arial" w:hAnsi="Arial" w:cs="Arial"/>
          <w:lang w:val="es-MX"/>
        </w:rPr>
        <w:t>Consultas relacionadas con requisitos, trámites o propuestas de oferta pública.</w:t>
      </w:r>
    </w:p>
    <w:p w14:paraId="737B64FF" w14:textId="77777777" w:rsidR="004711C6" w:rsidRPr="006F63EA" w:rsidRDefault="004711C6" w:rsidP="004711C6">
      <w:pPr>
        <w:pStyle w:val="Prrafodelista"/>
        <w:numPr>
          <w:ilvl w:val="0"/>
          <w:numId w:val="14"/>
        </w:numPr>
        <w:spacing w:before="120" w:after="120" w:line="276" w:lineRule="auto"/>
        <w:contextualSpacing w:val="0"/>
        <w:jc w:val="both"/>
        <w:rPr>
          <w:rFonts w:ascii="Arial" w:hAnsi="Arial" w:cs="Arial"/>
          <w:lang w:val="es-MX"/>
        </w:rPr>
      </w:pPr>
      <w:r w:rsidRPr="006F63EA">
        <w:rPr>
          <w:rFonts w:ascii="Arial" w:hAnsi="Arial" w:cs="Arial"/>
          <w:lang w:val="es-MX"/>
        </w:rPr>
        <w:t>Primera solicitud de prórroga para:</w:t>
      </w:r>
    </w:p>
    <w:p w14:paraId="5FDE8BE3" w14:textId="77777777" w:rsidR="004711C6" w:rsidRPr="006F63EA" w:rsidRDefault="004711C6" w:rsidP="004711C6">
      <w:pPr>
        <w:pStyle w:val="Prrafodelista"/>
        <w:numPr>
          <w:ilvl w:val="2"/>
          <w:numId w:val="6"/>
        </w:numPr>
        <w:spacing w:after="0" w:line="276" w:lineRule="auto"/>
        <w:ind w:left="709" w:hanging="142"/>
        <w:contextualSpacing w:val="0"/>
        <w:jc w:val="both"/>
        <w:rPr>
          <w:rFonts w:ascii="Arial" w:hAnsi="Arial" w:cs="Arial"/>
          <w:lang w:val="es-MX"/>
        </w:rPr>
      </w:pPr>
      <w:r w:rsidRPr="006F63EA">
        <w:rPr>
          <w:rFonts w:ascii="Arial" w:hAnsi="Arial" w:cs="Arial"/>
          <w:lang w:val="es-MX"/>
        </w:rPr>
        <w:t xml:space="preserve">Respuesta a los informes de observaciones por trámites de inscripción, modificación y </w:t>
      </w:r>
      <w:proofErr w:type="spellStart"/>
      <w:r w:rsidRPr="006F63EA">
        <w:rPr>
          <w:rFonts w:ascii="Arial" w:hAnsi="Arial" w:cs="Arial"/>
          <w:lang w:val="es-MX"/>
        </w:rPr>
        <w:t>desinscripción</w:t>
      </w:r>
      <w:proofErr w:type="spellEnd"/>
      <w:r w:rsidRPr="006F63EA">
        <w:rPr>
          <w:rFonts w:ascii="Arial" w:hAnsi="Arial" w:cs="Arial"/>
          <w:lang w:val="es-MX"/>
        </w:rPr>
        <w:t xml:space="preserve"> de participantes y productos.</w:t>
      </w:r>
    </w:p>
    <w:p w14:paraId="77A96A0A" w14:textId="77777777" w:rsidR="004711C6" w:rsidRPr="006F63EA" w:rsidRDefault="004711C6" w:rsidP="004711C6">
      <w:pPr>
        <w:pStyle w:val="Prrafodelista"/>
        <w:numPr>
          <w:ilvl w:val="2"/>
          <w:numId w:val="6"/>
        </w:numPr>
        <w:spacing w:after="0" w:line="276" w:lineRule="auto"/>
        <w:ind w:left="709" w:hanging="142"/>
        <w:contextualSpacing w:val="0"/>
        <w:jc w:val="both"/>
        <w:rPr>
          <w:rFonts w:ascii="Arial" w:hAnsi="Arial" w:cs="Arial"/>
          <w:lang w:val="es-MX"/>
        </w:rPr>
      </w:pPr>
      <w:r w:rsidRPr="006F63EA">
        <w:rPr>
          <w:rFonts w:ascii="Arial" w:hAnsi="Arial" w:cs="Arial"/>
          <w:lang w:val="es-MX"/>
        </w:rPr>
        <w:t xml:space="preserve">Presentación del cumplimiento de requisitos finales de las resoluciones de inscripción, modificación y </w:t>
      </w:r>
      <w:proofErr w:type="spellStart"/>
      <w:r w:rsidRPr="006F63EA">
        <w:rPr>
          <w:rFonts w:ascii="Arial" w:hAnsi="Arial" w:cs="Arial"/>
          <w:lang w:val="es-MX"/>
        </w:rPr>
        <w:t>desinscripción</w:t>
      </w:r>
      <w:proofErr w:type="spellEnd"/>
      <w:r w:rsidRPr="006F63EA">
        <w:rPr>
          <w:rFonts w:ascii="Arial" w:hAnsi="Arial" w:cs="Arial"/>
          <w:lang w:val="es-MX"/>
        </w:rPr>
        <w:t xml:space="preserve"> de participantes y productos. </w:t>
      </w:r>
    </w:p>
    <w:p w14:paraId="3955F506" w14:textId="77777777" w:rsidR="004711C6" w:rsidRPr="006F63EA" w:rsidRDefault="004711C6" w:rsidP="004711C6">
      <w:pPr>
        <w:pStyle w:val="Prrafodelista"/>
        <w:numPr>
          <w:ilvl w:val="2"/>
          <w:numId w:val="6"/>
        </w:numPr>
        <w:spacing w:after="0" w:line="276" w:lineRule="auto"/>
        <w:ind w:left="709" w:hanging="142"/>
        <w:contextualSpacing w:val="0"/>
        <w:jc w:val="both"/>
        <w:rPr>
          <w:rFonts w:ascii="Arial" w:hAnsi="Arial" w:cs="Arial"/>
          <w:lang w:val="es-MX"/>
        </w:rPr>
      </w:pPr>
      <w:r w:rsidRPr="006F63EA">
        <w:rPr>
          <w:rFonts w:ascii="Arial" w:hAnsi="Arial" w:cs="Arial"/>
          <w:lang w:val="es-MX"/>
        </w:rPr>
        <w:t xml:space="preserve">Presentación de la actualización anual de prospectos de emisores y de fondos de inversión. </w:t>
      </w:r>
    </w:p>
    <w:p w14:paraId="31A5B688" w14:textId="77777777" w:rsidR="004711C6" w:rsidRPr="006F63EA" w:rsidRDefault="004711C6" w:rsidP="004711C6">
      <w:pPr>
        <w:pStyle w:val="Prrafodelista"/>
        <w:numPr>
          <w:ilvl w:val="2"/>
          <w:numId w:val="6"/>
        </w:numPr>
        <w:spacing w:after="0" w:line="276" w:lineRule="auto"/>
        <w:ind w:left="709" w:hanging="142"/>
        <w:contextualSpacing w:val="0"/>
        <w:jc w:val="both"/>
        <w:rPr>
          <w:rFonts w:ascii="Arial" w:hAnsi="Arial" w:cs="Arial"/>
          <w:lang w:val="es-MX"/>
        </w:rPr>
      </w:pPr>
      <w:r w:rsidRPr="006F63EA">
        <w:rPr>
          <w:rFonts w:ascii="Arial" w:hAnsi="Arial" w:cs="Arial"/>
          <w:lang w:val="es-MX"/>
        </w:rPr>
        <w:t xml:space="preserve">Respuesta a los informes de observaciones por trámites de actualización anual de prospectos de emisores y de fondos de inversión. </w:t>
      </w:r>
    </w:p>
    <w:p w14:paraId="3D584098" w14:textId="77777777" w:rsidR="004711C6" w:rsidRPr="006F63EA" w:rsidRDefault="004711C6" w:rsidP="004711C6">
      <w:pPr>
        <w:pStyle w:val="Prrafodelista"/>
        <w:numPr>
          <w:ilvl w:val="2"/>
          <w:numId w:val="6"/>
        </w:numPr>
        <w:spacing w:after="0" w:line="276" w:lineRule="auto"/>
        <w:ind w:left="709" w:hanging="142"/>
        <w:contextualSpacing w:val="0"/>
        <w:jc w:val="both"/>
        <w:rPr>
          <w:rFonts w:ascii="Arial" w:hAnsi="Arial" w:cs="Arial"/>
          <w:lang w:val="es-MX"/>
        </w:rPr>
      </w:pPr>
      <w:r w:rsidRPr="006F63EA">
        <w:rPr>
          <w:rFonts w:ascii="Arial" w:hAnsi="Arial" w:cs="Arial"/>
          <w:lang w:val="es-MX"/>
        </w:rPr>
        <w:t>Presentación de requisitos para realizar un trámite de oferta pública.</w:t>
      </w:r>
    </w:p>
    <w:p w14:paraId="7DB2E21A" w14:textId="77777777" w:rsidR="004711C6" w:rsidRPr="006F63EA" w:rsidRDefault="004711C6" w:rsidP="004711C6">
      <w:pPr>
        <w:pStyle w:val="Prrafodelista"/>
        <w:numPr>
          <w:ilvl w:val="0"/>
          <w:numId w:val="14"/>
        </w:numPr>
        <w:spacing w:before="120" w:after="120" w:line="276" w:lineRule="auto"/>
        <w:contextualSpacing w:val="0"/>
        <w:jc w:val="both"/>
        <w:rPr>
          <w:rFonts w:ascii="Arial" w:hAnsi="Arial" w:cs="Arial"/>
          <w:lang w:val="es-MX"/>
        </w:rPr>
      </w:pPr>
      <w:r w:rsidRPr="006F63EA">
        <w:rPr>
          <w:rFonts w:ascii="Arial" w:hAnsi="Arial" w:cs="Arial"/>
          <w:lang w:val="es-MX"/>
        </w:rPr>
        <w:t>Notificación a la Superintendencia General de Entidades Financieras (SUGEF) de solicitudes de trámites relacionados con oferta pública de intermediarios financieros.</w:t>
      </w:r>
    </w:p>
    <w:p w14:paraId="52990C4F" w14:textId="77777777" w:rsidR="004711C6" w:rsidRPr="006F63EA" w:rsidRDefault="004711C6" w:rsidP="004711C6">
      <w:pPr>
        <w:pStyle w:val="Prrafodelista"/>
        <w:numPr>
          <w:ilvl w:val="0"/>
          <w:numId w:val="14"/>
        </w:numPr>
        <w:spacing w:before="120" w:after="120" w:line="276" w:lineRule="auto"/>
        <w:contextualSpacing w:val="0"/>
        <w:jc w:val="both"/>
        <w:rPr>
          <w:rFonts w:ascii="Arial" w:hAnsi="Arial" w:cs="Arial"/>
          <w:lang w:val="es-MX"/>
        </w:rPr>
      </w:pPr>
      <w:r w:rsidRPr="006F63EA">
        <w:rPr>
          <w:rFonts w:ascii="Arial" w:hAnsi="Arial" w:cs="Arial"/>
          <w:lang w:val="es-MX"/>
        </w:rPr>
        <w:t>Solicitudes de información sobre trámites de acreditación de ofertas privadas.</w:t>
      </w:r>
    </w:p>
    <w:p w14:paraId="547A1F1F" w14:textId="77777777" w:rsidR="004711C6" w:rsidRPr="006F63EA" w:rsidRDefault="004711C6" w:rsidP="004711C6">
      <w:pPr>
        <w:pStyle w:val="Prrafodelista"/>
        <w:numPr>
          <w:ilvl w:val="0"/>
          <w:numId w:val="14"/>
        </w:numPr>
        <w:spacing w:before="120" w:after="120" w:line="276" w:lineRule="auto"/>
        <w:contextualSpacing w:val="0"/>
        <w:jc w:val="both"/>
        <w:rPr>
          <w:rFonts w:ascii="Arial" w:hAnsi="Arial" w:cs="Arial"/>
          <w:lang w:val="es-MX"/>
        </w:rPr>
      </w:pPr>
      <w:r w:rsidRPr="006F63EA">
        <w:rPr>
          <w:rFonts w:ascii="Arial" w:hAnsi="Arial" w:cs="Arial"/>
          <w:lang w:val="es-MX"/>
        </w:rPr>
        <w:t xml:space="preserve">Informes de observaciones y notas sobre la finalización del proceso de actualización y revisión detallada prospectos. </w:t>
      </w:r>
    </w:p>
    <w:p w14:paraId="6C08BBBB" w14:textId="77777777" w:rsidR="004711C6" w:rsidRPr="006F63EA" w:rsidRDefault="004711C6" w:rsidP="004711C6">
      <w:pPr>
        <w:pStyle w:val="Prrafodelista"/>
        <w:numPr>
          <w:ilvl w:val="0"/>
          <w:numId w:val="14"/>
        </w:numPr>
        <w:spacing w:before="120" w:after="120" w:line="276" w:lineRule="auto"/>
        <w:contextualSpacing w:val="0"/>
        <w:jc w:val="both"/>
        <w:rPr>
          <w:rFonts w:ascii="Arial" w:hAnsi="Arial" w:cs="Arial"/>
          <w:lang w:val="es-MX"/>
        </w:rPr>
      </w:pPr>
      <w:r w:rsidRPr="006F63EA">
        <w:rPr>
          <w:rFonts w:ascii="Arial" w:hAnsi="Arial" w:cs="Arial"/>
          <w:lang w:val="es-MX"/>
        </w:rPr>
        <w:t>Observaciones y registro de metodologías de calificación de riesgo.</w:t>
      </w:r>
    </w:p>
    <w:p w14:paraId="2616DC1D" w14:textId="77777777" w:rsidR="004711C6" w:rsidRPr="006F63EA" w:rsidRDefault="004711C6" w:rsidP="004711C6">
      <w:pPr>
        <w:pStyle w:val="Prrafodelista"/>
        <w:numPr>
          <w:ilvl w:val="0"/>
          <w:numId w:val="14"/>
        </w:numPr>
        <w:spacing w:before="120" w:after="120" w:line="276" w:lineRule="auto"/>
        <w:jc w:val="both"/>
        <w:rPr>
          <w:rFonts w:ascii="Arial" w:hAnsi="Arial" w:cs="Arial"/>
          <w:lang w:val="es-MX"/>
        </w:rPr>
      </w:pPr>
      <w:r w:rsidRPr="006F63EA">
        <w:rPr>
          <w:rFonts w:ascii="Arial" w:hAnsi="Arial" w:cs="Arial"/>
          <w:lang w:val="es-MX"/>
        </w:rPr>
        <w:t>Requerimientos de información en la etapa de investigación de un caso de oferta pública irregular.</w:t>
      </w:r>
    </w:p>
    <w:p w14:paraId="5606FCA8" w14:textId="77777777" w:rsidR="004711C6" w:rsidRPr="006F63EA" w:rsidRDefault="004711C6" w:rsidP="004711C6">
      <w:pPr>
        <w:spacing w:before="120" w:after="120" w:line="276" w:lineRule="auto"/>
        <w:jc w:val="both"/>
        <w:rPr>
          <w:rFonts w:ascii="Arial" w:hAnsi="Arial" w:cs="Arial"/>
          <w:lang w:val="es-MX"/>
        </w:rPr>
      </w:pPr>
    </w:p>
    <w:p w14:paraId="651794BE" w14:textId="77777777" w:rsidR="00E05308" w:rsidRPr="006F63EA" w:rsidRDefault="00E05308" w:rsidP="00E05308">
      <w:pPr>
        <w:spacing w:line="276" w:lineRule="auto"/>
        <w:jc w:val="both"/>
        <w:rPr>
          <w:rFonts w:ascii="Arial" w:hAnsi="Arial" w:cs="Arial"/>
          <w:b/>
          <w:bCs/>
          <w:lang w:val="es-MX"/>
        </w:rPr>
      </w:pPr>
      <w:r w:rsidRPr="006F63EA">
        <w:rPr>
          <w:rFonts w:ascii="Arial" w:hAnsi="Arial" w:cs="Arial"/>
          <w:b/>
          <w:bCs/>
          <w:lang w:val="es-MX"/>
        </w:rPr>
        <w:t xml:space="preserve">Artículo </w:t>
      </w:r>
      <w:r w:rsidR="00997B52" w:rsidRPr="006F63EA">
        <w:rPr>
          <w:rFonts w:ascii="Arial" w:hAnsi="Arial" w:cs="Arial"/>
          <w:b/>
          <w:bCs/>
          <w:lang w:val="es-MX"/>
        </w:rPr>
        <w:t>5.</w:t>
      </w:r>
      <w:r w:rsidRPr="006F63EA">
        <w:rPr>
          <w:rFonts w:ascii="Arial" w:hAnsi="Arial" w:cs="Arial"/>
          <w:b/>
          <w:bCs/>
          <w:lang w:val="es-MX"/>
        </w:rPr>
        <w:t xml:space="preserve"> Competencias del </w:t>
      </w:r>
      <w:proofErr w:type="gramStart"/>
      <w:r w:rsidRPr="006F63EA">
        <w:rPr>
          <w:rFonts w:ascii="Arial" w:hAnsi="Arial" w:cs="Arial"/>
          <w:b/>
          <w:bCs/>
          <w:lang w:val="es-MX"/>
        </w:rPr>
        <w:t>Director</w:t>
      </w:r>
      <w:proofErr w:type="gramEnd"/>
      <w:r w:rsidRPr="006F63EA">
        <w:rPr>
          <w:rFonts w:ascii="Arial" w:hAnsi="Arial" w:cs="Arial"/>
          <w:b/>
          <w:bCs/>
          <w:lang w:val="es-MX"/>
        </w:rPr>
        <w:t xml:space="preserve">(a) de la División de Supervisión. </w:t>
      </w:r>
    </w:p>
    <w:p w14:paraId="54B22373" w14:textId="77777777" w:rsidR="00450F10" w:rsidRPr="006F63EA" w:rsidRDefault="00E05308" w:rsidP="00450F10">
      <w:pPr>
        <w:spacing w:line="276" w:lineRule="auto"/>
        <w:jc w:val="both"/>
        <w:rPr>
          <w:rFonts w:ascii="Arial" w:hAnsi="Arial" w:cs="Arial"/>
          <w:lang w:val="es-MX"/>
        </w:rPr>
      </w:pPr>
      <w:r w:rsidRPr="006F63EA">
        <w:rPr>
          <w:rFonts w:ascii="Arial" w:hAnsi="Arial" w:cs="Arial"/>
          <w:lang w:val="es-MX"/>
        </w:rPr>
        <w:t xml:space="preserve">Las competencias otorgadas al </w:t>
      </w:r>
      <w:proofErr w:type="gramStart"/>
      <w:r w:rsidRPr="006F63EA">
        <w:rPr>
          <w:rFonts w:ascii="Arial" w:hAnsi="Arial" w:cs="Arial"/>
          <w:lang w:val="es-MX"/>
        </w:rPr>
        <w:t>Director</w:t>
      </w:r>
      <w:proofErr w:type="gramEnd"/>
      <w:r w:rsidRPr="006F63EA">
        <w:rPr>
          <w:rFonts w:ascii="Arial" w:hAnsi="Arial" w:cs="Arial"/>
          <w:lang w:val="es-MX"/>
        </w:rPr>
        <w:t xml:space="preserve">(a) de la División de Supervisión son las siguientes: </w:t>
      </w:r>
    </w:p>
    <w:p w14:paraId="5106D83B" w14:textId="77777777" w:rsidR="00874D6F" w:rsidRPr="006F63EA" w:rsidRDefault="00874D6F" w:rsidP="00874D6F">
      <w:pPr>
        <w:pStyle w:val="Prrafodelista"/>
        <w:numPr>
          <w:ilvl w:val="0"/>
          <w:numId w:val="11"/>
        </w:numPr>
        <w:spacing w:after="0" w:line="276" w:lineRule="auto"/>
        <w:ind w:left="426"/>
        <w:jc w:val="both"/>
        <w:rPr>
          <w:rFonts w:ascii="Arial" w:hAnsi="Arial" w:cs="Arial"/>
          <w:lang w:val="es-MX"/>
        </w:rPr>
      </w:pPr>
      <w:r w:rsidRPr="006F63EA">
        <w:rPr>
          <w:rFonts w:ascii="Arial" w:hAnsi="Arial" w:cs="Arial"/>
          <w:lang w:val="es-MX"/>
        </w:rPr>
        <w:t>Comunicación de las acciones de supervisión, de rutina y especiales, a los regulados.</w:t>
      </w:r>
    </w:p>
    <w:p w14:paraId="0EA22707" w14:textId="77777777" w:rsidR="00874D6F" w:rsidRPr="006F63EA" w:rsidRDefault="00874D6F" w:rsidP="00874D6F">
      <w:pPr>
        <w:pStyle w:val="Prrafodelista"/>
        <w:numPr>
          <w:ilvl w:val="0"/>
          <w:numId w:val="11"/>
        </w:numPr>
        <w:spacing w:after="0" w:line="276" w:lineRule="auto"/>
        <w:ind w:left="426"/>
        <w:jc w:val="both"/>
        <w:rPr>
          <w:rFonts w:ascii="Arial" w:hAnsi="Arial" w:cs="Arial"/>
          <w:lang w:val="es-MX"/>
        </w:rPr>
      </w:pPr>
      <w:r w:rsidRPr="006F63EA">
        <w:rPr>
          <w:rFonts w:ascii="Arial" w:hAnsi="Arial" w:cs="Arial"/>
          <w:lang w:val="es-MX"/>
        </w:rPr>
        <w:t xml:space="preserve">Requerimientos de información necesaria para las acciones de supervisión. </w:t>
      </w:r>
    </w:p>
    <w:p w14:paraId="7DBFF7FA" w14:textId="77777777" w:rsidR="00874D6F" w:rsidRPr="006F63EA" w:rsidRDefault="00874D6F" w:rsidP="00874D6F">
      <w:pPr>
        <w:pStyle w:val="Prrafodelista"/>
        <w:numPr>
          <w:ilvl w:val="0"/>
          <w:numId w:val="11"/>
        </w:numPr>
        <w:spacing w:after="0" w:line="276" w:lineRule="auto"/>
        <w:ind w:left="426"/>
        <w:jc w:val="both"/>
        <w:rPr>
          <w:rFonts w:ascii="Arial" w:hAnsi="Arial" w:cs="Arial"/>
          <w:lang w:val="es-MX"/>
        </w:rPr>
      </w:pPr>
      <w:r w:rsidRPr="006F63EA">
        <w:rPr>
          <w:rFonts w:ascii="Arial" w:hAnsi="Arial" w:cs="Arial"/>
          <w:lang w:val="es-MX"/>
        </w:rPr>
        <w:t>Requerimientos de información necesarios sobre los productos entregables solicitados en la normativa sobre tecnologías de información y comunicación.</w:t>
      </w:r>
    </w:p>
    <w:p w14:paraId="48993A1D" w14:textId="77777777" w:rsidR="00874D6F" w:rsidRPr="006F63EA" w:rsidRDefault="00874D6F" w:rsidP="00874D6F">
      <w:pPr>
        <w:pStyle w:val="Prrafodelista"/>
        <w:numPr>
          <w:ilvl w:val="0"/>
          <w:numId w:val="11"/>
        </w:numPr>
        <w:spacing w:after="0" w:line="276" w:lineRule="auto"/>
        <w:ind w:left="426"/>
        <w:jc w:val="both"/>
        <w:rPr>
          <w:rFonts w:ascii="Arial" w:hAnsi="Arial" w:cs="Arial"/>
          <w:lang w:val="es-MX"/>
        </w:rPr>
      </w:pPr>
      <w:r w:rsidRPr="006F63EA">
        <w:rPr>
          <w:rFonts w:ascii="Arial" w:hAnsi="Arial" w:cs="Arial"/>
          <w:lang w:val="es-MX"/>
        </w:rPr>
        <w:t>Comunicación de observaciones, sugerir mejoras o advertir sobre riesgos significativos al plan de acción y sus avances, solicitados en la normativa sobre tecnologías de información y comunicación.</w:t>
      </w:r>
    </w:p>
    <w:p w14:paraId="395753F6" w14:textId="77777777" w:rsidR="00874D6F" w:rsidRPr="006F63EA" w:rsidRDefault="00874D6F" w:rsidP="00874D6F">
      <w:pPr>
        <w:pStyle w:val="Prrafodelista"/>
        <w:numPr>
          <w:ilvl w:val="0"/>
          <w:numId w:val="11"/>
        </w:numPr>
        <w:spacing w:after="0" w:line="276" w:lineRule="auto"/>
        <w:ind w:left="426"/>
        <w:jc w:val="both"/>
        <w:rPr>
          <w:rFonts w:ascii="Arial" w:hAnsi="Arial" w:cs="Arial"/>
          <w:lang w:val="es-MX"/>
        </w:rPr>
      </w:pPr>
      <w:r w:rsidRPr="006F63EA">
        <w:rPr>
          <w:rFonts w:ascii="Arial" w:hAnsi="Arial" w:cs="Arial"/>
          <w:lang w:val="es-MX"/>
        </w:rPr>
        <w:t>Respuesta a las solicitudes de primera prórroga para inicio de acciones de supervisión y presentación de respuesta del informe.</w:t>
      </w:r>
    </w:p>
    <w:p w14:paraId="663CCDA5" w14:textId="77777777" w:rsidR="00874D6F" w:rsidRPr="006F63EA" w:rsidRDefault="00874D6F" w:rsidP="00874D6F">
      <w:pPr>
        <w:pStyle w:val="Prrafodelista"/>
        <w:numPr>
          <w:ilvl w:val="0"/>
          <w:numId w:val="11"/>
        </w:numPr>
        <w:spacing w:after="0" w:line="276" w:lineRule="auto"/>
        <w:ind w:left="426"/>
        <w:jc w:val="both"/>
        <w:rPr>
          <w:rFonts w:ascii="Arial" w:hAnsi="Arial" w:cs="Arial"/>
          <w:lang w:val="es-MX"/>
        </w:rPr>
      </w:pPr>
      <w:r w:rsidRPr="006F63EA">
        <w:rPr>
          <w:rFonts w:ascii="Arial" w:hAnsi="Arial" w:cs="Arial"/>
          <w:lang w:val="es-MX"/>
        </w:rPr>
        <w:t>Respuesta a la primera solicitud de prórroga para envíos de información periódica.</w:t>
      </w:r>
    </w:p>
    <w:p w14:paraId="45AA2582" w14:textId="77777777" w:rsidR="00874D6F" w:rsidRPr="006F63EA" w:rsidRDefault="00874D6F" w:rsidP="00874D6F">
      <w:pPr>
        <w:pStyle w:val="Prrafodelista"/>
        <w:numPr>
          <w:ilvl w:val="0"/>
          <w:numId w:val="11"/>
        </w:numPr>
        <w:spacing w:after="0" w:line="276" w:lineRule="auto"/>
        <w:ind w:left="426"/>
        <w:jc w:val="both"/>
        <w:rPr>
          <w:rFonts w:ascii="Arial" w:hAnsi="Arial" w:cs="Arial"/>
          <w:lang w:val="es-MX"/>
        </w:rPr>
      </w:pPr>
      <w:r w:rsidRPr="006F63EA">
        <w:rPr>
          <w:rFonts w:ascii="Arial" w:hAnsi="Arial" w:cs="Arial"/>
          <w:lang w:val="es-MX"/>
        </w:rPr>
        <w:t>Requerimientos de comunicados de hechos relevantes por parte de los regulados.</w:t>
      </w:r>
    </w:p>
    <w:p w14:paraId="2B6DBBA7" w14:textId="77777777" w:rsidR="00874D6F" w:rsidRPr="006F63EA" w:rsidRDefault="00874D6F" w:rsidP="00874D6F">
      <w:pPr>
        <w:pStyle w:val="Prrafodelista"/>
        <w:numPr>
          <w:ilvl w:val="0"/>
          <w:numId w:val="11"/>
        </w:numPr>
        <w:spacing w:after="0" w:line="276" w:lineRule="auto"/>
        <w:ind w:left="426"/>
        <w:jc w:val="both"/>
        <w:rPr>
          <w:rFonts w:ascii="Arial" w:hAnsi="Arial" w:cs="Arial"/>
          <w:lang w:val="es-MX"/>
        </w:rPr>
      </w:pPr>
      <w:r w:rsidRPr="006F63EA">
        <w:rPr>
          <w:rFonts w:ascii="Arial" w:hAnsi="Arial" w:cs="Arial"/>
          <w:lang w:val="es-MX"/>
        </w:rPr>
        <w:t>Consultas relacionadas con la supervisión de las entidades, productos y mercados.</w:t>
      </w:r>
    </w:p>
    <w:p w14:paraId="2BC4BDD3" w14:textId="77777777" w:rsidR="00874D6F" w:rsidRPr="006F63EA" w:rsidRDefault="00874D6F" w:rsidP="00874D6F">
      <w:pPr>
        <w:pStyle w:val="Prrafodelista"/>
        <w:numPr>
          <w:ilvl w:val="0"/>
          <w:numId w:val="11"/>
        </w:numPr>
        <w:spacing w:after="0" w:line="276" w:lineRule="auto"/>
        <w:ind w:left="426"/>
        <w:jc w:val="both"/>
        <w:rPr>
          <w:rFonts w:ascii="Arial" w:hAnsi="Arial" w:cs="Arial"/>
          <w:lang w:val="es-MX"/>
        </w:rPr>
      </w:pPr>
      <w:r w:rsidRPr="006F63EA">
        <w:rPr>
          <w:rFonts w:ascii="Arial" w:hAnsi="Arial" w:cs="Arial"/>
          <w:lang w:val="es-MX"/>
        </w:rPr>
        <w:t>Oficios de confirmaciones de saldos.</w:t>
      </w:r>
    </w:p>
    <w:p w14:paraId="35B31E6C" w14:textId="77777777" w:rsidR="00874D6F" w:rsidRPr="006F63EA" w:rsidRDefault="00874D6F" w:rsidP="00874D6F">
      <w:pPr>
        <w:pStyle w:val="Prrafodelista"/>
        <w:numPr>
          <w:ilvl w:val="0"/>
          <w:numId w:val="11"/>
        </w:numPr>
        <w:spacing w:after="0" w:line="276" w:lineRule="auto"/>
        <w:ind w:left="426"/>
        <w:jc w:val="both"/>
        <w:rPr>
          <w:rFonts w:ascii="Arial" w:hAnsi="Arial" w:cs="Arial"/>
          <w:lang w:val="es-MX"/>
        </w:rPr>
      </w:pPr>
      <w:r w:rsidRPr="006F63EA">
        <w:rPr>
          <w:rFonts w:ascii="Arial" w:hAnsi="Arial" w:cs="Arial"/>
          <w:lang w:val="es-MX"/>
        </w:rPr>
        <w:t>Autorización de cambios de titularidad en las cuentas de las centrales de valores.</w:t>
      </w:r>
    </w:p>
    <w:p w14:paraId="33A2D5C0" w14:textId="77777777" w:rsidR="00874D6F" w:rsidRPr="006F63EA" w:rsidRDefault="00874D6F" w:rsidP="00874D6F">
      <w:pPr>
        <w:pStyle w:val="Prrafodelista"/>
        <w:numPr>
          <w:ilvl w:val="0"/>
          <w:numId w:val="11"/>
        </w:numPr>
        <w:spacing w:after="0" w:line="276" w:lineRule="auto"/>
        <w:ind w:left="426"/>
        <w:jc w:val="both"/>
        <w:rPr>
          <w:rFonts w:ascii="Arial" w:hAnsi="Arial" w:cs="Arial"/>
          <w:lang w:val="es-MX"/>
        </w:rPr>
      </w:pPr>
      <w:r w:rsidRPr="006F63EA">
        <w:rPr>
          <w:rFonts w:ascii="Arial" w:hAnsi="Arial" w:cs="Arial"/>
          <w:lang w:val="es-MX"/>
        </w:rPr>
        <w:lastRenderedPageBreak/>
        <w:t>Traslado de denuncias recibidas de los inversionistas a los regulados para que emitan su posición al respecto y aporten la documentación que estimen pertinente.</w:t>
      </w:r>
    </w:p>
    <w:p w14:paraId="08EEE94A" w14:textId="77777777" w:rsidR="00223BBC" w:rsidRPr="006F63EA" w:rsidRDefault="00223BBC" w:rsidP="00223BBC">
      <w:pPr>
        <w:pStyle w:val="Prrafodelista"/>
        <w:numPr>
          <w:ilvl w:val="0"/>
          <w:numId w:val="11"/>
        </w:numPr>
        <w:spacing w:line="276" w:lineRule="auto"/>
        <w:jc w:val="both"/>
        <w:rPr>
          <w:rFonts w:ascii="Arial" w:hAnsi="Arial" w:cs="Arial"/>
          <w:lang w:val="es-MX"/>
        </w:rPr>
      </w:pPr>
      <w:r w:rsidRPr="006F63EA">
        <w:rPr>
          <w:rFonts w:ascii="Arial" w:hAnsi="Arial" w:cs="Arial"/>
          <w:lang w:val="es-MX"/>
        </w:rPr>
        <w:t>Informe de observaciones sobre solicitudes de autorización o modificación de normativa emitida por entidades de infraestructura.</w:t>
      </w:r>
    </w:p>
    <w:p w14:paraId="50787ABF" w14:textId="77777777" w:rsidR="00874D6F" w:rsidRPr="006F63EA" w:rsidRDefault="00874D6F" w:rsidP="00874D6F">
      <w:pPr>
        <w:pStyle w:val="Prrafodelista"/>
        <w:numPr>
          <w:ilvl w:val="0"/>
          <w:numId w:val="11"/>
        </w:numPr>
        <w:spacing w:after="0" w:line="276" w:lineRule="auto"/>
        <w:ind w:left="426"/>
        <w:jc w:val="both"/>
        <w:rPr>
          <w:rFonts w:ascii="Arial" w:hAnsi="Arial" w:cs="Arial"/>
          <w:lang w:val="es-MX"/>
        </w:rPr>
      </w:pPr>
      <w:r w:rsidRPr="006F63EA">
        <w:rPr>
          <w:rFonts w:ascii="Arial" w:hAnsi="Arial" w:cs="Arial"/>
          <w:lang w:val="es-MX"/>
        </w:rPr>
        <w:t>Remisión a las Superintendencias de solicitudes de inscripción en el Registro de Auditores Elegibles por parte de auditores independientes y despachos de auditores.</w:t>
      </w:r>
    </w:p>
    <w:p w14:paraId="3909DA70" w14:textId="77777777" w:rsidR="00874D6F" w:rsidRPr="006F63EA" w:rsidRDefault="00874D6F" w:rsidP="00874D6F">
      <w:pPr>
        <w:pStyle w:val="Prrafodelista"/>
        <w:numPr>
          <w:ilvl w:val="0"/>
          <w:numId w:val="11"/>
        </w:numPr>
        <w:spacing w:after="0" w:line="276" w:lineRule="auto"/>
        <w:ind w:left="426"/>
        <w:jc w:val="both"/>
        <w:rPr>
          <w:rFonts w:ascii="Arial" w:hAnsi="Arial" w:cs="Arial"/>
          <w:lang w:val="es-MX"/>
        </w:rPr>
      </w:pPr>
      <w:r w:rsidRPr="006F63EA">
        <w:rPr>
          <w:rFonts w:ascii="Arial" w:hAnsi="Arial" w:cs="Arial"/>
          <w:lang w:val="es-MX"/>
        </w:rPr>
        <w:t>Remisión al Banco Central de Costa Rica la información que dicha institución requiere para la supervisión de los intermediarios de valores que son participantes en el mercado cambiario.</w:t>
      </w:r>
    </w:p>
    <w:p w14:paraId="4A0DC77D" w14:textId="77777777" w:rsidR="00874D6F" w:rsidRPr="006F63EA" w:rsidRDefault="00874D6F" w:rsidP="00874D6F">
      <w:pPr>
        <w:pStyle w:val="Prrafodelista"/>
        <w:numPr>
          <w:ilvl w:val="0"/>
          <w:numId w:val="11"/>
        </w:numPr>
        <w:spacing w:after="0" w:line="276" w:lineRule="auto"/>
        <w:ind w:left="426"/>
        <w:jc w:val="both"/>
        <w:rPr>
          <w:rFonts w:ascii="Arial" w:hAnsi="Arial" w:cs="Arial"/>
          <w:lang w:val="es-MX"/>
        </w:rPr>
      </w:pPr>
      <w:r w:rsidRPr="006F63EA">
        <w:rPr>
          <w:rFonts w:ascii="Arial" w:hAnsi="Arial" w:cs="Arial"/>
          <w:lang w:val="es-MX"/>
        </w:rPr>
        <w:t>Remisión a la Superintendencia que sea el supervisor responsable de los grupos o Conglomerados financieros autorizados por el CONASSIF, la información sobre la suficiencia patrimonial, situación financiera, legal y de operaciones de las entidades supervisadas por la SUGEVAL que se requiere para una efectiva supervisión consolidada de los grupos y conglomerados financieros.</w:t>
      </w:r>
    </w:p>
    <w:p w14:paraId="0DAAE739" w14:textId="77777777" w:rsidR="00063C16" w:rsidRPr="006F63EA" w:rsidRDefault="00063C16" w:rsidP="00063C16">
      <w:pPr>
        <w:spacing w:line="276" w:lineRule="auto"/>
        <w:jc w:val="both"/>
        <w:rPr>
          <w:rFonts w:ascii="Arial" w:hAnsi="Arial" w:cs="Arial"/>
          <w:b/>
          <w:bCs/>
          <w:lang w:val="es-MX"/>
        </w:rPr>
      </w:pPr>
    </w:p>
    <w:p w14:paraId="70751CE4" w14:textId="77777777" w:rsidR="00063C16" w:rsidRPr="006F63EA" w:rsidRDefault="00063C16" w:rsidP="00063C16">
      <w:pPr>
        <w:spacing w:line="276" w:lineRule="auto"/>
        <w:jc w:val="both"/>
        <w:rPr>
          <w:rFonts w:ascii="Arial" w:hAnsi="Arial" w:cs="Arial"/>
          <w:b/>
          <w:bCs/>
          <w:lang w:val="es-MX"/>
        </w:rPr>
      </w:pPr>
      <w:r w:rsidRPr="006F63EA">
        <w:rPr>
          <w:rFonts w:ascii="Arial" w:hAnsi="Arial" w:cs="Arial"/>
          <w:b/>
          <w:bCs/>
          <w:lang w:val="es-MX"/>
        </w:rPr>
        <w:t xml:space="preserve">Artículo </w:t>
      </w:r>
      <w:r w:rsidR="00997B52" w:rsidRPr="006F63EA">
        <w:rPr>
          <w:rFonts w:ascii="Arial" w:hAnsi="Arial" w:cs="Arial"/>
          <w:b/>
          <w:bCs/>
          <w:lang w:val="es-MX"/>
        </w:rPr>
        <w:t>6</w:t>
      </w:r>
      <w:r w:rsidRPr="006F63EA">
        <w:rPr>
          <w:rFonts w:ascii="Arial" w:hAnsi="Arial" w:cs="Arial"/>
          <w:b/>
          <w:bCs/>
          <w:lang w:val="es-MX"/>
        </w:rPr>
        <w:t xml:space="preserve">. Competencias del </w:t>
      </w:r>
      <w:proofErr w:type="gramStart"/>
      <w:r w:rsidRPr="006F63EA">
        <w:rPr>
          <w:rFonts w:ascii="Arial" w:hAnsi="Arial" w:cs="Arial"/>
          <w:b/>
          <w:bCs/>
          <w:lang w:val="es-MX"/>
        </w:rPr>
        <w:t>Director</w:t>
      </w:r>
      <w:proofErr w:type="gramEnd"/>
      <w:r w:rsidRPr="006F63EA">
        <w:rPr>
          <w:rFonts w:ascii="Arial" w:hAnsi="Arial" w:cs="Arial"/>
          <w:b/>
          <w:bCs/>
          <w:lang w:val="es-MX"/>
        </w:rPr>
        <w:t xml:space="preserve"> (a) del Departamento de Gestión Institucional: </w:t>
      </w:r>
    </w:p>
    <w:p w14:paraId="57E256F4" w14:textId="77777777" w:rsidR="00063C16" w:rsidRPr="006F63EA" w:rsidRDefault="00063C16" w:rsidP="00063C16">
      <w:pPr>
        <w:pStyle w:val="Textodereglamento"/>
        <w:spacing w:before="0" w:line="276" w:lineRule="auto"/>
        <w:rPr>
          <w:rFonts w:ascii="Arial" w:eastAsia="Calibri" w:hAnsi="Arial" w:cs="Arial"/>
          <w:szCs w:val="22"/>
          <w:lang w:val="es-CR" w:eastAsia="en-US"/>
        </w:rPr>
      </w:pPr>
      <w:r w:rsidRPr="006F63EA">
        <w:rPr>
          <w:rFonts w:ascii="Arial" w:hAnsi="Arial" w:cs="Arial"/>
          <w:szCs w:val="22"/>
          <w:lang w:val="es-MX"/>
        </w:rPr>
        <w:t xml:space="preserve">Las competencias otorgadas al </w:t>
      </w:r>
      <w:proofErr w:type="gramStart"/>
      <w:r w:rsidR="00A44B00" w:rsidRPr="006F63EA">
        <w:rPr>
          <w:rFonts w:ascii="Arial" w:hAnsi="Arial" w:cs="Arial"/>
          <w:szCs w:val="22"/>
          <w:lang w:val="es-MX"/>
        </w:rPr>
        <w:t>D</w:t>
      </w:r>
      <w:r w:rsidRPr="006F63EA">
        <w:rPr>
          <w:rFonts w:ascii="Arial" w:hAnsi="Arial" w:cs="Arial"/>
          <w:szCs w:val="22"/>
          <w:lang w:val="es-MX"/>
        </w:rPr>
        <w:t>irector</w:t>
      </w:r>
      <w:proofErr w:type="gramEnd"/>
      <w:r w:rsidRPr="006F63EA">
        <w:rPr>
          <w:rFonts w:ascii="Arial" w:hAnsi="Arial" w:cs="Arial"/>
          <w:szCs w:val="22"/>
          <w:lang w:val="es-MX"/>
        </w:rPr>
        <w:t>(a) del Departamento de Gestión Institucional son las si</w:t>
      </w:r>
      <w:proofErr w:type="spellStart"/>
      <w:r w:rsidRPr="006F63EA">
        <w:rPr>
          <w:rFonts w:ascii="Arial" w:eastAsia="Calibri" w:hAnsi="Arial" w:cs="Arial"/>
          <w:szCs w:val="22"/>
          <w:lang w:val="es-CR" w:eastAsia="en-US"/>
        </w:rPr>
        <w:t>guientes</w:t>
      </w:r>
      <w:proofErr w:type="spellEnd"/>
      <w:r w:rsidRPr="006F63EA">
        <w:rPr>
          <w:rFonts w:ascii="Arial" w:eastAsia="Calibri" w:hAnsi="Arial" w:cs="Arial"/>
          <w:szCs w:val="22"/>
          <w:lang w:val="es-CR" w:eastAsia="en-US"/>
        </w:rPr>
        <w:t>:</w:t>
      </w:r>
    </w:p>
    <w:p w14:paraId="212EBFDC" w14:textId="77777777" w:rsidR="007C0474" w:rsidRPr="006F63EA" w:rsidRDefault="007C0474" w:rsidP="00063C16">
      <w:pPr>
        <w:pStyle w:val="Textodereglamento"/>
        <w:spacing w:before="0" w:line="276" w:lineRule="auto"/>
        <w:rPr>
          <w:rFonts w:ascii="Arial" w:eastAsia="Calibri" w:hAnsi="Arial" w:cs="Arial"/>
          <w:szCs w:val="22"/>
          <w:lang w:val="es-CR" w:eastAsia="en-US"/>
        </w:rPr>
      </w:pPr>
    </w:p>
    <w:p w14:paraId="19832002" w14:textId="77777777" w:rsidR="007C0474" w:rsidRPr="006F63EA" w:rsidRDefault="007C0474" w:rsidP="007C0474">
      <w:pPr>
        <w:pStyle w:val="Prrafodelista"/>
        <w:numPr>
          <w:ilvl w:val="0"/>
          <w:numId w:val="15"/>
        </w:numPr>
        <w:spacing w:after="0" w:line="276" w:lineRule="auto"/>
        <w:ind w:left="720"/>
        <w:jc w:val="both"/>
        <w:rPr>
          <w:rFonts w:ascii="Arial" w:eastAsia="Times New Roman" w:hAnsi="Arial" w:cs="Arial"/>
          <w:lang w:val="es-MX" w:eastAsia="es-ES"/>
        </w:rPr>
      </w:pPr>
      <w:r w:rsidRPr="006F63EA">
        <w:rPr>
          <w:rFonts w:ascii="Arial" w:eastAsia="Times New Roman" w:hAnsi="Arial" w:cs="Arial"/>
          <w:lang w:val="es-MX" w:eastAsia="es-ES"/>
        </w:rPr>
        <w:t>Acuse de recibo de las consultas y quejas que recibe la Institución.</w:t>
      </w:r>
    </w:p>
    <w:p w14:paraId="566FB255" w14:textId="77777777" w:rsidR="007C0474" w:rsidRPr="006F63EA" w:rsidRDefault="007C0474" w:rsidP="007C0474">
      <w:pPr>
        <w:pStyle w:val="Prrafodelista"/>
        <w:numPr>
          <w:ilvl w:val="0"/>
          <w:numId w:val="15"/>
        </w:numPr>
        <w:spacing w:after="0" w:line="276" w:lineRule="auto"/>
        <w:ind w:left="720"/>
        <w:jc w:val="both"/>
        <w:rPr>
          <w:rFonts w:ascii="Arial" w:eastAsia="Times New Roman" w:hAnsi="Arial" w:cs="Arial"/>
          <w:lang w:val="es-MX" w:eastAsia="es-ES"/>
        </w:rPr>
      </w:pPr>
      <w:r w:rsidRPr="006F63EA">
        <w:rPr>
          <w:rFonts w:ascii="Arial" w:eastAsia="Times New Roman" w:hAnsi="Arial" w:cs="Arial"/>
          <w:lang w:val="es-MX" w:eastAsia="es-ES"/>
        </w:rPr>
        <w:t>Acuse de recibo de las denuncias que se reciben en la institución.</w:t>
      </w:r>
    </w:p>
    <w:p w14:paraId="16195D45" w14:textId="77777777" w:rsidR="00F65F9E" w:rsidRPr="006F63EA" w:rsidRDefault="00F65F9E" w:rsidP="00F65F9E">
      <w:pPr>
        <w:pStyle w:val="Prrafodelista"/>
        <w:numPr>
          <w:ilvl w:val="0"/>
          <w:numId w:val="15"/>
        </w:numPr>
        <w:ind w:left="709"/>
        <w:rPr>
          <w:rFonts w:ascii="Arial" w:eastAsia="Times New Roman" w:hAnsi="Arial" w:cs="Arial"/>
          <w:lang w:val="es-MX" w:eastAsia="es-ES"/>
        </w:rPr>
      </w:pPr>
      <w:r w:rsidRPr="006F63EA">
        <w:rPr>
          <w:rFonts w:ascii="Arial" w:eastAsia="Times New Roman" w:hAnsi="Arial" w:cs="Arial"/>
          <w:lang w:val="es-MX" w:eastAsia="es-ES"/>
        </w:rPr>
        <w:t>Requerimientos de información referentes a requisitos para la admisión de consultas, quejas o denuncias en la institución.</w:t>
      </w:r>
    </w:p>
    <w:p w14:paraId="661BD33E" w14:textId="77777777" w:rsidR="007C0474" w:rsidRPr="006F63EA" w:rsidRDefault="007C0474" w:rsidP="007C0474">
      <w:pPr>
        <w:pStyle w:val="Prrafodelista"/>
        <w:numPr>
          <w:ilvl w:val="0"/>
          <w:numId w:val="15"/>
        </w:numPr>
        <w:spacing w:after="0" w:line="276" w:lineRule="auto"/>
        <w:ind w:left="720"/>
        <w:jc w:val="both"/>
        <w:rPr>
          <w:rFonts w:ascii="Arial" w:eastAsia="Times New Roman" w:hAnsi="Arial" w:cs="Arial"/>
          <w:lang w:val="es-MX" w:eastAsia="es-ES"/>
        </w:rPr>
      </w:pPr>
      <w:r w:rsidRPr="006F63EA">
        <w:rPr>
          <w:rFonts w:ascii="Arial" w:eastAsia="Times New Roman" w:hAnsi="Arial" w:cs="Arial"/>
          <w:lang w:val="es-MX" w:eastAsia="es-ES"/>
        </w:rPr>
        <w:t xml:space="preserve">Respuestas a consultas que no requieran de un criterio legal o de interpretación de la normativa. </w:t>
      </w:r>
    </w:p>
    <w:p w14:paraId="5483CDAF" w14:textId="77777777" w:rsidR="007C0474" w:rsidRPr="006F63EA" w:rsidRDefault="007C0474" w:rsidP="007C0474">
      <w:pPr>
        <w:pStyle w:val="Prrafodelista"/>
        <w:numPr>
          <w:ilvl w:val="0"/>
          <w:numId w:val="15"/>
        </w:numPr>
        <w:spacing w:after="0" w:line="276" w:lineRule="auto"/>
        <w:ind w:left="720"/>
        <w:jc w:val="both"/>
        <w:rPr>
          <w:rFonts w:ascii="Arial" w:eastAsia="Times New Roman" w:hAnsi="Arial" w:cs="Arial"/>
          <w:lang w:val="es-MX" w:eastAsia="es-ES"/>
        </w:rPr>
      </w:pPr>
      <w:r w:rsidRPr="006F63EA">
        <w:rPr>
          <w:rFonts w:ascii="Arial" w:eastAsia="Times New Roman" w:hAnsi="Arial" w:cs="Arial"/>
          <w:lang w:val="es-MX" w:eastAsia="es-ES"/>
        </w:rPr>
        <w:t>Control de entrega de la información periódica por parte de los regulados.</w:t>
      </w:r>
    </w:p>
    <w:p w14:paraId="5F769C72" w14:textId="77777777" w:rsidR="007C0474" w:rsidRPr="006F63EA" w:rsidRDefault="007C0474" w:rsidP="007C0474">
      <w:pPr>
        <w:pStyle w:val="Prrafodelista"/>
        <w:numPr>
          <w:ilvl w:val="0"/>
          <w:numId w:val="15"/>
        </w:numPr>
        <w:spacing w:after="0" w:line="276" w:lineRule="auto"/>
        <w:ind w:left="720"/>
        <w:jc w:val="both"/>
        <w:rPr>
          <w:rFonts w:ascii="Arial" w:eastAsia="Times New Roman" w:hAnsi="Arial" w:cs="Arial"/>
          <w:lang w:val="es-MX" w:eastAsia="es-ES"/>
        </w:rPr>
      </w:pPr>
      <w:r w:rsidRPr="006F63EA">
        <w:rPr>
          <w:rFonts w:ascii="Arial" w:eastAsia="Times New Roman" w:hAnsi="Arial" w:cs="Arial"/>
          <w:lang w:val="es-MX" w:eastAsia="es-ES"/>
        </w:rPr>
        <w:t xml:space="preserve">Apertura, actualización y/o cierre de libros en los trámites de legalización de libros de actas de fondos de inversión, fondos de pensión y calificadoras de riesgo. </w:t>
      </w:r>
    </w:p>
    <w:p w14:paraId="645CB481" w14:textId="77777777" w:rsidR="007C0474" w:rsidRPr="006F63EA" w:rsidRDefault="007C0474" w:rsidP="007C0474">
      <w:pPr>
        <w:pStyle w:val="Prrafodelista"/>
        <w:numPr>
          <w:ilvl w:val="0"/>
          <w:numId w:val="15"/>
        </w:numPr>
        <w:spacing w:after="0" w:line="276" w:lineRule="auto"/>
        <w:ind w:left="720"/>
        <w:jc w:val="both"/>
        <w:rPr>
          <w:rFonts w:ascii="Arial" w:eastAsia="Times New Roman" w:hAnsi="Arial" w:cs="Arial"/>
          <w:lang w:val="es-MX" w:eastAsia="es-ES"/>
        </w:rPr>
      </w:pPr>
      <w:r w:rsidRPr="006F63EA">
        <w:rPr>
          <w:rFonts w:ascii="Arial" w:eastAsia="Times New Roman" w:hAnsi="Arial" w:cs="Arial"/>
          <w:lang w:val="es-MX" w:eastAsia="es-ES"/>
        </w:rPr>
        <w:t>Emisión de certificaciones.</w:t>
      </w:r>
    </w:p>
    <w:p w14:paraId="538592B4" w14:textId="77777777" w:rsidR="007C0474" w:rsidRPr="006F63EA" w:rsidRDefault="007C0474" w:rsidP="007C0474">
      <w:pPr>
        <w:pStyle w:val="Prrafodelista"/>
        <w:numPr>
          <w:ilvl w:val="0"/>
          <w:numId w:val="15"/>
        </w:numPr>
        <w:spacing w:after="0" w:line="276" w:lineRule="auto"/>
        <w:ind w:left="720"/>
        <w:jc w:val="both"/>
        <w:rPr>
          <w:rFonts w:ascii="Arial" w:eastAsia="Times New Roman" w:hAnsi="Arial" w:cs="Arial"/>
          <w:lang w:val="es-MX" w:eastAsia="es-ES"/>
        </w:rPr>
      </w:pPr>
      <w:r w:rsidRPr="006F63EA">
        <w:rPr>
          <w:rFonts w:ascii="Arial" w:eastAsia="Times New Roman" w:hAnsi="Arial" w:cs="Arial"/>
          <w:lang w:val="es-MX" w:eastAsia="es-ES"/>
        </w:rPr>
        <w:t>Correcciones en la información asentada en el Registro Nacional de Valores e Intermediarios (RNVI).</w:t>
      </w:r>
    </w:p>
    <w:p w14:paraId="4659D510" w14:textId="77777777" w:rsidR="007C0474" w:rsidRPr="006F63EA" w:rsidRDefault="007C0474" w:rsidP="007C0474">
      <w:pPr>
        <w:pStyle w:val="Prrafodelista"/>
        <w:numPr>
          <w:ilvl w:val="0"/>
          <w:numId w:val="15"/>
        </w:numPr>
        <w:spacing w:after="0" w:line="276" w:lineRule="auto"/>
        <w:ind w:left="720"/>
        <w:jc w:val="both"/>
        <w:rPr>
          <w:rFonts w:ascii="Arial" w:eastAsia="Times New Roman" w:hAnsi="Arial" w:cs="Arial"/>
          <w:lang w:val="es-MX" w:eastAsia="es-ES"/>
        </w:rPr>
      </w:pPr>
      <w:r w:rsidRPr="006F63EA">
        <w:rPr>
          <w:rFonts w:ascii="Arial" w:eastAsia="Times New Roman" w:hAnsi="Arial" w:cs="Arial"/>
          <w:lang w:val="es-MX" w:eastAsia="es-ES"/>
        </w:rPr>
        <w:t>Gestión de cobros periódicos a los regulados por concepto de financiamiento al presupuesto de la Institución.</w:t>
      </w:r>
    </w:p>
    <w:p w14:paraId="7F4FA033" w14:textId="77777777" w:rsidR="007C0474" w:rsidRPr="006F63EA" w:rsidRDefault="007C0474" w:rsidP="007C0474">
      <w:pPr>
        <w:pStyle w:val="Prrafodelista"/>
        <w:numPr>
          <w:ilvl w:val="0"/>
          <w:numId w:val="15"/>
        </w:numPr>
        <w:spacing w:after="0" w:line="276" w:lineRule="auto"/>
        <w:ind w:left="720"/>
        <w:jc w:val="both"/>
        <w:rPr>
          <w:rFonts w:ascii="Arial" w:eastAsia="Times New Roman" w:hAnsi="Arial" w:cs="Arial"/>
          <w:lang w:val="es-MX" w:eastAsia="es-ES"/>
        </w:rPr>
      </w:pPr>
      <w:r w:rsidRPr="006F63EA">
        <w:rPr>
          <w:rFonts w:ascii="Arial" w:eastAsia="Times New Roman" w:hAnsi="Arial" w:cs="Arial"/>
          <w:lang w:val="es-MX" w:eastAsia="es-ES"/>
        </w:rPr>
        <w:t>Reintegro y liquidación de la Caja Chica de la SUGEVAL.</w:t>
      </w:r>
    </w:p>
    <w:p w14:paraId="2CC1B91E" w14:textId="77777777" w:rsidR="007C0474" w:rsidRPr="006F63EA" w:rsidRDefault="007C0474" w:rsidP="007C0474">
      <w:pPr>
        <w:pStyle w:val="Prrafodelista"/>
        <w:numPr>
          <w:ilvl w:val="0"/>
          <w:numId w:val="15"/>
        </w:numPr>
        <w:spacing w:after="0" w:line="276" w:lineRule="auto"/>
        <w:ind w:left="720"/>
        <w:jc w:val="both"/>
        <w:rPr>
          <w:rFonts w:ascii="Arial" w:eastAsia="Times New Roman" w:hAnsi="Arial" w:cs="Arial"/>
          <w:lang w:val="es-MX" w:eastAsia="es-ES"/>
        </w:rPr>
      </w:pPr>
      <w:r w:rsidRPr="006F63EA">
        <w:rPr>
          <w:rFonts w:ascii="Arial" w:eastAsia="Times New Roman" w:hAnsi="Arial" w:cs="Arial"/>
          <w:lang w:val="es-MX" w:eastAsia="es-ES"/>
        </w:rPr>
        <w:t>Perfiles de plazas de la SUGEVAL y documentos de ingreso de nuevos funcionarios, así como los relacionados con la asistencia y contratos de capacitación.  Los relacionados con los directores de división y departamento deben contar con el visto bueno del Superintendente.</w:t>
      </w:r>
    </w:p>
    <w:p w14:paraId="1EE77FA7" w14:textId="77777777" w:rsidR="007C0474" w:rsidRPr="006F63EA" w:rsidRDefault="007C0474" w:rsidP="007C0474">
      <w:pPr>
        <w:pStyle w:val="Prrafodelista"/>
        <w:numPr>
          <w:ilvl w:val="0"/>
          <w:numId w:val="15"/>
        </w:numPr>
        <w:spacing w:after="0" w:line="276" w:lineRule="auto"/>
        <w:ind w:left="720"/>
        <w:jc w:val="both"/>
        <w:rPr>
          <w:rFonts w:ascii="Arial" w:eastAsia="Times New Roman" w:hAnsi="Arial" w:cs="Arial"/>
          <w:lang w:val="es-MX" w:eastAsia="es-ES"/>
        </w:rPr>
      </w:pPr>
      <w:r w:rsidRPr="006F63EA">
        <w:rPr>
          <w:rFonts w:ascii="Arial" w:eastAsia="Times New Roman" w:hAnsi="Arial" w:cs="Arial"/>
          <w:lang w:val="es-MX" w:eastAsia="es-ES"/>
        </w:rPr>
        <w:t>Solicitudes de compra de bienes y servicios.</w:t>
      </w:r>
    </w:p>
    <w:p w14:paraId="3218F5A5" w14:textId="77777777" w:rsidR="007C0474" w:rsidRPr="006F63EA" w:rsidRDefault="007C0474" w:rsidP="007C0474">
      <w:pPr>
        <w:pStyle w:val="Prrafodelista"/>
        <w:numPr>
          <w:ilvl w:val="0"/>
          <w:numId w:val="15"/>
        </w:numPr>
        <w:spacing w:after="0" w:line="276" w:lineRule="auto"/>
        <w:ind w:left="720"/>
        <w:jc w:val="both"/>
        <w:rPr>
          <w:rFonts w:ascii="Arial" w:eastAsia="Times New Roman" w:hAnsi="Arial" w:cs="Arial"/>
          <w:lang w:val="es-MX" w:eastAsia="es-ES"/>
        </w:rPr>
      </w:pPr>
      <w:r w:rsidRPr="006F63EA">
        <w:rPr>
          <w:rFonts w:ascii="Arial" w:eastAsia="Times New Roman" w:hAnsi="Arial" w:cs="Arial"/>
          <w:lang w:val="es-MX" w:eastAsia="es-ES"/>
        </w:rPr>
        <w:t>Solicitud de los servicios de mensajería para procesos de notificación.</w:t>
      </w:r>
    </w:p>
    <w:p w14:paraId="02949BD4" w14:textId="77777777" w:rsidR="007C0474" w:rsidRPr="006F63EA" w:rsidRDefault="007C0474" w:rsidP="007C0474">
      <w:pPr>
        <w:pStyle w:val="Prrafodelista"/>
        <w:numPr>
          <w:ilvl w:val="0"/>
          <w:numId w:val="15"/>
        </w:numPr>
        <w:spacing w:after="0" w:line="276" w:lineRule="auto"/>
        <w:ind w:left="720"/>
        <w:jc w:val="both"/>
        <w:rPr>
          <w:rFonts w:ascii="Arial" w:eastAsia="Times New Roman" w:hAnsi="Arial" w:cs="Arial"/>
          <w:lang w:val="es-MX" w:eastAsia="es-ES"/>
        </w:rPr>
      </w:pPr>
      <w:r w:rsidRPr="006F63EA">
        <w:rPr>
          <w:rFonts w:ascii="Arial" w:eastAsia="Times New Roman" w:hAnsi="Arial" w:cs="Arial"/>
          <w:lang w:val="es-MX" w:eastAsia="es-ES"/>
        </w:rPr>
        <w:t>Control de inventarios de los bienes asignados a la Institución.</w:t>
      </w:r>
    </w:p>
    <w:p w14:paraId="1A2AC22D" w14:textId="77777777" w:rsidR="007C0474" w:rsidRPr="006F63EA" w:rsidRDefault="007C0474" w:rsidP="007C0474">
      <w:pPr>
        <w:pStyle w:val="Prrafodelista"/>
        <w:numPr>
          <w:ilvl w:val="0"/>
          <w:numId w:val="15"/>
        </w:numPr>
        <w:spacing w:after="0" w:line="276" w:lineRule="auto"/>
        <w:ind w:left="720"/>
        <w:jc w:val="both"/>
        <w:rPr>
          <w:rFonts w:ascii="Arial" w:eastAsia="Times New Roman" w:hAnsi="Arial" w:cs="Arial"/>
          <w:lang w:val="es-MX" w:eastAsia="es-ES"/>
        </w:rPr>
      </w:pPr>
      <w:r w:rsidRPr="006F63EA">
        <w:rPr>
          <w:rFonts w:ascii="Arial" w:eastAsia="Times New Roman" w:hAnsi="Arial" w:cs="Arial"/>
          <w:lang w:val="es-MX" w:eastAsia="es-ES"/>
        </w:rPr>
        <w:t>Planeación y dirección de los proyectos que se realizan a nivel institucional.</w:t>
      </w:r>
    </w:p>
    <w:p w14:paraId="7567E7A0" w14:textId="77777777" w:rsidR="007C0474" w:rsidRPr="006F63EA" w:rsidRDefault="007C0474" w:rsidP="007C0474">
      <w:pPr>
        <w:pStyle w:val="Prrafodelista"/>
        <w:numPr>
          <w:ilvl w:val="0"/>
          <w:numId w:val="15"/>
        </w:numPr>
        <w:spacing w:after="0" w:line="276" w:lineRule="auto"/>
        <w:ind w:left="720"/>
        <w:jc w:val="both"/>
        <w:rPr>
          <w:rFonts w:ascii="Arial" w:eastAsia="Times New Roman" w:hAnsi="Arial" w:cs="Arial"/>
          <w:lang w:val="es-MX" w:eastAsia="es-ES"/>
        </w:rPr>
      </w:pPr>
      <w:r w:rsidRPr="006F63EA">
        <w:rPr>
          <w:rFonts w:ascii="Arial" w:eastAsia="Times New Roman" w:hAnsi="Arial" w:cs="Arial"/>
          <w:lang w:val="es-MX" w:eastAsia="es-ES"/>
        </w:rPr>
        <w:lastRenderedPageBreak/>
        <w:t>Gestión de las denuncias que tramiten usuarios externos contra Sugeval o sus funcionarios.</w:t>
      </w:r>
    </w:p>
    <w:p w14:paraId="2E2DED92" w14:textId="5F5F8A37" w:rsidR="007C0474" w:rsidRPr="006F63EA" w:rsidRDefault="007C0474" w:rsidP="007C0474">
      <w:pPr>
        <w:pStyle w:val="Prrafodelista"/>
        <w:numPr>
          <w:ilvl w:val="0"/>
          <w:numId w:val="15"/>
        </w:numPr>
        <w:spacing w:after="0" w:line="276" w:lineRule="auto"/>
        <w:ind w:left="720"/>
        <w:jc w:val="both"/>
        <w:rPr>
          <w:rFonts w:ascii="Arial" w:eastAsia="Times New Roman" w:hAnsi="Arial" w:cs="Arial"/>
          <w:lang w:val="es-MX" w:eastAsia="es-ES"/>
        </w:rPr>
      </w:pPr>
      <w:r w:rsidRPr="006F63EA">
        <w:rPr>
          <w:rFonts w:ascii="Arial" w:eastAsia="Times New Roman" w:hAnsi="Arial" w:cs="Arial"/>
          <w:lang w:val="es-MX" w:eastAsia="es-ES"/>
        </w:rPr>
        <w:t xml:space="preserve">Comunicación a los regulados sobre la liberalización de nuevas versiones del Sistema de Información Periódica (SIP). </w:t>
      </w:r>
    </w:p>
    <w:p w14:paraId="6F463B9D" w14:textId="15435067" w:rsidR="00AF2E8F" w:rsidRPr="006F63EA" w:rsidRDefault="00AF2E8F" w:rsidP="00AF2E8F">
      <w:pPr>
        <w:spacing w:after="0" w:line="276" w:lineRule="auto"/>
        <w:jc w:val="both"/>
        <w:rPr>
          <w:rFonts w:ascii="Arial" w:eastAsia="Times New Roman" w:hAnsi="Arial" w:cs="Arial"/>
          <w:lang w:val="es-MX" w:eastAsia="es-ES"/>
        </w:rPr>
      </w:pPr>
    </w:p>
    <w:p w14:paraId="52704CF8" w14:textId="77777777" w:rsidR="00AF2E8F" w:rsidRPr="006F63EA" w:rsidRDefault="00AF2E8F" w:rsidP="00AF2E8F">
      <w:pPr>
        <w:spacing w:after="0" w:line="276" w:lineRule="auto"/>
        <w:jc w:val="both"/>
        <w:rPr>
          <w:rFonts w:ascii="Arial" w:eastAsia="Times New Roman" w:hAnsi="Arial" w:cs="Arial"/>
          <w:lang w:val="es-MX" w:eastAsia="es-ES"/>
        </w:rPr>
      </w:pPr>
    </w:p>
    <w:p w14:paraId="32FFCB0A" w14:textId="77777777" w:rsidR="00765105" w:rsidRPr="006F63EA" w:rsidRDefault="00765105" w:rsidP="00765105">
      <w:pPr>
        <w:pStyle w:val="Prrafodelista"/>
        <w:spacing w:after="0" w:line="276" w:lineRule="auto"/>
        <w:jc w:val="both"/>
        <w:rPr>
          <w:rFonts w:ascii="Arial" w:eastAsia="Times New Roman" w:hAnsi="Arial" w:cs="Arial"/>
          <w:lang w:val="es-MX" w:eastAsia="es-ES"/>
        </w:rPr>
      </w:pPr>
    </w:p>
    <w:p w14:paraId="1A1CFFAC" w14:textId="77777777" w:rsidR="00765105" w:rsidRPr="006F63EA" w:rsidRDefault="00765105" w:rsidP="00765105">
      <w:pPr>
        <w:spacing w:line="276" w:lineRule="auto"/>
        <w:jc w:val="both"/>
        <w:rPr>
          <w:rFonts w:ascii="Arial" w:hAnsi="Arial" w:cs="Arial"/>
          <w:b/>
          <w:bCs/>
          <w:lang w:val="es-MX"/>
        </w:rPr>
      </w:pPr>
      <w:r w:rsidRPr="006F63EA">
        <w:rPr>
          <w:rFonts w:ascii="Arial" w:hAnsi="Arial" w:cs="Arial"/>
          <w:b/>
          <w:bCs/>
          <w:lang w:val="es-MX"/>
        </w:rPr>
        <w:t xml:space="preserve">Artículo 7. Vigencia </w:t>
      </w:r>
    </w:p>
    <w:p w14:paraId="6589366F" w14:textId="77777777" w:rsidR="00765105" w:rsidRPr="006F63EA" w:rsidRDefault="00765105" w:rsidP="00765105">
      <w:pPr>
        <w:tabs>
          <w:tab w:val="left" w:pos="2719"/>
        </w:tabs>
        <w:rPr>
          <w:rFonts w:ascii="Arial" w:eastAsia="Times New Roman" w:hAnsi="Arial" w:cs="Arial"/>
          <w:lang w:val="es-MX" w:eastAsia="es-ES"/>
        </w:rPr>
      </w:pPr>
      <w:r w:rsidRPr="006F63EA">
        <w:rPr>
          <w:rFonts w:ascii="Arial" w:eastAsia="Times New Roman" w:hAnsi="Arial" w:cs="Arial"/>
          <w:lang w:val="es-MX" w:eastAsia="es-ES"/>
        </w:rPr>
        <w:t>Lo anterior rige a partir de la publicación en el Diario Oficial La Gaceta.</w:t>
      </w:r>
    </w:p>
    <w:p w14:paraId="5BFA2F11" w14:textId="77777777" w:rsidR="00C0677D" w:rsidRPr="006F63EA" w:rsidRDefault="00C0677D" w:rsidP="00C0677D">
      <w:pPr>
        <w:spacing w:after="0" w:line="276" w:lineRule="auto"/>
        <w:jc w:val="both"/>
        <w:rPr>
          <w:rFonts w:ascii="Arial" w:hAnsi="Arial" w:cs="Arial"/>
          <w:lang w:val="es-MX"/>
        </w:rPr>
      </w:pPr>
    </w:p>
    <w:p w14:paraId="27EC8AD9" w14:textId="77777777" w:rsidR="00063C16" w:rsidRPr="006F63EA" w:rsidRDefault="00063C16" w:rsidP="00063C16">
      <w:pPr>
        <w:pStyle w:val="Textodereglamento"/>
        <w:spacing w:before="0" w:line="276" w:lineRule="auto"/>
        <w:rPr>
          <w:rFonts w:ascii="Arial" w:eastAsiaTheme="minorHAnsi" w:hAnsi="Arial" w:cs="Arial"/>
          <w:szCs w:val="22"/>
          <w:lang w:val="es-MX" w:eastAsia="en-US"/>
        </w:rPr>
      </w:pPr>
    </w:p>
    <w:p w14:paraId="38978159" w14:textId="77777777" w:rsidR="00882A70" w:rsidRPr="006F63EA" w:rsidRDefault="00882A70" w:rsidP="00882A70">
      <w:pPr>
        <w:tabs>
          <w:tab w:val="left" w:pos="2719"/>
        </w:tabs>
        <w:jc w:val="center"/>
        <w:rPr>
          <w:rFonts w:ascii="Arial" w:hAnsi="Arial" w:cs="Arial"/>
          <w:b/>
          <w:bCs/>
          <w:lang w:val="es-MX"/>
        </w:rPr>
      </w:pPr>
      <w:r w:rsidRPr="006F63EA">
        <w:rPr>
          <w:rFonts w:ascii="Arial" w:hAnsi="Arial" w:cs="Arial"/>
          <w:b/>
          <w:bCs/>
          <w:lang w:val="es-MX"/>
        </w:rPr>
        <w:t>Anexo</w:t>
      </w:r>
    </w:p>
    <w:p w14:paraId="2749F6FE" w14:textId="77777777" w:rsidR="00882A70" w:rsidRPr="006F63EA" w:rsidRDefault="00882A70" w:rsidP="00882A70">
      <w:pPr>
        <w:tabs>
          <w:tab w:val="left" w:pos="2719"/>
        </w:tabs>
        <w:jc w:val="center"/>
        <w:rPr>
          <w:rFonts w:ascii="Arial" w:hAnsi="Arial" w:cs="Arial"/>
          <w:b/>
          <w:bCs/>
          <w:lang w:val="es-MX"/>
        </w:rPr>
      </w:pPr>
      <w:r w:rsidRPr="006F63EA">
        <w:rPr>
          <w:rFonts w:ascii="Arial" w:hAnsi="Arial" w:cs="Arial"/>
          <w:b/>
          <w:bCs/>
          <w:lang w:val="es-MX"/>
        </w:rPr>
        <w:t>Organigrama</w:t>
      </w:r>
    </w:p>
    <w:p w14:paraId="5B9548EF" w14:textId="77777777" w:rsidR="00D92543" w:rsidRPr="006F63EA" w:rsidRDefault="00D92543" w:rsidP="00882A70">
      <w:pPr>
        <w:tabs>
          <w:tab w:val="left" w:pos="2719"/>
        </w:tabs>
        <w:jc w:val="center"/>
        <w:rPr>
          <w:rFonts w:ascii="Arial" w:hAnsi="Arial" w:cs="Arial"/>
          <w:b/>
          <w:bCs/>
          <w:lang w:val="es-MX"/>
        </w:rPr>
      </w:pPr>
    </w:p>
    <w:p w14:paraId="091BF0CA" w14:textId="77777777" w:rsidR="00D92543" w:rsidRPr="006F63EA" w:rsidRDefault="00D92543" w:rsidP="00882A70">
      <w:pPr>
        <w:tabs>
          <w:tab w:val="left" w:pos="2719"/>
        </w:tabs>
        <w:jc w:val="center"/>
        <w:rPr>
          <w:rFonts w:ascii="Arial" w:hAnsi="Arial" w:cs="Arial"/>
          <w:b/>
          <w:bCs/>
          <w:lang w:val="es-MX"/>
        </w:rPr>
      </w:pPr>
      <w:r w:rsidRPr="006F63EA">
        <w:rPr>
          <w:rFonts w:ascii="Arial" w:hAnsi="Arial" w:cs="Arial"/>
          <w:noProof/>
        </w:rPr>
        <w:drawing>
          <wp:inline distT="0" distB="0" distL="0" distR="0" wp14:anchorId="6D1746E4" wp14:editId="0DD85984">
            <wp:extent cx="5612130" cy="3154045"/>
            <wp:effectExtent l="0" t="0" r="762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3154045"/>
                    </a:xfrm>
                    <a:prstGeom prst="rect">
                      <a:avLst/>
                    </a:prstGeom>
                  </pic:spPr>
                </pic:pic>
              </a:graphicData>
            </a:graphic>
          </wp:inline>
        </w:drawing>
      </w:r>
    </w:p>
    <w:bookmarkEnd w:id="0"/>
    <w:p w14:paraId="0FF12172" w14:textId="77777777" w:rsidR="00D92543" w:rsidRPr="006F63EA" w:rsidRDefault="00D92543" w:rsidP="00882A70">
      <w:pPr>
        <w:tabs>
          <w:tab w:val="left" w:pos="2719"/>
        </w:tabs>
        <w:jc w:val="center"/>
        <w:rPr>
          <w:rFonts w:ascii="Arial" w:hAnsi="Arial" w:cs="Arial"/>
          <w:b/>
          <w:bCs/>
          <w:lang w:val="es-MX"/>
        </w:rPr>
      </w:pPr>
    </w:p>
    <w:sectPr w:rsidR="00D92543" w:rsidRPr="006F63EA" w:rsidSect="00E57F3F">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B920A" w14:textId="77777777" w:rsidR="00437F39" w:rsidRDefault="00437F39" w:rsidP="005818CB">
      <w:pPr>
        <w:spacing w:after="0" w:line="240" w:lineRule="auto"/>
      </w:pPr>
      <w:r>
        <w:separator/>
      </w:r>
    </w:p>
  </w:endnote>
  <w:endnote w:type="continuationSeparator" w:id="0">
    <w:p w14:paraId="447A8F5C" w14:textId="77777777" w:rsidR="00437F39" w:rsidRDefault="00437F39" w:rsidP="00581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3DB5" w14:textId="77777777" w:rsidR="00051835" w:rsidRDefault="000518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78F0" w14:textId="4F75BB9C" w:rsidR="005818CB" w:rsidRPr="006F63EA" w:rsidRDefault="006F63EA" w:rsidP="006F63EA">
    <w:pPr>
      <w:pStyle w:val="Piedepgina"/>
      <w:pBdr>
        <w:top w:val="single" w:sz="4" w:space="1" w:color="D9D9D9"/>
      </w:pBdr>
      <w:rPr>
        <w:b/>
        <w:bCs/>
      </w:rPr>
    </w:pPr>
    <w:r>
      <w:rPr>
        <w:rFonts w:ascii="Arial" w:eastAsia="Times New Roman" w:hAnsi="Arial" w:cs="Arial"/>
        <w:b/>
        <w:bCs/>
        <w:noProof/>
        <w:color w:val="1B75BB"/>
        <w:szCs w:val="24"/>
        <w:lang w:val="en-US"/>
      </w:rPr>
      <mc:AlternateContent>
        <mc:Choice Requires="wps">
          <w:drawing>
            <wp:anchor distT="0" distB="0" distL="114300" distR="114300" simplePos="0" relativeHeight="251662336" behindDoc="0" locked="0" layoutInCell="0" allowOverlap="1" wp14:anchorId="72AB2623" wp14:editId="5ECAB2A2">
              <wp:simplePos x="0" y="0"/>
              <wp:positionH relativeFrom="page">
                <wp:posOffset>0</wp:posOffset>
              </wp:positionH>
              <wp:positionV relativeFrom="page">
                <wp:posOffset>9594215</wp:posOffset>
              </wp:positionV>
              <wp:extent cx="7772400" cy="273050"/>
              <wp:effectExtent l="0" t="0" r="0" b="12700"/>
              <wp:wrapNone/>
              <wp:docPr id="7" name="MSIPCM23664b7783f1e50381f47aac"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3A3EB9" w14:textId="5F39A025" w:rsidR="006F63EA" w:rsidRPr="006F63EA" w:rsidRDefault="006F63EA" w:rsidP="006F63EA">
                          <w:pPr>
                            <w:spacing w:after="0"/>
                            <w:jc w:val="center"/>
                            <w:rPr>
                              <w:rFonts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AB2623" id="_x0000_t202" coordsize="21600,21600" o:spt="202" path="m,l,21600r21600,l21600,xe">
              <v:stroke joinstyle="miter"/>
              <v:path gradientshapeok="t" o:connecttype="rect"/>
            </v:shapetype>
            <v:shape id="MSIPCM23664b7783f1e50381f47aac" o:spid="_x0000_s1026" type="#_x0000_t202" alt="{&quot;HashCode&quot;:1186230005,&quot;Height&quot;:792.0,&quot;Width&quot;:612.0,&quot;Placement&quot;:&quot;Footer&quot;,&quot;Index&quot;:&quot;Primary&quot;,&quot;Section&quot;:1,&quot;Top&quot;:0.0,&quot;Left&quot;:0.0}" style="position:absolute;margin-left:0;margin-top:755.45pt;width:61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613A3EB9" w14:textId="5F39A025" w:rsidR="006F63EA" w:rsidRPr="006F63EA" w:rsidRDefault="006F63EA" w:rsidP="006F63EA">
                    <w:pPr>
                      <w:spacing w:after="0"/>
                      <w:jc w:val="center"/>
                      <w:rPr>
                        <w:rFonts w:cs="Calibri"/>
                        <w:color w:val="000000"/>
                        <w:sz w:val="20"/>
                      </w:rPr>
                    </w:pPr>
                  </w:p>
                </w:txbxContent>
              </v:textbox>
              <w10:wrap anchorx="page" anchory="page"/>
            </v:shape>
          </w:pict>
        </mc:Fallback>
      </mc:AlternateContent>
    </w:r>
    <w:r w:rsidRPr="000F6DD2">
      <w:rPr>
        <w:rFonts w:ascii="Arial" w:eastAsia="Times New Roman" w:hAnsi="Arial" w:cs="Arial"/>
        <w:b/>
        <w:bCs/>
        <w:noProof/>
        <w:color w:val="1B75BB"/>
        <w:szCs w:val="24"/>
        <w:lang w:val="en-US"/>
      </w:rPr>
      <w:fldChar w:fldCharType="begin"/>
    </w:r>
    <w:r w:rsidRPr="000F6DD2">
      <w:rPr>
        <w:rFonts w:ascii="Arial" w:eastAsia="Times New Roman" w:hAnsi="Arial" w:cs="Arial"/>
        <w:b/>
        <w:bCs/>
        <w:noProof/>
        <w:color w:val="1B75BB"/>
        <w:szCs w:val="24"/>
        <w:lang w:val="en-US"/>
      </w:rPr>
      <w:instrText>PAGE   \* MERGEFORMAT</w:instrText>
    </w:r>
    <w:r w:rsidRPr="000F6DD2">
      <w:rPr>
        <w:rFonts w:ascii="Arial" w:eastAsia="Times New Roman" w:hAnsi="Arial" w:cs="Arial"/>
        <w:b/>
        <w:bCs/>
        <w:noProof/>
        <w:color w:val="1B75BB"/>
        <w:szCs w:val="24"/>
        <w:lang w:val="en-US"/>
      </w:rPr>
      <w:fldChar w:fldCharType="separate"/>
    </w:r>
    <w:r>
      <w:rPr>
        <w:rFonts w:ascii="Arial" w:eastAsia="Times New Roman" w:hAnsi="Arial" w:cs="Arial"/>
        <w:b/>
        <w:bCs/>
        <w:noProof/>
        <w:color w:val="1B75BB"/>
        <w:szCs w:val="24"/>
        <w:lang w:val="en-US"/>
      </w:rPr>
      <w:t>2</w:t>
    </w:r>
    <w:r w:rsidRPr="000F6DD2">
      <w:rPr>
        <w:rFonts w:ascii="Arial" w:eastAsia="Times New Roman" w:hAnsi="Arial" w:cs="Arial"/>
        <w:b/>
        <w:bCs/>
        <w:noProof/>
        <w:color w:val="1B75BB"/>
        <w:szCs w:val="24"/>
        <w:lang w:val="en-US"/>
      </w:rPr>
      <w:fldChar w:fldCharType="end"/>
    </w:r>
    <w:r w:rsidRPr="000F6DD2">
      <w:rPr>
        <w:rFonts w:ascii="Arial" w:eastAsia="Times New Roman" w:hAnsi="Arial" w:cs="Arial"/>
        <w:b/>
        <w:bCs/>
        <w:noProof/>
        <w:color w:val="1B75BB"/>
        <w:szCs w:val="24"/>
        <w:lang w:val="en-US"/>
      </w:rPr>
      <w:t xml:space="preserve"> |</w:t>
    </w:r>
    <w:r>
      <w:rPr>
        <w:b/>
        <w:bCs/>
        <w:lang w:val="es-ES"/>
      </w:rPr>
      <w:t xml:space="preserve"> </w:t>
    </w:r>
    <w:r w:rsidR="005E3760" w:rsidRPr="005E3760">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1CBD" w14:textId="5B89333F" w:rsidR="00CC28F0" w:rsidRDefault="006F63EA" w:rsidP="005E3760">
    <w:pPr>
      <w:pStyle w:val="Piedepgina"/>
      <w:jc w:val="right"/>
    </w:pPr>
    <w:r>
      <w:rPr>
        <w:noProof/>
      </w:rPr>
      <mc:AlternateContent>
        <mc:Choice Requires="wps">
          <w:drawing>
            <wp:anchor distT="0" distB="0" distL="114300" distR="114300" simplePos="0" relativeHeight="251663360" behindDoc="0" locked="0" layoutInCell="0" allowOverlap="1" wp14:anchorId="397FE129" wp14:editId="4FA8949C">
              <wp:simplePos x="0" y="0"/>
              <wp:positionH relativeFrom="page">
                <wp:posOffset>0</wp:posOffset>
              </wp:positionH>
              <wp:positionV relativeFrom="page">
                <wp:posOffset>9594215</wp:posOffset>
              </wp:positionV>
              <wp:extent cx="7772400" cy="273050"/>
              <wp:effectExtent l="0" t="0" r="0" b="12700"/>
              <wp:wrapNone/>
              <wp:docPr id="9" name="MSIPCMa2e9451bac2bc57be3480664" descr="{&quot;HashCode&quot;:118623000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75BF64" w14:textId="40C18FB2" w:rsidR="006F63EA" w:rsidRPr="006F63EA" w:rsidRDefault="006F63EA" w:rsidP="006F63EA">
                          <w:pPr>
                            <w:spacing w:after="0"/>
                            <w:jc w:val="center"/>
                            <w:rPr>
                              <w:rFonts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7FE129" id="_x0000_t202" coordsize="21600,21600" o:spt="202" path="m,l,21600r21600,l21600,xe">
              <v:stroke joinstyle="miter"/>
              <v:path gradientshapeok="t" o:connecttype="rect"/>
            </v:shapetype>
            <v:shape id="MSIPCMa2e9451bac2bc57be3480664" o:spid="_x0000_s1027" type="#_x0000_t202" alt="{&quot;HashCode&quot;:1186230005,&quot;Height&quot;:792.0,&quot;Width&quot;:612.0,&quot;Placement&quot;:&quot;Footer&quot;,&quot;Index&quot;:&quot;FirstPage&quot;,&quot;Section&quot;:1,&quot;Top&quot;:0.0,&quot;Left&quot;:0.0}"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textbox inset=",0,,0">
                <w:txbxContent>
                  <w:p w14:paraId="3175BF64" w14:textId="40C18FB2" w:rsidR="006F63EA" w:rsidRPr="006F63EA" w:rsidRDefault="006F63EA" w:rsidP="006F63EA">
                    <w:pPr>
                      <w:spacing w:after="0"/>
                      <w:jc w:val="center"/>
                      <w:rPr>
                        <w:rFonts w:cs="Calibri"/>
                        <w:color w:val="000000"/>
                        <w:sz w:val="20"/>
                      </w:rPr>
                    </w:pPr>
                  </w:p>
                </w:txbxContent>
              </v:textbox>
              <w10:wrap anchorx="page" anchory="page"/>
            </v:shape>
          </w:pict>
        </mc:Fallback>
      </mc:AlternateContent>
    </w:r>
    <w:r w:rsidR="005E376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AD3DC" w14:textId="77777777" w:rsidR="00437F39" w:rsidRDefault="00437F39" w:rsidP="005818CB">
      <w:pPr>
        <w:spacing w:after="0" w:line="240" w:lineRule="auto"/>
      </w:pPr>
      <w:r>
        <w:separator/>
      </w:r>
    </w:p>
  </w:footnote>
  <w:footnote w:type="continuationSeparator" w:id="0">
    <w:p w14:paraId="67BA52CF" w14:textId="77777777" w:rsidR="00437F39" w:rsidRDefault="00437F39" w:rsidP="005818CB">
      <w:pPr>
        <w:spacing w:after="0" w:line="240" w:lineRule="auto"/>
      </w:pPr>
      <w:r>
        <w:continuationSeparator/>
      </w:r>
    </w:p>
  </w:footnote>
  <w:footnote w:id="1">
    <w:p w14:paraId="7443FD8F" w14:textId="664F7023" w:rsidR="006F63EA" w:rsidRPr="006F63EA" w:rsidRDefault="006F63EA" w:rsidP="006F63EA">
      <w:pPr>
        <w:spacing w:after="0" w:line="276" w:lineRule="auto"/>
        <w:jc w:val="both"/>
        <w:rPr>
          <w:rFonts w:ascii="Arial" w:hAnsi="Arial" w:cs="Arial"/>
          <w:sz w:val="20"/>
          <w:szCs w:val="20"/>
        </w:rPr>
      </w:pPr>
      <w:r w:rsidRPr="006F63EA">
        <w:rPr>
          <w:rStyle w:val="Refdenotaalpie"/>
          <w:rFonts w:ascii="Arial" w:hAnsi="Arial" w:cs="Arial"/>
          <w:sz w:val="20"/>
          <w:szCs w:val="20"/>
        </w:rPr>
        <w:footnoteRef/>
      </w:r>
      <w:r w:rsidRPr="006F63EA">
        <w:rPr>
          <w:rFonts w:ascii="Arial" w:hAnsi="Arial" w:cs="Arial"/>
          <w:sz w:val="20"/>
          <w:szCs w:val="20"/>
        </w:rPr>
        <w:t xml:space="preserve"> </w:t>
      </w:r>
      <w:r w:rsidR="003B0587" w:rsidRPr="003B0587">
        <w:rPr>
          <w:rFonts w:ascii="Arial" w:hAnsi="Arial" w:cs="Arial"/>
          <w:sz w:val="20"/>
          <w:szCs w:val="20"/>
        </w:rPr>
        <w:t>Superintendencia General de Valores. Despacho del Superintendente. A las ocho horas y cincuenta y siete minutos del veintitrés de mayo del 2023.</w:t>
      </w:r>
      <w:r w:rsidR="00051835" w:rsidRPr="00051835">
        <w:t xml:space="preserve"> </w:t>
      </w:r>
      <w:r w:rsidR="00051835" w:rsidRPr="00051835">
        <w:rPr>
          <w:rFonts w:ascii="Arial" w:hAnsi="Arial" w:cs="Arial"/>
          <w:sz w:val="20"/>
          <w:szCs w:val="20"/>
        </w:rPr>
        <w:t>Publicada en el Diario Oficial La Gaceta No 109 del 19 de junio de 2023.</w:t>
      </w:r>
    </w:p>
    <w:p w14:paraId="6F63555A" w14:textId="77777777" w:rsidR="006F63EA" w:rsidRDefault="006F63EA" w:rsidP="006F63E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5C7A" w14:textId="77777777" w:rsidR="00051835" w:rsidRDefault="0005183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FBF3" w14:textId="2E83AB50" w:rsidR="006F63EA" w:rsidRDefault="006F63EA" w:rsidP="006F63EA">
    <w:pPr>
      <w:pStyle w:val="Encabezado"/>
      <w:jc w:val="right"/>
      <w:rPr>
        <w:rFonts w:cs="Arial"/>
        <w:i/>
        <w:noProof/>
        <w:sz w:val="20"/>
        <w:szCs w:val="20"/>
        <w:lang w:eastAsia="es-CR"/>
      </w:rPr>
    </w:pPr>
    <w:r>
      <w:rPr>
        <w:noProof/>
      </w:rPr>
      <mc:AlternateContent>
        <mc:Choice Requires="wps">
          <w:drawing>
            <wp:anchor distT="4294967292" distB="4294967292" distL="114300" distR="114300" simplePos="0" relativeHeight="251661312" behindDoc="0" locked="0" layoutInCell="1" allowOverlap="1" wp14:anchorId="0582E605" wp14:editId="7AB5E0F2">
              <wp:simplePos x="0" y="0"/>
              <wp:positionH relativeFrom="margin">
                <wp:align>right</wp:align>
              </wp:positionH>
              <wp:positionV relativeFrom="paragraph">
                <wp:posOffset>401320</wp:posOffset>
              </wp:positionV>
              <wp:extent cx="5588000" cy="12700"/>
              <wp:effectExtent l="0" t="0" r="31750" b="2540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1270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7BEA6" id="Conector recto 5" o:spid="_x0000_s1026" style="position:absolute;z-index:251661312;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388.8pt,31.6pt" to="828.8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" strokecolor="#1b75bb" strokeweight="1.5pt">
              <w10:wrap anchorx="margin"/>
            </v:line>
          </w:pict>
        </mc:Fallback>
      </mc:AlternateContent>
    </w:r>
    <w:r w:rsidRPr="00AC6C0D">
      <w:rPr>
        <w:rFonts w:cs="Arial"/>
        <w:i/>
        <w:noProof/>
        <w:sz w:val="20"/>
        <w:szCs w:val="20"/>
        <w:lang w:eastAsia="es-CR"/>
      </w:rPr>
      <w:drawing>
        <wp:inline distT="0" distB="0" distL="0" distR="0" wp14:anchorId="09BEF801" wp14:editId="6B8A829C">
          <wp:extent cx="1581150" cy="390525"/>
          <wp:effectExtent l="0" t="0" r="0" b="9525"/>
          <wp:docPr id="4" name="Imagen 4"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14:paraId="6542F21B" w14:textId="77777777" w:rsidR="005E3760" w:rsidRPr="005E3760" w:rsidRDefault="005E3760" w:rsidP="006F63E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FD6C" w14:textId="77777777" w:rsidR="00051835" w:rsidRDefault="000518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904"/>
    <w:multiLevelType w:val="hybridMultilevel"/>
    <w:tmpl w:val="B2EC8F2A"/>
    <w:lvl w:ilvl="0" w:tplc="140A0019">
      <w:start w:val="1"/>
      <w:numFmt w:val="lowerLetter"/>
      <w:lvlText w:val="%1."/>
      <w:lvlJc w:val="left"/>
      <w:pPr>
        <w:ind w:left="36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0A6D1FAA"/>
    <w:multiLevelType w:val="hybridMultilevel"/>
    <w:tmpl w:val="F6388CEE"/>
    <w:lvl w:ilvl="0" w:tplc="1E2267FC">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8AF1B44"/>
    <w:multiLevelType w:val="hybridMultilevel"/>
    <w:tmpl w:val="8A1CC7F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93E1B46"/>
    <w:multiLevelType w:val="hybridMultilevel"/>
    <w:tmpl w:val="0862F526"/>
    <w:lvl w:ilvl="0" w:tplc="140A0017">
      <w:start w:val="1"/>
      <w:numFmt w:val="lowerLetter"/>
      <w:lvlText w:val="%1)"/>
      <w:lvlJc w:val="left"/>
      <w:pPr>
        <w:ind w:left="720" w:hanging="360"/>
      </w:pPr>
    </w:lvl>
    <w:lvl w:ilvl="1" w:tplc="140A0019">
      <w:start w:val="1"/>
      <w:numFmt w:val="lowerLetter"/>
      <w:lvlText w:val="%2."/>
      <w:lvlJc w:val="left"/>
      <w:pPr>
        <w:ind w:left="502" w:hanging="360"/>
      </w:pPr>
    </w:lvl>
    <w:lvl w:ilvl="2" w:tplc="140A001B">
      <w:start w:val="1"/>
      <w:numFmt w:val="lowerRoman"/>
      <w:lvlText w:val="%3."/>
      <w:lvlJc w:val="right"/>
      <w:pPr>
        <w:ind w:left="889"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1FC33CD8"/>
    <w:multiLevelType w:val="hybridMultilevel"/>
    <w:tmpl w:val="F6388CEE"/>
    <w:lvl w:ilvl="0" w:tplc="FFFFFFFF">
      <w:start w:val="2"/>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5C07F0E"/>
    <w:multiLevelType w:val="hybridMultilevel"/>
    <w:tmpl w:val="55921526"/>
    <w:lvl w:ilvl="0" w:tplc="BB08AE3A">
      <w:start w:val="2"/>
      <w:numFmt w:val="decimal"/>
      <w:lvlText w:val="%1."/>
      <w:lvlJc w:val="left"/>
      <w:pPr>
        <w:ind w:left="360" w:hanging="360"/>
      </w:pPr>
      <w:rPr>
        <w:rFonts w:asciiTheme="minorHAnsi" w:hAnsiTheme="minorHAnsi"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BE11CD3"/>
    <w:multiLevelType w:val="hybridMultilevel"/>
    <w:tmpl w:val="0FB6FB8E"/>
    <w:lvl w:ilvl="0" w:tplc="140A001B">
      <w:start w:val="1"/>
      <w:numFmt w:val="lowerRoman"/>
      <w:lvlText w:val="%1."/>
      <w:lvlJc w:val="right"/>
      <w:pPr>
        <w:ind w:left="3132" w:hanging="360"/>
      </w:pPr>
    </w:lvl>
    <w:lvl w:ilvl="1" w:tplc="140A0003">
      <w:start w:val="1"/>
      <w:numFmt w:val="bullet"/>
      <w:lvlText w:val="o"/>
      <w:lvlJc w:val="left"/>
      <w:pPr>
        <w:ind w:left="3852" w:hanging="360"/>
      </w:pPr>
      <w:rPr>
        <w:rFonts w:ascii="Courier New" w:hAnsi="Courier New" w:cs="Courier New" w:hint="default"/>
      </w:rPr>
    </w:lvl>
    <w:lvl w:ilvl="2" w:tplc="140A0005">
      <w:start w:val="1"/>
      <w:numFmt w:val="bullet"/>
      <w:lvlText w:val=""/>
      <w:lvlJc w:val="left"/>
      <w:pPr>
        <w:ind w:left="4572" w:hanging="360"/>
      </w:pPr>
      <w:rPr>
        <w:rFonts w:ascii="Wingdings" w:hAnsi="Wingdings" w:hint="default"/>
      </w:rPr>
    </w:lvl>
    <w:lvl w:ilvl="3" w:tplc="140A0001">
      <w:start w:val="1"/>
      <w:numFmt w:val="bullet"/>
      <w:lvlText w:val=""/>
      <w:lvlJc w:val="left"/>
      <w:pPr>
        <w:ind w:left="5292" w:hanging="360"/>
      </w:pPr>
      <w:rPr>
        <w:rFonts w:ascii="Symbol" w:hAnsi="Symbol" w:hint="default"/>
      </w:rPr>
    </w:lvl>
    <w:lvl w:ilvl="4" w:tplc="140A0003">
      <w:start w:val="1"/>
      <w:numFmt w:val="bullet"/>
      <w:lvlText w:val="o"/>
      <w:lvlJc w:val="left"/>
      <w:pPr>
        <w:ind w:left="6012" w:hanging="360"/>
      </w:pPr>
      <w:rPr>
        <w:rFonts w:ascii="Courier New" w:hAnsi="Courier New" w:cs="Courier New" w:hint="default"/>
      </w:rPr>
    </w:lvl>
    <w:lvl w:ilvl="5" w:tplc="140A0005">
      <w:start w:val="1"/>
      <w:numFmt w:val="bullet"/>
      <w:lvlText w:val=""/>
      <w:lvlJc w:val="left"/>
      <w:pPr>
        <w:ind w:left="6732" w:hanging="360"/>
      </w:pPr>
      <w:rPr>
        <w:rFonts w:ascii="Wingdings" w:hAnsi="Wingdings" w:hint="default"/>
      </w:rPr>
    </w:lvl>
    <w:lvl w:ilvl="6" w:tplc="140A0001">
      <w:start w:val="1"/>
      <w:numFmt w:val="bullet"/>
      <w:lvlText w:val=""/>
      <w:lvlJc w:val="left"/>
      <w:pPr>
        <w:ind w:left="7452" w:hanging="360"/>
      </w:pPr>
      <w:rPr>
        <w:rFonts w:ascii="Symbol" w:hAnsi="Symbol" w:hint="default"/>
      </w:rPr>
    </w:lvl>
    <w:lvl w:ilvl="7" w:tplc="140A0003">
      <w:start w:val="1"/>
      <w:numFmt w:val="bullet"/>
      <w:lvlText w:val="o"/>
      <w:lvlJc w:val="left"/>
      <w:pPr>
        <w:ind w:left="8172" w:hanging="360"/>
      </w:pPr>
      <w:rPr>
        <w:rFonts w:ascii="Courier New" w:hAnsi="Courier New" w:cs="Courier New" w:hint="default"/>
      </w:rPr>
    </w:lvl>
    <w:lvl w:ilvl="8" w:tplc="140A0005">
      <w:start w:val="1"/>
      <w:numFmt w:val="bullet"/>
      <w:lvlText w:val=""/>
      <w:lvlJc w:val="left"/>
      <w:pPr>
        <w:ind w:left="8892" w:hanging="360"/>
      </w:pPr>
      <w:rPr>
        <w:rFonts w:ascii="Wingdings" w:hAnsi="Wingdings" w:hint="default"/>
      </w:rPr>
    </w:lvl>
  </w:abstractNum>
  <w:abstractNum w:abstractNumId="7" w15:restartNumberingAfterBreak="0">
    <w:nsid w:val="3419733A"/>
    <w:multiLevelType w:val="hybridMultilevel"/>
    <w:tmpl w:val="4372F9D8"/>
    <w:lvl w:ilvl="0" w:tplc="8D84632E">
      <w:start w:val="1"/>
      <w:numFmt w:val="decimal"/>
      <w:lvlText w:val="%1."/>
      <w:lvlJc w:val="left"/>
      <w:pPr>
        <w:ind w:left="360" w:hanging="360"/>
      </w:pPr>
      <w:rPr>
        <w:rFonts w:asciiTheme="minorHAnsi" w:hAnsiTheme="minorHAnsi"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35D02775"/>
    <w:multiLevelType w:val="hybridMultilevel"/>
    <w:tmpl w:val="66A89CA4"/>
    <w:lvl w:ilvl="0" w:tplc="74EAD9B0">
      <w:start w:val="1"/>
      <w:numFmt w:val="decimal"/>
      <w:lvlText w:val="%1."/>
      <w:lvlJc w:val="left"/>
      <w:pPr>
        <w:ind w:left="705" w:hanging="705"/>
      </w:pPr>
    </w:lvl>
    <w:lvl w:ilvl="1" w:tplc="DE5E7D7A">
      <w:numFmt w:val="bullet"/>
      <w:lvlText w:val="•"/>
      <w:lvlJc w:val="left"/>
      <w:pPr>
        <w:ind w:left="1080" w:hanging="360"/>
      </w:pPr>
      <w:rPr>
        <w:rFonts w:ascii="Calibri" w:eastAsia="Calibri" w:hAnsi="Calibri" w:cs="Calibri" w:hint="default"/>
      </w:r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9" w15:restartNumberingAfterBreak="0">
    <w:nsid w:val="4AA306B7"/>
    <w:multiLevelType w:val="hybridMultilevel"/>
    <w:tmpl w:val="7A3E26D0"/>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E6B1FC1"/>
    <w:multiLevelType w:val="hybridMultilevel"/>
    <w:tmpl w:val="376A62A2"/>
    <w:lvl w:ilvl="0" w:tplc="A754C80A">
      <w:start w:val="4"/>
      <w:numFmt w:val="decimal"/>
      <w:lvlText w:val="%1."/>
      <w:lvlJc w:val="left"/>
      <w:pPr>
        <w:ind w:left="360" w:hanging="360"/>
      </w:pPr>
      <w:rPr>
        <w:rFonts w:asciiTheme="minorHAnsi" w:hAnsiTheme="minorHAnsi"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E7B0A74"/>
    <w:multiLevelType w:val="hybridMultilevel"/>
    <w:tmpl w:val="BA0CF49C"/>
    <w:lvl w:ilvl="0" w:tplc="FFFFFFFF">
      <w:start w:val="1"/>
      <w:numFmt w:val="lowerLetter"/>
      <w:lvlText w:val="%1."/>
      <w:lvlJc w:val="left"/>
      <w:pPr>
        <w:ind w:left="426" w:hanging="360"/>
      </w:pPr>
      <w:rPr>
        <w:rFonts w:ascii="Arial" w:eastAsia="Calibri" w:hAnsi="Arial" w:cs="Arial"/>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2160" w:hanging="360"/>
      </w:pPr>
      <w:rPr>
        <w:rFonts w:ascii="Symbol" w:hAnsi="Symbol" w:hint="default"/>
      </w:rPr>
    </w:lvl>
    <w:lvl w:ilvl="4" w:tplc="FFFFFFFF">
      <w:start w:val="1"/>
      <w:numFmt w:val="bullet"/>
      <w:lvlText w:val="o"/>
      <w:lvlJc w:val="left"/>
      <w:pPr>
        <w:ind w:left="2880" w:hanging="360"/>
      </w:pPr>
      <w:rPr>
        <w:rFonts w:ascii="Courier New" w:hAnsi="Courier New" w:cs="Courier New" w:hint="default"/>
      </w:rPr>
    </w:lvl>
    <w:lvl w:ilvl="5" w:tplc="FFFFFFFF">
      <w:start w:val="1"/>
      <w:numFmt w:val="bullet"/>
      <w:lvlText w:val=""/>
      <w:lvlJc w:val="left"/>
      <w:pPr>
        <w:ind w:left="3600" w:hanging="360"/>
      </w:pPr>
      <w:rPr>
        <w:rFonts w:ascii="Wingdings" w:hAnsi="Wingdings" w:hint="default"/>
      </w:rPr>
    </w:lvl>
    <w:lvl w:ilvl="6" w:tplc="FFFFFFFF">
      <w:start w:val="1"/>
      <w:numFmt w:val="bullet"/>
      <w:lvlText w:val=""/>
      <w:lvlJc w:val="left"/>
      <w:pPr>
        <w:ind w:left="4320" w:hanging="360"/>
      </w:pPr>
      <w:rPr>
        <w:rFonts w:ascii="Symbol" w:hAnsi="Symbol" w:hint="default"/>
      </w:rPr>
    </w:lvl>
    <w:lvl w:ilvl="7" w:tplc="FFFFFFFF">
      <w:start w:val="1"/>
      <w:numFmt w:val="bullet"/>
      <w:lvlText w:val="o"/>
      <w:lvlJc w:val="left"/>
      <w:pPr>
        <w:ind w:left="5040" w:hanging="360"/>
      </w:pPr>
      <w:rPr>
        <w:rFonts w:ascii="Courier New" w:hAnsi="Courier New" w:cs="Courier New" w:hint="default"/>
      </w:rPr>
    </w:lvl>
    <w:lvl w:ilvl="8" w:tplc="FFFFFFFF">
      <w:start w:val="1"/>
      <w:numFmt w:val="bullet"/>
      <w:lvlText w:val=""/>
      <w:lvlJc w:val="left"/>
      <w:pPr>
        <w:ind w:left="5760" w:hanging="360"/>
      </w:pPr>
      <w:rPr>
        <w:rFonts w:ascii="Wingdings" w:hAnsi="Wingdings" w:hint="default"/>
      </w:rPr>
    </w:lvl>
  </w:abstractNum>
  <w:abstractNum w:abstractNumId="12" w15:restartNumberingAfterBreak="0">
    <w:nsid w:val="56F77B06"/>
    <w:multiLevelType w:val="hybridMultilevel"/>
    <w:tmpl w:val="5230725A"/>
    <w:lvl w:ilvl="0" w:tplc="7FFC74D2">
      <w:start w:val="1"/>
      <w:numFmt w:val="lowerLetter"/>
      <w:lvlText w:val="%1."/>
      <w:lvlJc w:val="left"/>
      <w:pPr>
        <w:ind w:left="384" w:hanging="360"/>
      </w:pPr>
      <w:rPr>
        <w:rFonts w:ascii="Arial" w:eastAsia="Calibri" w:hAnsi="Arial" w:cs="Arial"/>
      </w:rPr>
    </w:lvl>
    <w:lvl w:ilvl="1" w:tplc="FFFFFFFF">
      <w:start w:val="1"/>
      <w:numFmt w:val="bullet"/>
      <w:lvlText w:val="o"/>
      <w:lvlJc w:val="left"/>
      <w:pPr>
        <w:ind w:left="678" w:hanging="360"/>
      </w:pPr>
      <w:rPr>
        <w:rFonts w:ascii="Courier New" w:hAnsi="Courier New" w:cs="Courier New" w:hint="default"/>
      </w:rPr>
    </w:lvl>
    <w:lvl w:ilvl="2" w:tplc="FFFFFFFF">
      <w:start w:val="1"/>
      <w:numFmt w:val="bullet"/>
      <w:lvlText w:val=""/>
      <w:lvlJc w:val="left"/>
      <w:pPr>
        <w:ind w:left="1398" w:hanging="360"/>
      </w:pPr>
      <w:rPr>
        <w:rFonts w:ascii="Wingdings" w:hAnsi="Wingdings" w:hint="default"/>
      </w:rPr>
    </w:lvl>
    <w:lvl w:ilvl="3" w:tplc="FFFFFFFF">
      <w:start w:val="1"/>
      <w:numFmt w:val="bullet"/>
      <w:lvlText w:val=""/>
      <w:lvlJc w:val="left"/>
      <w:pPr>
        <w:ind w:left="2118" w:hanging="360"/>
      </w:pPr>
      <w:rPr>
        <w:rFonts w:ascii="Symbol" w:hAnsi="Symbol" w:hint="default"/>
      </w:rPr>
    </w:lvl>
    <w:lvl w:ilvl="4" w:tplc="FFFFFFFF">
      <w:start w:val="1"/>
      <w:numFmt w:val="bullet"/>
      <w:lvlText w:val="o"/>
      <w:lvlJc w:val="left"/>
      <w:pPr>
        <w:ind w:left="2838" w:hanging="360"/>
      </w:pPr>
      <w:rPr>
        <w:rFonts w:ascii="Courier New" w:hAnsi="Courier New" w:cs="Courier New" w:hint="default"/>
      </w:rPr>
    </w:lvl>
    <w:lvl w:ilvl="5" w:tplc="FFFFFFFF">
      <w:start w:val="1"/>
      <w:numFmt w:val="bullet"/>
      <w:lvlText w:val=""/>
      <w:lvlJc w:val="left"/>
      <w:pPr>
        <w:ind w:left="3558" w:hanging="360"/>
      </w:pPr>
      <w:rPr>
        <w:rFonts w:ascii="Wingdings" w:hAnsi="Wingdings" w:hint="default"/>
      </w:rPr>
    </w:lvl>
    <w:lvl w:ilvl="6" w:tplc="FFFFFFFF">
      <w:start w:val="1"/>
      <w:numFmt w:val="bullet"/>
      <w:lvlText w:val=""/>
      <w:lvlJc w:val="left"/>
      <w:pPr>
        <w:ind w:left="4278" w:hanging="360"/>
      </w:pPr>
      <w:rPr>
        <w:rFonts w:ascii="Symbol" w:hAnsi="Symbol" w:hint="default"/>
      </w:rPr>
    </w:lvl>
    <w:lvl w:ilvl="7" w:tplc="FFFFFFFF">
      <w:start w:val="1"/>
      <w:numFmt w:val="bullet"/>
      <w:lvlText w:val="o"/>
      <w:lvlJc w:val="left"/>
      <w:pPr>
        <w:ind w:left="4998" w:hanging="360"/>
      </w:pPr>
      <w:rPr>
        <w:rFonts w:ascii="Courier New" w:hAnsi="Courier New" w:cs="Courier New" w:hint="default"/>
      </w:rPr>
    </w:lvl>
    <w:lvl w:ilvl="8" w:tplc="FFFFFFFF">
      <w:start w:val="1"/>
      <w:numFmt w:val="bullet"/>
      <w:lvlText w:val=""/>
      <w:lvlJc w:val="left"/>
      <w:pPr>
        <w:ind w:left="5718" w:hanging="360"/>
      </w:pPr>
      <w:rPr>
        <w:rFonts w:ascii="Wingdings" w:hAnsi="Wingdings" w:hint="default"/>
      </w:rPr>
    </w:lvl>
  </w:abstractNum>
  <w:abstractNum w:abstractNumId="13" w15:restartNumberingAfterBreak="0">
    <w:nsid w:val="5F515F16"/>
    <w:multiLevelType w:val="hybridMultilevel"/>
    <w:tmpl w:val="9D4CE49A"/>
    <w:lvl w:ilvl="0" w:tplc="43AEE202">
      <w:start w:val="5"/>
      <w:numFmt w:val="decimal"/>
      <w:lvlText w:val="%1."/>
      <w:lvlJc w:val="left"/>
      <w:pPr>
        <w:ind w:left="360" w:hanging="360"/>
      </w:pPr>
      <w:rPr>
        <w:rFonts w:asciiTheme="minorHAnsi" w:hAnsiTheme="minorHAnsi"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5676A33"/>
    <w:multiLevelType w:val="hybridMultilevel"/>
    <w:tmpl w:val="8A1CC7F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E8667FC"/>
    <w:multiLevelType w:val="hybridMultilevel"/>
    <w:tmpl w:val="5DB8FA04"/>
    <w:lvl w:ilvl="0" w:tplc="1AF4435A">
      <w:start w:val="3"/>
      <w:numFmt w:val="decimal"/>
      <w:lvlText w:val="%1."/>
      <w:lvlJc w:val="left"/>
      <w:pPr>
        <w:ind w:left="360" w:hanging="360"/>
      </w:pPr>
      <w:rPr>
        <w:rFonts w:asciiTheme="minorHAnsi" w:hAnsiTheme="minorHAnsi"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2767835"/>
    <w:multiLevelType w:val="hybridMultilevel"/>
    <w:tmpl w:val="B50641A4"/>
    <w:lvl w:ilvl="0" w:tplc="140A0019">
      <w:start w:val="1"/>
      <w:numFmt w:val="lowerLetter"/>
      <w:lvlText w:val="%1."/>
      <w:lvlJc w:val="left"/>
      <w:pPr>
        <w:ind w:left="-1092" w:hanging="360"/>
      </w:pPr>
    </w:lvl>
    <w:lvl w:ilvl="1" w:tplc="140A0019">
      <w:start w:val="1"/>
      <w:numFmt w:val="lowerLetter"/>
      <w:lvlText w:val="%2."/>
      <w:lvlJc w:val="left"/>
      <w:pPr>
        <w:ind w:left="-372" w:hanging="360"/>
      </w:pPr>
    </w:lvl>
    <w:lvl w:ilvl="2" w:tplc="140A001B">
      <w:start w:val="1"/>
      <w:numFmt w:val="lowerRoman"/>
      <w:lvlText w:val="%3."/>
      <w:lvlJc w:val="right"/>
      <w:pPr>
        <w:ind w:left="348" w:hanging="180"/>
      </w:pPr>
    </w:lvl>
    <w:lvl w:ilvl="3" w:tplc="140A000F">
      <w:start w:val="1"/>
      <w:numFmt w:val="decimal"/>
      <w:lvlText w:val="%4."/>
      <w:lvlJc w:val="left"/>
      <w:pPr>
        <w:ind w:left="1068" w:hanging="360"/>
      </w:pPr>
    </w:lvl>
    <w:lvl w:ilvl="4" w:tplc="140A0019">
      <w:start w:val="1"/>
      <w:numFmt w:val="lowerLetter"/>
      <w:lvlText w:val="%5."/>
      <w:lvlJc w:val="left"/>
      <w:pPr>
        <w:ind w:left="1788" w:hanging="360"/>
      </w:pPr>
    </w:lvl>
    <w:lvl w:ilvl="5" w:tplc="140A001B">
      <w:start w:val="1"/>
      <w:numFmt w:val="lowerRoman"/>
      <w:lvlText w:val="%6."/>
      <w:lvlJc w:val="right"/>
      <w:pPr>
        <w:ind w:left="2508" w:hanging="180"/>
      </w:pPr>
    </w:lvl>
    <w:lvl w:ilvl="6" w:tplc="140A000F">
      <w:start w:val="1"/>
      <w:numFmt w:val="decimal"/>
      <w:lvlText w:val="%7."/>
      <w:lvlJc w:val="left"/>
      <w:pPr>
        <w:ind w:left="3228" w:hanging="360"/>
      </w:pPr>
    </w:lvl>
    <w:lvl w:ilvl="7" w:tplc="140A0019">
      <w:start w:val="1"/>
      <w:numFmt w:val="lowerLetter"/>
      <w:lvlText w:val="%8."/>
      <w:lvlJc w:val="left"/>
      <w:pPr>
        <w:ind w:left="3948" w:hanging="360"/>
      </w:pPr>
    </w:lvl>
    <w:lvl w:ilvl="8" w:tplc="140A001B">
      <w:start w:val="1"/>
      <w:numFmt w:val="lowerRoman"/>
      <w:lvlText w:val="%9."/>
      <w:lvlJc w:val="right"/>
      <w:pPr>
        <w:ind w:left="4668" w:hanging="180"/>
      </w:pPr>
    </w:lvl>
  </w:abstractNum>
  <w:abstractNum w:abstractNumId="17" w15:restartNumberingAfterBreak="0">
    <w:nsid w:val="728104D9"/>
    <w:multiLevelType w:val="hybridMultilevel"/>
    <w:tmpl w:val="F152970C"/>
    <w:lvl w:ilvl="0" w:tplc="EDDCB0E0">
      <w:start w:val="5"/>
      <w:numFmt w:val="decimal"/>
      <w:lvlText w:val="%1."/>
      <w:lvlJc w:val="left"/>
      <w:pPr>
        <w:ind w:left="360" w:hanging="360"/>
      </w:pPr>
      <w:rPr>
        <w:rFonts w:asciiTheme="minorHAnsi" w:hAnsiTheme="minorHAnsi"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6032642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8805430">
    <w:abstractNumId w:val="6"/>
    <w:lvlOverride w:ilvl="0">
      <w:startOverride w:val="1"/>
    </w:lvlOverride>
    <w:lvlOverride w:ilvl="1"/>
    <w:lvlOverride w:ilvl="2"/>
    <w:lvlOverride w:ilvl="3"/>
    <w:lvlOverride w:ilvl="4"/>
    <w:lvlOverride w:ilvl="5"/>
    <w:lvlOverride w:ilvl="6"/>
    <w:lvlOverride w:ilvl="7"/>
    <w:lvlOverride w:ilvl="8"/>
  </w:num>
  <w:num w:numId="3" w16cid:durableId="206425564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5724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0704601">
    <w:abstractNumId w:val="17"/>
  </w:num>
  <w:num w:numId="6" w16cid:durableId="1612740236">
    <w:abstractNumId w:val="0"/>
  </w:num>
  <w:num w:numId="7" w16cid:durableId="4094255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1195853">
    <w:abstractNumId w:val="3"/>
  </w:num>
  <w:num w:numId="9" w16cid:durableId="460850525">
    <w:abstractNumId w:val="1"/>
  </w:num>
  <w:num w:numId="10" w16cid:durableId="266621816">
    <w:abstractNumId w:val="9"/>
  </w:num>
  <w:num w:numId="11" w16cid:durableId="457456642">
    <w:abstractNumId w:val="12"/>
  </w:num>
  <w:num w:numId="12" w16cid:durableId="1418943140">
    <w:abstractNumId w:val="2"/>
  </w:num>
  <w:num w:numId="13" w16cid:durableId="1689982900">
    <w:abstractNumId w:val="11"/>
  </w:num>
  <w:num w:numId="14" w16cid:durableId="382293475">
    <w:abstractNumId w:val="4"/>
  </w:num>
  <w:num w:numId="15" w16cid:durableId="1663238695">
    <w:abstractNumId w:val="14"/>
  </w:num>
  <w:num w:numId="16" w16cid:durableId="378088062">
    <w:abstractNumId w:val="7"/>
  </w:num>
  <w:num w:numId="17" w16cid:durableId="467403193">
    <w:abstractNumId w:val="5"/>
  </w:num>
  <w:num w:numId="18" w16cid:durableId="141773750">
    <w:abstractNumId w:val="6"/>
  </w:num>
  <w:num w:numId="19" w16cid:durableId="1082222050">
    <w:abstractNumId w:val="8"/>
  </w:num>
  <w:num w:numId="20" w16cid:durableId="1246500166">
    <w:abstractNumId w:val="15"/>
  </w:num>
  <w:num w:numId="21" w16cid:durableId="2075354516">
    <w:abstractNumId w:val="10"/>
  </w:num>
  <w:num w:numId="22" w16cid:durableId="18873722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CB"/>
    <w:rsid w:val="00006996"/>
    <w:rsid w:val="0000752E"/>
    <w:rsid w:val="0004593B"/>
    <w:rsid w:val="00047AD1"/>
    <w:rsid w:val="00051835"/>
    <w:rsid w:val="00063C16"/>
    <w:rsid w:val="000967C7"/>
    <w:rsid w:val="000A0DC5"/>
    <w:rsid w:val="000E5E26"/>
    <w:rsid w:val="001253BC"/>
    <w:rsid w:val="00165EF7"/>
    <w:rsid w:val="001818DE"/>
    <w:rsid w:val="0019732E"/>
    <w:rsid w:val="001D1ABA"/>
    <w:rsid w:val="001F73B1"/>
    <w:rsid w:val="00217D3D"/>
    <w:rsid w:val="00222A11"/>
    <w:rsid w:val="00223BBC"/>
    <w:rsid w:val="0025085F"/>
    <w:rsid w:val="002B6650"/>
    <w:rsid w:val="002D25BD"/>
    <w:rsid w:val="002D490F"/>
    <w:rsid w:val="002F2E28"/>
    <w:rsid w:val="003019B9"/>
    <w:rsid w:val="0034235E"/>
    <w:rsid w:val="003433A1"/>
    <w:rsid w:val="003543F5"/>
    <w:rsid w:val="003577C3"/>
    <w:rsid w:val="00357FFA"/>
    <w:rsid w:val="00380ABF"/>
    <w:rsid w:val="00391BA9"/>
    <w:rsid w:val="003B0587"/>
    <w:rsid w:val="003D013D"/>
    <w:rsid w:val="003F2938"/>
    <w:rsid w:val="003F76E6"/>
    <w:rsid w:val="004165D5"/>
    <w:rsid w:val="0043496A"/>
    <w:rsid w:val="00437F39"/>
    <w:rsid w:val="00450F10"/>
    <w:rsid w:val="004711C6"/>
    <w:rsid w:val="0047696A"/>
    <w:rsid w:val="00486F54"/>
    <w:rsid w:val="00487EC4"/>
    <w:rsid w:val="004C2D0E"/>
    <w:rsid w:val="004C64C1"/>
    <w:rsid w:val="00505423"/>
    <w:rsid w:val="00522199"/>
    <w:rsid w:val="00525001"/>
    <w:rsid w:val="00526BC6"/>
    <w:rsid w:val="00534A90"/>
    <w:rsid w:val="0054039A"/>
    <w:rsid w:val="005818CB"/>
    <w:rsid w:val="00581959"/>
    <w:rsid w:val="005E3760"/>
    <w:rsid w:val="005F4FF8"/>
    <w:rsid w:val="005F7C39"/>
    <w:rsid w:val="00606B98"/>
    <w:rsid w:val="00625434"/>
    <w:rsid w:val="00631A8D"/>
    <w:rsid w:val="006A05E2"/>
    <w:rsid w:val="006D5E08"/>
    <w:rsid w:val="006F63EA"/>
    <w:rsid w:val="00712847"/>
    <w:rsid w:val="00753599"/>
    <w:rsid w:val="00765105"/>
    <w:rsid w:val="007A7956"/>
    <w:rsid w:val="007C0474"/>
    <w:rsid w:val="007C6A27"/>
    <w:rsid w:val="007D5DC3"/>
    <w:rsid w:val="008233C2"/>
    <w:rsid w:val="00832BFC"/>
    <w:rsid w:val="00842569"/>
    <w:rsid w:val="00874D6F"/>
    <w:rsid w:val="00882A70"/>
    <w:rsid w:val="00965300"/>
    <w:rsid w:val="00974C56"/>
    <w:rsid w:val="00997B52"/>
    <w:rsid w:val="009C04DB"/>
    <w:rsid w:val="009E2627"/>
    <w:rsid w:val="009E691E"/>
    <w:rsid w:val="00A44B00"/>
    <w:rsid w:val="00AA403D"/>
    <w:rsid w:val="00AC7D16"/>
    <w:rsid w:val="00AD61D7"/>
    <w:rsid w:val="00AD7C6B"/>
    <w:rsid w:val="00AF27CF"/>
    <w:rsid w:val="00AF2E8F"/>
    <w:rsid w:val="00AF6B4C"/>
    <w:rsid w:val="00B1461F"/>
    <w:rsid w:val="00B31B0A"/>
    <w:rsid w:val="00B55AE1"/>
    <w:rsid w:val="00B57973"/>
    <w:rsid w:val="00B77D03"/>
    <w:rsid w:val="00B92BE6"/>
    <w:rsid w:val="00BC575F"/>
    <w:rsid w:val="00BE2AC9"/>
    <w:rsid w:val="00BE53ED"/>
    <w:rsid w:val="00BF0604"/>
    <w:rsid w:val="00C0677D"/>
    <w:rsid w:val="00C12709"/>
    <w:rsid w:val="00C354F2"/>
    <w:rsid w:val="00C537C2"/>
    <w:rsid w:val="00C75CD6"/>
    <w:rsid w:val="00C85709"/>
    <w:rsid w:val="00CC28F0"/>
    <w:rsid w:val="00CC67F0"/>
    <w:rsid w:val="00D01484"/>
    <w:rsid w:val="00D10926"/>
    <w:rsid w:val="00D24156"/>
    <w:rsid w:val="00D4187F"/>
    <w:rsid w:val="00D45239"/>
    <w:rsid w:val="00D74203"/>
    <w:rsid w:val="00D8779B"/>
    <w:rsid w:val="00D92543"/>
    <w:rsid w:val="00E05308"/>
    <w:rsid w:val="00E24037"/>
    <w:rsid w:val="00E57F3F"/>
    <w:rsid w:val="00E6743E"/>
    <w:rsid w:val="00EF2E3F"/>
    <w:rsid w:val="00EF4E4F"/>
    <w:rsid w:val="00F22809"/>
    <w:rsid w:val="00F35450"/>
    <w:rsid w:val="00F43B1F"/>
    <w:rsid w:val="00F557B8"/>
    <w:rsid w:val="00F65F9E"/>
    <w:rsid w:val="00FC34B5"/>
    <w:rsid w:val="00FF326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DA7B4"/>
  <w15:chartTrackingRefBased/>
  <w15:docId w15:val="{F5FE82E9-55CC-4CDA-A529-D93CC59D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105"/>
    <w:pPr>
      <w:spacing w:line="256" w:lineRule="auto"/>
    </w:pPr>
    <w:rPr>
      <w:rFonts w:ascii="Calibri" w:eastAsia="Calibri" w:hAnsi="Calibri" w:cs="Times New Roman"/>
    </w:rPr>
  </w:style>
  <w:style w:type="paragraph" w:styleId="Ttulo1">
    <w:name w:val="heading 1"/>
    <w:basedOn w:val="Normal"/>
    <w:next w:val="Normal"/>
    <w:link w:val="Ttulo1Car"/>
    <w:qFormat/>
    <w:rsid w:val="002D490F"/>
    <w:pPr>
      <w:keepNext/>
      <w:keepLines/>
      <w:spacing w:before="240" w:after="0"/>
      <w:outlineLvl w:val="0"/>
    </w:pPr>
    <w:rPr>
      <w:rFonts w:ascii="Calibri Light" w:eastAsia="Times New Roman" w:hAnsi="Calibri Light"/>
      <w:color w:val="2F5496"/>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figuras y gráficos Car,Viñetas Car,Bulletr List Paragraph Car,3 Car"/>
    <w:basedOn w:val="Fuentedeprrafopredeter"/>
    <w:link w:val="Prrafodelista"/>
    <w:uiPriority w:val="34"/>
    <w:locked/>
    <w:rsid w:val="005818CB"/>
  </w:style>
  <w:style w:type="paragraph" w:styleId="Prrafodelista">
    <w:name w:val="List Paragraph"/>
    <w:aliases w:val="figuras y gráficos,Viñetas,Bulletr List Paragraph,3"/>
    <w:basedOn w:val="Normal"/>
    <w:link w:val="PrrafodelistaCar"/>
    <w:uiPriority w:val="34"/>
    <w:qFormat/>
    <w:rsid w:val="005818CB"/>
    <w:pPr>
      <w:ind w:left="720"/>
      <w:contextualSpacing/>
    </w:pPr>
    <w:rPr>
      <w:rFonts w:asciiTheme="minorHAnsi" w:eastAsiaTheme="minorHAnsi" w:hAnsiTheme="minorHAnsi" w:cstheme="minorBidi"/>
    </w:rPr>
  </w:style>
  <w:style w:type="paragraph" w:styleId="Encabezado">
    <w:name w:val="header"/>
    <w:basedOn w:val="Normal"/>
    <w:link w:val="EncabezadoCar"/>
    <w:uiPriority w:val="99"/>
    <w:unhideWhenUsed/>
    <w:rsid w:val="005818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18CB"/>
    <w:rPr>
      <w:rFonts w:ascii="Calibri" w:eastAsia="Calibri" w:hAnsi="Calibri" w:cs="Times New Roman"/>
    </w:rPr>
  </w:style>
  <w:style w:type="paragraph" w:styleId="Piedepgina">
    <w:name w:val="footer"/>
    <w:basedOn w:val="Normal"/>
    <w:link w:val="PiedepginaCar"/>
    <w:uiPriority w:val="99"/>
    <w:unhideWhenUsed/>
    <w:rsid w:val="005818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18CB"/>
    <w:rPr>
      <w:rFonts w:ascii="Calibri" w:eastAsia="Calibri" w:hAnsi="Calibri" w:cs="Times New Roman"/>
    </w:rPr>
  </w:style>
  <w:style w:type="character" w:customStyle="1" w:styleId="Ttulo1Car">
    <w:name w:val="Título 1 Car"/>
    <w:basedOn w:val="Fuentedeprrafopredeter"/>
    <w:link w:val="Ttulo1"/>
    <w:rsid w:val="002D490F"/>
    <w:rPr>
      <w:rFonts w:ascii="Calibri Light" w:eastAsia="Times New Roman" w:hAnsi="Calibri Light" w:cs="Times New Roman"/>
      <w:color w:val="2F5496"/>
      <w:sz w:val="32"/>
      <w:szCs w:val="32"/>
    </w:rPr>
  </w:style>
  <w:style w:type="paragraph" w:styleId="Textonotapie">
    <w:name w:val="footnote text"/>
    <w:basedOn w:val="Normal"/>
    <w:link w:val="TextonotapieCar"/>
    <w:uiPriority w:val="99"/>
    <w:semiHidden/>
    <w:unhideWhenUsed/>
    <w:rsid w:val="002D49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D490F"/>
    <w:rPr>
      <w:rFonts w:ascii="Calibri" w:eastAsia="Calibri" w:hAnsi="Calibri" w:cs="Times New Roman"/>
      <w:sz w:val="20"/>
      <w:szCs w:val="20"/>
    </w:rPr>
  </w:style>
  <w:style w:type="character" w:customStyle="1" w:styleId="TextodereglamentoChar">
    <w:name w:val="Texto de reglamento Char"/>
    <w:link w:val="Textodereglamento"/>
    <w:locked/>
    <w:rsid w:val="002D490F"/>
    <w:rPr>
      <w:rFonts w:ascii="Times New Roman" w:eastAsia="Times New Roman" w:hAnsi="Times New Roman" w:cs="Times New Roman"/>
      <w:szCs w:val="24"/>
      <w:lang w:val="es-ES" w:eastAsia="es-ES"/>
    </w:rPr>
  </w:style>
  <w:style w:type="paragraph" w:customStyle="1" w:styleId="Textodereglamento">
    <w:name w:val="Texto de reglamento"/>
    <w:basedOn w:val="Normal"/>
    <w:link w:val="TextodereglamentoChar"/>
    <w:qFormat/>
    <w:rsid w:val="002D490F"/>
    <w:pPr>
      <w:spacing w:before="120" w:after="0" w:line="240" w:lineRule="auto"/>
      <w:jc w:val="both"/>
    </w:pPr>
    <w:rPr>
      <w:rFonts w:ascii="Times New Roman" w:eastAsia="Times New Roman" w:hAnsi="Times New Roman"/>
      <w:szCs w:val="24"/>
      <w:lang w:val="es-ES" w:eastAsia="es-ES"/>
    </w:rPr>
  </w:style>
  <w:style w:type="character" w:styleId="Refdenotaalpie">
    <w:name w:val="footnote reference"/>
    <w:uiPriority w:val="99"/>
    <w:semiHidden/>
    <w:unhideWhenUsed/>
    <w:rsid w:val="002D490F"/>
    <w:rPr>
      <w:vertAlign w:val="superscript"/>
    </w:rPr>
  </w:style>
  <w:style w:type="paragraph" w:styleId="Textocomentario">
    <w:name w:val="annotation text"/>
    <w:basedOn w:val="Normal"/>
    <w:link w:val="TextocomentarioCar"/>
    <w:uiPriority w:val="99"/>
    <w:unhideWhenUsed/>
    <w:rsid w:val="00047AD1"/>
    <w:pPr>
      <w:spacing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047AD1"/>
    <w:rPr>
      <w:sz w:val="20"/>
      <w:szCs w:val="20"/>
    </w:rPr>
  </w:style>
  <w:style w:type="character" w:styleId="Refdecomentario">
    <w:name w:val="annotation reference"/>
    <w:basedOn w:val="Fuentedeprrafopredeter"/>
    <w:uiPriority w:val="99"/>
    <w:semiHidden/>
    <w:unhideWhenUsed/>
    <w:rsid w:val="00047AD1"/>
    <w:rPr>
      <w:sz w:val="16"/>
      <w:szCs w:val="16"/>
    </w:rPr>
  </w:style>
  <w:style w:type="table" w:styleId="Tablaconcuadrcula">
    <w:name w:val="Table Grid"/>
    <w:basedOn w:val="Tablanormal"/>
    <w:uiPriority w:val="39"/>
    <w:rsid w:val="00450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882A70"/>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882A70"/>
    <w:rPr>
      <w:rFonts w:ascii="Calibri" w:eastAsia="Calibri" w:hAnsi="Calibri" w:cs="Times New Roman"/>
      <w:b/>
      <w:bCs/>
      <w:sz w:val="20"/>
      <w:szCs w:val="20"/>
    </w:rPr>
  </w:style>
  <w:style w:type="paragraph" w:styleId="Revisin">
    <w:name w:val="Revision"/>
    <w:hidden/>
    <w:uiPriority w:val="99"/>
    <w:semiHidden/>
    <w:rsid w:val="00974C56"/>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5E3760"/>
    <w:rPr>
      <w:color w:val="0563C1" w:themeColor="hyperlink"/>
      <w:u w:val="single"/>
    </w:rPr>
  </w:style>
  <w:style w:type="character" w:styleId="Mencinsinresolver">
    <w:name w:val="Unresolved Mention"/>
    <w:basedOn w:val="Fuentedeprrafopredeter"/>
    <w:uiPriority w:val="99"/>
    <w:semiHidden/>
    <w:unhideWhenUsed/>
    <w:rsid w:val="005E3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82431">
      <w:bodyDiv w:val="1"/>
      <w:marLeft w:val="0"/>
      <w:marRight w:val="0"/>
      <w:marTop w:val="0"/>
      <w:marBottom w:val="0"/>
      <w:divBdr>
        <w:top w:val="none" w:sz="0" w:space="0" w:color="auto"/>
        <w:left w:val="none" w:sz="0" w:space="0" w:color="auto"/>
        <w:bottom w:val="none" w:sz="0" w:space="0" w:color="auto"/>
        <w:right w:val="none" w:sz="0" w:space="0" w:color="auto"/>
      </w:divBdr>
    </w:div>
    <w:div w:id="1549218199">
      <w:bodyDiv w:val="1"/>
      <w:marLeft w:val="0"/>
      <w:marRight w:val="0"/>
      <w:marTop w:val="0"/>
      <w:marBottom w:val="0"/>
      <w:divBdr>
        <w:top w:val="none" w:sz="0" w:space="0" w:color="auto"/>
        <w:left w:val="none" w:sz="0" w:space="0" w:color="auto"/>
        <w:bottom w:val="none" w:sz="0" w:space="0" w:color="auto"/>
        <w:right w:val="none" w:sz="0" w:space="0" w:color="auto"/>
      </w:divBdr>
    </w:div>
    <w:div w:id="201818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56CC7D-422B-4415-88B3-88412C5948FB}">
  <ds:schemaRefs>
    <ds:schemaRef ds:uri="http://schemas.microsoft.com/office/2006/metadata/properties"/>
    <ds:schemaRef ds:uri="http://schemas.microsoft.com/office/infopath/2007/PartnerControls"/>
    <ds:schemaRef ds:uri="315842a7-4cff-4ca6-8fb0-a6562d7ae952"/>
  </ds:schemaRefs>
</ds:datastoreItem>
</file>

<file path=customXml/itemProps2.xml><?xml version="1.0" encoding="utf-8"?>
<ds:datastoreItem xmlns:ds="http://schemas.openxmlformats.org/officeDocument/2006/customXml" ds:itemID="{21C5C81A-F945-4494-A3F3-E9999EA356EE}">
  <ds:schemaRefs>
    <ds:schemaRef ds:uri="http://schemas.openxmlformats.org/officeDocument/2006/bibliography"/>
  </ds:schemaRefs>
</ds:datastoreItem>
</file>

<file path=customXml/itemProps3.xml><?xml version="1.0" encoding="utf-8"?>
<ds:datastoreItem xmlns:ds="http://schemas.openxmlformats.org/officeDocument/2006/customXml" ds:itemID="{3B48F7B0-DD5B-4AA1-9B20-AB2FB28B1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842a7-4cff-4ca6-8fb0-a6562d7ae952"/>
    <ds:schemaRef ds:uri="fc66ef79-2d66-4fa3-90bd-e4f186d8d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947DE3-D339-4730-9257-0CE418CA2A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1936</Words>
  <Characters>10653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Banco Central de Costa Rica</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BARRANTES SUAREZ JORGE ENRIQUE</dc:creator>
  <cp:keywords/>
  <dc:description/>
  <cp:lastModifiedBy>BURGOS CAMACHO MARIA JOSE</cp:lastModifiedBy>
  <cp:revision>3</cp:revision>
  <dcterms:created xsi:type="dcterms:W3CDTF">2023-06-19T22:16:00Z</dcterms:created>
  <dcterms:modified xsi:type="dcterms:W3CDTF">2023-06-19T22:17:00Z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ies>
</file>