
<file path=[Content_Types].xml><?xml version="1.0" encoding="utf-8"?>
<Types xmlns="http://schemas.openxmlformats.org/package/2006/content-types">
  <Default Extension="png" ContentType="image/png"/>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13136" w:type="dxa"/>
        <w:tblLayout w:type="fixed"/>
        <w:tblLook w:val="04A0" w:firstRow="1" w:lastRow="0" w:firstColumn="1" w:lastColumn="0" w:noHBand="0" w:noVBand="1"/>
      </w:tblPr>
      <w:tblGrid>
        <w:gridCol w:w="3228"/>
        <w:gridCol w:w="3460"/>
        <w:gridCol w:w="3224"/>
        <w:gridCol w:w="3224"/>
      </w:tblGrid>
      <w:tr w:rsidR="00EA50F8" w:rsidRPr="00646104" w:rsidTr="00565502">
        <w:trPr>
          <w:tblHeader/>
        </w:trPr>
        <w:tc>
          <w:tcPr>
            <w:tcW w:w="3228" w:type="dxa"/>
            <w:vAlign w:val="center"/>
          </w:tcPr>
          <w:p w:rsidR="00EA50F8" w:rsidRPr="00646104" w:rsidRDefault="00EA50F8" w:rsidP="00565502">
            <w:pPr>
              <w:tabs>
                <w:tab w:val="left" w:pos="142"/>
              </w:tabs>
              <w:spacing w:after="0" w:line="240" w:lineRule="auto"/>
              <w:jc w:val="center"/>
              <w:rPr>
                <w:rFonts w:ascii="Times New Roman" w:hAnsi="Times New Roman"/>
                <w:b/>
                <w:sz w:val="24"/>
                <w:szCs w:val="24"/>
              </w:rPr>
            </w:pPr>
            <w:bookmarkStart w:id="0" w:name="OLE_LINK1"/>
            <w:r w:rsidRPr="00646104">
              <w:rPr>
                <w:rFonts w:ascii="Times New Roman" w:hAnsi="Times New Roman"/>
                <w:b/>
                <w:sz w:val="24"/>
                <w:szCs w:val="24"/>
              </w:rPr>
              <w:t>Proyecto de Lineamientos</w:t>
            </w:r>
          </w:p>
        </w:tc>
        <w:tc>
          <w:tcPr>
            <w:tcW w:w="3460" w:type="dxa"/>
            <w:vAlign w:val="center"/>
          </w:tcPr>
          <w:p w:rsidR="00EA50F8" w:rsidRPr="00646104" w:rsidRDefault="00EA50F8" w:rsidP="00565502">
            <w:pPr>
              <w:spacing w:after="0" w:line="240" w:lineRule="auto"/>
              <w:jc w:val="center"/>
              <w:rPr>
                <w:rFonts w:ascii="Times New Roman" w:hAnsi="Times New Roman"/>
                <w:b/>
                <w:sz w:val="24"/>
                <w:szCs w:val="24"/>
              </w:rPr>
            </w:pPr>
            <w:r w:rsidRPr="00646104">
              <w:rPr>
                <w:rFonts w:ascii="Times New Roman" w:hAnsi="Times New Roman"/>
                <w:b/>
                <w:color w:val="000000"/>
                <w:sz w:val="24"/>
                <w:szCs w:val="24"/>
              </w:rPr>
              <w:t>Observaciones y comentarios recibidos de entidades  y otras partes interesadas</w:t>
            </w:r>
          </w:p>
        </w:tc>
        <w:tc>
          <w:tcPr>
            <w:tcW w:w="3224" w:type="dxa"/>
            <w:vAlign w:val="center"/>
          </w:tcPr>
          <w:p w:rsidR="00EA50F8" w:rsidRPr="00646104" w:rsidRDefault="00EA50F8" w:rsidP="00565502">
            <w:pPr>
              <w:spacing w:after="0" w:line="240" w:lineRule="auto"/>
              <w:jc w:val="center"/>
              <w:rPr>
                <w:rFonts w:ascii="Times New Roman" w:hAnsi="Times New Roman"/>
                <w:b/>
                <w:sz w:val="24"/>
                <w:szCs w:val="24"/>
              </w:rPr>
            </w:pPr>
            <w:r w:rsidRPr="00646104">
              <w:rPr>
                <w:rFonts w:ascii="Times New Roman" w:hAnsi="Times New Roman"/>
                <w:b/>
                <w:color w:val="000000"/>
                <w:sz w:val="24"/>
                <w:szCs w:val="24"/>
              </w:rPr>
              <w:t>Observaciones y comentarios Superintendencias</w:t>
            </w:r>
          </w:p>
        </w:tc>
        <w:tc>
          <w:tcPr>
            <w:tcW w:w="3224" w:type="dxa"/>
            <w:vAlign w:val="center"/>
          </w:tcPr>
          <w:p w:rsidR="00EA50F8" w:rsidRPr="00646104" w:rsidRDefault="00EA50F8" w:rsidP="00565502">
            <w:pPr>
              <w:tabs>
                <w:tab w:val="left" w:pos="142"/>
              </w:tabs>
              <w:spacing w:after="0" w:line="240" w:lineRule="auto"/>
              <w:jc w:val="center"/>
              <w:rPr>
                <w:rFonts w:ascii="Times New Roman" w:hAnsi="Times New Roman"/>
                <w:b/>
                <w:sz w:val="24"/>
                <w:szCs w:val="24"/>
              </w:rPr>
            </w:pPr>
            <w:r w:rsidRPr="00646104">
              <w:rPr>
                <w:rFonts w:ascii="Times New Roman" w:hAnsi="Times New Roman"/>
                <w:b/>
                <w:color w:val="000000"/>
                <w:sz w:val="24"/>
                <w:szCs w:val="24"/>
              </w:rPr>
              <w:t>Texto modificado</w:t>
            </w:r>
          </w:p>
        </w:tc>
      </w:tr>
      <w:tr w:rsidR="00A722EF" w:rsidRPr="00646104" w:rsidTr="00565502">
        <w:tc>
          <w:tcPr>
            <w:tcW w:w="3228" w:type="dxa"/>
          </w:tcPr>
          <w:p w:rsidR="00A722EF" w:rsidRPr="00646104" w:rsidRDefault="00A722EF" w:rsidP="00A722EF">
            <w:pPr>
              <w:tabs>
                <w:tab w:val="left" w:pos="142"/>
              </w:tabs>
              <w:spacing w:after="0" w:line="240" w:lineRule="auto"/>
              <w:jc w:val="both"/>
              <w:rPr>
                <w:rFonts w:ascii="Times New Roman" w:hAnsi="Times New Roman"/>
                <w:sz w:val="24"/>
                <w:szCs w:val="24"/>
              </w:rPr>
            </w:pPr>
            <w:r w:rsidRPr="00646104">
              <w:rPr>
                <w:rFonts w:ascii="Times New Roman" w:hAnsi="Times New Roman"/>
                <w:sz w:val="24"/>
                <w:szCs w:val="24"/>
              </w:rPr>
              <w:t xml:space="preserve">El Superintendente General de Entidades Financieras, el Superintendente General de Valores, el Superintendente de Pensiones y el Superintendente General de Seguros, a las XXXXX horas del XXX de XXXXX de XXXX, </w:t>
            </w:r>
          </w:p>
        </w:tc>
        <w:tc>
          <w:tcPr>
            <w:tcW w:w="3460" w:type="dxa"/>
          </w:tcPr>
          <w:p w:rsidR="00A722EF" w:rsidRPr="008553D0" w:rsidRDefault="00A722EF" w:rsidP="00A722EF">
            <w:pPr>
              <w:spacing w:after="0"/>
              <w:jc w:val="both"/>
              <w:rPr>
                <w:rFonts w:ascii="Times New Roman" w:hAnsi="Times New Roman"/>
                <w:b/>
                <w:sz w:val="24"/>
                <w:szCs w:val="24"/>
              </w:rPr>
            </w:pPr>
          </w:p>
        </w:tc>
        <w:tc>
          <w:tcPr>
            <w:tcW w:w="3224" w:type="dxa"/>
          </w:tcPr>
          <w:p w:rsidR="00A722EF" w:rsidRPr="008553D0" w:rsidRDefault="00A722EF" w:rsidP="00A722EF">
            <w:pPr>
              <w:spacing w:after="0"/>
              <w:jc w:val="both"/>
              <w:rPr>
                <w:rFonts w:ascii="Times New Roman" w:hAnsi="Times New Roman"/>
                <w:sz w:val="24"/>
                <w:szCs w:val="24"/>
              </w:rPr>
            </w:pPr>
          </w:p>
        </w:tc>
        <w:tc>
          <w:tcPr>
            <w:tcW w:w="3224" w:type="dxa"/>
          </w:tcPr>
          <w:p w:rsidR="00A722EF" w:rsidRPr="00646104" w:rsidRDefault="00A722EF" w:rsidP="00A722EF">
            <w:pPr>
              <w:tabs>
                <w:tab w:val="left" w:pos="142"/>
              </w:tabs>
              <w:spacing w:after="0" w:line="240" w:lineRule="auto"/>
              <w:jc w:val="both"/>
              <w:rPr>
                <w:rFonts w:ascii="Times New Roman" w:hAnsi="Times New Roman"/>
                <w:sz w:val="24"/>
                <w:szCs w:val="24"/>
              </w:rPr>
            </w:pPr>
            <w:r w:rsidRPr="00646104">
              <w:rPr>
                <w:rFonts w:ascii="Times New Roman" w:hAnsi="Times New Roman"/>
                <w:sz w:val="24"/>
                <w:szCs w:val="24"/>
              </w:rPr>
              <w:t xml:space="preserve">El Superintendente General de Entidades Financieras, el Superintendente General de Valores, el Superintendente de Pensiones y el Superintendente General de Seguros, a las XXXXX horas del XXX de XXXXX de XXXX, </w:t>
            </w:r>
          </w:p>
        </w:tc>
      </w:tr>
      <w:tr w:rsidR="00A722EF" w:rsidRPr="00646104" w:rsidTr="00565502">
        <w:tc>
          <w:tcPr>
            <w:tcW w:w="3228" w:type="dxa"/>
          </w:tcPr>
          <w:p w:rsidR="00A722EF" w:rsidRPr="00646104" w:rsidRDefault="00A722EF" w:rsidP="00A722EF">
            <w:pPr>
              <w:tabs>
                <w:tab w:val="left" w:pos="142"/>
              </w:tabs>
              <w:spacing w:after="0" w:line="240" w:lineRule="auto"/>
              <w:jc w:val="both"/>
              <w:rPr>
                <w:rFonts w:ascii="Times New Roman" w:hAnsi="Times New Roman"/>
                <w:b/>
                <w:sz w:val="24"/>
                <w:szCs w:val="24"/>
              </w:rPr>
            </w:pPr>
            <w:r w:rsidRPr="00646104">
              <w:rPr>
                <w:rFonts w:ascii="Times New Roman" w:hAnsi="Times New Roman"/>
                <w:b/>
                <w:sz w:val="24"/>
                <w:szCs w:val="24"/>
              </w:rPr>
              <w:t>Dispuso:</w:t>
            </w:r>
          </w:p>
        </w:tc>
        <w:tc>
          <w:tcPr>
            <w:tcW w:w="3460" w:type="dxa"/>
          </w:tcPr>
          <w:p w:rsidR="00A722EF" w:rsidRPr="008553D0" w:rsidRDefault="00A722EF" w:rsidP="00A722EF">
            <w:pPr>
              <w:spacing w:after="0"/>
              <w:jc w:val="both"/>
              <w:rPr>
                <w:rFonts w:ascii="Times New Roman" w:hAnsi="Times New Roman"/>
                <w:sz w:val="24"/>
                <w:szCs w:val="24"/>
              </w:rPr>
            </w:pPr>
          </w:p>
        </w:tc>
        <w:tc>
          <w:tcPr>
            <w:tcW w:w="3224" w:type="dxa"/>
          </w:tcPr>
          <w:p w:rsidR="00A722EF" w:rsidRPr="008553D0" w:rsidRDefault="00A722EF" w:rsidP="00A722EF">
            <w:pPr>
              <w:spacing w:after="0"/>
              <w:jc w:val="both"/>
              <w:rPr>
                <w:rFonts w:ascii="Times New Roman" w:hAnsi="Times New Roman"/>
                <w:sz w:val="24"/>
                <w:szCs w:val="24"/>
              </w:rPr>
            </w:pPr>
          </w:p>
        </w:tc>
        <w:tc>
          <w:tcPr>
            <w:tcW w:w="3224" w:type="dxa"/>
          </w:tcPr>
          <w:p w:rsidR="00A722EF" w:rsidRPr="00646104" w:rsidRDefault="00A722EF" w:rsidP="00A722EF">
            <w:pPr>
              <w:tabs>
                <w:tab w:val="left" w:pos="142"/>
              </w:tabs>
              <w:spacing w:after="0" w:line="240" w:lineRule="auto"/>
              <w:jc w:val="both"/>
              <w:rPr>
                <w:rFonts w:ascii="Times New Roman" w:hAnsi="Times New Roman"/>
                <w:b/>
                <w:sz w:val="24"/>
                <w:szCs w:val="24"/>
              </w:rPr>
            </w:pPr>
            <w:r w:rsidRPr="00646104">
              <w:rPr>
                <w:rFonts w:ascii="Times New Roman" w:hAnsi="Times New Roman"/>
                <w:b/>
                <w:sz w:val="24"/>
                <w:szCs w:val="24"/>
              </w:rPr>
              <w:t>Dispuso:</w:t>
            </w:r>
          </w:p>
        </w:tc>
      </w:tr>
      <w:tr w:rsidR="00A722EF" w:rsidRPr="00646104" w:rsidTr="00565502">
        <w:tc>
          <w:tcPr>
            <w:tcW w:w="3228" w:type="dxa"/>
          </w:tcPr>
          <w:p w:rsidR="00A722EF" w:rsidRPr="00646104" w:rsidRDefault="00A722EF" w:rsidP="00A722EF">
            <w:pPr>
              <w:tabs>
                <w:tab w:val="left" w:pos="142"/>
              </w:tabs>
              <w:spacing w:after="0" w:line="240" w:lineRule="auto"/>
              <w:jc w:val="both"/>
              <w:rPr>
                <w:rFonts w:ascii="Times New Roman" w:hAnsi="Times New Roman"/>
                <w:sz w:val="24"/>
                <w:szCs w:val="24"/>
              </w:rPr>
            </w:pPr>
            <w:r w:rsidRPr="00646104">
              <w:rPr>
                <w:rFonts w:ascii="Times New Roman" w:hAnsi="Times New Roman"/>
                <w:sz w:val="24"/>
                <w:szCs w:val="24"/>
              </w:rPr>
              <w:t xml:space="preserve">remitir en consulta, a la Asociación Bancaria Costarricense, la Cámara de Bancos Privados e Instituciones Financieras de Costa Rica, la Federación de Cooperativas de Ahorro y Crédito de Costa Rica FEDEAC R.L, la Federación de Asociaciones Cooperativas de Ahorro y Crédito FECOOPSE R.L., al Banco Hipotecario de la Vivienda, al Banco Popular y de Desarrollo Comunal, la Federación de Mutuales de </w:t>
            </w:r>
            <w:r w:rsidRPr="00646104">
              <w:rPr>
                <w:rFonts w:ascii="Times New Roman" w:hAnsi="Times New Roman"/>
                <w:sz w:val="24"/>
                <w:szCs w:val="24"/>
              </w:rPr>
              <w:lastRenderedPageBreak/>
              <w:t xml:space="preserve">Ahorro y Préstamo de Costa Rica, y a la Caja de Ahorro y Préstamos de la Asociación Nacional de Educadores, la Bolsa Nacional de Valores, S.A., Central de Valores S.A., Cámara de Intermediarios Bursátiles y Afines, Asociación Costarricense de Agentes de Bolsa, Latin Vector S.A., Proveedor Integral de Precios Centroamérica S.A., Valmer Costa Rica S.A., Sistema de Anotación en Cuenta (SAC) del BCCR, Fitch Costa Rica Calificadora de Riesgo, S.A., Sociedad Calificadora de Riesgo Centroamericana, S.A., Asociación Costarricense de Operadoras de Pensiones (ACOP), Operadoras de Pensiones Complementarias, los fondos especiales creados por leyes especiales y </w:t>
            </w:r>
            <w:r w:rsidRPr="00646104">
              <w:rPr>
                <w:rFonts w:ascii="Times New Roman" w:hAnsi="Times New Roman"/>
                <w:sz w:val="24"/>
                <w:szCs w:val="24"/>
              </w:rPr>
              <w:lastRenderedPageBreak/>
              <w:t xml:space="preserve">convenciones colectivas, la Gerencia de Pensiones de la Caja Costarricense del Seguro Social, la Junta de Pensiones del Magisterio Nacional, el Fondo de Pensiones de los Empleados del Poder Judicial, el  Fondo de Pensiones del Benemérito Cuerpo de Bomberos, a la Cámara Costarricense de emisores de títulos valores, a la Bolsa de Comercio (Bolcomer), al Colegio de Contadores Públicos de Costa Rica,  Cámara de Intermediarios de Seguros de Costa Rica, Asociación de Aseguradoras Privadas de Costa Rica, a las aseguradoras privadas,  a las sociedades corredoras de seguros, y al Instituto Nacional de Seguros, el proyecto de Lineamientos Generales del </w:t>
            </w:r>
            <w:r w:rsidRPr="00646104">
              <w:rPr>
                <w:rFonts w:ascii="Times New Roman" w:hAnsi="Times New Roman"/>
                <w:sz w:val="24"/>
                <w:szCs w:val="24"/>
              </w:rPr>
              <w:lastRenderedPageBreak/>
              <w:t>Reglamento General de Gestión de la Tecnología de Información. Lo anterior en el entendido de que en un plazo máximo de 20 días hábiles, contados a partir del día hábil siguiente del recibo de la respectiva nota de remisión, deberán enviar al Despacho de la respectiva Superintendencia, sus comentarios y observaciones, al texto que a continuación se expone:</w:t>
            </w:r>
          </w:p>
        </w:tc>
        <w:tc>
          <w:tcPr>
            <w:tcW w:w="3460" w:type="dxa"/>
          </w:tcPr>
          <w:p w:rsidR="00A722EF" w:rsidRPr="008553D0" w:rsidRDefault="00A722EF" w:rsidP="00A722EF">
            <w:pPr>
              <w:spacing w:after="0"/>
              <w:jc w:val="both"/>
              <w:rPr>
                <w:rFonts w:ascii="Times New Roman" w:hAnsi="Times New Roman"/>
                <w:b/>
                <w:sz w:val="24"/>
                <w:szCs w:val="24"/>
              </w:rPr>
            </w:pPr>
          </w:p>
        </w:tc>
        <w:tc>
          <w:tcPr>
            <w:tcW w:w="3224" w:type="dxa"/>
          </w:tcPr>
          <w:p w:rsidR="00A722EF" w:rsidRPr="008553D0" w:rsidRDefault="00A722EF" w:rsidP="00A722EF">
            <w:pPr>
              <w:spacing w:after="0"/>
              <w:jc w:val="both"/>
              <w:rPr>
                <w:rFonts w:ascii="Times New Roman" w:hAnsi="Times New Roman"/>
                <w:b/>
                <w:sz w:val="24"/>
                <w:szCs w:val="24"/>
              </w:rPr>
            </w:pPr>
          </w:p>
        </w:tc>
        <w:tc>
          <w:tcPr>
            <w:tcW w:w="3224" w:type="dxa"/>
          </w:tcPr>
          <w:p w:rsidR="00A722EF" w:rsidRPr="00646104" w:rsidRDefault="00A722EF" w:rsidP="00CE37C9">
            <w:pPr>
              <w:tabs>
                <w:tab w:val="left" w:pos="142"/>
              </w:tabs>
              <w:spacing w:after="0" w:line="240" w:lineRule="auto"/>
              <w:jc w:val="both"/>
              <w:rPr>
                <w:rFonts w:ascii="Times New Roman" w:hAnsi="Times New Roman"/>
                <w:sz w:val="24"/>
                <w:szCs w:val="24"/>
              </w:rPr>
            </w:pPr>
            <w:r w:rsidRPr="00646104">
              <w:rPr>
                <w:rFonts w:ascii="Times New Roman" w:hAnsi="Times New Roman"/>
                <w:sz w:val="24"/>
                <w:szCs w:val="24"/>
              </w:rPr>
              <w:t xml:space="preserve">remitir en consulta, a la Asociación Bancaria Costarricense, la Cámara de Bancos Privados e Instituciones Financieras de Costa Rica, la Federación de Cooperativas de Ahorro y Crédito de Costa Rica FEDEAC R.L, la Federación de Asociaciones Cooperativas de Ahorro y Crédito FECOOPSE R.L., al Banco Hipotecario de la Vivienda, al Banco Popular y de Desarrollo Comunal, la Federación de Mutuales de </w:t>
            </w:r>
            <w:r w:rsidRPr="00646104">
              <w:rPr>
                <w:rFonts w:ascii="Times New Roman" w:hAnsi="Times New Roman"/>
                <w:sz w:val="24"/>
                <w:szCs w:val="24"/>
              </w:rPr>
              <w:lastRenderedPageBreak/>
              <w:t xml:space="preserve">Ahorro y Préstamo de Costa Rica, y a la Caja de Ahorro y Préstamos de la Asociación Nacional de Educadores, la Bolsa Nacional de Valores, S.A., Central de Valores S.A., Cámara de Intermediarios Bursátiles y Afines, Asociación Costarricense de Agentes de Bolsa, Latin Vector S.A., Proveedor Integral de Precios Centroamérica S.A., Valmer Costa Rica S.A., Sistema de Anotación en Cuenta (SAC) del BCCR, Fitch Costa Rica Calificadora de Riesgo, S.A., Sociedad Calificadora de Riesgo Centroamericana, S.A., Asociación Costarricense de Operadoras de Pensiones (ACOP), Operadoras de Pensiones Complementarias, los fondos especiales creados por leyes especiales y </w:t>
            </w:r>
            <w:r w:rsidRPr="00646104">
              <w:rPr>
                <w:rFonts w:ascii="Times New Roman" w:hAnsi="Times New Roman"/>
                <w:sz w:val="24"/>
                <w:szCs w:val="24"/>
              </w:rPr>
              <w:lastRenderedPageBreak/>
              <w:t xml:space="preserve">convenciones colectivas, la Gerencia de Pensiones de la Caja Costarricense del Seguro Social, la Junta de Pensiones del Magisterio Nacional, el Fondo de Pensiones de los Empleados del Poder Judicial, el  Fondo de Pensiones del Benemérito Cuerpo de Bomberos, a la Cámara Costarricense de emisores de títulos valores, a la Bolsa de Comercio (Bolcomer), al Colegio de Contadores Públicos de Costa Rica,  Cámara de Intermediarios de Seguros de Costa Rica, Asociación de Aseguradoras Privadas de Costa Rica, a las aseguradoras privadas,  a las sociedades corredoras de seguros, y al Instituto Nacional de Seguros, el proyecto de Lineamientos Generales del </w:t>
            </w:r>
            <w:r w:rsidRPr="00646104">
              <w:rPr>
                <w:rFonts w:ascii="Times New Roman" w:hAnsi="Times New Roman"/>
                <w:sz w:val="24"/>
                <w:szCs w:val="24"/>
              </w:rPr>
              <w:lastRenderedPageBreak/>
              <w:t>Reglamento General de Gestión de la Tecnología de Información. Lo anterior en el entendido de que en un plazo máximo de 20 días hábiles, contados a partir del día hábil siguiente del recibo de la respectiva nota de remisión, deberán enviar al Despacho de la respectiva Superintendencia, sus comentarios y observaciones, al texto que a continuación se expone:</w:t>
            </w:r>
          </w:p>
        </w:tc>
      </w:tr>
      <w:tr w:rsidR="00A722EF" w:rsidRPr="00646104" w:rsidTr="00565502">
        <w:tc>
          <w:tcPr>
            <w:tcW w:w="3228" w:type="dxa"/>
          </w:tcPr>
          <w:p w:rsidR="00A722EF" w:rsidRPr="00646104" w:rsidRDefault="00A722EF" w:rsidP="00A722EF">
            <w:pPr>
              <w:tabs>
                <w:tab w:val="left" w:pos="142"/>
              </w:tabs>
              <w:spacing w:after="0" w:line="240" w:lineRule="auto"/>
              <w:jc w:val="both"/>
              <w:rPr>
                <w:rFonts w:ascii="Times New Roman" w:hAnsi="Times New Roman"/>
                <w:sz w:val="24"/>
                <w:szCs w:val="24"/>
              </w:rPr>
            </w:pPr>
            <w:r w:rsidRPr="00646104">
              <w:rPr>
                <w:rFonts w:ascii="Times New Roman" w:hAnsi="Times New Roman"/>
                <w:sz w:val="24"/>
                <w:szCs w:val="24"/>
              </w:rPr>
              <w:lastRenderedPageBreak/>
              <w:t>PROYECTO DE LINEAMIENTOS</w:t>
            </w:r>
          </w:p>
        </w:tc>
        <w:tc>
          <w:tcPr>
            <w:tcW w:w="3460" w:type="dxa"/>
          </w:tcPr>
          <w:p w:rsidR="00A722EF" w:rsidRPr="008553D0" w:rsidRDefault="00A722EF" w:rsidP="00A722EF">
            <w:pPr>
              <w:spacing w:after="0"/>
              <w:jc w:val="both"/>
              <w:rPr>
                <w:rFonts w:ascii="Times New Roman" w:hAnsi="Times New Roman"/>
                <w:sz w:val="24"/>
                <w:szCs w:val="24"/>
              </w:rPr>
            </w:pPr>
          </w:p>
        </w:tc>
        <w:tc>
          <w:tcPr>
            <w:tcW w:w="3224" w:type="dxa"/>
          </w:tcPr>
          <w:p w:rsidR="00A722EF" w:rsidRPr="008553D0" w:rsidRDefault="00A722EF" w:rsidP="00A722EF">
            <w:pPr>
              <w:spacing w:after="0"/>
              <w:jc w:val="both"/>
              <w:rPr>
                <w:rFonts w:ascii="Times New Roman" w:hAnsi="Times New Roman"/>
                <w:sz w:val="24"/>
                <w:szCs w:val="24"/>
              </w:rPr>
            </w:pPr>
          </w:p>
        </w:tc>
        <w:tc>
          <w:tcPr>
            <w:tcW w:w="3224" w:type="dxa"/>
          </w:tcPr>
          <w:p w:rsidR="00A722EF" w:rsidRPr="00646104" w:rsidRDefault="00A722EF" w:rsidP="00A722EF">
            <w:pPr>
              <w:tabs>
                <w:tab w:val="left" w:pos="142"/>
              </w:tabs>
              <w:spacing w:after="0" w:line="240" w:lineRule="auto"/>
              <w:jc w:val="both"/>
              <w:rPr>
                <w:rFonts w:ascii="Times New Roman" w:hAnsi="Times New Roman"/>
                <w:sz w:val="24"/>
                <w:szCs w:val="24"/>
              </w:rPr>
            </w:pPr>
            <w:r w:rsidRPr="00646104">
              <w:rPr>
                <w:rFonts w:ascii="Times New Roman" w:hAnsi="Times New Roman"/>
                <w:sz w:val="24"/>
                <w:szCs w:val="24"/>
              </w:rPr>
              <w:t>PROYECTO DE LINEAMIENTOS</w:t>
            </w:r>
          </w:p>
        </w:tc>
      </w:tr>
      <w:tr w:rsidR="00A722EF" w:rsidRPr="00646104" w:rsidTr="00565502">
        <w:tc>
          <w:tcPr>
            <w:tcW w:w="3228" w:type="dxa"/>
          </w:tcPr>
          <w:p w:rsidR="00A722EF" w:rsidRPr="00646104" w:rsidRDefault="00A722EF" w:rsidP="00A722EF">
            <w:pPr>
              <w:tabs>
                <w:tab w:val="left" w:pos="142"/>
              </w:tabs>
              <w:spacing w:after="0" w:line="240" w:lineRule="auto"/>
              <w:jc w:val="both"/>
              <w:rPr>
                <w:rFonts w:ascii="Times New Roman" w:hAnsi="Times New Roman"/>
                <w:sz w:val="24"/>
                <w:szCs w:val="24"/>
              </w:rPr>
            </w:pPr>
            <w:r w:rsidRPr="00646104">
              <w:rPr>
                <w:rFonts w:ascii="Times New Roman" w:hAnsi="Times New Roman"/>
                <w:sz w:val="24"/>
                <w:szCs w:val="24"/>
              </w:rPr>
              <w:t xml:space="preserve">El Superintendente General de Entidades Financieras, el Superintendente General de Valores, el Superintendente de Pensiones y el Superintendente General de Seguros, a las XXXXX horas del XXX de XXXXX de dos mil, </w:t>
            </w:r>
          </w:p>
        </w:tc>
        <w:tc>
          <w:tcPr>
            <w:tcW w:w="3460" w:type="dxa"/>
          </w:tcPr>
          <w:p w:rsidR="00A722EF" w:rsidRPr="008553D0" w:rsidRDefault="00A722EF" w:rsidP="00A722EF">
            <w:pPr>
              <w:spacing w:after="0"/>
              <w:jc w:val="both"/>
              <w:rPr>
                <w:rFonts w:ascii="Times New Roman" w:hAnsi="Times New Roman"/>
                <w:sz w:val="24"/>
                <w:szCs w:val="24"/>
              </w:rPr>
            </w:pPr>
          </w:p>
        </w:tc>
        <w:tc>
          <w:tcPr>
            <w:tcW w:w="3224" w:type="dxa"/>
          </w:tcPr>
          <w:p w:rsidR="00A722EF" w:rsidRPr="008553D0" w:rsidRDefault="00A722EF" w:rsidP="00A722EF">
            <w:pPr>
              <w:spacing w:after="0"/>
              <w:jc w:val="both"/>
              <w:rPr>
                <w:rFonts w:ascii="Times New Roman" w:hAnsi="Times New Roman"/>
                <w:sz w:val="24"/>
                <w:szCs w:val="24"/>
              </w:rPr>
            </w:pPr>
          </w:p>
        </w:tc>
        <w:tc>
          <w:tcPr>
            <w:tcW w:w="3224" w:type="dxa"/>
          </w:tcPr>
          <w:p w:rsidR="00A722EF" w:rsidRPr="00646104" w:rsidRDefault="00A722EF" w:rsidP="00A722EF">
            <w:pPr>
              <w:tabs>
                <w:tab w:val="left" w:pos="142"/>
              </w:tabs>
              <w:spacing w:after="0" w:line="240" w:lineRule="auto"/>
              <w:jc w:val="both"/>
              <w:rPr>
                <w:rFonts w:ascii="Times New Roman" w:hAnsi="Times New Roman"/>
                <w:sz w:val="24"/>
                <w:szCs w:val="24"/>
              </w:rPr>
            </w:pPr>
            <w:r w:rsidRPr="00646104">
              <w:rPr>
                <w:rFonts w:ascii="Times New Roman" w:hAnsi="Times New Roman"/>
                <w:sz w:val="24"/>
                <w:szCs w:val="24"/>
              </w:rPr>
              <w:t xml:space="preserve">El Superintendente General de Entidades Financieras, el Superintendente General de Valores, el Superintendente de Pensiones y el Superintendente General de Seguros, a las XXXXX horas del XXX de XXXXX de dos mil, </w:t>
            </w:r>
          </w:p>
        </w:tc>
      </w:tr>
      <w:tr w:rsidR="00A722EF" w:rsidRPr="00646104" w:rsidTr="00565502">
        <w:tc>
          <w:tcPr>
            <w:tcW w:w="3228" w:type="dxa"/>
          </w:tcPr>
          <w:p w:rsidR="00A722EF" w:rsidRPr="00646104" w:rsidRDefault="00A722EF" w:rsidP="00A722EF">
            <w:pPr>
              <w:tabs>
                <w:tab w:val="left" w:pos="142"/>
              </w:tabs>
              <w:spacing w:after="0" w:line="240" w:lineRule="auto"/>
              <w:jc w:val="both"/>
              <w:rPr>
                <w:rFonts w:ascii="Times New Roman" w:hAnsi="Times New Roman"/>
                <w:b/>
                <w:sz w:val="24"/>
                <w:szCs w:val="24"/>
              </w:rPr>
            </w:pPr>
            <w:r w:rsidRPr="00646104">
              <w:rPr>
                <w:rFonts w:ascii="Times New Roman" w:hAnsi="Times New Roman"/>
                <w:b/>
                <w:sz w:val="24"/>
                <w:szCs w:val="24"/>
              </w:rPr>
              <w:t>considerando que:</w:t>
            </w:r>
          </w:p>
        </w:tc>
        <w:tc>
          <w:tcPr>
            <w:tcW w:w="3460" w:type="dxa"/>
          </w:tcPr>
          <w:p w:rsidR="00A722EF" w:rsidRPr="008553D0" w:rsidRDefault="00A722EF" w:rsidP="00A722EF">
            <w:pPr>
              <w:spacing w:after="0"/>
              <w:jc w:val="both"/>
              <w:rPr>
                <w:rFonts w:ascii="Times New Roman" w:hAnsi="Times New Roman"/>
                <w:sz w:val="24"/>
                <w:szCs w:val="24"/>
              </w:rPr>
            </w:pPr>
          </w:p>
        </w:tc>
        <w:tc>
          <w:tcPr>
            <w:tcW w:w="3224" w:type="dxa"/>
          </w:tcPr>
          <w:p w:rsidR="00A722EF" w:rsidRPr="008553D0" w:rsidRDefault="00A722EF" w:rsidP="00A722EF">
            <w:pPr>
              <w:spacing w:after="0"/>
              <w:jc w:val="both"/>
              <w:rPr>
                <w:rFonts w:ascii="Times New Roman" w:hAnsi="Times New Roman"/>
                <w:sz w:val="24"/>
                <w:szCs w:val="24"/>
              </w:rPr>
            </w:pPr>
          </w:p>
        </w:tc>
        <w:tc>
          <w:tcPr>
            <w:tcW w:w="3224" w:type="dxa"/>
          </w:tcPr>
          <w:p w:rsidR="00A722EF" w:rsidRPr="00646104" w:rsidRDefault="00A722EF" w:rsidP="00A722EF">
            <w:pPr>
              <w:tabs>
                <w:tab w:val="left" w:pos="142"/>
              </w:tabs>
              <w:spacing w:after="0" w:line="240" w:lineRule="auto"/>
              <w:jc w:val="both"/>
              <w:rPr>
                <w:rFonts w:ascii="Times New Roman" w:hAnsi="Times New Roman"/>
                <w:b/>
                <w:sz w:val="24"/>
                <w:szCs w:val="24"/>
              </w:rPr>
            </w:pPr>
            <w:r w:rsidRPr="00646104">
              <w:rPr>
                <w:rFonts w:ascii="Times New Roman" w:hAnsi="Times New Roman"/>
                <w:b/>
                <w:sz w:val="24"/>
                <w:szCs w:val="24"/>
              </w:rPr>
              <w:t>considerando que:</w:t>
            </w:r>
          </w:p>
        </w:tc>
      </w:tr>
      <w:tr w:rsidR="00A722EF" w:rsidRPr="00646104" w:rsidTr="00565502">
        <w:tc>
          <w:tcPr>
            <w:tcW w:w="3228" w:type="dxa"/>
          </w:tcPr>
          <w:p w:rsidR="00A722EF" w:rsidRPr="00646104" w:rsidRDefault="00A722EF" w:rsidP="00A722EF">
            <w:pPr>
              <w:tabs>
                <w:tab w:val="left" w:pos="142"/>
              </w:tabs>
              <w:spacing w:after="0" w:line="240" w:lineRule="auto"/>
              <w:jc w:val="both"/>
              <w:rPr>
                <w:rFonts w:ascii="Times New Roman" w:hAnsi="Times New Roman"/>
                <w:sz w:val="24"/>
                <w:szCs w:val="24"/>
              </w:rPr>
            </w:pPr>
            <w:r w:rsidRPr="00646104">
              <w:rPr>
                <w:rFonts w:ascii="Times New Roman" w:hAnsi="Times New Roman"/>
                <w:sz w:val="24"/>
                <w:szCs w:val="24"/>
              </w:rPr>
              <w:lastRenderedPageBreak/>
              <w:t xml:space="preserve">1. </w:t>
            </w:r>
            <w:r w:rsidRPr="00646104">
              <w:rPr>
                <w:rFonts w:ascii="Times New Roman" w:hAnsi="Times New Roman"/>
                <w:sz w:val="24"/>
                <w:szCs w:val="24"/>
              </w:rPr>
              <w:tab/>
              <w:t>El Consejo Nacional de Supervisión del Sistema Financiero, mediante el Artículo X del Acta de la Sesión XXX-2015, celebrada el XX de XXXXXX de 2015 aprobó el Reglamento General de Gestión de la Tecnología de Información, Acuerdo CONASSIF-XX-</w:t>
            </w:r>
            <w:r w:rsidRPr="00646104">
              <w:rPr>
                <w:rFonts w:ascii="Times New Roman" w:hAnsi="Times New Roman"/>
                <w:sz w:val="24"/>
                <w:szCs w:val="24"/>
                <w:highlight w:val="yellow"/>
              </w:rPr>
              <w:t>15</w:t>
            </w:r>
            <w:r w:rsidRPr="00646104">
              <w:rPr>
                <w:rFonts w:ascii="Times New Roman" w:hAnsi="Times New Roman"/>
                <w:sz w:val="24"/>
                <w:szCs w:val="24"/>
              </w:rPr>
              <w:t xml:space="preserve">; </w:t>
            </w:r>
          </w:p>
        </w:tc>
        <w:tc>
          <w:tcPr>
            <w:tcW w:w="3460" w:type="dxa"/>
          </w:tcPr>
          <w:p w:rsidR="00A722EF" w:rsidRPr="008553D0" w:rsidRDefault="00A722EF" w:rsidP="00A722EF">
            <w:pPr>
              <w:spacing w:after="0"/>
              <w:jc w:val="both"/>
              <w:rPr>
                <w:rFonts w:ascii="Times New Roman" w:hAnsi="Times New Roman"/>
                <w:sz w:val="24"/>
                <w:szCs w:val="24"/>
              </w:rPr>
            </w:pPr>
          </w:p>
        </w:tc>
        <w:tc>
          <w:tcPr>
            <w:tcW w:w="3224" w:type="dxa"/>
          </w:tcPr>
          <w:p w:rsidR="00A722EF" w:rsidRPr="008553D0" w:rsidRDefault="00A722EF" w:rsidP="00A722EF">
            <w:pPr>
              <w:spacing w:after="0"/>
              <w:jc w:val="both"/>
              <w:rPr>
                <w:rFonts w:ascii="Times New Roman" w:hAnsi="Times New Roman"/>
                <w:sz w:val="24"/>
                <w:szCs w:val="24"/>
              </w:rPr>
            </w:pPr>
          </w:p>
        </w:tc>
        <w:tc>
          <w:tcPr>
            <w:tcW w:w="3224" w:type="dxa"/>
          </w:tcPr>
          <w:p w:rsidR="00A722EF" w:rsidRPr="00646104" w:rsidRDefault="00A722EF" w:rsidP="00CE37C9">
            <w:pPr>
              <w:tabs>
                <w:tab w:val="left" w:pos="142"/>
              </w:tabs>
              <w:spacing w:after="0" w:line="240" w:lineRule="auto"/>
              <w:jc w:val="both"/>
              <w:rPr>
                <w:rFonts w:ascii="Times New Roman" w:hAnsi="Times New Roman"/>
                <w:sz w:val="24"/>
                <w:szCs w:val="24"/>
              </w:rPr>
            </w:pPr>
            <w:r w:rsidRPr="00646104">
              <w:rPr>
                <w:rFonts w:ascii="Times New Roman" w:hAnsi="Times New Roman"/>
                <w:sz w:val="24"/>
                <w:szCs w:val="24"/>
              </w:rPr>
              <w:t xml:space="preserve">1. </w:t>
            </w:r>
            <w:r w:rsidRPr="00646104">
              <w:rPr>
                <w:rFonts w:ascii="Times New Roman" w:hAnsi="Times New Roman"/>
                <w:sz w:val="24"/>
                <w:szCs w:val="24"/>
              </w:rPr>
              <w:tab/>
              <w:t>El Consejo Nacional de Supervisión del Sistema Financiero, mediante el Artículo X del Acta de la Sesión XXX-2015, celebrada el XX de XXXXXX de 2015 aprobó el Reglamento General de Gestión de la Tecnología de Información, Acuerdo CONASSIF-XX-</w:t>
            </w:r>
            <w:r w:rsidRPr="00646104">
              <w:rPr>
                <w:rFonts w:ascii="Times New Roman" w:hAnsi="Times New Roman"/>
                <w:sz w:val="24"/>
                <w:szCs w:val="24"/>
                <w:highlight w:val="yellow"/>
              </w:rPr>
              <w:t>15</w:t>
            </w:r>
            <w:r w:rsidRPr="00646104">
              <w:rPr>
                <w:rFonts w:ascii="Times New Roman" w:hAnsi="Times New Roman"/>
                <w:sz w:val="24"/>
                <w:szCs w:val="24"/>
              </w:rPr>
              <w:t xml:space="preserve">; </w:t>
            </w:r>
          </w:p>
        </w:tc>
      </w:tr>
      <w:tr w:rsidR="00A722EF" w:rsidRPr="00646104" w:rsidTr="00565502">
        <w:tc>
          <w:tcPr>
            <w:tcW w:w="3228" w:type="dxa"/>
          </w:tcPr>
          <w:p w:rsidR="00A722EF" w:rsidRPr="00646104" w:rsidRDefault="00A722EF" w:rsidP="00A722EF">
            <w:pPr>
              <w:tabs>
                <w:tab w:val="left" w:pos="142"/>
              </w:tabs>
              <w:spacing w:after="0" w:line="240" w:lineRule="auto"/>
              <w:jc w:val="both"/>
              <w:rPr>
                <w:rFonts w:ascii="Times New Roman" w:hAnsi="Times New Roman"/>
                <w:sz w:val="24"/>
                <w:szCs w:val="24"/>
              </w:rPr>
            </w:pPr>
            <w:r w:rsidRPr="00646104">
              <w:rPr>
                <w:rFonts w:ascii="Times New Roman" w:hAnsi="Times New Roman"/>
                <w:sz w:val="24"/>
                <w:szCs w:val="24"/>
              </w:rPr>
              <w:t xml:space="preserve">2. </w:t>
            </w:r>
            <w:r w:rsidRPr="00646104">
              <w:rPr>
                <w:rFonts w:ascii="Times New Roman" w:hAnsi="Times New Roman"/>
                <w:sz w:val="24"/>
                <w:szCs w:val="24"/>
              </w:rPr>
              <w:tab/>
              <w:t>Conforme el artículo 4 del Reglamento, corresponde a los Superintendentes emitir conjuntamente los Lineamientos Generales para su aplicación;</w:t>
            </w:r>
          </w:p>
        </w:tc>
        <w:tc>
          <w:tcPr>
            <w:tcW w:w="3460" w:type="dxa"/>
          </w:tcPr>
          <w:p w:rsidR="00A722EF" w:rsidRPr="008553D0" w:rsidRDefault="00A722EF" w:rsidP="00A722EF">
            <w:pPr>
              <w:spacing w:after="0"/>
              <w:jc w:val="both"/>
              <w:rPr>
                <w:rFonts w:ascii="Times New Roman" w:hAnsi="Times New Roman"/>
                <w:sz w:val="24"/>
                <w:szCs w:val="24"/>
              </w:rPr>
            </w:pPr>
          </w:p>
        </w:tc>
        <w:tc>
          <w:tcPr>
            <w:tcW w:w="3224" w:type="dxa"/>
          </w:tcPr>
          <w:p w:rsidR="00A722EF" w:rsidRPr="008553D0" w:rsidRDefault="00A722EF" w:rsidP="00A722EF">
            <w:pPr>
              <w:spacing w:after="0"/>
              <w:jc w:val="both"/>
              <w:rPr>
                <w:rFonts w:ascii="Times New Roman" w:hAnsi="Times New Roman"/>
                <w:sz w:val="24"/>
                <w:szCs w:val="24"/>
              </w:rPr>
            </w:pPr>
          </w:p>
        </w:tc>
        <w:tc>
          <w:tcPr>
            <w:tcW w:w="3224" w:type="dxa"/>
          </w:tcPr>
          <w:p w:rsidR="00A722EF" w:rsidRPr="00646104" w:rsidRDefault="00A722EF" w:rsidP="00A722EF">
            <w:pPr>
              <w:tabs>
                <w:tab w:val="left" w:pos="142"/>
              </w:tabs>
              <w:spacing w:after="0" w:line="240" w:lineRule="auto"/>
              <w:jc w:val="both"/>
              <w:rPr>
                <w:rFonts w:ascii="Times New Roman" w:hAnsi="Times New Roman"/>
                <w:sz w:val="24"/>
                <w:szCs w:val="24"/>
              </w:rPr>
            </w:pPr>
            <w:r w:rsidRPr="00646104">
              <w:rPr>
                <w:rFonts w:ascii="Times New Roman" w:hAnsi="Times New Roman"/>
                <w:sz w:val="24"/>
                <w:szCs w:val="24"/>
              </w:rPr>
              <w:t xml:space="preserve">2. </w:t>
            </w:r>
            <w:r w:rsidRPr="00646104">
              <w:rPr>
                <w:rFonts w:ascii="Times New Roman" w:hAnsi="Times New Roman"/>
                <w:sz w:val="24"/>
                <w:szCs w:val="24"/>
              </w:rPr>
              <w:tab/>
              <w:t>Conforme el artículo 4 del Reglamento, corresponde a los Superintendentes emitir conjuntamente los Lineamientos Generales para su aplicación;</w:t>
            </w:r>
          </w:p>
        </w:tc>
      </w:tr>
      <w:tr w:rsidR="00A722EF" w:rsidRPr="00646104" w:rsidTr="00565502">
        <w:tc>
          <w:tcPr>
            <w:tcW w:w="3228" w:type="dxa"/>
          </w:tcPr>
          <w:p w:rsidR="00A722EF" w:rsidRPr="00646104" w:rsidRDefault="00A722EF" w:rsidP="00A722EF">
            <w:pPr>
              <w:tabs>
                <w:tab w:val="left" w:pos="142"/>
              </w:tabs>
              <w:spacing w:after="0" w:line="240" w:lineRule="auto"/>
              <w:jc w:val="both"/>
              <w:rPr>
                <w:rFonts w:ascii="Times New Roman" w:hAnsi="Times New Roman"/>
                <w:sz w:val="24"/>
                <w:szCs w:val="24"/>
              </w:rPr>
            </w:pPr>
            <w:r w:rsidRPr="00646104">
              <w:rPr>
                <w:rFonts w:ascii="Times New Roman" w:hAnsi="Times New Roman"/>
                <w:sz w:val="24"/>
                <w:szCs w:val="24"/>
              </w:rPr>
              <w:t xml:space="preserve">3. </w:t>
            </w:r>
            <w:r w:rsidRPr="00646104">
              <w:rPr>
                <w:rFonts w:ascii="Times New Roman" w:hAnsi="Times New Roman"/>
                <w:sz w:val="24"/>
                <w:szCs w:val="24"/>
              </w:rPr>
              <w:tab/>
              <w:t xml:space="preserve">Los artículos 8, 9, 10, 11, 12, 13, 14, 15 16, 17, 19, el transitorio único, el formulario de perfil tecnológico, la solicitud sobre tipo de gestión de TI, los criterios complementarios para la ejecución de la auditoría </w:t>
            </w:r>
            <w:r w:rsidRPr="00646104">
              <w:rPr>
                <w:rFonts w:ascii="Times New Roman" w:hAnsi="Times New Roman"/>
                <w:sz w:val="24"/>
                <w:szCs w:val="24"/>
              </w:rPr>
              <w:lastRenderedPageBreak/>
              <w:t>externa de TI e informe, la matriz de evaluación, la periodicidad del reporte supervisor, y el formato del plan de acción del citado reglamento, requieren la emisión de lineamientos en relación al marco de gestión de TI.</w:t>
            </w:r>
          </w:p>
        </w:tc>
        <w:tc>
          <w:tcPr>
            <w:tcW w:w="3460" w:type="dxa"/>
          </w:tcPr>
          <w:p w:rsidR="00A722EF" w:rsidRPr="008553D0" w:rsidRDefault="00A722EF" w:rsidP="00A722EF">
            <w:pPr>
              <w:pStyle w:val="Listavistosa-nfasis11"/>
              <w:spacing w:after="0" w:line="240" w:lineRule="auto"/>
              <w:ind w:left="0"/>
              <w:contextualSpacing w:val="0"/>
              <w:jc w:val="both"/>
              <w:rPr>
                <w:rFonts w:ascii="Times New Roman" w:hAnsi="Times New Roman"/>
                <w:b/>
                <w:sz w:val="24"/>
                <w:szCs w:val="24"/>
              </w:rPr>
            </w:pPr>
            <w:r w:rsidRPr="008553D0">
              <w:rPr>
                <w:rFonts w:ascii="Times New Roman" w:hAnsi="Times New Roman"/>
                <w:b/>
                <w:sz w:val="24"/>
                <w:szCs w:val="24"/>
              </w:rPr>
              <w:lastRenderedPageBreak/>
              <w:t xml:space="preserve">[1] </w:t>
            </w:r>
            <w:r w:rsidR="00C74BFF" w:rsidRPr="008553D0">
              <w:rPr>
                <w:rFonts w:ascii="Times New Roman" w:hAnsi="Times New Roman"/>
                <w:b/>
                <w:sz w:val="24"/>
                <w:szCs w:val="24"/>
              </w:rPr>
              <w:t>MVCR</w:t>
            </w:r>
          </w:p>
          <w:p w:rsidR="00A722EF" w:rsidRPr="008553D0" w:rsidRDefault="00A722EF" w:rsidP="00A722EF">
            <w:pPr>
              <w:spacing w:after="0"/>
              <w:jc w:val="both"/>
              <w:rPr>
                <w:rFonts w:ascii="Times New Roman" w:hAnsi="Times New Roman"/>
                <w:sz w:val="24"/>
                <w:szCs w:val="24"/>
              </w:rPr>
            </w:pPr>
          </w:p>
          <w:p w:rsidR="00A722EF" w:rsidRPr="008553D0" w:rsidRDefault="00A722EF" w:rsidP="00A722EF">
            <w:pPr>
              <w:spacing w:after="0"/>
              <w:jc w:val="both"/>
              <w:rPr>
                <w:rFonts w:ascii="Times New Roman" w:hAnsi="Times New Roman"/>
                <w:b/>
                <w:sz w:val="24"/>
                <w:szCs w:val="24"/>
              </w:rPr>
            </w:pPr>
            <w:r w:rsidRPr="008553D0">
              <w:rPr>
                <w:rFonts w:ascii="Times New Roman" w:hAnsi="Times New Roman"/>
                <w:sz w:val="24"/>
                <w:szCs w:val="24"/>
              </w:rPr>
              <w:t>No se establece claramente ni en el reglamento, ni en los lineamientos, cuáles son las sanciones por incumplimiento?</w:t>
            </w:r>
          </w:p>
        </w:tc>
        <w:tc>
          <w:tcPr>
            <w:tcW w:w="3224" w:type="dxa"/>
          </w:tcPr>
          <w:p w:rsidR="00A722EF" w:rsidRPr="008553D0" w:rsidRDefault="00A722EF" w:rsidP="00A722EF">
            <w:pPr>
              <w:widowControl w:val="0"/>
              <w:tabs>
                <w:tab w:val="left" w:pos="142"/>
              </w:tabs>
              <w:spacing w:after="0"/>
              <w:jc w:val="both"/>
              <w:rPr>
                <w:rFonts w:ascii="Times New Roman" w:hAnsi="Times New Roman"/>
                <w:b/>
                <w:sz w:val="24"/>
                <w:szCs w:val="24"/>
              </w:rPr>
            </w:pPr>
            <w:r w:rsidRPr="008553D0">
              <w:rPr>
                <w:rFonts w:ascii="Times New Roman" w:hAnsi="Times New Roman"/>
                <w:b/>
                <w:sz w:val="24"/>
                <w:szCs w:val="24"/>
              </w:rPr>
              <w:t>MVCR [1] No procede</w:t>
            </w:r>
          </w:p>
          <w:p w:rsidR="00A722EF" w:rsidRPr="008553D0" w:rsidRDefault="00A722EF" w:rsidP="00A722EF">
            <w:pPr>
              <w:widowControl w:val="0"/>
              <w:tabs>
                <w:tab w:val="left" w:pos="142"/>
              </w:tabs>
              <w:spacing w:after="0"/>
              <w:jc w:val="both"/>
              <w:rPr>
                <w:rFonts w:ascii="Times New Roman" w:hAnsi="Times New Roman"/>
                <w:b/>
                <w:sz w:val="24"/>
                <w:szCs w:val="24"/>
              </w:rPr>
            </w:pPr>
          </w:p>
          <w:p w:rsidR="00A722EF" w:rsidRPr="008553D0" w:rsidRDefault="00A722EF" w:rsidP="00A722EF">
            <w:pPr>
              <w:tabs>
                <w:tab w:val="left" w:pos="142"/>
              </w:tabs>
              <w:spacing w:after="0"/>
              <w:jc w:val="both"/>
              <w:rPr>
                <w:rFonts w:ascii="Times New Roman" w:hAnsi="Times New Roman"/>
                <w:b/>
                <w:sz w:val="24"/>
                <w:szCs w:val="24"/>
              </w:rPr>
            </w:pPr>
            <w:r w:rsidRPr="008553D0">
              <w:rPr>
                <w:rFonts w:ascii="Times New Roman" w:hAnsi="Times New Roman"/>
                <w:sz w:val="24"/>
                <w:szCs w:val="24"/>
              </w:rPr>
              <w:t xml:space="preserve">En el marco jurídico costarricense las sanciones son reserva de ley, por lo que los incumplimientos al reglamento serán sancionados de acuerdo </w:t>
            </w:r>
            <w:r w:rsidRPr="008553D0">
              <w:rPr>
                <w:rFonts w:ascii="Times New Roman" w:hAnsi="Times New Roman"/>
                <w:sz w:val="24"/>
                <w:szCs w:val="24"/>
              </w:rPr>
              <w:lastRenderedPageBreak/>
              <w:t>con la ley específica que rija para cada entidad supervisada.</w:t>
            </w:r>
          </w:p>
        </w:tc>
        <w:tc>
          <w:tcPr>
            <w:tcW w:w="3224" w:type="dxa"/>
          </w:tcPr>
          <w:p w:rsidR="00A722EF" w:rsidRPr="00646104" w:rsidRDefault="00C75906" w:rsidP="00A722EF">
            <w:pPr>
              <w:tabs>
                <w:tab w:val="left" w:pos="142"/>
              </w:tabs>
              <w:spacing w:after="0" w:line="240" w:lineRule="auto"/>
              <w:jc w:val="both"/>
              <w:rPr>
                <w:rFonts w:ascii="Times New Roman" w:hAnsi="Times New Roman"/>
                <w:sz w:val="24"/>
                <w:szCs w:val="24"/>
              </w:rPr>
            </w:pPr>
            <w:r w:rsidRPr="00646104">
              <w:rPr>
                <w:rFonts w:ascii="Times New Roman" w:hAnsi="Times New Roman"/>
                <w:sz w:val="24"/>
                <w:szCs w:val="24"/>
              </w:rPr>
              <w:lastRenderedPageBreak/>
              <w:t xml:space="preserve">3. </w:t>
            </w:r>
            <w:r w:rsidR="00CE37C9" w:rsidRPr="00646104">
              <w:rPr>
                <w:rFonts w:ascii="Times New Roman" w:hAnsi="Times New Roman"/>
                <w:sz w:val="24"/>
                <w:szCs w:val="24"/>
              </w:rPr>
              <w:t xml:space="preserve">Los artículos 8, 9, 10, 11, 12, 13, 14, 15 16, 17, 19, el transitorio único, el formulario de perfil tecnológico, la solicitud sobre tipo de gestión de TI, los criterios complementarios para la ejecución de la auditoría </w:t>
            </w:r>
            <w:r w:rsidR="00CE37C9" w:rsidRPr="00646104">
              <w:rPr>
                <w:rFonts w:ascii="Times New Roman" w:hAnsi="Times New Roman"/>
                <w:sz w:val="24"/>
                <w:szCs w:val="24"/>
              </w:rPr>
              <w:lastRenderedPageBreak/>
              <w:t>externa de TI e informe, la matriz de evaluación, la periodicidad del reporte supervisor, y el formato del plan de acción del citado reglamento, requieren la emisión de lineamientos en relación al marco de gestión de TI.</w:t>
            </w:r>
          </w:p>
        </w:tc>
      </w:tr>
      <w:tr w:rsidR="00A722EF" w:rsidRPr="00646104" w:rsidTr="00565502">
        <w:tc>
          <w:tcPr>
            <w:tcW w:w="3228" w:type="dxa"/>
          </w:tcPr>
          <w:p w:rsidR="00A722EF" w:rsidRPr="00646104" w:rsidRDefault="00A722EF" w:rsidP="00A722EF">
            <w:pPr>
              <w:tabs>
                <w:tab w:val="left" w:pos="142"/>
              </w:tabs>
              <w:spacing w:after="0" w:line="240" w:lineRule="auto"/>
              <w:jc w:val="both"/>
              <w:rPr>
                <w:rFonts w:ascii="Times New Roman" w:hAnsi="Times New Roman"/>
                <w:sz w:val="24"/>
                <w:szCs w:val="24"/>
              </w:rPr>
            </w:pPr>
            <w:r w:rsidRPr="00646104">
              <w:rPr>
                <w:rFonts w:ascii="Times New Roman" w:hAnsi="Times New Roman"/>
                <w:sz w:val="24"/>
                <w:szCs w:val="24"/>
              </w:rPr>
              <w:lastRenderedPageBreak/>
              <w:t xml:space="preserve">4. </w:t>
            </w:r>
            <w:r w:rsidRPr="00646104">
              <w:rPr>
                <w:rFonts w:ascii="Times New Roman" w:hAnsi="Times New Roman"/>
                <w:sz w:val="24"/>
                <w:szCs w:val="24"/>
              </w:rPr>
              <w:tab/>
              <w:t xml:space="preserve">En cumplimiento de lo establecido en el artículo 361, numeral 2, de la Ley General de Administración Pública, estos Lineamientos Generales fueron sometidos a consulta; </w:t>
            </w:r>
          </w:p>
        </w:tc>
        <w:tc>
          <w:tcPr>
            <w:tcW w:w="3460" w:type="dxa"/>
          </w:tcPr>
          <w:p w:rsidR="00A722EF" w:rsidRPr="008553D0" w:rsidRDefault="00A722EF" w:rsidP="00A722EF">
            <w:pPr>
              <w:spacing w:after="0"/>
              <w:jc w:val="both"/>
              <w:rPr>
                <w:rFonts w:ascii="Times New Roman" w:hAnsi="Times New Roman"/>
                <w:sz w:val="24"/>
                <w:szCs w:val="24"/>
                <w:u w:val="single"/>
              </w:rPr>
            </w:pPr>
          </w:p>
        </w:tc>
        <w:tc>
          <w:tcPr>
            <w:tcW w:w="3224" w:type="dxa"/>
          </w:tcPr>
          <w:p w:rsidR="00A722EF" w:rsidRPr="008553D0" w:rsidRDefault="00A722EF" w:rsidP="00A722EF">
            <w:pPr>
              <w:spacing w:after="0"/>
              <w:jc w:val="both"/>
              <w:rPr>
                <w:rFonts w:ascii="Times New Roman" w:hAnsi="Times New Roman"/>
                <w:sz w:val="24"/>
                <w:szCs w:val="24"/>
                <w:u w:val="single"/>
              </w:rPr>
            </w:pPr>
          </w:p>
        </w:tc>
        <w:tc>
          <w:tcPr>
            <w:tcW w:w="3224" w:type="dxa"/>
          </w:tcPr>
          <w:p w:rsidR="00A722EF" w:rsidRPr="00646104" w:rsidRDefault="00A722EF" w:rsidP="00A722EF">
            <w:pPr>
              <w:tabs>
                <w:tab w:val="left" w:pos="142"/>
              </w:tabs>
              <w:spacing w:after="0" w:line="240" w:lineRule="auto"/>
              <w:jc w:val="both"/>
              <w:rPr>
                <w:rFonts w:ascii="Times New Roman" w:hAnsi="Times New Roman"/>
                <w:sz w:val="24"/>
                <w:szCs w:val="24"/>
              </w:rPr>
            </w:pPr>
            <w:r w:rsidRPr="00646104">
              <w:rPr>
                <w:rFonts w:ascii="Times New Roman" w:hAnsi="Times New Roman"/>
                <w:sz w:val="24"/>
                <w:szCs w:val="24"/>
              </w:rPr>
              <w:t xml:space="preserve">4. </w:t>
            </w:r>
            <w:r w:rsidRPr="00646104">
              <w:rPr>
                <w:rFonts w:ascii="Times New Roman" w:hAnsi="Times New Roman"/>
                <w:sz w:val="24"/>
                <w:szCs w:val="24"/>
              </w:rPr>
              <w:tab/>
              <w:t xml:space="preserve">En cumplimiento de lo establecido en el artículo 361, numeral 2, de la Ley General de Administración Pública, estos Lineamientos Generales fueron sometidos a consulta; </w:t>
            </w:r>
          </w:p>
        </w:tc>
      </w:tr>
      <w:tr w:rsidR="00A722EF" w:rsidRPr="00646104" w:rsidTr="00565502">
        <w:tc>
          <w:tcPr>
            <w:tcW w:w="3228" w:type="dxa"/>
          </w:tcPr>
          <w:p w:rsidR="00A722EF" w:rsidRPr="00646104" w:rsidRDefault="00A722EF" w:rsidP="00A722EF">
            <w:pPr>
              <w:tabs>
                <w:tab w:val="left" w:pos="142"/>
              </w:tabs>
              <w:spacing w:after="0" w:line="240" w:lineRule="auto"/>
              <w:jc w:val="both"/>
              <w:rPr>
                <w:rFonts w:ascii="Times New Roman" w:hAnsi="Times New Roman"/>
                <w:b/>
                <w:sz w:val="24"/>
                <w:szCs w:val="24"/>
              </w:rPr>
            </w:pPr>
            <w:r w:rsidRPr="00646104">
              <w:rPr>
                <w:rFonts w:ascii="Times New Roman" w:hAnsi="Times New Roman"/>
                <w:b/>
                <w:sz w:val="24"/>
                <w:szCs w:val="24"/>
              </w:rPr>
              <w:t>disponen:</w:t>
            </w:r>
          </w:p>
        </w:tc>
        <w:tc>
          <w:tcPr>
            <w:tcW w:w="3460" w:type="dxa"/>
          </w:tcPr>
          <w:p w:rsidR="00A722EF" w:rsidRPr="008553D0" w:rsidRDefault="00A722EF" w:rsidP="00A722EF">
            <w:pPr>
              <w:pStyle w:val="Listavistosa-nfasis11"/>
              <w:spacing w:after="0" w:line="240" w:lineRule="auto"/>
              <w:ind w:left="0"/>
              <w:contextualSpacing w:val="0"/>
              <w:jc w:val="both"/>
              <w:rPr>
                <w:rFonts w:ascii="Times New Roman" w:hAnsi="Times New Roman"/>
                <w:sz w:val="24"/>
                <w:szCs w:val="24"/>
              </w:rPr>
            </w:pPr>
          </w:p>
        </w:tc>
        <w:tc>
          <w:tcPr>
            <w:tcW w:w="3224" w:type="dxa"/>
          </w:tcPr>
          <w:p w:rsidR="00A722EF" w:rsidRPr="008553D0" w:rsidRDefault="00A722EF" w:rsidP="00A722EF">
            <w:pPr>
              <w:pStyle w:val="Listavistosa-nfasis11"/>
              <w:spacing w:after="0" w:line="240" w:lineRule="auto"/>
              <w:ind w:left="0"/>
              <w:contextualSpacing w:val="0"/>
              <w:jc w:val="both"/>
              <w:rPr>
                <w:rFonts w:ascii="Times New Roman" w:hAnsi="Times New Roman"/>
                <w:sz w:val="24"/>
                <w:szCs w:val="24"/>
              </w:rPr>
            </w:pPr>
          </w:p>
        </w:tc>
        <w:tc>
          <w:tcPr>
            <w:tcW w:w="3224" w:type="dxa"/>
          </w:tcPr>
          <w:p w:rsidR="00A722EF" w:rsidRPr="00646104" w:rsidRDefault="00A722EF" w:rsidP="00A722EF">
            <w:pPr>
              <w:tabs>
                <w:tab w:val="left" w:pos="142"/>
              </w:tabs>
              <w:spacing w:after="0" w:line="240" w:lineRule="auto"/>
              <w:jc w:val="both"/>
              <w:rPr>
                <w:rFonts w:ascii="Times New Roman" w:hAnsi="Times New Roman"/>
                <w:b/>
                <w:sz w:val="24"/>
                <w:szCs w:val="24"/>
              </w:rPr>
            </w:pPr>
            <w:r w:rsidRPr="00646104">
              <w:rPr>
                <w:rFonts w:ascii="Times New Roman" w:hAnsi="Times New Roman"/>
                <w:b/>
                <w:sz w:val="24"/>
                <w:szCs w:val="24"/>
              </w:rPr>
              <w:t>disponen:</w:t>
            </w:r>
          </w:p>
        </w:tc>
      </w:tr>
      <w:tr w:rsidR="00A722EF" w:rsidRPr="00646104" w:rsidTr="00565502">
        <w:tc>
          <w:tcPr>
            <w:tcW w:w="3228" w:type="dxa"/>
          </w:tcPr>
          <w:p w:rsidR="00A722EF" w:rsidRPr="00646104" w:rsidRDefault="00A722EF" w:rsidP="00A722EF">
            <w:pPr>
              <w:tabs>
                <w:tab w:val="left" w:pos="142"/>
              </w:tabs>
              <w:spacing w:after="0" w:line="240" w:lineRule="auto"/>
              <w:jc w:val="both"/>
              <w:rPr>
                <w:rFonts w:ascii="Times New Roman" w:hAnsi="Times New Roman"/>
                <w:b/>
                <w:sz w:val="24"/>
                <w:szCs w:val="24"/>
              </w:rPr>
            </w:pPr>
            <w:r w:rsidRPr="00646104">
              <w:rPr>
                <w:rFonts w:ascii="Times New Roman" w:hAnsi="Times New Roman"/>
                <w:b/>
                <w:sz w:val="24"/>
                <w:szCs w:val="24"/>
              </w:rPr>
              <w:t>1. Emitir los “Lineamientos Generales al Reglamento General de Gestión de la Tecnología de Información,” de conformidad con el siguiente texto:</w:t>
            </w:r>
          </w:p>
        </w:tc>
        <w:tc>
          <w:tcPr>
            <w:tcW w:w="3460" w:type="dxa"/>
          </w:tcPr>
          <w:p w:rsidR="00A722EF" w:rsidRPr="008553D0" w:rsidRDefault="00A722EF" w:rsidP="00A722EF">
            <w:pPr>
              <w:pStyle w:val="Listavistosa-nfasis11"/>
              <w:spacing w:after="0" w:line="240" w:lineRule="auto"/>
              <w:ind w:left="0"/>
              <w:contextualSpacing w:val="0"/>
              <w:jc w:val="both"/>
              <w:rPr>
                <w:rFonts w:ascii="Times New Roman" w:hAnsi="Times New Roman"/>
                <w:sz w:val="24"/>
                <w:szCs w:val="24"/>
              </w:rPr>
            </w:pPr>
          </w:p>
        </w:tc>
        <w:tc>
          <w:tcPr>
            <w:tcW w:w="3224" w:type="dxa"/>
          </w:tcPr>
          <w:p w:rsidR="00A722EF" w:rsidRPr="008553D0" w:rsidRDefault="00A722EF" w:rsidP="00A722EF">
            <w:pPr>
              <w:pStyle w:val="Listavistosa-nfasis11"/>
              <w:spacing w:after="0" w:line="240" w:lineRule="auto"/>
              <w:ind w:left="0"/>
              <w:contextualSpacing w:val="0"/>
              <w:jc w:val="both"/>
              <w:rPr>
                <w:rFonts w:ascii="Times New Roman" w:hAnsi="Times New Roman"/>
                <w:sz w:val="24"/>
                <w:szCs w:val="24"/>
              </w:rPr>
            </w:pPr>
          </w:p>
        </w:tc>
        <w:tc>
          <w:tcPr>
            <w:tcW w:w="3224" w:type="dxa"/>
          </w:tcPr>
          <w:p w:rsidR="00A722EF" w:rsidRPr="00646104" w:rsidRDefault="00A722EF" w:rsidP="00CE37C9">
            <w:pPr>
              <w:tabs>
                <w:tab w:val="left" w:pos="142"/>
              </w:tabs>
              <w:spacing w:after="0" w:line="240" w:lineRule="auto"/>
              <w:jc w:val="both"/>
              <w:rPr>
                <w:rFonts w:ascii="Times New Roman" w:hAnsi="Times New Roman"/>
                <w:b/>
                <w:sz w:val="24"/>
                <w:szCs w:val="24"/>
              </w:rPr>
            </w:pPr>
            <w:r w:rsidRPr="00646104">
              <w:rPr>
                <w:rFonts w:ascii="Times New Roman" w:hAnsi="Times New Roman"/>
                <w:b/>
                <w:sz w:val="24"/>
                <w:szCs w:val="24"/>
              </w:rPr>
              <w:t>1. Emitir los “Lineamientos Generales al Reglamento General de Gestión de la Tecnología de Información,” de conformidad con el siguiente texto:</w:t>
            </w:r>
          </w:p>
        </w:tc>
      </w:tr>
      <w:tr w:rsidR="00A722EF" w:rsidRPr="00646104" w:rsidTr="00565502">
        <w:tc>
          <w:tcPr>
            <w:tcW w:w="3228" w:type="dxa"/>
          </w:tcPr>
          <w:p w:rsidR="00A722EF" w:rsidRPr="00646104" w:rsidRDefault="00A722EF" w:rsidP="00A722EF">
            <w:pPr>
              <w:tabs>
                <w:tab w:val="left" w:pos="142"/>
              </w:tabs>
              <w:spacing w:after="0" w:line="240" w:lineRule="auto"/>
              <w:jc w:val="both"/>
              <w:rPr>
                <w:rFonts w:ascii="Times New Roman" w:hAnsi="Times New Roman"/>
                <w:b/>
                <w:sz w:val="24"/>
                <w:szCs w:val="24"/>
              </w:rPr>
            </w:pPr>
            <w:r w:rsidRPr="00646104">
              <w:rPr>
                <w:rFonts w:ascii="Times New Roman" w:hAnsi="Times New Roman"/>
                <w:b/>
                <w:sz w:val="24"/>
                <w:szCs w:val="24"/>
              </w:rPr>
              <w:t xml:space="preserve">LINEAMIENTOS GENERALES AL </w:t>
            </w:r>
            <w:r w:rsidRPr="00646104">
              <w:rPr>
                <w:rFonts w:ascii="Times New Roman" w:hAnsi="Times New Roman"/>
                <w:b/>
                <w:sz w:val="24"/>
                <w:szCs w:val="24"/>
              </w:rPr>
              <w:lastRenderedPageBreak/>
              <w:t>REGLAMENTO GENERAL DE GESTIÓN DE LA TECNOLOGÍA DE INFORMACIÓN</w:t>
            </w:r>
          </w:p>
        </w:tc>
        <w:tc>
          <w:tcPr>
            <w:tcW w:w="3460" w:type="dxa"/>
          </w:tcPr>
          <w:p w:rsidR="00A722EF" w:rsidRPr="008553D0" w:rsidRDefault="00A722EF" w:rsidP="00A722EF">
            <w:pPr>
              <w:pStyle w:val="Listavistosa-nfasis11"/>
              <w:spacing w:after="0" w:line="240" w:lineRule="auto"/>
              <w:ind w:left="0"/>
              <w:contextualSpacing w:val="0"/>
              <w:jc w:val="both"/>
              <w:rPr>
                <w:rFonts w:ascii="Times New Roman" w:hAnsi="Times New Roman"/>
                <w:sz w:val="24"/>
                <w:szCs w:val="24"/>
              </w:rPr>
            </w:pPr>
          </w:p>
        </w:tc>
        <w:tc>
          <w:tcPr>
            <w:tcW w:w="3224" w:type="dxa"/>
          </w:tcPr>
          <w:p w:rsidR="00A722EF" w:rsidRPr="008553D0" w:rsidRDefault="00A722EF" w:rsidP="00A722EF">
            <w:pPr>
              <w:pStyle w:val="Listavistosa-nfasis11"/>
              <w:spacing w:after="0" w:line="240" w:lineRule="auto"/>
              <w:ind w:left="0"/>
              <w:contextualSpacing w:val="0"/>
              <w:jc w:val="both"/>
              <w:rPr>
                <w:rFonts w:ascii="Times New Roman" w:hAnsi="Times New Roman"/>
                <w:sz w:val="24"/>
                <w:szCs w:val="24"/>
              </w:rPr>
            </w:pPr>
          </w:p>
        </w:tc>
        <w:tc>
          <w:tcPr>
            <w:tcW w:w="3224" w:type="dxa"/>
          </w:tcPr>
          <w:p w:rsidR="00A722EF" w:rsidRPr="00646104" w:rsidRDefault="00A722EF" w:rsidP="00CE37C9">
            <w:pPr>
              <w:tabs>
                <w:tab w:val="left" w:pos="142"/>
              </w:tabs>
              <w:spacing w:after="0" w:line="240" w:lineRule="auto"/>
              <w:jc w:val="both"/>
              <w:rPr>
                <w:rFonts w:ascii="Times New Roman" w:hAnsi="Times New Roman"/>
                <w:b/>
                <w:sz w:val="24"/>
                <w:szCs w:val="24"/>
              </w:rPr>
            </w:pPr>
            <w:r w:rsidRPr="00646104">
              <w:rPr>
                <w:rFonts w:ascii="Times New Roman" w:hAnsi="Times New Roman"/>
                <w:b/>
                <w:sz w:val="24"/>
                <w:szCs w:val="24"/>
              </w:rPr>
              <w:t xml:space="preserve">LINEAMIENTOS GENERALES AL </w:t>
            </w:r>
            <w:r w:rsidRPr="00646104">
              <w:rPr>
                <w:rFonts w:ascii="Times New Roman" w:hAnsi="Times New Roman"/>
                <w:b/>
                <w:sz w:val="24"/>
                <w:szCs w:val="24"/>
              </w:rPr>
              <w:lastRenderedPageBreak/>
              <w:t xml:space="preserve">REGLAMENTO GENERAL DE </w:t>
            </w:r>
            <w:r w:rsidR="00D254A4" w:rsidRPr="00646104">
              <w:rPr>
                <w:rFonts w:ascii="Times New Roman" w:hAnsi="Times New Roman"/>
                <w:b/>
                <w:sz w:val="24"/>
                <w:szCs w:val="24"/>
              </w:rPr>
              <w:t xml:space="preserve">GESTIÓN DE </w:t>
            </w:r>
            <w:r w:rsidRPr="00646104">
              <w:rPr>
                <w:rFonts w:ascii="Times New Roman" w:hAnsi="Times New Roman"/>
                <w:b/>
                <w:sz w:val="24"/>
                <w:szCs w:val="24"/>
              </w:rPr>
              <w:t>TECNOLOGÍA DE INFORMACIÓN</w:t>
            </w:r>
          </w:p>
        </w:tc>
      </w:tr>
      <w:tr w:rsidR="00A722EF" w:rsidRPr="00646104" w:rsidTr="00565502">
        <w:tc>
          <w:tcPr>
            <w:tcW w:w="3228" w:type="dxa"/>
          </w:tcPr>
          <w:p w:rsidR="00A722EF" w:rsidRPr="00646104" w:rsidRDefault="00A722EF" w:rsidP="00A722EF">
            <w:pPr>
              <w:tabs>
                <w:tab w:val="left" w:pos="142"/>
              </w:tabs>
              <w:spacing w:after="0" w:line="240" w:lineRule="auto"/>
              <w:jc w:val="both"/>
              <w:rPr>
                <w:rFonts w:ascii="Times New Roman" w:hAnsi="Times New Roman"/>
                <w:b/>
                <w:sz w:val="24"/>
                <w:szCs w:val="24"/>
              </w:rPr>
            </w:pPr>
            <w:r w:rsidRPr="00646104">
              <w:rPr>
                <w:rFonts w:ascii="Times New Roman" w:hAnsi="Times New Roman"/>
                <w:b/>
                <w:sz w:val="24"/>
                <w:szCs w:val="24"/>
              </w:rPr>
              <w:lastRenderedPageBreak/>
              <w:t>1.</w:t>
            </w:r>
            <w:r w:rsidRPr="00646104">
              <w:rPr>
                <w:rFonts w:ascii="Times New Roman" w:hAnsi="Times New Roman"/>
                <w:b/>
                <w:sz w:val="24"/>
                <w:szCs w:val="24"/>
              </w:rPr>
              <w:tab/>
              <w:t>Marco de gestión de TI y periodo de transición (Artículo 8 y transitorio I)</w:t>
            </w:r>
          </w:p>
        </w:tc>
        <w:tc>
          <w:tcPr>
            <w:tcW w:w="3460" w:type="dxa"/>
          </w:tcPr>
          <w:p w:rsidR="00A722EF" w:rsidRPr="008553D0" w:rsidRDefault="00A722EF" w:rsidP="00A722EF">
            <w:pPr>
              <w:pStyle w:val="Listavistosa-nfasis11"/>
              <w:spacing w:after="0" w:line="240" w:lineRule="auto"/>
              <w:ind w:left="0"/>
              <w:contextualSpacing w:val="0"/>
              <w:jc w:val="both"/>
              <w:rPr>
                <w:rFonts w:ascii="Times New Roman" w:hAnsi="Times New Roman"/>
                <w:b/>
                <w:sz w:val="24"/>
                <w:szCs w:val="24"/>
              </w:rPr>
            </w:pPr>
          </w:p>
        </w:tc>
        <w:tc>
          <w:tcPr>
            <w:tcW w:w="3224" w:type="dxa"/>
          </w:tcPr>
          <w:p w:rsidR="00A722EF" w:rsidRPr="008553D0" w:rsidRDefault="00A707A8" w:rsidP="00A722EF">
            <w:pPr>
              <w:pStyle w:val="Listavistosa-nfasis11"/>
              <w:spacing w:after="0" w:line="240" w:lineRule="auto"/>
              <w:ind w:left="0"/>
              <w:contextualSpacing w:val="0"/>
              <w:jc w:val="both"/>
              <w:rPr>
                <w:rFonts w:ascii="Times New Roman" w:hAnsi="Times New Roman"/>
                <w:sz w:val="24"/>
                <w:szCs w:val="24"/>
              </w:rPr>
            </w:pPr>
            <w:r>
              <w:rPr>
                <w:rFonts w:ascii="Times New Roman" w:hAnsi="Times New Roman"/>
                <w:sz w:val="24"/>
                <w:szCs w:val="24"/>
              </w:rPr>
              <w:t>El Reglamento de TI indica “Disposición transitoria única” por esta razón se modifica el texto.</w:t>
            </w:r>
          </w:p>
        </w:tc>
        <w:tc>
          <w:tcPr>
            <w:tcW w:w="3224" w:type="dxa"/>
          </w:tcPr>
          <w:p w:rsidR="00A722EF" w:rsidRPr="00646104" w:rsidRDefault="00021450" w:rsidP="00021450">
            <w:pPr>
              <w:tabs>
                <w:tab w:val="left" w:pos="142"/>
              </w:tabs>
              <w:spacing w:after="0" w:line="240" w:lineRule="auto"/>
              <w:jc w:val="both"/>
              <w:rPr>
                <w:rFonts w:ascii="Times New Roman" w:hAnsi="Times New Roman"/>
                <w:b/>
                <w:sz w:val="24"/>
                <w:szCs w:val="24"/>
              </w:rPr>
            </w:pPr>
            <w:r w:rsidRPr="00646104">
              <w:rPr>
                <w:rFonts w:ascii="Times New Roman" w:hAnsi="Times New Roman"/>
                <w:b/>
                <w:sz w:val="24"/>
                <w:szCs w:val="24"/>
              </w:rPr>
              <w:t>1.</w:t>
            </w:r>
            <w:r w:rsidRPr="00646104">
              <w:rPr>
                <w:rFonts w:ascii="Times New Roman" w:hAnsi="Times New Roman"/>
                <w:b/>
                <w:sz w:val="24"/>
                <w:szCs w:val="24"/>
              </w:rPr>
              <w:tab/>
              <w:t xml:space="preserve">Marco de gestión de TI y periodo de transición (Artículo 8 y transitorio </w:t>
            </w:r>
            <w:r w:rsidR="00456CE7" w:rsidRPr="00456CE7">
              <w:rPr>
                <w:rFonts w:ascii="Times New Roman" w:hAnsi="Times New Roman"/>
                <w:b/>
                <w:color w:val="00B0F0"/>
                <w:sz w:val="24"/>
                <w:szCs w:val="24"/>
              </w:rPr>
              <w:t xml:space="preserve">único </w:t>
            </w:r>
            <w:r w:rsidRPr="00456CE7">
              <w:rPr>
                <w:rFonts w:ascii="Times New Roman" w:hAnsi="Times New Roman"/>
                <w:b/>
                <w:strike/>
                <w:sz w:val="24"/>
                <w:szCs w:val="24"/>
              </w:rPr>
              <w:t>I</w:t>
            </w:r>
            <w:r w:rsidRPr="00646104">
              <w:rPr>
                <w:rFonts w:ascii="Times New Roman" w:hAnsi="Times New Roman"/>
                <w:b/>
                <w:sz w:val="24"/>
                <w:szCs w:val="24"/>
              </w:rPr>
              <w:t>)</w:t>
            </w:r>
          </w:p>
        </w:tc>
      </w:tr>
      <w:tr w:rsidR="00A722EF" w:rsidRPr="00646104" w:rsidTr="00565502">
        <w:tc>
          <w:tcPr>
            <w:tcW w:w="3228" w:type="dxa"/>
          </w:tcPr>
          <w:p w:rsidR="00A722EF" w:rsidRPr="00646104" w:rsidRDefault="00A722EF" w:rsidP="00A722EF">
            <w:pPr>
              <w:tabs>
                <w:tab w:val="left" w:pos="142"/>
              </w:tabs>
              <w:spacing w:after="0" w:line="240" w:lineRule="auto"/>
              <w:jc w:val="both"/>
              <w:rPr>
                <w:rFonts w:ascii="Times New Roman" w:hAnsi="Times New Roman"/>
                <w:sz w:val="24"/>
                <w:szCs w:val="24"/>
              </w:rPr>
            </w:pPr>
            <w:r w:rsidRPr="00646104">
              <w:rPr>
                <w:rFonts w:ascii="Times New Roman" w:hAnsi="Times New Roman"/>
                <w:sz w:val="24"/>
                <w:szCs w:val="24"/>
              </w:rPr>
              <w:t>De los procesos detallados en el Anexo 1 las entidades supervisadas deberán determinar cuáles resultan adecuados a su Marco de Gestión de TI, todo debidamente fundamentado y aprobado por su Órgano Directivo.</w:t>
            </w:r>
          </w:p>
        </w:tc>
        <w:tc>
          <w:tcPr>
            <w:tcW w:w="3460" w:type="dxa"/>
          </w:tcPr>
          <w:p w:rsidR="00A722EF" w:rsidRPr="008553D0" w:rsidRDefault="00A722EF" w:rsidP="00A722EF">
            <w:pPr>
              <w:pStyle w:val="Listavistosa-nfasis11"/>
              <w:spacing w:after="0" w:line="240" w:lineRule="auto"/>
              <w:ind w:left="0"/>
              <w:contextualSpacing w:val="0"/>
              <w:jc w:val="both"/>
              <w:rPr>
                <w:rFonts w:ascii="Times New Roman" w:hAnsi="Times New Roman"/>
                <w:b/>
                <w:sz w:val="24"/>
                <w:szCs w:val="24"/>
              </w:rPr>
            </w:pPr>
          </w:p>
        </w:tc>
        <w:tc>
          <w:tcPr>
            <w:tcW w:w="3224" w:type="dxa"/>
          </w:tcPr>
          <w:p w:rsidR="00A722EF" w:rsidRPr="008553D0" w:rsidRDefault="00A707A8" w:rsidP="00A722EF">
            <w:pPr>
              <w:pStyle w:val="Listavistosa-nfasis11"/>
              <w:spacing w:after="0" w:line="240" w:lineRule="auto"/>
              <w:ind w:left="0"/>
              <w:contextualSpacing w:val="0"/>
              <w:jc w:val="both"/>
              <w:rPr>
                <w:rFonts w:ascii="Times New Roman" w:hAnsi="Times New Roman"/>
                <w:sz w:val="24"/>
                <w:szCs w:val="24"/>
              </w:rPr>
            </w:pPr>
            <w:r>
              <w:rPr>
                <w:rFonts w:ascii="Times New Roman" w:hAnsi="Times New Roman"/>
                <w:sz w:val="24"/>
                <w:szCs w:val="24"/>
              </w:rPr>
              <w:t xml:space="preserve">Se utiliza el nombre “Órgano de Dirección” tal y como lo definió el reglamento de gobierno corporativo para ser consistente. </w:t>
            </w:r>
          </w:p>
        </w:tc>
        <w:tc>
          <w:tcPr>
            <w:tcW w:w="3224" w:type="dxa"/>
          </w:tcPr>
          <w:p w:rsidR="00A722EF" w:rsidRPr="00646104" w:rsidRDefault="00456CE7" w:rsidP="00456CE7">
            <w:pPr>
              <w:tabs>
                <w:tab w:val="left" w:pos="142"/>
              </w:tabs>
              <w:spacing w:after="0" w:line="240" w:lineRule="auto"/>
              <w:jc w:val="both"/>
              <w:rPr>
                <w:rFonts w:ascii="Times New Roman" w:hAnsi="Times New Roman"/>
                <w:sz w:val="24"/>
                <w:szCs w:val="24"/>
              </w:rPr>
            </w:pPr>
            <w:r w:rsidRPr="00646104">
              <w:rPr>
                <w:rFonts w:ascii="Times New Roman" w:hAnsi="Times New Roman"/>
                <w:sz w:val="24"/>
                <w:szCs w:val="24"/>
              </w:rPr>
              <w:t>De los procesos detallados en el Anexo 1 las entidades supervisadas deberán determinar cuáles resultan adecuados a su Marco de Gestión de TI, todo debidamente fundamentado y aprobado por su Órgano</w:t>
            </w:r>
            <w:r w:rsidR="00CA4FFB" w:rsidRPr="00646104">
              <w:rPr>
                <w:rFonts w:ascii="Times New Roman" w:hAnsi="Times New Roman"/>
                <w:sz w:val="24"/>
                <w:szCs w:val="24"/>
              </w:rPr>
              <w:t xml:space="preserve"> </w:t>
            </w:r>
            <w:r w:rsidR="00D30125" w:rsidRPr="00D30125">
              <w:rPr>
                <w:rFonts w:ascii="Times New Roman" w:hAnsi="Times New Roman"/>
                <w:b/>
                <w:color w:val="0070C0"/>
                <w:sz w:val="24"/>
                <w:szCs w:val="24"/>
                <w:u w:val="single"/>
              </w:rPr>
              <w:t>de</w:t>
            </w:r>
            <w:r w:rsidR="00D30125">
              <w:rPr>
                <w:rFonts w:ascii="Times New Roman" w:hAnsi="Times New Roman"/>
                <w:sz w:val="24"/>
                <w:szCs w:val="24"/>
              </w:rPr>
              <w:t xml:space="preserve"> </w:t>
            </w:r>
            <w:r w:rsidR="00D30125">
              <w:rPr>
                <w:rFonts w:ascii="Times New Roman" w:hAnsi="Times New Roman"/>
                <w:b/>
                <w:color w:val="0070C0"/>
                <w:sz w:val="24"/>
                <w:szCs w:val="24"/>
                <w:u w:val="single"/>
              </w:rPr>
              <w:t>Dirección</w:t>
            </w:r>
            <w:r w:rsidR="00CA4FFB" w:rsidRPr="00646104">
              <w:rPr>
                <w:rFonts w:ascii="Times New Roman" w:hAnsi="Times New Roman"/>
                <w:sz w:val="24"/>
                <w:szCs w:val="24"/>
              </w:rPr>
              <w:t xml:space="preserve"> </w:t>
            </w:r>
            <w:r w:rsidR="00CA4FFB" w:rsidRPr="00646104">
              <w:rPr>
                <w:rFonts w:ascii="Times New Roman" w:hAnsi="Times New Roman"/>
                <w:strike/>
                <w:color w:val="0070C0"/>
                <w:sz w:val="24"/>
                <w:szCs w:val="24"/>
              </w:rPr>
              <w:t>Directivo</w:t>
            </w:r>
            <w:r w:rsidR="00CA4FFB" w:rsidRPr="00646104">
              <w:rPr>
                <w:rFonts w:ascii="Times New Roman" w:hAnsi="Times New Roman"/>
                <w:sz w:val="24"/>
                <w:szCs w:val="24"/>
              </w:rPr>
              <w:t>.</w:t>
            </w:r>
          </w:p>
        </w:tc>
      </w:tr>
      <w:tr w:rsidR="00A722EF" w:rsidRPr="00646104" w:rsidTr="00565502">
        <w:tc>
          <w:tcPr>
            <w:tcW w:w="3228" w:type="dxa"/>
          </w:tcPr>
          <w:p w:rsidR="00A722EF" w:rsidRPr="00646104" w:rsidRDefault="00A722EF" w:rsidP="00A722EF">
            <w:pPr>
              <w:tabs>
                <w:tab w:val="left" w:pos="142"/>
              </w:tabs>
              <w:spacing w:after="0" w:line="240" w:lineRule="auto"/>
              <w:jc w:val="both"/>
              <w:rPr>
                <w:rFonts w:ascii="Times New Roman" w:hAnsi="Times New Roman"/>
                <w:sz w:val="24"/>
                <w:szCs w:val="24"/>
              </w:rPr>
            </w:pPr>
            <w:r w:rsidRPr="00646104">
              <w:rPr>
                <w:rFonts w:ascii="Times New Roman" w:hAnsi="Times New Roman"/>
                <w:sz w:val="24"/>
                <w:szCs w:val="24"/>
              </w:rPr>
              <w:t xml:space="preserve">Las entidades deben implementar los procesos de su marco de gestión de TI gradualmente como máximo durante los primeros 3 años para las entidades supervisadas por SUGEF y 5 años para el </w:t>
            </w:r>
            <w:r w:rsidRPr="00646104">
              <w:rPr>
                <w:rFonts w:ascii="Times New Roman" w:hAnsi="Times New Roman"/>
                <w:sz w:val="24"/>
                <w:szCs w:val="24"/>
              </w:rPr>
              <w:lastRenderedPageBreak/>
              <w:t>resto de las entidades supervisadas por las otras Superintendencias, contados a partir de la entrada en vigencia del reglamento.</w:t>
            </w:r>
          </w:p>
        </w:tc>
        <w:tc>
          <w:tcPr>
            <w:tcW w:w="3460" w:type="dxa"/>
          </w:tcPr>
          <w:p w:rsidR="00A722EF" w:rsidRPr="008553D0" w:rsidRDefault="00A722EF" w:rsidP="00A722EF">
            <w:pPr>
              <w:spacing w:after="0"/>
              <w:jc w:val="both"/>
              <w:rPr>
                <w:rFonts w:ascii="Times New Roman" w:hAnsi="Times New Roman"/>
                <w:b/>
                <w:sz w:val="24"/>
                <w:szCs w:val="24"/>
              </w:rPr>
            </w:pPr>
            <w:r w:rsidRPr="008553D0">
              <w:rPr>
                <w:rFonts w:ascii="Times New Roman" w:hAnsi="Times New Roman"/>
                <w:b/>
                <w:sz w:val="24"/>
                <w:szCs w:val="24"/>
              </w:rPr>
              <w:lastRenderedPageBreak/>
              <w:t xml:space="preserve">[2] </w:t>
            </w:r>
            <w:r w:rsidR="00C74BFF" w:rsidRPr="008553D0">
              <w:rPr>
                <w:rFonts w:ascii="Times New Roman" w:hAnsi="Times New Roman"/>
                <w:b/>
                <w:sz w:val="24"/>
                <w:szCs w:val="24"/>
              </w:rPr>
              <w:t>BNV</w:t>
            </w:r>
          </w:p>
          <w:p w:rsidR="00A722EF" w:rsidRPr="008553D0" w:rsidRDefault="00A722EF" w:rsidP="00A722EF">
            <w:pPr>
              <w:autoSpaceDE w:val="0"/>
              <w:autoSpaceDN w:val="0"/>
              <w:adjustRightInd w:val="0"/>
              <w:spacing w:after="0"/>
              <w:jc w:val="both"/>
              <w:rPr>
                <w:rFonts w:ascii="Times New Roman" w:hAnsi="Times New Roman"/>
                <w:sz w:val="24"/>
                <w:szCs w:val="24"/>
                <w:lang w:val="es-MX"/>
              </w:rPr>
            </w:pPr>
            <w:r w:rsidRPr="008553D0">
              <w:rPr>
                <w:rFonts w:ascii="Times New Roman" w:hAnsi="Times New Roman"/>
                <w:sz w:val="24"/>
                <w:szCs w:val="24"/>
                <w:lang w:val="es-MX"/>
              </w:rPr>
              <w:t xml:space="preserve">¿Cuál es el nivel de cumplimiento requerido para cumplir satisfactoriamente con los procesos establecidos en el marco de gestión de TI?. En el caso de </w:t>
            </w:r>
            <w:r w:rsidRPr="008553D0">
              <w:rPr>
                <w:rFonts w:ascii="Times New Roman" w:hAnsi="Times New Roman"/>
                <w:sz w:val="24"/>
                <w:szCs w:val="24"/>
                <w:lang w:val="es-MX"/>
              </w:rPr>
              <w:lastRenderedPageBreak/>
              <w:t>adopción de Cobit 5, se utilizan niveles de capacidad, que miden si las prácticas definidas en el proceso alcanzan o no la finalidad prevista. Se podría cumplir con los procesos solicitados con el mínimo esfuerzo (p.e.: Nivel 1: El proceso implementado alcanza su objetivo).</w:t>
            </w:r>
          </w:p>
          <w:p w:rsidR="00A722EF" w:rsidRDefault="00A722EF" w:rsidP="00A722EF">
            <w:pPr>
              <w:autoSpaceDE w:val="0"/>
              <w:autoSpaceDN w:val="0"/>
              <w:adjustRightInd w:val="0"/>
              <w:spacing w:after="0"/>
              <w:jc w:val="both"/>
              <w:rPr>
                <w:rFonts w:ascii="Times New Roman" w:hAnsi="Times New Roman"/>
                <w:sz w:val="24"/>
                <w:szCs w:val="24"/>
                <w:lang w:val="es-MX"/>
              </w:rPr>
            </w:pPr>
          </w:p>
          <w:p w:rsidR="00152A56" w:rsidRDefault="00152A56" w:rsidP="00A722EF">
            <w:pPr>
              <w:spacing w:after="0"/>
              <w:jc w:val="both"/>
              <w:rPr>
                <w:rFonts w:ascii="Times New Roman" w:hAnsi="Times New Roman"/>
                <w:b/>
                <w:sz w:val="24"/>
                <w:szCs w:val="24"/>
              </w:rPr>
            </w:pPr>
          </w:p>
          <w:p w:rsidR="00A722EF" w:rsidRPr="008553D0" w:rsidRDefault="00A722EF" w:rsidP="00A722EF">
            <w:pPr>
              <w:spacing w:after="0"/>
              <w:jc w:val="both"/>
              <w:rPr>
                <w:rFonts w:ascii="Times New Roman" w:hAnsi="Times New Roman"/>
                <w:b/>
                <w:sz w:val="24"/>
                <w:szCs w:val="24"/>
              </w:rPr>
            </w:pPr>
            <w:r w:rsidRPr="008553D0">
              <w:rPr>
                <w:rFonts w:ascii="Times New Roman" w:hAnsi="Times New Roman"/>
                <w:b/>
                <w:sz w:val="24"/>
                <w:szCs w:val="24"/>
              </w:rPr>
              <w:t>[3] CAFI</w:t>
            </w:r>
          </w:p>
          <w:p w:rsidR="00A722EF" w:rsidRPr="008553D0" w:rsidRDefault="00A722EF" w:rsidP="00A722EF">
            <w:pPr>
              <w:autoSpaceDE w:val="0"/>
              <w:autoSpaceDN w:val="0"/>
              <w:adjustRightInd w:val="0"/>
              <w:spacing w:after="0"/>
              <w:jc w:val="both"/>
              <w:rPr>
                <w:rFonts w:ascii="Times New Roman" w:hAnsi="Times New Roman"/>
                <w:sz w:val="24"/>
                <w:szCs w:val="24"/>
                <w:lang w:val="es-MX"/>
              </w:rPr>
            </w:pPr>
            <w:r w:rsidRPr="008553D0">
              <w:rPr>
                <w:rFonts w:ascii="Times New Roman" w:hAnsi="Times New Roman"/>
                <w:sz w:val="24"/>
                <w:szCs w:val="24"/>
                <w:lang w:val="es-MX"/>
              </w:rPr>
              <w:t xml:space="preserve">Son 29 procesos Cobit, pero cada entidad indicará cuáles procesos le aplican y cuáles no. Y lo que apliquen se implementan en 5 años. No obstante, el Regulador puede exigir agregar otros procesos a los que la entidad cree que le aplican. O puede que la entidad, o el regular, exijan </w:t>
            </w:r>
            <w:r w:rsidRPr="008553D0">
              <w:rPr>
                <w:rFonts w:ascii="Times New Roman" w:hAnsi="Times New Roman"/>
                <w:sz w:val="24"/>
                <w:szCs w:val="24"/>
                <w:lang w:val="es-MX"/>
              </w:rPr>
              <w:lastRenderedPageBreak/>
              <w:t>nuevos procesos en un futuro, cuando entonces le apliquen (nuevos negocios, evolución en tamaño o clientes, regionalización).</w:t>
            </w:r>
          </w:p>
          <w:p w:rsidR="00A722EF" w:rsidRPr="008553D0" w:rsidRDefault="00A722EF" w:rsidP="00646104">
            <w:pPr>
              <w:pStyle w:val="Listavistosa-nfasis11"/>
              <w:spacing w:after="120" w:line="240" w:lineRule="auto"/>
              <w:ind w:left="0"/>
              <w:contextualSpacing w:val="0"/>
              <w:jc w:val="both"/>
              <w:rPr>
                <w:rFonts w:ascii="Times New Roman" w:hAnsi="Times New Roman"/>
                <w:b/>
                <w:sz w:val="24"/>
                <w:szCs w:val="24"/>
              </w:rPr>
            </w:pPr>
          </w:p>
          <w:p w:rsidR="00A722EF" w:rsidRPr="008553D0" w:rsidRDefault="00A722EF" w:rsidP="00A722EF">
            <w:pPr>
              <w:pStyle w:val="Listavistosa-nfasis11"/>
              <w:spacing w:after="0" w:line="240" w:lineRule="auto"/>
              <w:ind w:left="0"/>
              <w:contextualSpacing w:val="0"/>
              <w:jc w:val="both"/>
              <w:rPr>
                <w:rFonts w:ascii="Times New Roman" w:hAnsi="Times New Roman"/>
                <w:b/>
                <w:sz w:val="24"/>
                <w:szCs w:val="24"/>
              </w:rPr>
            </w:pPr>
            <w:r w:rsidRPr="008553D0">
              <w:rPr>
                <w:rFonts w:ascii="Times New Roman" w:hAnsi="Times New Roman"/>
                <w:b/>
                <w:sz w:val="24"/>
                <w:szCs w:val="24"/>
              </w:rPr>
              <w:t>[4] CAJANDE</w:t>
            </w:r>
          </w:p>
          <w:p w:rsidR="00A722EF" w:rsidRPr="008553D0" w:rsidRDefault="00A722EF" w:rsidP="00A722EF">
            <w:pPr>
              <w:pStyle w:val="Listavistosa-nfasis11"/>
              <w:spacing w:after="0" w:line="240" w:lineRule="auto"/>
              <w:ind w:left="0"/>
              <w:jc w:val="both"/>
              <w:rPr>
                <w:rFonts w:ascii="Times New Roman" w:hAnsi="Times New Roman"/>
                <w:sz w:val="24"/>
                <w:szCs w:val="24"/>
              </w:rPr>
            </w:pPr>
            <w:r w:rsidRPr="008553D0">
              <w:rPr>
                <w:rFonts w:ascii="Times New Roman" w:hAnsi="Times New Roman"/>
                <w:sz w:val="24"/>
                <w:szCs w:val="24"/>
              </w:rPr>
              <w:t>Comentario:</w:t>
            </w:r>
          </w:p>
          <w:p w:rsidR="00A722EF" w:rsidRPr="008553D0" w:rsidRDefault="00A722EF" w:rsidP="00A722EF">
            <w:pPr>
              <w:pStyle w:val="Listavistosa-nfasis11"/>
              <w:spacing w:after="0" w:line="240" w:lineRule="auto"/>
              <w:ind w:left="0"/>
              <w:jc w:val="both"/>
              <w:rPr>
                <w:rFonts w:ascii="Times New Roman" w:hAnsi="Times New Roman"/>
                <w:sz w:val="24"/>
                <w:szCs w:val="24"/>
              </w:rPr>
            </w:pPr>
            <w:r w:rsidRPr="008553D0">
              <w:rPr>
                <w:rFonts w:ascii="Times New Roman" w:hAnsi="Times New Roman"/>
                <w:sz w:val="24"/>
                <w:szCs w:val="24"/>
              </w:rPr>
              <w:t xml:space="preserve">Como parte de la implementación del acuerdo SUGEF 14-09 algunos procesos que integran dicho documento alcanzaron un nivel de madurez que los llevaron a ser procesos institucionales, gestionados fuera del Departamento de TI, por ejemplo: Proyectos, Seguridad de la Información, Adquisiciones de TI, Costos, entre otros, en línea con lo anterior queda la duda de si estos procesos se deben considerar como parte del marco de gestión de TI. Favor aclarar, ya </w:t>
            </w:r>
            <w:r w:rsidRPr="008553D0">
              <w:rPr>
                <w:rFonts w:ascii="Times New Roman" w:hAnsi="Times New Roman"/>
                <w:sz w:val="24"/>
                <w:szCs w:val="24"/>
              </w:rPr>
              <w:lastRenderedPageBreak/>
              <w:t>que si bien es cierto no son gestionados dentro de TI algunos de ellos fueron diseñados y/o creados a partir del acuerdo SUGEF 14-09.</w:t>
            </w:r>
          </w:p>
          <w:p w:rsidR="00A722EF" w:rsidRPr="008553D0" w:rsidRDefault="00A722EF" w:rsidP="00A722EF">
            <w:pPr>
              <w:pStyle w:val="Listavistosa-nfasis11"/>
              <w:spacing w:after="0" w:line="240" w:lineRule="auto"/>
              <w:ind w:left="0"/>
              <w:jc w:val="both"/>
              <w:rPr>
                <w:rFonts w:ascii="Times New Roman" w:hAnsi="Times New Roman"/>
                <w:sz w:val="24"/>
                <w:szCs w:val="24"/>
              </w:rPr>
            </w:pPr>
          </w:p>
          <w:p w:rsidR="00A722EF" w:rsidRPr="008553D0" w:rsidRDefault="00A722EF" w:rsidP="00A722EF">
            <w:pPr>
              <w:pStyle w:val="Prrafodelista"/>
              <w:ind w:left="0"/>
              <w:jc w:val="both"/>
              <w:rPr>
                <w:rFonts w:ascii="Times New Roman" w:hAnsi="Times New Roman"/>
                <w:b/>
              </w:rPr>
            </w:pPr>
            <w:r w:rsidRPr="008553D0">
              <w:rPr>
                <w:rFonts w:ascii="Times New Roman" w:hAnsi="Times New Roman"/>
                <w:b/>
              </w:rPr>
              <w:t>[5] BN</w:t>
            </w:r>
          </w:p>
          <w:p w:rsidR="00A722EF" w:rsidRPr="008553D0" w:rsidRDefault="00A722EF" w:rsidP="00A722EF">
            <w:pPr>
              <w:pStyle w:val="Listavistosa-nfasis11"/>
              <w:spacing w:after="0" w:line="240" w:lineRule="auto"/>
              <w:ind w:left="0"/>
              <w:contextualSpacing w:val="0"/>
              <w:jc w:val="both"/>
              <w:rPr>
                <w:rFonts w:ascii="Times New Roman" w:hAnsi="Times New Roman"/>
                <w:sz w:val="24"/>
                <w:szCs w:val="24"/>
              </w:rPr>
            </w:pPr>
            <w:r w:rsidRPr="008553D0">
              <w:rPr>
                <w:rFonts w:ascii="Times New Roman" w:hAnsi="Times New Roman"/>
                <w:b/>
                <w:sz w:val="24"/>
                <w:szCs w:val="24"/>
                <w:lang w:eastAsia="es-ES"/>
              </w:rPr>
              <w:t>El punto #1, Marco de gestión de TI y periodo de transición (Artículo 8 y transitorio I)</w:t>
            </w:r>
            <w:r w:rsidRPr="008553D0">
              <w:rPr>
                <w:rFonts w:ascii="Times New Roman" w:hAnsi="Times New Roman"/>
                <w:sz w:val="24"/>
                <w:szCs w:val="24"/>
                <w:lang w:eastAsia="es-ES"/>
              </w:rPr>
              <w:t xml:space="preserve"> </w:t>
            </w:r>
            <w:r w:rsidRPr="008553D0">
              <w:rPr>
                <w:rFonts w:ascii="Times New Roman" w:hAnsi="Times New Roman"/>
                <w:sz w:val="24"/>
                <w:szCs w:val="24"/>
              </w:rPr>
              <w:t xml:space="preserve">aborda los tiempos de implementación a los procesos según su marco de gestión, pero no detalla en el caso de los conglomerados y grupos financieros, si las entidades externas al Banco -que reciben servicios tecnológicos de la casa matriz- tendrán que adaptarse a este tiempo o por el contrario podrían optar por el tiempo definido para las entidades reguladas por otras </w:t>
            </w:r>
            <w:r w:rsidRPr="008553D0">
              <w:rPr>
                <w:rFonts w:ascii="Times New Roman" w:hAnsi="Times New Roman"/>
                <w:sz w:val="24"/>
                <w:szCs w:val="24"/>
              </w:rPr>
              <w:lastRenderedPageBreak/>
              <w:t>Superintendencias que no sea la SUGEF.</w:t>
            </w:r>
          </w:p>
          <w:p w:rsidR="00A722EF" w:rsidRPr="008553D0" w:rsidRDefault="00A722EF" w:rsidP="00A722EF">
            <w:pPr>
              <w:pStyle w:val="Listavistosa-nfasis11"/>
              <w:spacing w:after="0" w:line="240" w:lineRule="auto"/>
              <w:ind w:left="0"/>
              <w:contextualSpacing w:val="0"/>
              <w:jc w:val="both"/>
              <w:rPr>
                <w:rFonts w:ascii="Times New Roman" w:hAnsi="Times New Roman"/>
                <w:sz w:val="24"/>
                <w:szCs w:val="24"/>
              </w:rPr>
            </w:pPr>
          </w:p>
          <w:p w:rsidR="00A722EF" w:rsidRPr="008553D0" w:rsidRDefault="00A722EF" w:rsidP="00A722EF">
            <w:pPr>
              <w:pStyle w:val="Prrafodelista"/>
              <w:ind w:left="0"/>
              <w:jc w:val="both"/>
              <w:rPr>
                <w:rFonts w:ascii="Times New Roman" w:hAnsi="Times New Roman"/>
              </w:rPr>
            </w:pPr>
            <w:r w:rsidRPr="008553D0">
              <w:rPr>
                <w:rFonts w:ascii="Times New Roman" w:hAnsi="Times New Roman"/>
                <w:b/>
              </w:rPr>
              <w:t>[6] BCR</w:t>
            </w:r>
          </w:p>
          <w:p w:rsidR="00A722EF" w:rsidRPr="008553D0" w:rsidRDefault="00A722EF" w:rsidP="00A722EF">
            <w:pPr>
              <w:spacing w:after="0" w:line="240" w:lineRule="auto"/>
              <w:jc w:val="both"/>
              <w:rPr>
                <w:rFonts w:ascii="Times New Roman" w:hAnsi="Times New Roman"/>
                <w:b/>
                <w:sz w:val="24"/>
                <w:szCs w:val="24"/>
                <w:u w:val="single"/>
                <w:lang w:val="es-CR"/>
              </w:rPr>
            </w:pPr>
            <w:r w:rsidRPr="008553D0">
              <w:rPr>
                <w:rFonts w:ascii="Times New Roman" w:hAnsi="Times New Roman"/>
                <w:b/>
                <w:i/>
                <w:w w:val="116"/>
                <w:sz w:val="24"/>
                <w:szCs w:val="24"/>
                <w:lang w:val="es-CR"/>
              </w:rPr>
              <w:t>B</w:t>
            </w:r>
            <w:r w:rsidRPr="008553D0">
              <w:rPr>
                <w:rFonts w:ascii="Times New Roman" w:hAnsi="Times New Roman"/>
                <w:b/>
                <w:i/>
                <w:w w:val="66"/>
                <w:sz w:val="24"/>
                <w:szCs w:val="24"/>
                <w:lang w:val="es-CR"/>
              </w:rPr>
              <w:t>.</w:t>
            </w:r>
            <w:r w:rsidRPr="008553D0">
              <w:rPr>
                <w:rFonts w:ascii="Times New Roman" w:hAnsi="Times New Roman"/>
                <w:b/>
                <w:i/>
                <w:spacing w:val="-9"/>
                <w:sz w:val="24"/>
                <w:szCs w:val="24"/>
                <w:lang w:val="es-CR"/>
              </w:rPr>
              <w:t xml:space="preserve"> </w:t>
            </w:r>
            <w:r w:rsidRPr="008553D0">
              <w:rPr>
                <w:rFonts w:ascii="Times New Roman" w:hAnsi="Times New Roman"/>
                <w:b/>
                <w:i/>
                <w:sz w:val="24"/>
                <w:szCs w:val="24"/>
                <w:u w:val="single"/>
                <w:lang w:val="es-CR"/>
              </w:rPr>
              <w:t>Sobre</w:t>
            </w:r>
            <w:r w:rsidRPr="008553D0">
              <w:rPr>
                <w:rFonts w:ascii="Times New Roman" w:hAnsi="Times New Roman"/>
                <w:b/>
                <w:i/>
                <w:spacing w:val="37"/>
                <w:sz w:val="24"/>
                <w:szCs w:val="24"/>
                <w:u w:val="single"/>
                <w:lang w:val="es-CR"/>
              </w:rPr>
              <w:t xml:space="preserve"> </w:t>
            </w:r>
            <w:r w:rsidRPr="008553D0">
              <w:rPr>
                <w:rFonts w:ascii="Times New Roman" w:hAnsi="Times New Roman"/>
                <w:b/>
                <w:i/>
                <w:sz w:val="24"/>
                <w:szCs w:val="24"/>
                <w:u w:val="single"/>
                <w:lang w:val="es-CR"/>
              </w:rPr>
              <w:t>la</w:t>
            </w:r>
            <w:r w:rsidRPr="008553D0">
              <w:rPr>
                <w:rFonts w:ascii="Times New Roman" w:hAnsi="Times New Roman"/>
                <w:b/>
                <w:i/>
                <w:spacing w:val="12"/>
                <w:sz w:val="24"/>
                <w:szCs w:val="24"/>
                <w:u w:val="single"/>
                <w:lang w:val="es-CR"/>
              </w:rPr>
              <w:t xml:space="preserve"> </w:t>
            </w:r>
            <w:r w:rsidRPr="008553D0">
              <w:rPr>
                <w:rFonts w:ascii="Times New Roman" w:hAnsi="Times New Roman"/>
                <w:b/>
                <w:i/>
                <w:sz w:val="24"/>
                <w:szCs w:val="24"/>
                <w:u w:val="single"/>
                <w:lang w:val="es-CR"/>
              </w:rPr>
              <w:t xml:space="preserve">composición </w:t>
            </w:r>
            <w:r w:rsidRPr="008553D0">
              <w:rPr>
                <w:rFonts w:ascii="Times New Roman" w:hAnsi="Times New Roman"/>
                <w:b/>
                <w:i/>
                <w:spacing w:val="13"/>
                <w:sz w:val="24"/>
                <w:szCs w:val="24"/>
                <w:u w:val="single"/>
                <w:lang w:val="es-CR"/>
              </w:rPr>
              <w:t>del</w:t>
            </w:r>
            <w:r w:rsidRPr="008553D0">
              <w:rPr>
                <w:rFonts w:ascii="Times New Roman" w:hAnsi="Times New Roman"/>
                <w:b/>
                <w:i/>
                <w:spacing w:val="6"/>
                <w:sz w:val="24"/>
                <w:szCs w:val="24"/>
                <w:u w:val="single"/>
                <w:lang w:val="es-CR"/>
              </w:rPr>
              <w:t xml:space="preserve"> </w:t>
            </w:r>
            <w:r w:rsidRPr="008553D0">
              <w:rPr>
                <w:rFonts w:ascii="Times New Roman" w:hAnsi="Times New Roman"/>
                <w:b/>
                <w:i/>
                <w:sz w:val="24"/>
                <w:szCs w:val="24"/>
                <w:u w:val="single"/>
                <w:lang w:val="es-CR"/>
              </w:rPr>
              <w:t>Marco</w:t>
            </w:r>
            <w:r w:rsidRPr="008553D0">
              <w:rPr>
                <w:rFonts w:ascii="Times New Roman" w:hAnsi="Times New Roman"/>
                <w:b/>
                <w:i/>
                <w:spacing w:val="47"/>
                <w:sz w:val="24"/>
                <w:szCs w:val="24"/>
                <w:u w:val="single"/>
                <w:lang w:val="es-CR"/>
              </w:rPr>
              <w:t xml:space="preserve"> </w:t>
            </w:r>
            <w:r w:rsidRPr="008553D0">
              <w:rPr>
                <w:rFonts w:ascii="Times New Roman" w:hAnsi="Times New Roman"/>
                <w:b/>
                <w:i/>
                <w:sz w:val="24"/>
                <w:szCs w:val="24"/>
                <w:u w:val="single"/>
                <w:lang w:val="es-CR"/>
              </w:rPr>
              <w:t>de</w:t>
            </w:r>
            <w:r w:rsidRPr="008553D0">
              <w:rPr>
                <w:rFonts w:ascii="Times New Roman" w:hAnsi="Times New Roman"/>
                <w:b/>
                <w:i/>
                <w:spacing w:val="22"/>
                <w:sz w:val="24"/>
                <w:szCs w:val="24"/>
                <w:u w:val="single"/>
                <w:lang w:val="es-CR"/>
              </w:rPr>
              <w:t xml:space="preserve"> </w:t>
            </w:r>
            <w:r w:rsidRPr="008553D0">
              <w:rPr>
                <w:rFonts w:ascii="Times New Roman" w:hAnsi="Times New Roman"/>
                <w:b/>
                <w:i/>
                <w:sz w:val="24"/>
                <w:szCs w:val="24"/>
                <w:u w:val="single"/>
                <w:lang w:val="es-CR"/>
              </w:rPr>
              <w:t>Gestión</w:t>
            </w:r>
            <w:r w:rsidRPr="008553D0">
              <w:rPr>
                <w:rFonts w:ascii="Times New Roman" w:hAnsi="Times New Roman"/>
                <w:b/>
                <w:i/>
                <w:spacing w:val="30"/>
                <w:sz w:val="24"/>
                <w:szCs w:val="24"/>
                <w:u w:val="single"/>
                <w:lang w:val="es-CR"/>
              </w:rPr>
              <w:t xml:space="preserve"> </w:t>
            </w:r>
            <w:r w:rsidRPr="008553D0">
              <w:rPr>
                <w:rFonts w:ascii="Times New Roman" w:hAnsi="Times New Roman"/>
                <w:b/>
                <w:i/>
                <w:sz w:val="24"/>
                <w:szCs w:val="24"/>
                <w:u w:val="single"/>
                <w:lang w:val="es-CR"/>
              </w:rPr>
              <w:t>de</w:t>
            </w:r>
            <w:r w:rsidRPr="008553D0">
              <w:rPr>
                <w:rFonts w:ascii="Times New Roman" w:hAnsi="Times New Roman"/>
                <w:b/>
                <w:i/>
                <w:spacing w:val="22"/>
                <w:sz w:val="24"/>
                <w:szCs w:val="24"/>
                <w:u w:val="single"/>
                <w:lang w:val="es-CR"/>
              </w:rPr>
              <w:t xml:space="preserve"> </w:t>
            </w:r>
            <w:r w:rsidRPr="008553D0">
              <w:rPr>
                <w:rFonts w:ascii="Times New Roman" w:hAnsi="Times New Roman"/>
                <w:b/>
                <w:i/>
                <w:w w:val="112"/>
                <w:sz w:val="24"/>
                <w:szCs w:val="24"/>
                <w:u w:val="single"/>
                <w:lang w:val="es-CR"/>
              </w:rPr>
              <w:t>T</w:t>
            </w:r>
            <w:r w:rsidRPr="008553D0">
              <w:rPr>
                <w:rFonts w:ascii="Times New Roman" w:hAnsi="Times New Roman"/>
                <w:b/>
                <w:i/>
                <w:w w:val="125"/>
                <w:sz w:val="24"/>
                <w:szCs w:val="24"/>
                <w:u w:val="single"/>
                <w:lang w:val="es-CR"/>
              </w:rPr>
              <w:t>I</w:t>
            </w:r>
          </w:p>
          <w:p w:rsidR="00A722EF" w:rsidRPr="008553D0" w:rsidRDefault="00A722EF" w:rsidP="00A722EF">
            <w:pPr>
              <w:spacing w:after="0" w:line="240" w:lineRule="auto"/>
              <w:ind w:firstLine="10"/>
              <w:jc w:val="both"/>
              <w:rPr>
                <w:rFonts w:ascii="Times New Roman" w:hAnsi="Times New Roman"/>
                <w:sz w:val="24"/>
                <w:szCs w:val="24"/>
              </w:rPr>
            </w:pPr>
            <w:r w:rsidRPr="008553D0">
              <w:rPr>
                <w:rFonts w:ascii="Times New Roman" w:hAnsi="Times New Roman"/>
                <w:sz w:val="24"/>
                <w:szCs w:val="24"/>
              </w:rPr>
              <w:t>En cuanto a la composición sugerida para conformar el Marco de Gestión de TI se ha establecido lo siguiente:</w:t>
            </w:r>
          </w:p>
          <w:p w:rsidR="00A722EF" w:rsidRPr="008553D0" w:rsidRDefault="00A722EF" w:rsidP="00A722EF">
            <w:pPr>
              <w:spacing w:after="0" w:line="240" w:lineRule="auto"/>
              <w:jc w:val="both"/>
              <w:rPr>
                <w:rFonts w:ascii="Times New Roman" w:hAnsi="Times New Roman"/>
                <w:sz w:val="24"/>
                <w:szCs w:val="24"/>
              </w:rPr>
            </w:pPr>
            <w:r w:rsidRPr="008553D0">
              <w:rPr>
                <w:rFonts w:ascii="Times New Roman" w:hAnsi="Times New Roman"/>
                <w:sz w:val="24"/>
                <w:szCs w:val="24"/>
              </w:rPr>
              <w:t>Artículo 8. Marco de gestión de TI, establece que:</w:t>
            </w:r>
          </w:p>
          <w:p w:rsidR="00A722EF" w:rsidRPr="008553D0" w:rsidRDefault="00A722EF" w:rsidP="00A722EF">
            <w:pPr>
              <w:spacing w:after="0" w:line="240" w:lineRule="auto"/>
              <w:ind w:hanging="10"/>
              <w:jc w:val="both"/>
              <w:rPr>
                <w:rFonts w:ascii="Times New Roman" w:hAnsi="Times New Roman"/>
                <w:i/>
                <w:sz w:val="24"/>
                <w:szCs w:val="24"/>
              </w:rPr>
            </w:pPr>
            <w:r w:rsidRPr="008553D0">
              <w:rPr>
                <w:rFonts w:ascii="Times New Roman" w:hAnsi="Times New Roman"/>
                <w:i/>
                <w:sz w:val="24"/>
                <w:szCs w:val="24"/>
              </w:rPr>
              <w:t xml:space="preserve">“[…] El marco de gestión de TI debe basarse en estándares internacionales reconocidos y </w:t>
            </w:r>
            <w:r w:rsidRPr="008553D0">
              <w:rPr>
                <w:rFonts w:ascii="Times New Roman" w:hAnsi="Times New Roman"/>
                <w:i/>
                <w:sz w:val="24"/>
                <w:szCs w:val="24"/>
                <w:u w:val="single"/>
              </w:rPr>
              <w:t>conforme a los términos establecidos en los Lineamientos Generales</w:t>
            </w:r>
            <w:r w:rsidRPr="008553D0">
              <w:rPr>
                <w:rFonts w:ascii="Times New Roman" w:hAnsi="Times New Roman"/>
                <w:i/>
                <w:sz w:val="24"/>
                <w:szCs w:val="24"/>
              </w:rPr>
              <w:t>. "[la negrita y el subrayado no forma parte del texto original).</w:t>
            </w:r>
          </w:p>
          <w:p w:rsidR="00A722EF" w:rsidRPr="008553D0" w:rsidRDefault="00A722EF" w:rsidP="00A722EF">
            <w:pPr>
              <w:spacing w:after="0" w:line="240" w:lineRule="auto"/>
              <w:jc w:val="both"/>
              <w:rPr>
                <w:rFonts w:ascii="Times New Roman" w:hAnsi="Times New Roman"/>
                <w:sz w:val="24"/>
                <w:szCs w:val="24"/>
              </w:rPr>
            </w:pPr>
            <w:r w:rsidRPr="008553D0">
              <w:rPr>
                <w:rFonts w:ascii="Times New Roman" w:hAnsi="Times New Roman"/>
                <w:sz w:val="24"/>
                <w:szCs w:val="24"/>
              </w:rPr>
              <w:t xml:space="preserve">Por otra parte, en los Lineamientos Generales propuestos, en el punto "I. Marco de gestión de Tl y periodo de </w:t>
            </w:r>
            <w:r w:rsidRPr="008553D0">
              <w:rPr>
                <w:rFonts w:ascii="Times New Roman" w:hAnsi="Times New Roman"/>
                <w:sz w:val="24"/>
                <w:szCs w:val="24"/>
              </w:rPr>
              <w:lastRenderedPageBreak/>
              <w:t>transición (Artículo 8 y</w:t>
            </w:r>
            <w:r w:rsidRPr="008553D0">
              <w:rPr>
                <w:rFonts w:ascii="Times New Roman" w:eastAsia="Arial" w:hAnsi="Times New Roman"/>
                <w:spacing w:val="17"/>
                <w:sz w:val="24"/>
                <w:szCs w:val="24"/>
                <w:lang w:val="es-CR"/>
              </w:rPr>
              <w:t xml:space="preserve"> </w:t>
            </w:r>
            <w:r w:rsidRPr="008553D0">
              <w:rPr>
                <w:rFonts w:ascii="Times New Roman" w:hAnsi="Times New Roman"/>
                <w:sz w:val="24"/>
                <w:szCs w:val="24"/>
              </w:rPr>
              <w:t>transitorio I) ‘‘, hace mención a que:</w:t>
            </w:r>
          </w:p>
          <w:p w:rsidR="00A722EF" w:rsidRPr="008553D0" w:rsidRDefault="00A722EF" w:rsidP="00A722EF">
            <w:pPr>
              <w:spacing w:after="0" w:line="240" w:lineRule="auto"/>
              <w:jc w:val="both"/>
              <w:rPr>
                <w:rFonts w:ascii="Times New Roman" w:hAnsi="Times New Roman"/>
                <w:i/>
                <w:sz w:val="24"/>
                <w:szCs w:val="24"/>
              </w:rPr>
            </w:pPr>
            <w:r w:rsidRPr="008553D0">
              <w:rPr>
                <w:rFonts w:ascii="Times New Roman" w:hAnsi="Times New Roman"/>
                <w:i/>
                <w:sz w:val="24"/>
                <w:szCs w:val="24"/>
                <w:u w:val="single"/>
              </w:rPr>
              <w:t>"De los procesos detallados en el Anexo 1 las entidades supervisadas deberían determinar cuáles resultan adecuados a su Marco de Gestión de TI</w:t>
            </w:r>
            <w:r w:rsidRPr="008553D0">
              <w:rPr>
                <w:rFonts w:ascii="Times New Roman" w:hAnsi="Times New Roman"/>
                <w:i/>
                <w:sz w:val="24"/>
                <w:szCs w:val="24"/>
              </w:rPr>
              <w:t>, todo debidamente fundamentado y aprobado por su Órgano Directivo " (la negrita y el subrayado no forma parte del texto original)</w:t>
            </w:r>
          </w:p>
          <w:p w:rsidR="00A722EF" w:rsidRPr="008553D0" w:rsidRDefault="00A722EF" w:rsidP="00A722EF">
            <w:pPr>
              <w:spacing w:after="0" w:line="240" w:lineRule="auto"/>
              <w:ind w:firstLine="10"/>
              <w:jc w:val="both"/>
              <w:rPr>
                <w:rFonts w:ascii="Times New Roman" w:hAnsi="Times New Roman"/>
                <w:sz w:val="24"/>
                <w:szCs w:val="24"/>
              </w:rPr>
            </w:pPr>
            <w:r w:rsidRPr="008553D0">
              <w:rPr>
                <w:rFonts w:ascii="Times New Roman" w:hAnsi="Times New Roman"/>
                <w:sz w:val="24"/>
                <w:szCs w:val="24"/>
              </w:rPr>
              <w:t>Ahora bien, luego de analizar el contenido del "Anexo 1: Procesos del Marco de Gestión de TI”, se observa una tabla que presenta con un conjunto de columnas, con los siguientes títulos:</w:t>
            </w:r>
          </w:p>
          <w:p w:rsidR="00A722EF" w:rsidRPr="008553D0" w:rsidRDefault="00A722EF" w:rsidP="00A722EF">
            <w:pPr>
              <w:pStyle w:val="Prrafodelista"/>
              <w:ind w:left="0"/>
              <w:jc w:val="both"/>
              <w:rPr>
                <w:rFonts w:ascii="Times New Roman" w:hAnsi="Times New Roman"/>
              </w:rPr>
            </w:pPr>
            <w:r w:rsidRPr="008553D0">
              <w:rPr>
                <w:rFonts w:ascii="Times New Roman" w:hAnsi="Times New Roman"/>
                <w:noProof/>
              </w:rPr>
              <w:lastRenderedPageBreak/>
              <w:drawing>
                <wp:inline distT="0" distB="0" distL="0" distR="0" wp14:anchorId="05EB0726" wp14:editId="247E0364">
                  <wp:extent cx="1910080" cy="1049572"/>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940502" cy="1066289"/>
                          </a:xfrm>
                          <a:prstGeom prst="rect">
                            <a:avLst/>
                          </a:prstGeom>
                        </pic:spPr>
                      </pic:pic>
                    </a:graphicData>
                  </a:graphic>
                </wp:inline>
              </w:drawing>
            </w:r>
          </w:p>
          <w:p w:rsidR="00A722EF" w:rsidRPr="008553D0" w:rsidRDefault="00A722EF" w:rsidP="00A722EF">
            <w:pPr>
              <w:pStyle w:val="Prrafodelista"/>
              <w:ind w:left="0"/>
              <w:jc w:val="both"/>
              <w:rPr>
                <w:rFonts w:ascii="Times New Roman" w:hAnsi="Times New Roman"/>
              </w:rPr>
            </w:pPr>
          </w:p>
          <w:p w:rsidR="00A722EF" w:rsidRPr="008553D0" w:rsidRDefault="00A722EF" w:rsidP="00A722EF">
            <w:pPr>
              <w:pStyle w:val="Prrafodelista"/>
              <w:ind w:left="0"/>
              <w:jc w:val="both"/>
              <w:rPr>
                <w:rFonts w:ascii="Times New Roman" w:hAnsi="Times New Roman"/>
              </w:rPr>
            </w:pPr>
            <w:r w:rsidRPr="008553D0">
              <w:rPr>
                <w:rFonts w:ascii="Times New Roman" w:hAnsi="Times New Roman"/>
              </w:rPr>
              <w:t>En "Aspectos del Marco de Gestión de TI", corresponde al nombre del proceso sugerido y "Descripción" se presume que es la declaraci6n general sobre el objeto que atiende dicho proceso; las restantes columnas corresponden al establecimiento para cada una de ellos el periodo en el cual se ha de tener implantado en función del órgano supervisor que regula la gestión de la entidad.</w:t>
            </w:r>
          </w:p>
          <w:p w:rsidR="00A722EF" w:rsidRPr="008553D0" w:rsidRDefault="00A722EF" w:rsidP="00A722EF">
            <w:pPr>
              <w:spacing w:after="0" w:line="240" w:lineRule="auto"/>
              <w:jc w:val="both"/>
              <w:rPr>
                <w:rFonts w:ascii="Times New Roman" w:hAnsi="Times New Roman"/>
                <w:sz w:val="24"/>
                <w:szCs w:val="24"/>
                <w:lang w:val="es-CR" w:eastAsia="es-CR"/>
              </w:rPr>
            </w:pPr>
            <w:r w:rsidRPr="008553D0">
              <w:rPr>
                <w:rFonts w:ascii="Times New Roman" w:hAnsi="Times New Roman"/>
                <w:sz w:val="24"/>
                <w:szCs w:val="24"/>
                <w:lang w:val="es-CR" w:eastAsia="es-CR"/>
              </w:rPr>
              <w:t xml:space="preserve">Sobre este conjunto de elementos (procesos), las entidades han de seleccionar aquellos que sean vinculantes con la naturaleza de </w:t>
            </w:r>
            <w:r w:rsidRPr="008553D0">
              <w:rPr>
                <w:rFonts w:ascii="Times New Roman" w:hAnsi="Times New Roman"/>
                <w:sz w:val="24"/>
                <w:szCs w:val="24"/>
                <w:lang w:val="es-CR" w:eastAsia="es-CR"/>
              </w:rPr>
              <w:lastRenderedPageBreak/>
              <w:t>las gestiones que atiende la unidad de T.I. en cada organización.</w:t>
            </w:r>
          </w:p>
          <w:p w:rsidR="00A722EF" w:rsidRPr="008553D0" w:rsidRDefault="00A722EF" w:rsidP="00A722EF">
            <w:pPr>
              <w:spacing w:after="0" w:line="240" w:lineRule="auto"/>
              <w:jc w:val="both"/>
              <w:rPr>
                <w:rFonts w:ascii="Times New Roman" w:hAnsi="Times New Roman"/>
                <w:sz w:val="24"/>
                <w:szCs w:val="24"/>
                <w:lang w:val="es-CR" w:eastAsia="es-CR"/>
              </w:rPr>
            </w:pPr>
            <w:r w:rsidRPr="008553D0">
              <w:rPr>
                <w:rFonts w:ascii="Times New Roman" w:hAnsi="Times New Roman"/>
                <w:sz w:val="24"/>
                <w:szCs w:val="24"/>
                <w:lang w:val="es-CR" w:eastAsia="es-CR"/>
              </w:rPr>
              <w:t xml:space="preserve">Tal como se puede observar del contenido de la tabla citada, se tiene que la descripción es general y no se establecen las relaciones entre ellos, por ende se entiende entonces a la luz de lo definido en los artículos 8, 9 y 10 que cada entidad tiene la potestad de definir los alcances, estructura y organización de los procesos, de acuerdo con su naturaleza, complejidad, modelo de negocio, volumen de operaciones, criticidad de sus procesos y la dependencia tecnológica que estas tienen en procesos de TI, por lo tanto dado el proceso de implantación que se lleve a cabo en cada organización, ello no obliga a que se tengan que definir procesos individuales que se </w:t>
            </w:r>
            <w:r w:rsidRPr="008553D0">
              <w:rPr>
                <w:rFonts w:ascii="Times New Roman" w:hAnsi="Times New Roman"/>
                <w:sz w:val="24"/>
                <w:szCs w:val="24"/>
                <w:lang w:val="es-CR" w:eastAsia="es-CR"/>
              </w:rPr>
              <w:lastRenderedPageBreak/>
              <w:t>denomine de la misma forma que cada uno de los 29 elementos del citado anexo.</w:t>
            </w:r>
          </w:p>
          <w:p w:rsidR="00A722EF" w:rsidRPr="008553D0" w:rsidRDefault="00A722EF" w:rsidP="00A722EF">
            <w:pPr>
              <w:spacing w:after="0" w:line="240" w:lineRule="auto"/>
              <w:jc w:val="both"/>
              <w:rPr>
                <w:rFonts w:ascii="Times New Roman" w:hAnsi="Times New Roman"/>
                <w:sz w:val="24"/>
                <w:szCs w:val="24"/>
                <w:lang w:val="es-CR" w:eastAsia="es-CR"/>
              </w:rPr>
            </w:pPr>
            <w:r w:rsidRPr="008553D0">
              <w:rPr>
                <w:rFonts w:ascii="Times New Roman" w:hAnsi="Times New Roman"/>
                <w:sz w:val="24"/>
                <w:szCs w:val="24"/>
                <w:lang w:val="es-CR" w:eastAsia="es-CR"/>
              </w:rPr>
              <w:t>Lo anterior, sustentado en atención a las definiciones establecidas para:</w:t>
            </w:r>
          </w:p>
          <w:p w:rsidR="00A722EF" w:rsidRPr="008553D0" w:rsidRDefault="00A722EF" w:rsidP="00A722EF">
            <w:pPr>
              <w:spacing w:after="0" w:line="240" w:lineRule="auto"/>
              <w:ind w:hanging="5"/>
              <w:jc w:val="both"/>
              <w:rPr>
                <w:rFonts w:ascii="Times New Roman" w:hAnsi="Times New Roman"/>
                <w:sz w:val="24"/>
                <w:szCs w:val="24"/>
                <w:lang w:val="es-CR" w:eastAsia="es-CR"/>
              </w:rPr>
            </w:pPr>
            <w:r w:rsidRPr="008553D0">
              <w:rPr>
                <w:rFonts w:ascii="Times New Roman" w:hAnsi="Times New Roman"/>
                <w:i/>
                <w:sz w:val="24"/>
                <w:szCs w:val="24"/>
                <w:lang w:val="es-CR"/>
              </w:rPr>
              <w:t>•</w:t>
            </w:r>
            <w:r w:rsidRPr="008553D0">
              <w:rPr>
                <w:rFonts w:ascii="Times New Roman" w:hAnsi="Times New Roman"/>
                <w:sz w:val="24"/>
                <w:szCs w:val="24"/>
                <w:lang w:val="es-CR" w:eastAsia="es-CR"/>
              </w:rPr>
              <w:tab/>
              <w:t>Objetivo de control: declaración del resultado o fin que se desea lograr al implantar</w:t>
            </w:r>
            <w:r w:rsidRPr="008553D0">
              <w:rPr>
                <w:rFonts w:ascii="Times New Roman" w:hAnsi="Times New Roman"/>
                <w:i/>
                <w:spacing w:val="-11"/>
                <w:w w:val="108"/>
                <w:sz w:val="24"/>
                <w:szCs w:val="24"/>
                <w:lang w:val="es-CR"/>
              </w:rPr>
              <w:t xml:space="preserve"> </w:t>
            </w:r>
            <w:r w:rsidRPr="008553D0">
              <w:rPr>
                <w:rFonts w:ascii="Times New Roman" w:hAnsi="Times New Roman"/>
                <w:sz w:val="24"/>
                <w:szCs w:val="24"/>
                <w:lang w:val="es-CR" w:eastAsia="es-CR"/>
              </w:rPr>
              <w:t>procedimientos de control en una actividad de Tl en particular</w:t>
            </w:r>
          </w:p>
          <w:p w:rsidR="00A722EF" w:rsidRPr="008553D0" w:rsidRDefault="00A722EF" w:rsidP="00A722EF">
            <w:pPr>
              <w:spacing w:after="0" w:line="240" w:lineRule="auto"/>
              <w:jc w:val="both"/>
              <w:rPr>
                <w:rFonts w:ascii="Times New Roman" w:hAnsi="Times New Roman"/>
                <w:sz w:val="24"/>
                <w:szCs w:val="24"/>
                <w:lang w:val="es-CR" w:eastAsia="es-CR"/>
              </w:rPr>
            </w:pPr>
            <w:r w:rsidRPr="008553D0">
              <w:rPr>
                <w:rFonts w:ascii="Times New Roman" w:hAnsi="Times New Roman"/>
                <w:i/>
                <w:sz w:val="24"/>
                <w:szCs w:val="24"/>
                <w:lang w:val="es-CR"/>
              </w:rPr>
              <w:t>•</w:t>
            </w:r>
            <w:r w:rsidRPr="008553D0">
              <w:rPr>
                <w:rFonts w:ascii="Times New Roman" w:hAnsi="Times New Roman"/>
                <w:i/>
                <w:sz w:val="24"/>
                <w:szCs w:val="24"/>
                <w:lang w:val="es-CR"/>
              </w:rPr>
              <w:tab/>
            </w:r>
            <w:r w:rsidRPr="008553D0">
              <w:rPr>
                <w:rFonts w:ascii="Times New Roman" w:hAnsi="Times New Roman"/>
                <w:sz w:val="24"/>
                <w:szCs w:val="24"/>
                <w:lang w:val="es-CR" w:eastAsia="es-CR"/>
              </w:rPr>
              <w:t>Proceso de negocio:   cadena de actividades que agregan valor y permiten la generación de un producto o servicio bajo determinadas condiciones y plazo.</w:t>
            </w:r>
          </w:p>
          <w:p w:rsidR="00A722EF" w:rsidRPr="008553D0" w:rsidRDefault="00A722EF" w:rsidP="00A722EF">
            <w:pPr>
              <w:spacing w:after="0" w:line="240" w:lineRule="auto"/>
              <w:ind w:firstLine="4"/>
              <w:jc w:val="both"/>
              <w:rPr>
                <w:rFonts w:ascii="Times New Roman" w:hAnsi="Times New Roman"/>
                <w:sz w:val="24"/>
                <w:szCs w:val="24"/>
                <w:lang w:val="es-CR" w:eastAsia="es-CR"/>
              </w:rPr>
            </w:pPr>
            <w:r w:rsidRPr="008553D0">
              <w:rPr>
                <w:rFonts w:ascii="Times New Roman" w:hAnsi="Times New Roman"/>
                <w:sz w:val="24"/>
                <w:szCs w:val="24"/>
                <w:lang w:val="es-CR" w:eastAsia="es-CR"/>
              </w:rPr>
              <w:t>•</w:t>
            </w:r>
            <w:r w:rsidRPr="008553D0">
              <w:rPr>
                <w:rFonts w:ascii="Times New Roman" w:hAnsi="Times New Roman"/>
                <w:sz w:val="24"/>
                <w:szCs w:val="24"/>
                <w:lang w:val="es-CR" w:eastAsia="es-CR"/>
              </w:rPr>
              <w:tab/>
              <w:t xml:space="preserve">Riesgo de TI: posibilidad de pérdidas financieras o afectaciones derivadas de un evento relacionado con el acceso o uso de la tecnología, que afecta el desarrollo de los procesos de negocio y la gestión de riesgos de </w:t>
            </w:r>
            <w:r w:rsidRPr="008553D0">
              <w:rPr>
                <w:rFonts w:ascii="Times New Roman" w:hAnsi="Times New Roman"/>
                <w:sz w:val="24"/>
                <w:szCs w:val="24"/>
                <w:lang w:val="es-CR" w:eastAsia="es-CR"/>
              </w:rPr>
              <w:lastRenderedPageBreak/>
              <w:t>la entidad, al atentar contra la confidencialidad, integridad, disponibilidad, eficiencia, confiabilidad y oportunidad de la información.</w:t>
            </w:r>
          </w:p>
          <w:p w:rsidR="00A722EF" w:rsidRPr="008553D0" w:rsidRDefault="00A722EF" w:rsidP="00A722EF">
            <w:pPr>
              <w:spacing w:after="0" w:line="240" w:lineRule="auto"/>
              <w:jc w:val="both"/>
              <w:rPr>
                <w:rFonts w:ascii="Times New Roman" w:hAnsi="Times New Roman"/>
                <w:sz w:val="24"/>
                <w:szCs w:val="24"/>
                <w:lang w:val="es-CR" w:eastAsia="es-CR"/>
              </w:rPr>
            </w:pPr>
            <w:r w:rsidRPr="008553D0">
              <w:rPr>
                <w:rFonts w:ascii="Times New Roman" w:hAnsi="Times New Roman"/>
                <w:sz w:val="24"/>
                <w:szCs w:val="24"/>
                <w:lang w:val="es-CR" w:eastAsia="es-CR"/>
              </w:rPr>
              <w:t>En virtud de lo anterior, en procura de orientar mejor el proceso de implantación, a fin de no afectar a las entidades</w:t>
            </w:r>
            <w:r w:rsidRPr="008553D0">
              <w:rPr>
                <w:rFonts w:ascii="Times New Roman" w:hAnsi="Times New Roman"/>
                <w:spacing w:val="46"/>
                <w:w w:val="110"/>
                <w:sz w:val="24"/>
                <w:szCs w:val="24"/>
                <w:lang w:val="es-CR"/>
              </w:rPr>
              <w:t xml:space="preserve"> </w:t>
            </w:r>
            <w:r w:rsidRPr="008553D0">
              <w:rPr>
                <w:rFonts w:ascii="Times New Roman" w:hAnsi="Times New Roman"/>
                <w:sz w:val="24"/>
                <w:szCs w:val="24"/>
                <w:lang w:val="es-CR" w:eastAsia="es-CR"/>
              </w:rPr>
              <w:t>cuando se realice la evaluación de los marcos de gestión por las auditorías externas de T.I se hace necesario brindar un mayor detalle de las expectativas de cada proceso, ya que en cada organización la atención de actividades varían en función de los riesgos que se desean administrar y las estructuras de gestión implantadas.</w:t>
            </w:r>
          </w:p>
          <w:p w:rsidR="00A722EF" w:rsidRPr="008553D0" w:rsidRDefault="00A722EF" w:rsidP="00A722EF">
            <w:pPr>
              <w:spacing w:after="0" w:line="240" w:lineRule="auto"/>
              <w:jc w:val="both"/>
              <w:rPr>
                <w:rFonts w:ascii="Times New Roman" w:hAnsi="Times New Roman"/>
                <w:sz w:val="24"/>
                <w:szCs w:val="24"/>
                <w:lang w:val="es-CR" w:eastAsia="es-CR"/>
              </w:rPr>
            </w:pPr>
            <w:r w:rsidRPr="008553D0">
              <w:rPr>
                <w:rFonts w:ascii="Times New Roman" w:hAnsi="Times New Roman"/>
                <w:sz w:val="24"/>
                <w:szCs w:val="24"/>
                <w:lang w:val="es-CR" w:eastAsia="es-CR"/>
              </w:rPr>
              <w:t xml:space="preserve">Lo anterior se ha identificado como un riesgo de cumplimiento y atención para cada entidad supervisada, por cuanto la </w:t>
            </w:r>
            <w:r w:rsidRPr="008553D0">
              <w:rPr>
                <w:rFonts w:ascii="Times New Roman" w:hAnsi="Times New Roman"/>
                <w:sz w:val="24"/>
                <w:szCs w:val="24"/>
                <w:lang w:val="es-CR" w:eastAsia="es-CR"/>
              </w:rPr>
              <w:lastRenderedPageBreak/>
              <w:t>evaluación se podría tornar subjetiva. Además de que se podrían incrementar los costos</w:t>
            </w:r>
            <w:r w:rsidRPr="008553D0">
              <w:rPr>
                <w:rFonts w:ascii="Times New Roman" w:hAnsi="Times New Roman"/>
                <w:spacing w:val="41"/>
                <w:w w:val="112"/>
                <w:sz w:val="24"/>
                <w:szCs w:val="24"/>
                <w:lang w:val="es-CR"/>
              </w:rPr>
              <w:t xml:space="preserve"> </w:t>
            </w:r>
            <w:r w:rsidRPr="008553D0">
              <w:rPr>
                <w:rFonts w:ascii="Times New Roman" w:hAnsi="Times New Roman"/>
                <w:sz w:val="24"/>
                <w:szCs w:val="24"/>
                <w:lang w:val="es-CR" w:eastAsia="es-CR"/>
              </w:rPr>
              <w:t>de las auditorías externas de T.I.) los costos de los procesos de implementación.</w:t>
            </w:r>
          </w:p>
          <w:p w:rsidR="00A722EF" w:rsidRPr="008553D0" w:rsidRDefault="00A722EF" w:rsidP="00A722EF">
            <w:pPr>
              <w:spacing w:after="0" w:line="240" w:lineRule="auto"/>
              <w:jc w:val="both"/>
              <w:rPr>
                <w:rFonts w:ascii="Times New Roman" w:hAnsi="Times New Roman"/>
                <w:sz w:val="24"/>
                <w:szCs w:val="24"/>
                <w:lang w:val="es-CR" w:eastAsia="es-CR"/>
              </w:rPr>
            </w:pPr>
          </w:p>
          <w:p w:rsidR="00A722EF" w:rsidRPr="008553D0" w:rsidRDefault="00A722EF" w:rsidP="00A722EF">
            <w:pPr>
              <w:pStyle w:val="Prrafodelista"/>
              <w:ind w:left="0"/>
              <w:jc w:val="both"/>
              <w:rPr>
                <w:rFonts w:ascii="Times New Roman" w:hAnsi="Times New Roman"/>
              </w:rPr>
            </w:pPr>
            <w:r w:rsidRPr="008553D0">
              <w:rPr>
                <w:rFonts w:ascii="Times New Roman" w:hAnsi="Times New Roman"/>
                <w:b/>
              </w:rPr>
              <w:t>[7] ABC</w:t>
            </w:r>
          </w:p>
          <w:p w:rsidR="00A722EF" w:rsidRPr="008553D0" w:rsidRDefault="00A722EF" w:rsidP="00F74BC1">
            <w:pPr>
              <w:spacing w:after="0" w:line="240" w:lineRule="auto"/>
              <w:jc w:val="both"/>
              <w:rPr>
                <w:rFonts w:ascii="Times New Roman" w:hAnsi="Times New Roman"/>
                <w:sz w:val="24"/>
                <w:szCs w:val="24"/>
                <w:lang w:val="es-CR" w:eastAsia="es-CR"/>
              </w:rPr>
            </w:pPr>
            <w:r w:rsidRPr="008553D0">
              <w:rPr>
                <w:rFonts w:ascii="Times New Roman" w:hAnsi="Times New Roman"/>
                <w:sz w:val="24"/>
                <w:szCs w:val="24"/>
                <w:lang w:val="es-CR" w:eastAsia="es-CR"/>
              </w:rPr>
              <w:t xml:space="preserve">En el punto número 1, segundo párrafo, se menciona que las entidades deben implementar gradualmente los procesos del marco de gestión en un periodo máximo de 3 años. No obstante, los Lineamientos hacen referencia al anexo número 1, el cual establece que algunos procesos deben estar implementados con la entrada en vigencia del reglamento. Consideramos que no queda claro si dichos procesos deben estar totalmente implementados desde la fecha de entrada en vigencia, o si se cuenta </w:t>
            </w:r>
            <w:r w:rsidRPr="008553D0">
              <w:rPr>
                <w:rFonts w:ascii="Times New Roman" w:hAnsi="Times New Roman"/>
                <w:sz w:val="24"/>
                <w:szCs w:val="24"/>
                <w:lang w:val="es-CR" w:eastAsia="es-CR"/>
              </w:rPr>
              <w:lastRenderedPageBreak/>
              <w:t>con un periodo durante los 3 años, para cerrar brechas entre lo existente y lo requerido por el nuevo marco de gestión de TI definido por la entidad, como consecuencia de esta nueva normativa. Se insiste en que debe existir un régimen prudencial de vacancia normativa para poder llevar a cabo los distintos planes de acción por parte de las entidades.</w:t>
            </w:r>
          </w:p>
        </w:tc>
        <w:tc>
          <w:tcPr>
            <w:tcW w:w="3224" w:type="dxa"/>
          </w:tcPr>
          <w:p w:rsidR="00A722EF" w:rsidRPr="008553D0" w:rsidRDefault="00A722EF" w:rsidP="00A722EF">
            <w:pPr>
              <w:pStyle w:val="Listavistosa-nfasis11"/>
              <w:tabs>
                <w:tab w:val="left" w:pos="142"/>
              </w:tabs>
              <w:spacing w:after="0" w:line="240" w:lineRule="auto"/>
              <w:ind w:left="0"/>
              <w:contextualSpacing w:val="0"/>
              <w:jc w:val="both"/>
              <w:rPr>
                <w:rFonts w:ascii="Times New Roman" w:hAnsi="Times New Roman"/>
                <w:sz w:val="24"/>
                <w:szCs w:val="24"/>
              </w:rPr>
            </w:pPr>
            <w:r w:rsidRPr="008553D0">
              <w:rPr>
                <w:rFonts w:ascii="Times New Roman" w:hAnsi="Times New Roman"/>
                <w:b/>
                <w:sz w:val="24"/>
                <w:szCs w:val="24"/>
              </w:rPr>
              <w:lastRenderedPageBreak/>
              <w:t>BNV [2] No procede</w:t>
            </w:r>
          </w:p>
          <w:p w:rsidR="00152A56" w:rsidRDefault="0059468F" w:rsidP="000142EB">
            <w:pPr>
              <w:pStyle w:val="Listavistosa-nfasis11"/>
              <w:tabs>
                <w:tab w:val="left" w:pos="142"/>
              </w:tabs>
              <w:spacing w:after="0" w:line="240" w:lineRule="auto"/>
              <w:ind w:left="0"/>
              <w:contextualSpacing w:val="0"/>
              <w:jc w:val="both"/>
              <w:rPr>
                <w:rFonts w:ascii="Times New Roman" w:hAnsi="Times New Roman"/>
                <w:sz w:val="24"/>
                <w:szCs w:val="24"/>
              </w:rPr>
            </w:pPr>
            <w:r>
              <w:rPr>
                <w:rFonts w:ascii="Times New Roman" w:hAnsi="Times New Roman"/>
                <w:sz w:val="24"/>
                <w:szCs w:val="24"/>
              </w:rPr>
              <w:t xml:space="preserve">El nivel de cumplimiento satisfactorio debe responder a </w:t>
            </w:r>
            <w:r w:rsidR="00152A56">
              <w:rPr>
                <w:rFonts w:ascii="Times New Roman" w:hAnsi="Times New Roman"/>
                <w:sz w:val="24"/>
                <w:szCs w:val="24"/>
              </w:rPr>
              <w:t>al nivel de riesgo al que esta expuesto la entidad</w:t>
            </w:r>
            <w:r w:rsidR="00DB5E21">
              <w:rPr>
                <w:rFonts w:ascii="Times New Roman" w:hAnsi="Times New Roman"/>
                <w:sz w:val="24"/>
                <w:szCs w:val="24"/>
              </w:rPr>
              <w:t xml:space="preserve">, de manera que las prácticas definidas en el proceso estén en función del </w:t>
            </w:r>
            <w:r>
              <w:rPr>
                <w:rFonts w:ascii="Times New Roman" w:hAnsi="Times New Roman"/>
                <w:sz w:val="24"/>
                <w:szCs w:val="24"/>
                <w:lang w:val="es-ES_tradnl"/>
              </w:rPr>
              <w:lastRenderedPageBreak/>
              <w:t>apetito de riesgo</w:t>
            </w:r>
            <w:r w:rsidR="00152A56">
              <w:rPr>
                <w:rFonts w:ascii="Times New Roman" w:hAnsi="Times New Roman"/>
                <w:sz w:val="24"/>
                <w:szCs w:val="24"/>
                <w:lang w:val="es-ES_tradnl"/>
              </w:rPr>
              <w:t xml:space="preserve"> de la entidad. Atendiendo lo anterior, s</w:t>
            </w:r>
            <w:r w:rsidR="000142EB">
              <w:rPr>
                <w:rFonts w:ascii="Times New Roman" w:hAnsi="Times New Roman"/>
                <w:sz w:val="24"/>
                <w:szCs w:val="24"/>
                <w:lang w:val="es-ES_tradnl"/>
              </w:rPr>
              <w:t xml:space="preserve">egún el </w:t>
            </w:r>
            <w:r w:rsidR="000142EB">
              <w:rPr>
                <w:rFonts w:ascii="Times New Roman" w:hAnsi="Times New Roman"/>
                <w:sz w:val="24"/>
                <w:szCs w:val="24"/>
              </w:rPr>
              <w:t xml:space="preserve">artículo 8 </w:t>
            </w:r>
            <w:r w:rsidR="00152A56">
              <w:rPr>
                <w:rFonts w:ascii="Times New Roman" w:hAnsi="Times New Roman"/>
                <w:sz w:val="24"/>
                <w:szCs w:val="24"/>
              </w:rPr>
              <w:t xml:space="preserve">la entidad debe considerar sus </w:t>
            </w:r>
            <w:r w:rsidR="000142EB">
              <w:rPr>
                <w:rFonts w:ascii="Times New Roman" w:hAnsi="Times New Roman"/>
                <w:sz w:val="24"/>
                <w:szCs w:val="24"/>
              </w:rPr>
              <w:t>particularidades, su naturaleza, complejidad, modelo de negocio, volumen de operaciones, criticidad de los procesos y dependencia tecnológica</w:t>
            </w:r>
            <w:r w:rsidR="00152A56">
              <w:rPr>
                <w:rFonts w:ascii="Times New Roman" w:hAnsi="Times New Roman"/>
                <w:sz w:val="24"/>
                <w:szCs w:val="24"/>
              </w:rPr>
              <w:t>.</w:t>
            </w:r>
          </w:p>
          <w:p w:rsidR="00152A56" w:rsidRPr="00152A56" w:rsidRDefault="00152A56" w:rsidP="000142EB">
            <w:pPr>
              <w:pStyle w:val="Listavistosa-nfasis11"/>
              <w:tabs>
                <w:tab w:val="left" w:pos="142"/>
              </w:tabs>
              <w:spacing w:after="0" w:line="240" w:lineRule="auto"/>
              <w:ind w:left="0"/>
              <w:contextualSpacing w:val="0"/>
              <w:jc w:val="both"/>
              <w:rPr>
                <w:rFonts w:ascii="Times New Roman" w:hAnsi="Times New Roman"/>
                <w:sz w:val="24"/>
                <w:szCs w:val="24"/>
              </w:rPr>
            </w:pPr>
          </w:p>
          <w:p w:rsidR="00DB5E21" w:rsidRDefault="00DB5E21" w:rsidP="00A722EF">
            <w:pPr>
              <w:pStyle w:val="Listavistosa-nfasis11"/>
              <w:tabs>
                <w:tab w:val="left" w:pos="142"/>
              </w:tabs>
              <w:spacing w:after="0" w:line="240" w:lineRule="auto"/>
              <w:ind w:left="0"/>
              <w:contextualSpacing w:val="0"/>
              <w:jc w:val="both"/>
              <w:rPr>
                <w:rFonts w:ascii="Times New Roman" w:hAnsi="Times New Roman"/>
                <w:sz w:val="24"/>
                <w:szCs w:val="24"/>
              </w:rPr>
            </w:pPr>
          </w:p>
          <w:p w:rsidR="00152A56" w:rsidRPr="00152A56" w:rsidRDefault="00152A56" w:rsidP="00A722EF">
            <w:pPr>
              <w:pStyle w:val="Listavistosa-nfasis11"/>
              <w:tabs>
                <w:tab w:val="left" w:pos="142"/>
              </w:tabs>
              <w:spacing w:after="0" w:line="240" w:lineRule="auto"/>
              <w:ind w:left="0"/>
              <w:contextualSpacing w:val="0"/>
              <w:jc w:val="both"/>
              <w:rPr>
                <w:rFonts w:ascii="Times New Roman" w:hAnsi="Times New Roman"/>
                <w:sz w:val="24"/>
                <w:szCs w:val="24"/>
              </w:rPr>
            </w:pPr>
          </w:p>
          <w:p w:rsidR="00A722EF" w:rsidRPr="008553D0" w:rsidRDefault="00A722EF" w:rsidP="00A722EF">
            <w:pPr>
              <w:pStyle w:val="Listavistosa-nfasis11"/>
              <w:tabs>
                <w:tab w:val="left" w:pos="142"/>
              </w:tabs>
              <w:spacing w:after="0" w:line="240" w:lineRule="auto"/>
              <w:ind w:left="0"/>
              <w:contextualSpacing w:val="0"/>
              <w:jc w:val="both"/>
              <w:rPr>
                <w:rFonts w:ascii="Times New Roman" w:hAnsi="Times New Roman"/>
                <w:sz w:val="24"/>
                <w:szCs w:val="24"/>
              </w:rPr>
            </w:pPr>
            <w:r w:rsidRPr="008553D0">
              <w:rPr>
                <w:rFonts w:ascii="Times New Roman" w:hAnsi="Times New Roman"/>
                <w:b/>
                <w:sz w:val="24"/>
                <w:szCs w:val="24"/>
              </w:rPr>
              <w:t>CAFI [3] No procede</w:t>
            </w:r>
          </w:p>
          <w:p w:rsidR="00A722EF" w:rsidRPr="008553D0" w:rsidRDefault="00A722EF" w:rsidP="00A722EF">
            <w:pPr>
              <w:pStyle w:val="Listavistosa-nfasis11"/>
              <w:tabs>
                <w:tab w:val="left" w:pos="142"/>
              </w:tabs>
              <w:spacing w:after="0" w:line="240" w:lineRule="auto"/>
              <w:ind w:left="0"/>
              <w:contextualSpacing w:val="0"/>
              <w:jc w:val="both"/>
              <w:rPr>
                <w:rFonts w:ascii="Times New Roman" w:hAnsi="Times New Roman"/>
                <w:sz w:val="24"/>
                <w:szCs w:val="24"/>
              </w:rPr>
            </w:pPr>
          </w:p>
          <w:p w:rsidR="00A722EF" w:rsidRPr="008553D0" w:rsidRDefault="00A722EF" w:rsidP="00A722EF">
            <w:pPr>
              <w:pStyle w:val="Listavistosa-nfasis11"/>
              <w:tabs>
                <w:tab w:val="left" w:pos="142"/>
              </w:tabs>
              <w:spacing w:after="0" w:line="240" w:lineRule="auto"/>
              <w:ind w:left="0"/>
              <w:contextualSpacing w:val="0"/>
              <w:jc w:val="both"/>
              <w:rPr>
                <w:rFonts w:ascii="Times New Roman" w:hAnsi="Times New Roman"/>
                <w:sz w:val="24"/>
                <w:szCs w:val="24"/>
              </w:rPr>
            </w:pPr>
            <w:r w:rsidRPr="008553D0">
              <w:rPr>
                <w:rFonts w:ascii="Times New Roman" w:hAnsi="Times New Roman"/>
                <w:sz w:val="24"/>
                <w:szCs w:val="24"/>
              </w:rPr>
              <w:t>Los comentarios son recibidos.</w:t>
            </w:r>
          </w:p>
          <w:p w:rsidR="00A722EF" w:rsidRPr="008553D0" w:rsidRDefault="00A722EF" w:rsidP="00A722EF">
            <w:pPr>
              <w:pStyle w:val="Listavistosa-nfasis11"/>
              <w:tabs>
                <w:tab w:val="left" w:pos="142"/>
              </w:tabs>
              <w:spacing w:after="0" w:line="240" w:lineRule="auto"/>
              <w:ind w:left="0"/>
              <w:contextualSpacing w:val="0"/>
              <w:jc w:val="both"/>
              <w:rPr>
                <w:rFonts w:ascii="Times New Roman" w:hAnsi="Times New Roman"/>
                <w:sz w:val="24"/>
                <w:szCs w:val="24"/>
              </w:rPr>
            </w:pPr>
          </w:p>
          <w:p w:rsidR="00A722EF" w:rsidRPr="008553D0" w:rsidRDefault="00A722EF" w:rsidP="00A722EF">
            <w:pPr>
              <w:pStyle w:val="Listavistosa-nfasis11"/>
              <w:tabs>
                <w:tab w:val="left" w:pos="142"/>
              </w:tabs>
              <w:spacing w:after="0" w:line="240" w:lineRule="auto"/>
              <w:ind w:left="0"/>
              <w:contextualSpacing w:val="0"/>
              <w:jc w:val="both"/>
              <w:rPr>
                <w:rFonts w:ascii="Times New Roman" w:hAnsi="Times New Roman"/>
                <w:sz w:val="24"/>
                <w:szCs w:val="24"/>
              </w:rPr>
            </w:pPr>
          </w:p>
          <w:p w:rsidR="00A722EF" w:rsidRPr="008553D0" w:rsidRDefault="00A722EF" w:rsidP="00A722EF">
            <w:pPr>
              <w:pStyle w:val="Listavistosa-nfasis11"/>
              <w:tabs>
                <w:tab w:val="left" w:pos="142"/>
              </w:tabs>
              <w:spacing w:after="0" w:line="240" w:lineRule="auto"/>
              <w:ind w:left="0"/>
              <w:contextualSpacing w:val="0"/>
              <w:jc w:val="both"/>
              <w:rPr>
                <w:rFonts w:ascii="Times New Roman" w:hAnsi="Times New Roman"/>
                <w:sz w:val="24"/>
                <w:szCs w:val="24"/>
              </w:rPr>
            </w:pPr>
          </w:p>
          <w:p w:rsidR="00A722EF" w:rsidRPr="008553D0" w:rsidRDefault="00A722EF" w:rsidP="00A722EF">
            <w:pPr>
              <w:pStyle w:val="Listavistosa-nfasis11"/>
              <w:tabs>
                <w:tab w:val="left" w:pos="142"/>
              </w:tabs>
              <w:spacing w:after="0" w:line="240" w:lineRule="auto"/>
              <w:ind w:left="0"/>
              <w:contextualSpacing w:val="0"/>
              <w:jc w:val="both"/>
              <w:rPr>
                <w:rFonts w:ascii="Times New Roman" w:hAnsi="Times New Roman"/>
                <w:sz w:val="24"/>
                <w:szCs w:val="24"/>
              </w:rPr>
            </w:pPr>
          </w:p>
          <w:p w:rsidR="00A722EF" w:rsidRPr="008553D0" w:rsidRDefault="00A722EF" w:rsidP="00A722EF">
            <w:pPr>
              <w:pStyle w:val="Listavistosa-nfasis11"/>
              <w:tabs>
                <w:tab w:val="left" w:pos="142"/>
              </w:tabs>
              <w:spacing w:after="0" w:line="240" w:lineRule="auto"/>
              <w:ind w:left="0"/>
              <w:contextualSpacing w:val="0"/>
              <w:jc w:val="both"/>
              <w:rPr>
                <w:rFonts w:ascii="Times New Roman" w:hAnsi="Times New Roman"/>
                <w:sz w:val="24"/>
                <w:szCs w:val="24"/>
              </w:rPr>
            </w:pPr>
          </w:p>
          <w:p w:rsidR="00A722EF" w:rsidRPr="008553D0" w:rsidRDefault="00A722EF" w:rsidP="00A722EF">
            <w:pPr>
              <w:pStyle w:val="Listavistosa-nfasis11"/>
              <w:tabs>
                <w:tab w:val="left" w:pos="142"/>
              </w:tabs>
              <w:spacing w:after="0" w:line="240" w:lineRule="auto"/>
              <w:ind w:left="0"/>
              <w:contextualSpacing w:val="0"/>
              <w:jc w:val="both"/>
              <w:rPr>
                <w:rFonts w:ascii="Times New Roman" w:hAnsi="Times New Roman"/>
                <w:sz w:val="24"/>
                <w:szCs w:val="24"/>
              </w:rPr>
            </w:pPr>
          </w:p>
          <w:p w:rsidR="00A722EF" w:rsidRPr="008553D0" w:rsidRDefault="00A722EF" w:rsidP="00A722EF">
            <w:pPr>
              <w:pStyle w:val="Listavistosa-nfasis11"/>
              <w:tabs>
                <w:tab w:val="left" w:pos="142"/>
              </w:tabs>
              <w:spacing w:after="0" w:line="240" w:lineRule="auto"/>
              <w:ind w:left="0"/>
              <w:contextualSpacing w:val="0"/>
              <w:jc w:val="both"/>
              <w:rPr>
                <w:rFonts w:ascii="Times New Roman" w:hAnsi="Times New Roman"/>
                <w:sz w:val="24"/>
                <w:szCs w:val="24"/>
              </w:rPr>
            </w:pPr>
          </w:p>
          <w:p w:rsidR="00A722EF" w:rsidRPr="008553D0" w:rsidRDefault="00A722EF" w:rsidP="00A722EF">
            <w:pPr>
              <w:pStyle w:val="Listavistosa-nfasis11"/>
              <w:tabs>
                <w:tab w:val="left" w:pos="142"/>
              </w:tabs>
              <w:spacing w:after="0" w:line="240" w:lineRule="auto"/>
              <w:ind w:left="0"/>
              <w:contextualSpacing w:val="0"/>
              <w:jc w:val="both"/>
              <w:rPr>
                <w:rFonts w:ascii="Times New Roman" w:hAnsi="Times New Roman"/>
                <w:sz w:val="24"/>
                <w:szCs w:val="24"/>
              </w:rPr>
            </w:pPr>
          </w:p>
          <w:p w:rsidR="00A722EF" w:rsidRPr="008553D0" w:rsidRDefault="00A722EF" w:rsidP="00A722EF">
            <w:pPr>
              <w:pStyle w:val="Listavistosa-nfasis11"/>
              <w:tabs>
                <w:tab w:val="left" w:pos="142"/>
              </w:tabs>
              <w:spacing w:after="0" w:line="240" w:lineRule="auto"/>
              <w:ind w:left="0"/>
              <w:contextualSpacing w:val="0"/>
              <w:jc w:val="both"/>
              <w:rPr>
                <w:rFonts w:ascii="Times New Roman" w:hAnsi="Times New Roman"/>
                <w:sz w:val="24"/>
                <w:szCs w:val="24"/>
              </w:rPr>
            </w:pPr>
          </w:p>
          <w:p w:rsidR="00A722EF" w:rsidRPr="008553D0" w:rsidRDefault="00A722EF" w:rsidP="00A722EF">
            <w:pPr>
              <w:pStyle w:val="Listavistosa-nfasis11"/>
              <w:tabs>
                <w:tab w:val="left" w:pos="142"/>
              </w:tabs>
              <w:spacing w:after="0" w:line="240" w:lineRule="auto"/>
              <w:ind w:left="0"/>
              <w:contextualSpacing w:val="0"/>
              <w:jc w:val="both"/>
              <w:rPr>
                <w:rFonts w:ascii="Times New Roman" w:hAnsi="Times New Roman"/>
                <w:sz w:val="24"/>
                <w:szCs w:val="24"/>
              </w:rPr>
            </w:pPr>
          </w:p>
          <w:p w:rsidR="00A722EF" w:rsidRPr="008553D0" w:rsidRDefault="00A722EF" w:rsidP="00A722EF">
            <w:pPr>
              <w:pStyle w:val="Listavistosa-nfasis11"/>
              <w:tabs>
                <w:tab w:val="left" w:pos="142"/>
              </w:tabs>
              <w:spacing w:after="0" w:line="240" w:lineRule="auto"/>
              <w:ind w:left="0"/>
              <w:contextualSpacing w:val="0"/>
              <w:jc w:val="both"/>
              <w:rPr>
                <w:rFonts w:ascii="Times New Roman" w:hAnsi="Times New Roman"/>
                <w:sz w:val="24"/>
                <w:szCs w:val="24"/>
              </w:rPr>
            </w:pPr>
          </w:p>
          <w:p w:rsidR="00A722EF" w:rsidRPr="008553D0" w:rsidRDefault="00A722EF" w:rsidP="00A722EF">
            <w:pPr>
              <w:pStyle w:val="Listavistosa-nfasis11"/>
              <w:tabs>
                <w:tab w:val="left" w:pos="142"/>
              </w:tabs>
              <w:spacing w:after="0" w:line="240" w:lineRule="auto"/>
              <w:ind w:left="0"/>
              <w:contextualSpacing w:val="0"/>
              <w:jc w:val="both"/>
              <w:rPr>
                <w:rFonts w:ascii="Times New Roman" w:hAnsi="Times New Roman"/>
                <w:sz w:val="24"/>
                <w:szCs w:val="24"/>
              </w:rPr>
            </w:pPr>
          </w:p>
          <w:p w:rsidR="00A722EF" w:rsidRPr="008553D0" w:rsidRDefault="00A722EF" w:rsidP="00A722EF">
            <w:pPr>
              <w:pStyle w:val="Listavistosa-nfasis11"/>
              <w:tabs>
                <w:tab w:val="left" w:pos="142"/>
              </w:tabs>
              <w:spacing w:after="0" w:line="240" w:lineRule="auto"/>
              <w:ind w:left="0"/>
              <w:contextualSpacing w:val="0"/>
              <w:jc w:val="both"/>
              <w:rPr>
                <w:rFonts w:ascii="Times New Roman" w:hAnsi="Times New Roman"/>
                <w:sz w:val="24"/>
                <w:szCs w:val="24"/>
              </w:rPr>
            </w:pPr>
          </w:p>
          <w:p w:rsidR="00A722EF" w:rsidRPr="008553D0" w:rsidRDefault="00A722EF" w:rsidP="00A722EF">
            <w:pPr>
              <w:pStyle w:val="Listavistosa-nfasis11"/>
              <w:tabs>
                <w:tab w:val="left" w:pos="142"/>
              </w:tabs>
              <w:spacing w:after="0" w:line="240" w:lineRule="auto"/>
              <w:ind w:left="0"/>
              <w:contextualSpacing w:val="0"/>
              <w:jc w:val="both"/>
              <w:rPr>
                <w:rFonts w:ascii="Times New Roman" w:hAnsi="Times New Roman"/>
                <w:sz w:val="24"/>
                <w:szCs w:val="24"/>
              </w:rPr>
            </w:pPr>
          </w:p>
          <w:p w:rsidR="00CE7B75" w:rsidRPr="008553D0" w:rsidRDefault="00CE7B75" w:rsidP="00A722EF">
            <w:pPr>
              <w:pStyle w:val="Listavistosa-nfasis11"/>
              <w:spacing w:after="0" w:line="240" w:lineRule="auto"/>
              <w:ind w:left="0"/>
              <w:contextualSpacing w:val="0"/>
              <w:jc w:val="both"/>
              <w:rPr>
                <w:rFonts w:ascii="Times New Roman" w:hAnsi="Times New Roman"/>
                <w:b/>
                <w:sz w:val="24"/>
                <w:szCs w:val="24"/>
              </w:rPr>
            </w:pPr>
          </w:p>
          <w:p w:rsidR="00F74BC1" w:rsidRPr="008553D0" w:rsidRDefault="00F74BC1" w:rsidP="00A722EF">
            <w:pPr>
              <w:pStyle w:val="Listavistosa-nfasis11"/>
              <w:spacing w:after="0" w:line="240" w:lineRule="auto"/>
              <w:ind w:left="0"/>
              <w:contextualSpacing w:val="0"/>
              <w:jc w:val="both"/>
              <w:rPr>
                <w:rFonts w:ascii="Times New Roman" w:hAnsi="Times New Roman"/>
                <w:b/>
                <w:sz w:val="24"/>
                <w:szCs w:val="24"/>
              </w:rPr>
            </w:pPr>
          </w:p>
          <w:p w:rsidR="00A722EF" w:rsidRPr="008553D0" w:rsidRDefault="00A722EF" w:rsidP="00A722EF">
            <w:pPr>
              <w:pStyle w:val="Listavistosa-nfasis11"/>
              <w:spacing w:after="0" w:line="240" w:lineRule="auto"/>
              <w:ind w:left="0"/>
              <w:contextualSpacing w:val="0"/>
              <w:jc w:val="both"/>
              <w:rPr>
                <w:rFonts w:ascii="Times New Roman" w:hAnsi="Times New Roman"/>
                <w:b/>
                <w:sz w:val="24"/>
                <w:szCs w:val="24"/>
              </w:rPr>
            </w:pPr>
            <w:r w:rsidRPr="008553D0">
              <w:rPr>
                <w:rFonts w:ascii="Times New Roman" w:hAnsi="Times New Roman"/>
                <w:b/>
                <w:sz w:val="24"/>
                <w:szCs w:val="24"/>
              </w:rPr>
              <w:t xml:space="preserve">CAJANDE </w:t>
            </w:r>
            <w:r w:rsidR="00CE7B75" w:rsidRPr="008553D0">
              <w:rPr>
                <w:rFonts w:ascii="Times New Roman" w:hAnsi="Times New Roman"/>
                <w:b/>
                <w:sz w:val="24"/>
                <w:szCs w:val="24"/>
              </w:rPr>
              <w:t>[4]</w:t>
            </w:r>
            <w:r w:rsidRPr="008553D0">
              <w:rPr>
                <w:rFonts w:ascii="Times New Roman" w:hAnsi="Times New Roman"/>
                <w:b/>
                <w:sz w:val="24"/>
                <w:szCs w:val="24"/>
              </w:rPr>
              <w:t xml:space="preserve"> No procede</w:t>
            </w:r>
          </w:p>
          <w:p w:rsidR="00A722EF" w:rsidRPr="008553D0" w:rsidRDefault="00A722EF" w:rsidP="00A722EF">
            <w:pPr>
              <w:pStyle w:val="Listavistosa-nfasis11"/>
              <w:spacing w:after="0" w:line="240" w:lineRule="auto"/>
              <w:ind w:left="0"/>
              <w:contextualSpacing w:val="0"/>
              <w:jc w:val="both"/>
              <w:rPr>
                <w:rFonts w:ascii="Times New Roman" w:hAnsi="Times New Roman"/>
                <w:b/>
                <w:sz w:val="24"/>
                <w:szCs w:val="24"/>
              </w:rPr>
            </w:pPr>
          </w:p>
          <w:p w:rsidR="00A722EF" w:rsidRPr="008553D0" w:rsidRDefault="00A722EF" w:rsidP="00A722EF">
            <w:pPr>
              <w:pStyle w:val="Listavistosa-nfasis11"/>
              <w:spacing w:after="0" w:line="240" w:lineRule="auto"/>
              <w:ind w:left="0"/>
              <w:contextualSpacing w:val="0"/>
              <w:jc w:val="both"/>
              <w:rPr>
                <w:rFonts w:ascii="Times New Roman" w:hAnsi="Times New Roman"/>
                <w:sz w:val="24"/>
                <w:szCs w:val="24"/>
              </w:rPr>
            </w:pPr>
            <w:r w:rsidRPr="008553D0">
              <w:rPr>
                <w:rFonts w:ascii="Times New Roman" w:hAnsi="Times New Roman"/>
                <w:sz w:val="24"/>
                <w:szCs w:val="24"/>
              </w:rPr>
              <w:t>Ver artículo 8 del Reglamento y numeral 1 de los Lineamientos Generales al Reglamento.</w:t>
            </w:r>
          </w:p>
          <w:p w:rsidR="00A722EF" w:rsidRPr="008553D0" w:rsidRDefault="00A722EF" w:rsidP="00A722EF">
            <w:pPr>
              <w:pStyle w:val="Listavistosa-nfasis11"/>
              <w:spacing w:after="0" w:line="240" w:lineRule="auto"/>
              <w:ind w:left="0"/>
              <w:contextualSpacing w:val="0"/>
              <w:jc w:val="both"/>
              <w:rPr>
                <w:rFonts w:ascii="Times New Roman" w:hAnsi="Times New Roman"/>
                <w:sz w:val="24"/>
                <w:szCs w:val="24"/>
              </w:rPr>
            </w:pPr>
            <w:r w:rsidRPr="008553D0">
              <w:rPr>
                <w:rFonts w:ascii="Times New Roman" w:hAnsi="Times New Roman"/>
                <w:sz w:val="24"/>
                <w:szCs w:val="24"/>
              </w:rPr>
              <w:t xml:space="preserve"> </w:t>
            </w:r>
          </w:p>
          <w:p w:rsidR="00A722EF" w:rsidRPr="008553D0" w:rsidRDefault="00A722EF" w:rsidP="00A722EF">
            <w:pPr>
              <w:pStyle w:val="Listavistosa-nfasis11"/>
              <w:spacing w:after="0" w:line="240" w:lineRule="auto"/>
              <w:ind w:left="0"/>
              <w:contextualSpacing w:val="0"/>
              <w:jc w:val="both"/>
              <w:rPr>
                <w:rFonts w:ascii="Times New Roman" w:hAnsi="Times New Roman"/>
                <w:sz w:val="24"/>
                <w:szCs w:val="24"/>
              </w:rPr>
            </w:pPr>
          </w:p>
          <w:p w:rsidR="00A722EF" w:rsidRPr="008553D0" w:rsidRDefault="00A722EF" w:rsidP="00A722EF">
            <w:pPr>
              <w:pStyle w:val="Listavistosa-nfasis11"/>
              <w:spacing w:after="0" w:line="240" w:lineRule="auto"/>
              <w:ind w:left="0"/>
              <w:contextualSpacing w:val="0"/>
              <w:jc w:val="both"/>
              <w:rPr>
                <w:rFonts w:ascii="Times New Roman" w:hAnsi="Times New Roman"/>
                <w:sz w:val="24"/>
                <w:szCs w:val="24"/>
              </w:rPr>
            </w:pPr>
          </w:p>
          <w:p w:rsidR="00A722EF" w:rsidRPr="008553D0" w:rsidRDefault="00A722EF" w:rsidP="00A722EF">
            <w:pPr>
              <w:pStyle w:val="Listavistosa-nfasis11"/>
              <w:spacing w:after="0" w:line="240" w:lineRule="auto"/>
              <w:ind w:left="0"/>
              <w:contextualSpacing w:val="0"/>
              <w:jc w:val="both"/>
              <w:rPr>
                <w:rFonts w:ascii="Times New Roman" w:hAnsi="Times New Roman"/>
                <w:sz w:val="24"/>
                <w:szCs w:val="24"/>
              </w:rPr>
            </w:pPr>
          </w:p>
          <w:p w:rsidR="00A722EF" w:rsidRPr="008553D0" w:rsidRDefault="00A722EF" w:rsidP="00A722EF">
            <w:pPr>
              <w:pStyle w:val="Listavistosa-nfasis11"/>
              <w:spacing w:after="0" w:line="240" w:lineRule="auto"/>
              <w:ind w:left="0"/>
              <w:contextualSpacing w:val="0"/>
              <w:jc w:val="both"/>
              <w:rPr>
                <w:rFonts w:ascii="Times New Roman" w:hAnsi="Times New Roman"/>
                <w:sz w:val="24"/>
                <w:szCs w:val="24"/>
              </w:rPr>
            </w:pPr>
          </w:p>
          <w:p w:rsidR="00A722EF" w:rsidRPr="008553D0" w:rsidRDefault="00A722EF" w:rsidP="00A722EF">
            <w:pPr>
              <w:pStyle w:val="Listavistosa-nfasis11"/>
              <w:spacing w:after="0" w:line="240" w:lineRule="auto"/>
              <w:ind w:left="0"/>
              <w:contextualSpacing w:val="0"/>
              <w:jc w:val="both"/>
              <w:rPr>
                <w:rFonts w:ascii="Times New Roman" w:hAnsi="Times New Roman"/>
                <w:sz w:val="24"/>
                <w:szCs w:val="24"/>
              </w:rPr>
            </w:pPr>
          </w:p>
          <w:p w:rsidR="00A722EF" w:rsidRPr="008553D0" w:rsidRDefault="00A722EF" w:rsidP="00A722EF">
            <w:pPr>
              <w:pStyle w:val="Listavistosa-nfasis11"/>
              <w:spacing w:after="0" w:line="240" w:lineRule="auto"/>
              <w:ind w:left="0"/>
              <w:contextualSpacing w:val="0"/>
              <w:jc w:val="both"/>
              <w:rPr>
                <w:rFonts w:ascii="Times New Roman" w:hAnsi="Times New Roman"/>
                <w:sz w:val="24"/>
                <w:szCs w:val="24"/>
              </w:rPr>
            </w:pPr>
          </w:p>
          <w:p w:rsidR="00A722EF" w:rsidRPr="008553D0" w:rsidRDefault="00A722EF" w:rsidP="00A722EF">
            <w:pPr>
              <w:pStyle w:val="Listavistosa-nfasis11"/>
              <w:spacing w:after="0" w:line="240" w:lineRule="auto"/>
              <w:ind w:left="0"/>
              <w:contextualSpacing w:val="0"/>
              <w:jc w:val="both"/>
              <w:rPr>
                <w:rFonts w:ascii="Times New Roman" w:hAnsi="Times New Roman"/>
                <w:sz w:val="24"/>
                <w:szCs w:val="24"/>
              </w:rPr>
            </w:pPr>
          </w:p>
          <w:p w:rsidR="00A722EF" w:rsidRPr="008553D0" w:rsidRDefault="00A722EF" w:rsidP="00A722EF">
            <w:pPr>
              <w:pStyle w:val="Listavistosa-nfasis11"/>
              <w:spacing w:after="0" w:line="240" w:lineRule="auto"/>
              <w:ind w:left="0"/>
              <w:contextualSpacing w:val="0"/>
              <w:jc w:val="both"/>
              <w:rPr>
                <w:rFonts w:ascii="Times New Roman" w:hAnsi="Times New Roman"/>
                <w:sz w:val="24"/>
                <w:szCs w:val="24"/>
              </w:rPr>
            </w:pPr>
          </w:p>
          <w:p w:rsidR="00A722EF" w:rsidRPr="008553D0" w:rsidRDefault="00A722EF" w:rsidP="00A722EF">
            <w:pPr>
              <w:pStyle w:val="Listavistosa-nfasis11"/>
              <w:spacing w:after="0" w:line="240" w:lineRule="auto"/>
              <w:ind w:left="0"/>
              <w:contextualSpacing w:val="0"/>
              <w:jc w:val="both"/>
              <w:rPr>
                <w:rFonts w:ascii="Times New Roman" w:hAnsi="Times New Roman"/>
                <w:sz w:val="24"/>
                <w:szCs w:val="24"/>
              </w:rPr>
            </w:pPr>
          </w:p>
          <w:p w:rsidR="00A722EF" w:rsidRPr="008553D0" w:rsidRDefault="00A722EF" w:rsidP="00A722EF">
            <w:pPr>
              <w:pStyle w:val="Listavistosa-nfasis11"/>
              <w:spacing w:after="0" w:line="240" w:lineRule="auto"/>
              <w:ind w:left="0"/>
              <w:contextualSpacing w:val="0"/>
              <w:jc w:val="both"/>
              <w:rPr>
                <w:rFonts w:ascii="Times New Roman" w:hAnsi="Times New Roman"/>
                <w:sz w:val="24"/>
                <w:szCs w:val="24"/>
              </w:rPr>
            </w:pPr>
          </w:p>
          <w:p w:rsidR="00A722EF" w:rsidRPr="008553D0" w:rsidRDefault="00A722EF" w:rsidP="00A722EF">
            <w:pPr>
              <w:pStyle w:val="Listavistosa-nfasis11"/>
              <w:spacing w:after="0" w:line="240" w:lineRule="auto"/>
              <w:ind w:left="0"/>
              <w:contextualSpacing w:val="0"/>
              <w:jc w:val="both"/>
              <w:rPr>
                <w:rFonts w:ascii="Times New Roman" w:hAnsi="Times New Roman"/>
                <w:sz w:val="24"/>
                <w:szCs w:val="24"/>
              </w:rPr>
            </w:pPr>
          </w:p>
          <w:p w:rsidR="00A722EF" w:rsidRPr="008553D0" w:rsidRDefault="00A722EF" w:rsidP="00A722EF">
            <w:pPr>
              <w:pStyle w:val="Listavistosa-nfasis11"/>
              <w:spacing w:after="0" w:line="240" w:lineRule="auto"/>
              <w:ind w:left="0"/>
              <w:contextualSpacing w:val="0"/>
              <w:jc w:val="both"/>
              <w:rPr>
                <w:rFonts w:ascii="Times New Roman" w:hAnsi="Times New Roman"/>
                <w:sz w:val="24"/>
                <w:szCs w:val="24"/>
              </w:rPr>
            </w:pPr>
          </w:p>
          <w:p w:rsidR="00A722EF" w:rsidRPr="008553D0" w:rsidRDefault="00A722EF" w:rsidP="00A722EF">
            <w:pPr>
              <w:pStyle w:val="Listavistosa-nfasis11"/>
              <w:spacing w:after="0" w:line="240" w:lineRule="auto"/>
              <w:ind w:left="0"/>
              <w:contextualSpacing w:val="0"/>
              <w:jc w:val="both"/>
              <w:rPr>
                <w:rFonts w:ascii="Times New Roman" w:hAnsi="Times New Roman"/>
                <w:sz w:val="24"/>
                <w:szCs w:val="24"/>
              </w:rPr>
            </w:pPr>
          </w:p>
          <w:p w:rsidR="00A722EF" w:rsidRPr="008553D0" w:rsidRDefault="00A722EF" w:rsidP="00A722EF">
            <w:pPr>
              <w:pStyle w:val="Listavistosa-nfasis11"/>
              <w:spacing w:after="0" w:line="240" w:lineRule="auto"/>
              <w:ind w:left="0"/>
              <w:contextualSpacing w:val="0"/>
              <w:jc w:val="both"/>
              <w:rPr>
                <w:rFonts w:ascii="Times New Roman" w:hAnsi="Times New Roman"/>
                <w:sz w:val="24"/>
                <w:szCs w:val="24"/>
              </w:rPr>
            </w:pPr>
          </w:p>
          <w:p w:rsidR="00A722EF" w:rsidRPr="008553D0" w:rsidRDefault="00A722EF" w:rsidP="00A722EF">
            <w:pPr>
              <w:pStyle w:val="Listavistosa-nfasis11"/>
              <w:spacing w:after="0" w:line="240" w:lineRule="auto"/>
              <w:ind w:left="0"/>
              <w:contextualSpacing w:val="0"/>
              <w:jc w:val="both"/>
              <w:rPr>
                <w:rFonts w:ascii="Times New Roman" w:hAnsi="Times New Roman"/>
                <w:sz w:val="24"/>
                <w:szCs w:val="24"/>
              </w:rPr>
            </w:pPr>
          </w:p>
          <w:p w:rsidR="00CE7B75" w:rsidRPr="008553D0" w:rsidRDefault="00CE7B75" w:rsidP="00A722EF">
            <w:pPr>
              <w:pStyle w:val="Listavistosa-nfasis11"/>
              <w:spacing w:after="0" w:line="240" w:lineRule="auto"/>
              <w:ind w:left="0"/>
              <w:contextualSpacing w:val="0"/>
              <w:jc w:val="both"/>
              <w:rPr>
                <w:rFonts w:ascii="Times New Roman" w:hAnsi="Times New Roman"/>
                <w:sz w:val="24"/>
                <w:szCs w:val="24"/>
              </w:rPr>
            </w:pPr>
          </w:p>
          <w:p w:rsidR="00A722EF" w:rsidRPr="008553D0" w:rsidRDefault="00A722EF" w:rsidP="00A722EF">
            <w:pPr>
              <w:pStyle w:val="Listavistosa-nfasis11"/>
              <w:spacing w:after="0" w:line="240" w:lineRule="auto"/>
              <w:ind w:left="0"/>
              <w:contextualSpacing w:val="0"/>
              <w:jc w:val="both"/>
              <w:rPr>
                <w:rFonts w:ascii="Times New Roman" w:hAnsi="Times New Roman"/>
                <w:b/>
                <w:sz w:val="24"/>
                <w:szCs w:val="24"/>
              </w:rPr>
            </w:pPr>
            <w:r w:rsidRPr="008553D0">
              <w:rPr>
                <w:rFonts w:ascii="Times New Roman" w:hAnsi="Times New Roman"/>
                <w:b/>
                <w:sz w:val="24"/>
                <w:szCs w:val="24"/>
              </w:rPr>
              <w:t>BN [5] No procede</w:t>
            </w:r>
          </w:p>
          <w:p w:rsidR="00A722EF" w:rsidRPr="008553D0" w:rsidRDefault="00A722EF" w:rsidP="00A722EF">
            <w:pPr>
              <w:pStyle w:val="Listavistosa-nfasis11"/>
              <w:spacing w:after="0" w:line="240" w:lineRule="auto"/>
              <w:ind w:left="0"/>
              <w:contextualSpacing w:val="0"/>
              <w:jc w:val="both"/>
              <w:rPr>
                <w:rFonts w:ascii="Times New Roman" w:hAnsi="Times New Roman"/>
                <w:b/>
                <w:sz w:val="24"/>
                <w:szCs w:val="24"/>
              </w:rPr>
            </w:pPr>
          </w:p>
          <w:p w:rsidR="00716B72" w:rsidRDefault="00A722EF" w:rsidP="00A722EF">
            <w:pPr>
              <w:pStyle w:val="Listavistosa-nfasis11"/>
              <w:spacing w:after="0" w:line="240" w:lineRule="auto"/>
              <w:ind w:left="0"/>
              <w:contextualSpacing w:val="0"/>
              <w:jc w:val="both"/>
              <w:rPr>
                <w:rFonts w:ascii="Times New Roman" w:hAnsi="Times New Roman"/>
                <w:sz w:val="24"/>
                <w:szCs w:val="24"/>
              </w:rPr>
            </w:pPr>
            <w:r w:rsidRPr="008553D0">
              <w:rPr>
                <w:rFonts w:ascii="Times New Roman" w:hAnsi="Times New Roman"/>
                <w:sz w:val="24"/>
                <w:szCs w:val="24"/>
              </w:rPr>
              <w:t xml:space="preserve">El periodo de implementación corresponde al asignado </w:t>
            </w:r>
            <w:r w:rsidR="00716B72">
              <w:rPr>
                <w:rFonts w:ascii="Times New Roman" w:hAnsi="Times New Roman"/>
                <w:sz w:val="24"/>
                <w:szCs w:val="24"/>
              </w:rPr>
              <w:t>en el anexo 1 de los lineamientos, en donde se indica que las entidades reguladas por SUPEN, SUGEVAL, SUGESE tienen un período de gradualidad diferente al de las entidades supervisadas por SUGEF.</w:t>
            </w:r>
          </w:p>
          <w:p w:rsidR="00CA26FD" w:rsidRPr="008553D0" w:rsidRDefault="00CA26FD" w:rsidP="00A722EF">
            <w:pPr>
              <w:pStyle w:val="Listavistosa-nfasis11"/>
              <w:spacing w:after="0" w:line="240" w:lineRule="auto"/>
              <w:ind w:left="0"/>
              <w:contextualSpacing w:val="0"/>
              <w:jc w:val="both"/>
              <w:rPr>
                <w:rFonts w:ascii="Times New Roman" w:hAnsi="Times New Roman"/>
                <w:sz w:val="24"/>
                <w:szCs w:val="24"/>
              </w:rPr>
            </w:pPr>
          </w:p>
          <w:p w:rsidR="00CA26FD" w:rsidRPr="008553D0" w:rsidRDefault="00CA26FD" w:rsidP="00A722EF">
            <w:pPr>
              <w:pStyle w:val="Listavistosa-nfasis11"/>
              <w:spacing w:after="0" w:line="240" w:lineRule="auto"/>
              <w:ind w:left="0"/>
              <w:contextualSpacing w:val="0"/>
              <w:jc w:val="both"/>
              <w:rPr>
                <w:rFonts w:ascii="Times New Roman" w:hAnsi="Times New Roman"/>
                <w:sz w:val="24"/>
                <w:szCs w:val="24"/>
              </w:rPr>
            </w:pPr>
          </w:p>
          <w:p w:rsidR="00CA26FD" w:rsidRPr="008553D0" w:rsidRDefault="00CA26FD" w:rsidP="00A722EF">
            <w:pPr>
              <w:pStyle w:val="Listavistosa-nfasis11"/>
              <w:spacing w:after="0" w:line="240" w:lineRule="auto"/>
              <w:ind w:left="0"/>
              <w:contextualSpacing w:val="0"/>
              <w:jc w:val="both"/>
              <w:rPr>
                <w:rFonts w:ascii="Times New Roman" w:hAnsi="Times New Roman"/>
                <w:sz w:val="24"/>
                <w:szCs w:val="24"/>
              </w:rPr>
            </w:pPr>
          </w:p>
          <w:p w:rsidR="00CA26FD" w:rsidRPr="008553D0" w:rsidRDefault="00CA26FD" w:rsidP="00A722EF">
            <w:pPr>
              <w:pStyle w:val="Listavistosa-nfasis11"/>
              <w:spacing w:after="0" w:line="240" w:lineRule="auto"/>
              <w:ind w:left="0"/>
              <w:contextualSpacing w:val="0"/>
              <w:jc w:val="both"/>
              <w:rPr>
                <w:rFonts w:ascii="Times New Roman" w:hAnsi="Times New Roman"/>
                <w:sz w:val="24"/>
                <w:szCs w:val="24"/>
              </w:rPr>
            </w:pPr>
          </w:p>
          <w:p w:rsidR="00CA26FD" w:rsidRPr="008553D0" w:rsidRDefault="00CA26FD" w:rsidP="00A722EF">
            <w:pPr>
              <w:pStyle w:val="Listavistosa-nfasis11"/>
              <w:spacing w:after="0" w:line="240" w:lineRule="auto"/>
              <w:ind w:left="0"/>
              <w:contextualSpacing w:val="0"/>
              <w:jc w:val="both"/>
              <w:rPr>
                <w:rFonts w:ascii="Times New Roman" w:hAnsi="Times New Roman"/>
                <w:sz w:val="24"/>
                <w:szCs w:val="24"/>
              </w:rPr>
            </w:pPr>
          </w:p>
          <w:p w:rsidR="00CA26FD" w:rsidRPr="008553D0" w:rsidRDefault="00CA26FD" w:rsidP="00A722EF">
            <w:pPr>
              <w:pStyle w:val="Listavistosa-nfasis11"/>
              <w:spacing w:after="0" w:line="240" w:lineRule="auto"/>
              <w:ind w:left="0"/>
              <w:contextualSpacing w:val="0"/>
              <w:jc w:val="both"/>
              <w:rPr>
                <w:rFonts w:ascii="Times New Roman" w:hAnsi="Times New Roman"/>
                <w:sz w:val="24"/>
                <w:szCs w:val="24"/>
              </w:rPr>
            </w:pPr>
          </w:p>
          <w:p w:rsidR="00CA26FD" w:rsidRPr="008553D0" w:rsidRDefault="00CA26FD" w:rsidP="00A722EF">
            <w:pPr>
              <w:pStyle w:val="Listavistosa-nfasis11"/>
              <w:spacing w:after="0" w:line="240" w:lineRule="auto"/>
              <w:ind w:left="0"/>
              <w:contextualSpacing w:val="0"/>
              <w:jc w:val="both"/>
              <w:rPr>
                <w:rFonts w:ascii="Times New Roman" w:hAnsi="Times New Roman"/>
                <w:sz w:val="24"/>
                <w:szCs w:val="24"/>
              </w:rPr>
            </w:pPr>
          </w:p>
          <w:p w:rsidR="00CA26FD" w:rsidRPr="008553D0" w:rsidRDefault="00CA26FD" w:rsidP="00A722EF">
            <w:pPr>
              <w:pStyle w:val="Listavistosa-nfasis11"/>
              <w:spacing w:after="0" w:line="240" w:lineRule="auto"/>
              <w:ind w:left="0"/>
              <w:contextualSpacing w:val="0"/>
              <w:jc w:val="both"/>
              <w:rPr>
                <w:rFonts w:ascii="Times New Roman" w:hAnsi="Times New Roman"/>
                <w:sz w:val="24"/>
                <w:szCs w:val="24"/>
              </w:rPr>
            </w:pPr>
          </w:p>
          <w:p w:rsidR="00CA26FD" w:rsidRPr="008553D0" w:rsidRDefault="00CA26FD" w:rsidP="00A722EF">
            <w:pPr>
              <w:pStyle w:val="Listavistosa-nfasis11"/>
              <w:spacing w:after="0" w:line="240" w:lineRule="auto"/>
              <w:ind w:left="0"/>
              <w:contextualSpacing w:val="0"/>
              <w:jc w:val="both"/>
              <w:rPr>
                <w:rFonts w:ascii="Times New Roman" w:hAnsi="Times New Roman"/>
                <w:sz w:val="24"/>
                <w:szCs w:val="24"/>
              </w:rPr>
            </w:pPr>
          </w:p>
          <w:p w:rsidR="00A722EF" w:rsidRPr="008553D0" w:rsidRDefault="00A722EF" w:rsidP="00A722EF">
            <w:pPr>
              <w:pStyle w:val="Listavistosa-nfasis11"/>
              <w:spacing w:after="0" w:line="240" w:lineRule="auto"/>
              <w:ind w:left="0"/>
              <w:contextualSpacing w:val="0"/>
              <w:jc w:val="both"/>
              <w:rPr>
                <w:rFonts w:ascii="Times New Roman" w:hAnsi="Times New Roman"/>
                <w:sz w:val="24"/>
                <w:szCs w:val="24"/>
              </w:rPr>
            </w:pPr>
            <w:r w:rsidRPr="008553D0">
              <w:rPr>
                <w:rFonts w:ascii="Times New Roman" w:hAnsi="Times New Roman"/>
                <w:b/>
                <w:sz w:val="24"/>
                <w:szCs w:val="24"/>
              </w:rPr>
              <w:t xml:space="preserve">BCR [6] </w:t>
            </w:r>
            <w:r w:rsidRPr="008553D0">
              <w:rPr>
                <w:rFonts w:ascii="Times New Roman" w:hAnsi="Times New Roman"/>
                <w:sz w:val="24"/>
                <w:szCs w:val="24"/>
              </w:rPr>
              <w:t xml:space="preserve">  </w:t>
            </w:r>
            <w:r w:rsidRPr="008553D0">
              <w:rPr>
                <w:rFonts w:ascii="Times New Roman" w:hAnsi="Times New Roman"/>
                <w:b/>
                <w:sz w:val="24"/>
                <w:szCs w:val="24"/>
              </w:rPr>
              <w:t>No procede</w:t>
            </w:r>
            <w:r w:rsidRPr="008553D0">
              <w:rPr>
                <w:rFonts w:ascii="Times New Roman" w:hAnsi="Times New Roman"/>
                <w:sz w:val="24"/>
                <w:szCs w:val="24"/>
              </w:rPr>
              <w:t xml:space="preserve"> </w:t>
            </w:r>
          </w:p>
          <w:p w:rsidR="00A722EF" w:rsidRPr="008553D0" w:rsidRDefault="00A722EF" w:rsidP="00A722EF">
            <w:pPr>
              <w:pStyle w:val="Listavistosa-nfasis11"/>
              <w:spacing w:after="0" w:line="240" w:lineRule="auto"/>
              <w:ind w:left="0"/>
              <w:contextualSpacing w:val="0"/>
              <w:jc w:val="both"/>
              <w:rPr>
                <w:rFonts w:ascii="Times New Roman" w:hAnsi="Times New Roman"/>
                <w:sz w:val="24"/>
                <w:szCs w:val="24"/>
              </w:rPr>
            </w:pPr>
          </w:p>
          <w:p w:rsidR="00A722EF" w:rsidRPr="008553D0" w:rsidRDefault="00A722EF" w:rsidP="00A722EF">
            <w:pPr>
              <w:pStyle w:val="Listavistosa-nfasis11"/>
              <w:spacing w:after="0" w:line="240" w:lineRule="auto"/>
              <w:ind w:left="0"/>
              <w:contextualSpacing w:val="0"/>
              <w:jc w:val="both"/>
              <w:rPr>
                <w:rFonts w:ascii="Times New Roman" w:hAnsi="Times New Roman"/>
                <w:sz w:val="24"/>
                <w:szCs w:val="24"/>
              </w:rPr>
            </w:pPr>
            <w:r w:rsidRPr="008553D0">
              <w:rPr>
                <w:rFonts w:ascii="Times New Roman" w:hAnsi="Times New Roman"/>
                <w:sz w:val="24"/>
                <w:szCs w:val="24"/>
              </w:rPr>
              <w:t>El marco de gestión de TI lo establece cada entidad, sustentado en la implementación de un conjunto de procesos definidos en el anexo 1.  Las prácticas de gobierno y de gestión a implementar por la entidad deberán seleccionarse considerando su naturaleza, complejidad, modelo de negocio, volumen de operaciones, criticidad de sus procesos y la dependencia tecnológica que estas tienen en procesos de TI.</w:t>
            </w:r>
          </w:p>
          <w:p w:rsidR="00A722EF" w:rsidRPr="008553D0" w:rsidRDefault="00A722EF" w:rsidP="00A722EF">
            <w:pPr>
              <w:pStyle w:val="Listavistosa-nfasis11"/>
              <w:spacing w:after="0" w:line="240" w:lineRule="auto"/>
              <w:ind w:left="0"/>
              <w:contextualSpacing w:val="0"/>
              <w:jc w:val="both"/>
              <w:rPr>
                <w:rFonts w:ascii="Times New Roman" w:hAnsi="Times New Roman"/>
                <w:sz w:val="24"/>
                <w:szCs w:val="24"/>
              </w:rPr>
            </w:pPr>
          </w:p>
          <w:p w:rsidR="00A722EF" w:rsidRPr="008553D0" w:rsidRDefault="00A722EF" w:rsidP="00A722EF">
            <w:pPr>
              <w:pStyle w:val="Listavistosa-nfasis11"/>
              <w:spacing w:after="0" w:line="240" w:lineRule="auto"/>
              <w:ind w:left="0"/>
              <w:contextualSpacing w:val="0"/>
              <w:jc w:val="both"/>
              <w:rPr>
                <w:rFonts w:ascii="Times New Roman" w:hAnsi="Times New Roman"/>
                <w:sz w:val="24"/>
                <w:szCs w:val="24"/>
              </w:rPr>
            </w:pPr>
          </w:p>
          <w:p w:rsidR="00A722EF" w:rsidRPr="008553D0" w:rsidRDefault="00A722EF" w:rsidP="00A722EF">
            <w:pPr>
              <w:pStyle w:val="Listavistosa-nfasis11"/>
              <w:spacing w:after="0" w:line="240" w:lineRule="auto"/>
              <w:ind w:left="0"/>
              <w:contextualSpacing w:val="0"/>
              <w:jc w:val="both"/>
              <w:rPr>
                <w:rFonts w:ascii="Times New Roman" w:hAnsi="Times New Roman"/>
                <w:sz w:val="24"/>
                <w:szCs w:val="24"/>
              </w:rPr>
            </w:pPr>
          </w:p>
          <w:p w:rsidR="00A722EF" w:rsidRPr="008553D0" w:rsidRDefault="00A722EF" w:rsidP="00A722EF">
            <w:pPr>
              <w:pStyle w:val="Listavistosa-nfasis11"/>
              <w:spacing w:after="0" w:line="240" w:lineRule="auto"/>
              <w:ind w:left="0"/>
              <w:contextualSpacing w:val="0"/>
              <w:jc w:val="both"/>
              <w:rPr>
                <w:rFonts w:ascii="Times New Roman" w:hAnsi="Times New Roman"/>
                <w:sz w:val="24"/>
                <w:szCs w:val="24"/>
              </w:rPr>
            </w:pPr>
          </w:p>
          <w:p w:rsidR="00A722EF" w:rsidRPr="008553D0" w:rsidRDefault="00A722EF" w:rsidP="00A722EF">
            <w:pPr>
              <w:pStyle w:val="Listavistosa-nfasis11"/>
              <w:spacing w:after="0" w:line="240" w:lineRule="auto"/>
              <w:ind w:left="0"/>
              <w:contextualSpacing w:val="0"/>
              <w:jc w:val="both"/>
              <w:rPr>
                <w:rFonts w:ascii="Times New Roman" w:hAnsi="Times New Roman"/>
                <w:sz w:val="24"/>
                <w:szCs w:val="24"/>
              </w:rPr>
            </w:pPr>
          </w:p>
          <w:p w:rsidR="00A722EF" w:rsidRPr="008553D0" w:rsidRDefault="00A722EF" w:rsidP="00A722EF">
            <w:pPr>
              <w:pStyle w:val="Listavistosa-nfasis11"/>
              <w:spacing w:after="0" w:line="240" w:lineRule="auto"/>
              <w:ind w:left="0"/>
              <w:contextualSpacing w:val="0"/>
              <w:jc w:val="both"/>
              <w:rPr>
                <w:rFonts w:ascii="Times New Roman" w:hAnsi="Times New Roman"/>
                <w:sz w:val="24"/>
                <w:szCs w:val="24"/>
              </w:rPr>
            </w:pPr>
          </w:p>
          <w:p w:rsidR="00A722EF" w:rsidRPr="008553D0" w:rsidRDefault="00A722EF" w:rsidP="00A722EF">
            <w:pPr>
              <w:pStyle w:val="Listavistosa-nfasis11"/>
              <w:spacing w:after="0" w:line="240" w:lineRule="auto"/>
              <w:ind w:left="0"/>
              <w:contextualSpacing w:val="0"/>
              <w:jc w:val="both"/>
              <w:rPr>
                <w:rFonts w:ascii="Times New Roman" w:hAnsi="Times New Roman"/>
                <w:sz w:val="24"/>
                <w:szCs w:val="24"/>
              </w:rPr>
            </w:pPr>
          </w:p>
          <w:p w:rsidR="00A722EF" w:rsidRPr="008553D0" w:rsidRDefault="00A722EF" w:rsidP="00A722EF">
            <w:pPr>
              <w:pStyle w:val="Listavistosa-nfasis11"/>
              <w:spacing w:after="0" w:line="240" w:lineRule="auto"/>
              <w:ind w:left="0"/>
              <w:contextualSpacing w:val="0"/>
              <w:jc w:val="both"/>
              <w:rPr>
                <w:rFonts w:ascii="Times New Roman" w:hAnsi="Times New Roman"/>
                <w:sz w:val="24"/>
                <w:szCs w:val="24"/>
              </w:rPr>
            </w:pPr>
          </w:p>
          <w:p w:rsidR="00A722EF" w:rsidRPr="008553D0" w:rsidRDefault="00A722EF" w:rsidP="00A722EF">
            <w:pPr>
              <w:pStyle w:val="Listavistosa-nfasis11"/>
              <w:spacing w:after="0" w:line="240" w:lineRule="auto"/>
              <w:ind w:left="0"/>
              <w:contextualSpacing w:val="0"/>
              <w:jc w:val="both"/>
              <w:rPr>
                <w:rFonts w:ascii="Times New Roman" w:hAnsi="Times New Roman"/>
                <w:sz w:val="24"/>
                <w:szCs w:val="24"/>
              </w:rPr>
            </w:pPr>
          </w:p>
          <w:p w:rsidR="00A722EF" w:rsidRPr="008553D0" w:rsidRDefault="00A722EF" w:rsidP="00A722EF">
            <w:pPr>
              <w:pStyle w:val="Listavistosa-nfasis11"/>
              <w:spacing w:after="0" w:line="240" w:lineRule="auto"/>
              <w:ind w:left="0"/>
              <w:contextualSpacing w:val="0"/>
              <w:jc w:val="both"/>
              <w:rPr>
                <w:rFonts w:ascii="Times New Roman" w:hAnsi="Times New Roman"/>
                <w:sz w:val="24"/>
                <w:szCs w:val="24"/>
              </w:rPr>
            </w:pPr>
          </w:p>
          <w:p w:rsidR="00A722EF" w:rsidRPr="008553D0" w:rsidRDefault="00A722EF" w:rsidP="00A722EF">
            <w:pPr>
              <w:pStyle w:val="Listavistosa-nfasis11"/>
              <w:spacing w:after="0" w:line="240" w:lineRule="auto"/>
              <w:ind w:left="0"/>
              <w:contextualSpacing w:val="0"/>
              <w:jc w:val="both"/>
              <w:rPr>
                <w:rFonts w:ascii="Times New Roman" w:hAnsi="Times New Roman"/>
                <w:sz w:val="24"/>
                <w:szCs w:val="24"/>
              </w:rPr>
            </w:pPr>
          </w:p>
          <w:p w:rsidR="00A722EF" w:rsidRPr="008553D0" w:rsidRDefault="00A722EF" w:rsidP="00A722EF">
            <w:pPr>
              <w:pStyle w:val="Listavistosa-nfasis11"/>
              <w:spacing w:after="0" w:line="240" w:lineRule="auto"/>
              <w:ind w:left="0"/>
              <w:contextualSpacing w:val="0"/>
              <w:jc w:val="both"/>
              <w:rPr>
                <w:rFonts w:ascii="Times New Roman" w:hAnsi="Times New Roman"/>
                <w:sz w:val="24"/>
                <w:szCs w:val="24"/>
              </w:rPr>
            </w:pPr>
          </w:p>
          <w:p w:rsidR="00A722EF" w:rsidRPr="008553D0" w:rsidRDefault="00A722EF" w:rsidP="00A722EF">
            <w:pPr>
              <w:pStyle w:val="Listavistosa-nfasis11"/>
              <w:spacing w:after="0" w:line="240" w:lineRule="auto"/>
              <w:ind w:left="0"/>
              <w:contextualSpacing w:val="0"/>
              <w:jc w:val="both"/>
              <w:rPr>
                <w:rFonts w:ascii="Times New Roman" w:hAnsi="Times New Roman"/>
                <w:sz w:val="24"/>
                <w:szCs w:val="24"/>
              </w:rPr>
            </w:pPr>
          </w:p>
          <w:p w:rsidR="00A722EF" w:rsidRPr="008553D0" w:rsidRDefault="00A722EF" w:rsidP="00A722EF">
            <w:pPr>
              <w:pStyle w:val="Listavistosa-nfasis11"/>
              <w:spacing w:after="0" w:line="240" w:lineRule="auto"/>
              <w:ind w:left="0"/>
              <w:contextualSpacing w:val="0"/>
              <w:jc w:val="both"/>
              <w:rPr>
                <w:rFonts w:ascii="Times New Roman" w:hAnsi="Times New Roman"/>
                <w:sz w:val="24"/>
                <w:szCs w:val="24"/>
              </w:rPr>
            </w:pPr>
          </w:p>
          <w:p w:rsidR="00A722EF" w:rsidRPr="008553D0" w:rsidRDefault="00A722EF" w:rsidP="00A722EF">
            <w:pPr>
              <w:pStyle w:val="Listavistosa-nfasis11"/>
              <w:spacing w:after="0" w:line="240" w:lineRule="auto"/>
              <w:ind w:left="0"/>
              <w:contextualSpacing w:val="0"/>
              <w:jc w:val="both"/>
              <w:rPr>
                <w:rFonts w:ascii="Times New Roman" w:hAnsi="Times New Roman"/>
                <w:sz w:val="24"/>
                <w:szCs w:val="24"/>
              </w:rPr>
            </w:pPr>
          </w:p>
          <w:p w:rsidR="00A722EF" w:rsidRPr="008553D0" w:rsidRDefault="00A722EF" w:rsidP="00A722EF">
            <w:pPr>
              <w:pStyle w:val="Listavistosa-nfasis11"/>
              <w:spacing w:after="0" w:line="240" w:lineRule="auto"/>
              <w:ind w:left="0"/>
              <w:contextualSpacing w:val="0"/>
              <w:jc w:val="both"/>
              <w:rPr>
                <w:rFonts w:ascii="Times New Roman" w:hAnsi="Times New Roman"/>
                <w:sz w:val="24"/>
                <w:szCs w:val="24"/>
              </w:rPr>
            </w:pPr>
          </w:p>
          <w:p w:rsidR="00A722EF" w:rsidRPr="008553D0" w:rsidRDefault="00A722EF" w:rsidP="00A722EF">
            <w:pPr>
              <w:pStyle w:val="Listavistosa-nfasis11"/>
              <w:spacing w:after="0" w:line="240" w:lineRule="auto"/>
              <w:ind w:left="0"/>
              <w:contextualSpacing w:val="0"/>
              <w:jc w:val="both"/>
              <w:rPr>
                <w:rFonts w:ascii="Times New Roman" w:hAnsi="Times New Roman"/>
                <w:sz w:val="24"/>
                <w:szCs w:val="24"/>
              </w:rPr>
            </w:pPr>
          </w:p>
          <w:p w:rsidR="00A722EF" w:rsidRPr="008553D0" w:rsidRDefault="00A722EF" w:rsidP="00A722EF">
            <w:pPr>
              <w:pStyle w:val="Listavistosa-nfasis11"/>
              <w:spacing w:after="0" w:line="240" w:lineRule="auto"/>
              <w:ind w:left="0"/>
              <w:contextualSpacing w:val="0"/>
              <w:jc w:val="both"/>
              <w:rPr>
                <w:rFonts w:ascii="Times New Roman" w:hAnsi="Times New Roman"/>
                <w:sz w:val="24"/>
                <w:szCs w:val="24"/>
              </w:rPr>
            </w:pPr>
          </w:p>
          <w:p w:rsidR="00A722EF" w:rsidRPr="008553D0" w:rsidRDefault="00A722EF" w:rsidP="00A722EF">
            <w:pPr>
              <w:pStyle w:val="Listavistosa-nfasis11"/>
              <w:spacing w:after="0" w:line="240" w:lineRule="auto"/>
              <w:ind w:left="0"/>
              <w:contextualSpacing w:val="0"/>
              <w:jc w:val="both"/>
              <w:rPr>
                <w:rFonts w:ascii="Times New Roman" w:hAnsi="Times New Roman"/>
                <w:sz w:val="24"/>
                <w:szCs w:val="24"/>
              </w:rPr>
            </w:pPr>
          </w:p>
          <w:p w:rsidR="00A722EF" w:rsidRPr="008553D0" w:rsidRDefault="00A722EF" w:rsidP="00A722EF">
            <w:pPr>
              <w:pStyle w:val="Listavistosa-nfasis11"/>
              <w:spacing w:after="0" w:line="240" w:lineRule="auto"/>
              <w:ind w:left="0"/>
              <w:contextualSpacing w:val="0"/>
              <w:jc w:val="both"/>
              <w:rPr>
                <w:rFonts w:ascii="Times New Roman" w:hAnsi="Times New Roman"/>
                <w:sz w:val="24"/>
                <w:szCs w:val="24"/>
              </w:rPr>
            </w:pPr>
          </w:p>
          <w:p w:rsidR="00A722EF" w:rsidRPr="008553D0" w:rsidRDefault="00A722EF" w:rsidP="00A722EF">
            <w:pPr>
              <w:pStyle w:val="Listavistosa-nfasis11"/>
              <w:spacing w:after="0" w:line="240" w:lineRule="auto"/>
              <w:ind w:left="0"/>
              <w:contextualSpacing w:val="0"/>
              <w:jc w:val="both"/>
              <w:rPr>
                <w:rFonts w:ascii="Times New Roman" w:hAnsi="Times New Roman"/>
                <w:sz w:val="24"/>
                <w:szCs w:val="24"/>
              </w:rPr>
            </w:pPr>
          </w:p>
          <w:p w:rsidR="00A722EF" w:rsidRPr="008553D0" w:rsidRDefault="00A722EF" w:rsidP="00A722EF">
            <w:pPr>
              <w:pStyle w:val="Listavistosa-nfasis11"/>
              <w:spacing w:after="0" w:line="240" w:lineRule="auto"/>
              <w:ind w:left="0"/>
              <w:contextualSpacing w:val="0"/>
              <w:jc w:val="both"/>
              <w:rPr>
                <w:rFonts w:ascii="Times New Roman" w:hAnsi="Times New Roman"/>
                <w:sz w:val="24"/>
                <w:szCs w:val="24"/>
              </w:rPr>
            </w:pPr>
          </w:p>
          <w:p w:rsidR="00A722EF" w:rsidRPr="008553D0" w:rsidRDefault="00A722EF" w:rsidP="00A722EF">
            <w:pPr>
              <w:pStyle w:val="Listavistosa-nfasis11"/>
              <w:spacing w:after="0" w:line="240" w:lineRule="auto"/>
              <w:ind w:left="0"/>
              <w:contextualSpacing w:val="0"/>
              <w:jc w:val="both"/>
              <w:rPr>
                <w:rFonts w:ascii="Times New Roman" w:hAnsi="Times New Roman"/>
                <w:sz w:val="24"/>
                <w:szCs w:val="24"/>
              </w:rPr>
            </w:pPr>
          </w:p>
          <w:p w:rsidR="00A722EF" w:rsidRPr="008553D0" w:rsidRDefault="00A722EF" w:rsidP="00A722EF">
            <w:pPr>
              <w:pStyle w:val="Listavistosa-nfasis11"/>
              <w:spacing w:after="0" w:line="240" w:lineRule="auto"/>
              <w:ind w:left="0"/>
              <w:contextualSpacing w:val="0"/>
              <w:jc w:val="both"/>
              <w:rPr>
                <w:rFonts w:ascii="Times New Roman" w:hAnsi="Times New Roman"/>
                <w:sz w:val="24"/>
                <w:szCs w:val="24"/>
              </w:rPr>
            </w:pPr>
          </w:p>
          <w:p w:rsidR="00A722EF" w:rsidRPr="008553D0" w:rsidRDefault="00A722EF" w:rsidP="00A722EF">
            <w:pPr>
              <w:pStyle w:val="Listavistosa-nfasis11"/>
              <w:spacing w:after="0" w:line="240" w:lineRule="auto"/>
              <w:ind w:left="0"/>
              <w:contextualSpacing w:val="0"/>
              <w:jc w:val="both"/>
              <w:rPr>
                <w:rFonts w:ascii="Times New Roman" w:hAnsi="Times New Roman"/>
                <w:sz w:val="24"/>
                <w:szCs w:val="24"/>
              </w:rPr>
            </w:pPr>
          </w:p>
          <w:p w:rsidR="00A722EF" w:rsidRPr="008553D0" w:rsidRDefault="00A722EF" w:rsidP="00A722EF">
            <w:pPr>
              <w:pStyle w:val="Listavistosa-nfasis11"/>
              <w:spacing w:after="0" w:line="240" w:lineRule="auto"/>
              <w:ind w:left="0"/>
              <w:contextualSpacing w:val="0"/>
              <w:jc w:val="both"/>
              <w:rPr>
                <w:rFonts w:ascii="Times New Roman" w:hAnsi="Times New Roman"/>
                <w:sz w:val="24"/>
                <w:szCs w:val="24"/>
              </w:rPr>
            </w:pPr>
          </w:p>
          <w:p w:rsidR="00A722EF" w:rsidRPr="008553D0" w:rsidRDefault="00A722EF" w:rsidP="00A722EF">
            <w:pPr>
              <w:pStyle w:val="Listavistosa-nfasis11"/>
              <w:spacing w:after="0" w:line="240" w:lineRule="auto"/>
              <w:ind w:left="0"/>
              <w:contextualSpacing w:val="0"/>
              <w:jc w:val="both"/>
              <w:rPr>
                <w:rFonts w:ascii="Times New Roman" w:hAnsi="Times New Roman"/>
                <w:sz w:val="24"/>
                <w:szCs w:val="24"/>
              </w:rPr>
            </w:pPr>
          </w:p>
          <w:p w:rsidR="00A722EF" w:rsidRPr="008553D0" w:rsidRDefault="00A722EF" w:rsidP="00A722EF">
            <w:pPr>
              <w:pStyle w:val="Listavistosa-nfasis11"/>
              <w:spacing w:after="0" w:line="240" w:lineRule="auto"/>
              <w:ind w:left="0"/>
              <w:contextualSpacing w:val="0"/>
              <w:jc w:val="both"/>
              <w:rPr>
                <w:rFonts w:ascii="Times New Roman" w:hAnsi="Times New Roman"/>
                <w:sz w:val="24"/>
                <w:szCs w:val="24"/>
              </w:rPr>
            </w:pPr>
          </w:p>
          <w:p w:rsidR="00A722EF" w:rsidRPr="008553D0" w:rsidRDefault="00A722EF" w:rsidP="00A722EF">
            <w:pPr>
              <w:pStyle w:val="Listavistosa-nfasis11"/>
              <w:spacing w:after="0" w:line="240" w:lineRule="auto"/>
              <w:ind w:left="0"/>
              <w:contextualSpacing w:val="0"/>
              <w:jc w:val="both"/>
              <w:rPr>
                <w:rFonts w:ascii="Times New Roman" w:hAnsi="Times New Roman"/>
                <w:sz w:val="24"/>
                <w:szCs w:val="24"/>
              </w:rPr>
            </w:pPr>
          </w:p>
          <w:p w:rsidR="00A722EF" w:rsidRPr="008553D0" w:rsidRDefault="00A722EF" w:rsidP="00A722EF">
            <w:pPr>
              <w:pStyle w:val="Listavistosa-nfasis11"/>
              <w:spacing w:after="0" w:line="240" w:lineRule="auto"/>
              <w:ind w:left="0"/>
              <w:contextualSpacing w:val="0"/>
              <w:jc w:val="both"/>
              <w:rPr>
                <w:rFonts w:ascii="Times New Roman" w:hAnsi="Times New Roman"/>
                <w:sz w:val="24"/>
                <w:szCs w:val="24"/>
              </w:rPr>
            </w:pPr>
          </w:p>
          <w:p w:rsidR="00A722EF" w:rsidRPr="008553D0" w:rsidRDefault="00A722EF" w:rsidP="00A722EF">
            <w:pPr>
              <w:pStyle w:val="Listavistosa-nfasis11"/>
              <w:spacing w:after="0" w:line="240" w:lineRule="auto"/>
              <w:ind w:left="0"/>
              <w:contextualSpacing w:val="0"/>
              <w:jc w:val="both"/>
              <w:rPr>
                <w:rFonts w:ascii="Times New Roman" w:hAnsi="Times New Roman"/>
                <w:sz w:val="24"/>
                <w:szCs w:val="24"/>
              </w:rPr>
            </w:pPr>
          </w:p>
          <w:p w:rsidR="00A722EF" w:rsidRPr="008553D0" w:rsidRDefault="00A722EF" w:rsidP="00A722EF">
            <w:pPr>
              <w:pStyle w:val="Listavistosa-nfasis11"/>
              <w:spacing w:after="0" w:line="240" w:lineRule="auto"/>
              <w:ind w:left="0"/>
              <w:contextualSpacing w:val="0"/>
              <w:jc w:val="both"/>
              <w:rPr>
                <w:rFonts w:ascii="Times New Roman" w:hAnsi="Times New Roman"/>
                <w:sz w:val="24"/>
                <w:szCs w:val="24"/>
              </w:rPr>
            </w:pPr>
          </w:p>
          <w:p w:rsidR="00A722EF" w:rsidRPr="008553D0" w:rsidRDefault="00A722EF" w:rsidP="00A722EF">
            <w:pPr>
              <w:pStyle w:val="Listavistosa-nfasis11"/>
              <w:spacing w:after="0" w:line="240" w:lineRule="auto"/>
              <w:ind w:left="0"/>
              <w:contextualSpacing w:val="0"/>
              <w:jc w:val="both"/>
              <w:rPr>
                <w:rFonts w:ascii="Times New Roman" w:hAnsi="Times New Roman"/>
                <w:sz w:val="24"/>
                <w:szCs w:val="24"/>
              </w:rPr>
            </w:pPr>
          </w:p>
          <w:p w:rsidR="00A722EF" w:rsidRPr="008553D0" w:rsidRDefault="00A722EF" w:rsidP="00A722EF">
            <w:pPr>
              <w:pStyle w:val="Listavistosa-nfasis11"/>
              <w:spacing w:after="0" w:line="240" w:lineRule="auto"/>
              <w:ind w:left="0"/>
              <w:contextualSpacing w:val="0"/>
              <w:jc w:val="both"/>
              <w:rPr>
                <w:rFonts w:ascii="Times New Roman" w:hAnsi="Times New Roman"/>
                <w:sz w:val="24"/>
                <w:szCs w:val="24"/>
              </w:rPr>
            </w:pPr>
          </w:p>
          <w:p w:rsidR="00A722EF" w:rsidRPr="008553D0" w:rsidRDefault="00A722EF" w:rsidP="00A722EF">
            <w:pPr>
              <w:pStyle w:val="Listavistosa-nfasis11"/>
              <w:spacing w:after="0" w:line="240" w:lineRule="auto"/>
              <w:ind w:left="0"/>
              <w:contextualSpacing w:val="0"/>
              <w:jc w:val="both"/>
              <w:rPr>
                <w:rFonts w:ascii="Times New Roman" w:hAnsi="Times New Roman"/>
                <w:sz w:val="24"/>
                <w:szCs w:val="24"/>
              </w:rPr>
            </w:pPr>
          </w:p>
          <w:p w:rsidR="00A722EF" w:rsidRPr="008553D0" w:rsidRDefault="00A722EF" w:rsidP="00A722EF">
            <w:pPr>
              <w:pStyle w:val="Listavistosa-nfasis11"/>
              <w:spacing w:after="0" w:line="240" w:lineRule="auto"/>
              <w:ind w:left="0"/>
              <w:contextualSpacing w:val="0"/>
              <w:jc w:val="both"/>
              <w:rPr>
                <w:rFonts w:ascii="Times New Roman" w:hAnsi="Times New Roman"/>
                <w:sz w:val="24"/>
                <w:szCs w:val="24"/>
              </w:rPr>
            </w:pPr>
          </w:p>
          <w:p w:rsidR="00A722EF" w:rsidRPr="008553D0" w:rsidRDefault="00A722EF" w:rsidP="00A722EF">
            <w:pPr>
              <w:pStyle w:val="Listavistosa-nfasis11"/>
              <w:spacing w:after="0" w:line="240" w:lineRule="auto"/>
              <w:ind w:left="0"/>
              <w:contextualSpacing w:val="0"/>
              <w:jc w:val="both"/>
              <w:rPr>
                <w:rFonts w:ascii="Times New Roman" w:hAnsi="Times New Roman"/>
                <w:sz w:val="24"/>
                <w:szCs w:val="24"/>
              </w:rPr>
            </w:pPr>
          </w:p>
          <w:p w:rsidR="00A722EF" w:rsidRPr="008553D0" w:rsidRDefault="00A722EF" w:rsidP="00A722EF">
            <w:pPr>
              <w:pStyle w:val="Listavistosa-nfasis11"/>
              <w:spacing w:after="0" w:line="240" w:lineRule="auto"/>
              <w:ind w:left="0"/>
              <w:contextualSpacing w:val="0"/>
              <w:jc w:val="both"/>
              <w:rPr>
                <w:rFonts w:ascii="Times New Roman" w:hAnsi="Times New Roman"/>
                <w:sz w:val="24"/>
                <w:szCs w:val="24"/>
              </w:rPr>
            </w:pPr>
          </w:p>
          <w:p w:rsidR="00A722EF" w:rsidRPr="008553D0" w:rsidRDefault="00A722EF" w:rsidP="00A722EF">
            <w:pPr>
              <w:pStyle w:val="Listavistosa-nfasis11"/>
              <w:spacing w:after="0" w:line="240" w:lineRule="auto"/>
              <w:ind w:left="0"/>
              <w:contextualSpacing w:val="0"/>
              <w:jc w:val="both"/>
              <w:rPr>
                <w:rFonts w:ascii="Times New Roman" w:hAnsi="Times New Roman"/>
                <w:sz w:val="24"/>
                <w:szCs w:val="24"/>
              </w:rPr>
            </w:pPr>
          </w:p>
          <w:p w:rsidR="00A722EF" w:rsidRPr="008553D0" w:rsidRDefault="00A722EF" w:rsidP="00A722EF">
            <w:pPr>
              <w:pStyle w:val="Listavistosa-nfasis11"/>
              <w:spacing w:after="0" w:line="240" w:lineRule="auto"/>
              <w:ind w:left="0"/>
              <w:contextualSpacing w:val="0"/>
              <w:jc w:val="both"/>
              <w:rPr>
                <w:rFonts w:ascii="Times New Roman" w:hAnsi="Times New Roman"/>
                <w:sz w:val="24"/>
                <w:szCs w:val="24"/>
              </w:rPr>
            </w:pPr>
          </w:p>
          <w:p w:rsidR="00A722EF" w:rsidRPr="008553D0" w:rsidRDefault="00A722EF" w:rsidP="00A722EF">
            <w:pPr>
              <w:pStyle w:val="Listavistosa-nfasis11"/>
              <w:spacing w:after="0" w:line="240" w:lineRule="auto"/>
              <w:ind w:left="0"/>
              <w:contextualSpacing w:val="0"/>
              <w:jc w:val="both"/>
              <w:rPr>
                <w:rFonts w:ascii="Times New Roman" w:hAnsi="Times New Roman"/>
                <w:sz w:val="24"/>
                <w:szCs w:val="24"/>
              </w:rPr>
            </w:pPr>
          </w:p>
          <w:p w:rsidR="00A722EF" w:rsidRPr="008553D0" w:rsidRDefault="00A722EF" w:rsidP="00A722EF">
            <w:pPr>
              <w:pStyle w:val="Listavistosa-nfasis11"/>
              <w:spacing w:after="0" w:line="240" w:lineRule="auto"/>
              <w:ind w:left="0"/>
              <w:contextualSpacing w:val="0"/>
              <w:jc w:val="both"/>
              <w:rPr>
                <w:rFonts w:ascii="Times New Roman" w:hAnsi="Times New Roman"/>
                <w:sz w:val="24"/>
                <w:szCs w:val="24"/>
              </w:rPr>
            </w:pPr>
          </w:p>
          <w:p w:rsidR="00A722EF" w:rsidRPr="008553D0" w:rsidRDefault="00A722EF" w:rsidP="00A722EF">
            <w:pPr>
              <w:pStyle w:val="Listavistosa-nfasis11"/>
              <w:spacing w:after="0" w:line="240" w:lineRule="auto"/>
              <w:ind w:left="0"/>
              <w:contextualSpacing w:val="0"/>
              <w:jc w:val="both"/>
              <w:rPr>
                <w:rFonts w:ascii="Times New Roman" w:hAnsi="Times New Roman"/>
                <w:sz w:val="24"/>
                <w:szCs w:val="24"/>
              </w:rPr>
            </w:pPr>
          </w:p>
          <w:p w:rsidR="00A722EF" w:rsidRPr="008553D0" w:rsidRDefault="00A722EF" w:rsidP="00A722EF">
            <w:pPr>
              <w:pStyle w:val="Listavistosa-nfasis11"/>
              <w:spacing w:after="0" w:line="240" w:lineRule="auto"/>
              <w:ind w:left="0"/>
              <w:contextualSpacing w:val="0"/>
              <w:jc w:val="both"/>
              <w:rPr>
                <w:rFonts w:ascii="Times New Roman" w:hAnsi="Times New Roman"/>
                <w:sz w:val="24"/>
                <w:szCs w:val="24"/>
              </w:rPr>
            </w:pPr>
          </w:p>
          <w:p w:rsidR="00A722EF" w:rsidRPr="008553D0" w:rsidRDefault="00A722EF" w:rsidP="00A722EF">
            <w:pPr>
              <w:pStyle w:val="Listavistosa-nfasis11"/>
              <w:spacing w:after="0" w:line="240" w:lineRule="auto"/>
              <w:ind w:left="0"/>
              <w:contextualSpacing w:val="0"/>
              <w:jc w:val="both"/>
              <w:rPr>
                <w:rFonts w:ascii="Times New Roman" w:hAnsi="Times New Roman"/>
                <w:sz w:val="24"/>
                <w:szCs w:val="24"/>
              </w:rPr>
            </w:pPr>
          </w:p>
          <w:p w:rsidR="00A722EF" w:rsidRPr="008553D0" w:rsidRDefault="00A722EF" w:rsidP="00A722EF">
            <w:pPr>
              <w:pStyle w:val="Listavistosa-nfasis11"/>
              <w:spacing w:after="0" w:line="240" w:lineRule="auto"/>
              <w:ind w:left="0"/>
              <w:contextualSpacing w:val="0"/>
              <w:jc w:val="both"/>
              <w:rPr>
                <w:rFonts w:ascii="Times New Roman" w:hAnsi="Times New Roman"/>
                <w:sz w:val="24"/>
                <w:szCs w:val="24"/>
              </w:rPr>
            </w:pPr>
          </w:p>
          <w:p w:rsidR="00A722EF" w:rsidRPr="008553D0" w:rsidRDefault="00A722EF" w:rsidP="00A722EF">
            <w:pPr>
              <w:pStyle w:val="Listavistosa-nfasis11"/>
              <w:spacing w:after="0" w:line="240" w:lineRule="auto"/>
              <w:ind w:left="0"/>
              <w:contextualSpacing w:val="0"/>
              <w:jc w:val="both"/>
              <w:rPr>
                <w:rFonts w:ascii="Times New Roman" w:hAnsi="Times New Roman"/>
                <w:sz w:val="24"/>
                <w:szCs w:val="24"/>
              </w:rPr>
            </w:pPr>
          </w:p>
          <w:p w:rsidR="00A722EF" w:rsidRPr="008553D0" w:rsidRDefault="00A722EF" w:rsidP="00A722EF">
            <w:pPr>
              <w:pStyle w:val="Listavistosa-nfasis11"/>
              <w:spacing w:after="0" w:line="240" w:lineRule="auto"/>
              <w:ind w:left="0"/>
              <w:contextualSpacing w:val="0"/>
              <w:jc w:val="both"/>
              <w:rPr>
                <w:rFonts w:ascii="Times New Roman" w:hAnsi="Times New Roman"/>
                <w:sz w:val="24"/>
                <w:szCs w:val="24"/>
              </w:rPr>
            </w:pPr>
          </w:p>
          <w:p w:rsidR="00A722EF" w:rsidRPr="008553D0" w:rsidRDefault="00A722EF" w:rsidP="00A722EF">
            <w:pPr>
              <w:pStyle w:val="Listavistosa-nfasis11"/>
              <w:spacing w:after="0" w:line="240" w:lineRule="auto"/>
              <w:ind w:left="0"/>
              <w:contextualSpacing w:val="0"/>
              <w:jc w:val="both"/>
              <w:rPr>
                <w:rFonts w:ascii="Times New Roman" w:hAnsi="Times New Roman"/>
                <w:sz w:val="24"/>
                <w:szCs w:val="24"/>
              </w:rPr>
            </w:pPr>
          </w:p>
          <w:p w:rsidR="00A722EF" w:rsidRPr="008553D0" w:rsidRDefault="00A722EF" w:rsidP="00A722EF">
            <w:pPr>
              <w:pStyle w:val="Listavistosa-nfasis11"/>
              <w:spacing w:after="0" w:line="240" w:lineRule="auto"/>
              <w:ind w:left="0"/>
              <w:contextualSpacing w:val="0"/>
              <w:jc w:val="both"/>
              <w:rPr>
                <w:rFonts w:ascii="Times New Roman" w:hAnsi="Times New Roman"/>
                <w:sz w:val="24"/>
                <w:szCs w:val="24"/>
              </w:rPr>
            </w:pPr>
          </w:p>
          <w:p w:rsidR="00A722EF" w:rsidRPr="008553D0" w:rsidRDefault="00A722EF" w:rsidP="00A722EF">
            <w:pPr>
              <w:pStyle w:val="Listavistosa-nfasis11"/>
              <w:spacing w:after="0" w:line="240" w:lineRule="auto"/>
              <w:ind w:left="0"/>
              <w:contextualSpacing w:val="0"/>
              <w:jc w:val="both"/>
              <w:rPr>
                <w:rFonts w:ascii="Times New Roman" w:hAnsi="Times New Roman"/>
                <w:sz w:val="24"/>
                <w:szCs w:val="24"/>
              </w:rPr>
            </w:pPr>
          </w:p>
          <w:p w:rsidR="00A722EF" w:rsidRPr="008553D0" w:rsidRDefault="00A722EF" w:rsidP="00A722EF">
            <w:pPr>
              <w:pStyle w:val="Listavistosa-nfasis11"/>
              <w:spacing w:after="0" w:line="240" w:lineRule="auto"/>
              <w:ind w:left="0"/>
              <w:contextualSpacing w:val="0"/>
              <w:jc w:val="both"/>
              <w:rPr>
                <w:rFonts w:ascii="Times New Roman" w:hAnsi="Times New Roman"/>
                <w:sz w:val="24"/>
                <w:szCs w:val="24"/>
              </w:rPr>
            </w:pPr>
          </w:p>
          <w:p w:rsidR="00A722EF" w:rsidRPr="008553D0" w:rsidRDefault="00A722EF" w:rsidP="00A722EF">
            <w:pPr>
              <w:pStyle w:val="Listavistosa-nfasis11"/>
              <w:spacing w:after="0" w:line="240" w:lineRule="auto"/>
              <w:ind w:left="0"/>
              <w:contextualSpacing w:val="0"/>
              <w:jc w:val="both"/>
              <w:rPr>
                <w:rFonts w:ascii="Times New Roman" w:hAnsi="Times New Roman"/>
                <w:sz w:val="24"/>
                <w:szCs w:val="24"/>
              </w:rPr>
            </w:pPr>
          </w:p>
          <w:p w:rsidR="00A722EF" w:rsidRPr="008553D0" w:rsidRDefault="00A722EF" w:rsidP="00A722EF">
            <w:pPr>
              <w:pStyle w:val="Listavistosa-nfasis11"/>
              <w:spacing w:after="0" w:line="240" w:lineRule="auto"/>
              <w:ind w:left="0"/>
              <w:contextualSpacing w:val="0"/>
              <w:jc w:val="both"/>
              <w:rPr>
                <w:rFonts w:ascii="Times New Roman" w:hAnsi="Times New Roman"/>
                <w:sz w:val="24"/>
                <w:szCs w:val="24"/>
              </w:rPr>
            </w:pPr>
          </w:p>
          <w:p w:rsidR="00A722EF" w:rsidRPr="008553D0" w:rsidRDefault="00A722EF" w:rsidP="00A722EF">
            <w:pPr>
              <w:pStyle w:val="Listavistosa-nfasis11"/>
              <w:spacing w:after="0" w:line="240" w:lineRule="auto"/>
              <w:ind w:left="0"/>
              <w:contextualSpacing w:val="0"/>
              <w:jc w:val="both"/>
              <w:rPr>
                <w:rFonts w:ascii="Times New Roman" w:hAnsi="Times New Roman"/>
                <w:sz w:val="24"/>
                <w:szCs w:val="24"/>
              </w:rPr>
            </w:pPr>
          </w:p>
          <w:p w:rsidR="00A722EF" w:rsidRPr="008553D0" w:rsidRDefault="00A722EF" w:rsidP="00A722EF">
            <w:pPr>
              <w:pStyle w:val="Listavistosa-nfasis11"/>
              <w:spacing w:after="0" w:line="240" w:lineRule="auto"/>
              <w:ind w:left="0"/>
              <w:contextualSpacing w:val="0"/>
              <w:jc w:val="both"/>
              <w:rPr>
                <w:rFonts w:ascii="Times New Roman" w:hAnsi="Times New Roman"/>
                <w:sz w:val="24"/>
                <w:szCs w:val="24"/>
              </w:rPr>
            </w:pPr>
          </w:p>
          <w:p w:rsidR="00A722EF" w:rsidRPr="008553D0" w:rsidRDefault="00A722EF" w:rsidP="00A722EF">
            <w:pPr>
              <w:pStyle w:val="Listavistosa-nfasis11"/>
              <w:spacing w:after="0" w:line="240" w:lineRule="auto"/>
              <w:ind w:left="0"/>
              <w:contextualSpacing w:val="0"/>
              <w:jc w:val="both"/>
              <w:rPr>
                <w:rFonts w:ascii="Times New Roman" w:hAnsi="Times New Roman"/>
                <w:sz w:val="24"/>
                <w:szCs w:val="24"/>
              </w:rPr>
            </w:pPr>
          </w:p>
          <w:p w:rsidR="00A722EF" w:rsidRPr="008553D0" w:rsidRDefault="00A722EF" w:rsidP="00A722EF">
            <w:pPr>
              <w:pStyle w:val="Listavistosa-nfasis11"/>
              <w:spacing w:after="0" w:line="240" w:lineRule="auto"/>
              <w:ind w:left="0"/>
              <w:contextualSpacing w:val="0"/>
              <w:jc w:val="both"/>
              <w:rPr>
                <w:rFonts w:ascii="Times New Roman" w:hAnsi="Times New Roman"/>
                <w:sz w:val="24"/>
                <w:szCs w:val="24"/>
              </w:rPr>
            </w:pPr>
          </w:p>
          <w:p w:rsidR="00A722EF" w:rsidRPr="008553D0" w:rsidRDefault="00A722EF" w:rsidP="00A722EF">
            <w:pPr>
              <w:pStyle w:val="Listavistosa-nfasis11"/>
              <w:spacing w:after="0" w:line="240" w:lineRule="auto"/>
              <w:ind w:left="0"/>
              <w:contextualSpacing w:val="0"/>
              <w:jc w:val="both"/>
              <w:rPr>
                <w:rFonts w:ascii="Times New Roman" w:hAnsi="Times New Roman"/>
                <w:sz w:val="24"/>
                <w:szCs w:val="24"/>
              </w:rPr>
            </w:pPr>
          </w:p>
          <w:p w:rsidR="00A722EF" w:rsidRPr="008553D0" w:rsidRDefault="00A722EF" w:rsidP="00A722EF">
            <w:pPr>
              <w:pStyle w:val="Listavistosa-nfasis11"/>
              <w:spacing w:after="0" w:line="240" w:lineRule="auto"/>
              <w:ind w:left="0"/>
              <w:contextualSpacing w:val="0"/>
              <w:jc w:val="both"/>
              <w:rPr>
                <w:rFonts w:ascii="Times New Roman" w:hAnsi="Times New Roman"/>
                <w:sz w:val="24"/>
                <w:szCs w:val="24"/>
              </w:rPr>
            </w:pPr>
          </w:p>
          <w:p w:rsidR="00A722EF" w:rsidRPr="008553D0" w:rsidRDefault="00A722EF" w:rsidP="00A722EF">
            <w:pPr>
              <w:pStyle w:val="Listavistosa-nfasis11"/>
              <w:spacing w:after="0" w:line="240" w:lineRule="auto"/>
              <w:ind w:left="0"/>
              <w:contextualSpacing w:val="0"/>
              <w:jc w:val="both"/>
              <w:rPr>
                <w:rFonts w:ascii="Times New Roman" w:hAnsi="Times New Roman"/>
                <w:sz w:val="24"/>
                <w:szCs w:val="24"/>
              </w:rPr>
            </w:pPr>
          </w:p>
          <w:p w:rsidR="00A722EF" w:rsidRPr="008553D0" w:rsidRDefault="00A722EF" w:rsidP="00A722EF">
            <w:pPr>
              <w:pStyle w:val="Listavistosa-nfasis11"/>
              <w:spacing w:after="0" w:line="240" w:lineRule="auto"/>
              <w:ind w:left="0"/>
              <w:contextualSpacing w:val="0"/>
              <w:jc w:val="both"/>
              <w:rPr>
                <w:rFonts w:ascii="Times New Roman" w:hAnsi="Times New Roman"/>
                <w:sz w:val="24"/>
                <w:szCs w:val="24"/>
              </w:rPr>
            </w:pPr>
          </w:p>
          <w:p w:rsidR="00A722EF" w:rsidRPr="008553D0" w:rsidRDefault="00A722EF" w:rsidP="00A722EF">
            <w:pPr>
              <w:pStyle w:val="Listavistosa-nfasis11"/>
              <w:spacing w:after="0" w:line="240" w:lineRule="auto"/>
              <w:ind w:left="0"/>
              <w:contextualSpacing w:val="0"/>
              <w:jc w:val="both"/>
              <w:rPr>
                <w:rFonts w:ascii="Times New Roman" w:hAnsi="Times New Roman"/>
                <w:sz w:val="24"/>
                <w:szCs w:val="24"/>
              </w:rPr>
            </w:pPr>
          </w:p>
          <w:p w:rsidR="00A722EF" w:rsidRPr="008553D0" w:rsidRDefault="00A722EF" w:rsidP="00A722EF">
            <w:pPr>
              <w:pStyle w:val="Listavistosa-nfasis11"/>
              <w:spacing w:after="0" w:line="240" w:lineRule="auto"/>
              <w:ind w:left="0"/>
              <w:contextualSpacing w:val="0"/>
              <w:jc w:val="both"/>
              <w:rPr>
                <w:rFonts w:ascii="Times New Roman" w:hAnsi="Times New Roman"/>
                <w:sz w:val="24"/>
                <w:szCs w:val="24"/>
              </w:rPr>
            </w:pPr>
          </w:p>
          <w:p w:rsidR="00A722EF" w:rsidRPr="008553D0" w:rsidRDefault="00A722EF" w:rsidP="00A722EF">
            <w:pPr>
              <w:pStyle w:val="Listavistosa-nfasis11"/>
              <w:spacing w:after="0" w:line="240" w:lineRule="auto"/>
              <w:ind w:left="0"/>
              <w:contextualSpacing w:val="0"/>
              <w:jc w:val="both"/>
              <w:rPr>
                <w:rFonts w:ascii="Times New Roman" w:hAnsi="Times New Roman"/>
                <w:sz w:val="24"/>
                <w:szCs w:val="24"/>
              </w:rPr>
            </w:pPr>
          </w:p>
          <w:p w:rsidR="00A722EF" w:rsidRPr="008553D0" w:rsidRDefault="00A722EF" w:rsidP="00A722EF">
            <w:pPr>
              <w:pStyle w:val="Listavistosa-nfasis11"/>
              <w:spacing w:after="0" w:line="240" w:lineRule="auto"/>
              <w:ind w:left="0"/>
              <w:contextualSpacing w:val="0"/>
              <w:jc w:val="both"/>
              <w:rPr>
                <w:rFonts w:ascii="Times New Roman" w:hAnsi="Times New Roman"/>
                <w:sz w:val="24"/>
                <w:szCs w:val="24"/>
              </w:rPr>
            </w:pPr>
          </w:p>
          <w:p w:rsidR="00A722EF" w:rsidRPr="008553D0" w:rsidRDefault="00A722EF" w:rsidP="00A722EF">
            <w:pPr>
              <w:pStyle w:val="Listavistosa-nfasis11"/>
              <w:spacing w:after="0" w:line="240" w:lineRule="auto"/>
              <w:ind w:left="0"/>
              <w:contextualSpacing w:val="0"/>
              <w:jc w:val="both"/>
              <w:rPr>
                <w:rFonts w:ascii="Times New Roman" w:hAnsi="Times New Roman"/>
                <w:sz w:val="24"/>
                <w:szCs w:val="24"/>
              </w:rPr>
            </w:pPr>
          </w:p>
          <w:p w:rsidR="00A722EF" w:rsidRPr="008553D0" w:rsidRDefault="00A722EF" w:rsidP="00A722EF">
            <w:pPr>
              <w:pStyle w:val="Listavistosa-nfasis11"/>
              <w:spacing w:after="0" w:line="240" w:lineRule="auto"/>
              <w:ind w:left="0"/>
              <w:contextualSpacing w:val="0"/>
              <w:jc w:val="both"/>
              <w:rPr>
                <w:rFonts w:ascii="Times New Roman" w:hAnsi="Times New Roman"/>
                <w:sz w:val="24"/>
                <w:szCs w:val="24"/>
              </w:rPr>
            </w:pPr>
          </w:p>
          <w:p w:rsidR="00A722EF" w:rsidRPr="008553D0" w:rsidRDefault="00A722EF" w:rsidP="00A722EF">
            <w:pPr>
              <w:pStyle w:val="Listavistosa-nfasis11"/>
              <w:spacing w:after="0" w:line="240" w:lineRule="auto"/>
              <w:ind w:left="0"/>
              <w:contextualSpacing w:val="0"/>
              <w:jc w:val="both"/>
              <w:rPr>
                <w:rFonts w:ascii="Times New Roman" w:hAnsi="Times New Roman"/>
                <w:sz w:val="24"/>
                <w:szCs w:val="24"/>
              </w:rPr>
            </w:pPr>
          </w:p>
          <w:p w:rsidR="00A722EF" w:rsidRPr="008553D0" w:rsidRDefault="00A722EF" w:rsidP="00A722EF">
            <w:pPr>
              <w:pStyle w:val="Listavistosa-nfasis11"/>
              <w:spacing w:after="0" w:line="240" w:lineRule="auto"/>
              <w:ind w:left="0"/>
              <w:contextualSpacing w:val="0"/>
              <w:jc w:val="both"/>
              <w:rPr>
                <w:rFonts w:ascii="Times New Roman" w:hAnsi="Times New Roman"/>
                <w:sz w:val="24"/>
                <w:szCs w:val="24"/>
              </w:rPr>
            </w:pPr>
          </w:p>
          <w:p w:rsidR="00A722EF" w:rsidRPr="008553D0" w:rsidRDefault="00A722EF" w:rsidP="00A722EF">
            <w:pPr>
              <w:pStyle w:val="Listavistosa-nfasis11"/>
              <w:spacing w:after="0" w:line="240" w:lineRule="auto"/>
              <w:ind w:left="0"/>
              <w:contextualSpacing w:val="0"/>
              <w:jc w:val="both"/>
              <w:rPr>
                <w:rFonts w:ascii="Times New Roman" w:hAnsi="Times New Roman"/>
                <w:sz w:val="24"/>
                <w:szCs w:val="24"/>
              </w:rPr>
            </w:pPr>
          </w:p>
          <w:p w:rsidR="00A722EF" w:rsidRPr="008553D0" w:rsidRDefault="00A722EF" w:rsidP="00A722EF">
            <w:pPr>
              <w:pStyle w:val="Listavistosa-nfasis11"/>
              <w:spacing w:after="0" w:line="240" w:lineRule="auto"/>
              <w:ind w:left="0"/>
              <w:contextualSpacing w:val="0"/>
              <w:jc w:val="both"/>
              <w:rPr>
                <w:rFonts w:ascii="Times New Roman" w:hAnsi="Times New Roman"/>
                <w:sz w:val="24"/>
                <w:szCs w:val="24"/>
              </w:rPr>
            </w:pPr>
          </w:p>
          <w:p w:rsidR="00A722EF" w:rsidRPr="008553D0" w:rsidRDefault="00A722EF" w:rsidP="00A722EF">
            <w:pPr>
              <w:pStyle w:val="Listavistosa-nfasis11"/>
              <w:spacing w:after="0" w:line="240" w:lineRule="auto"/>
              <w:ind w:left="0"/>
              <w:contextualSpacing w:val="0"/>
              <w:jc w:val="both"/>
              <w:rPr>
                <w:rFonts w:ascii="Times New Roman" w:hAnsi="Times New Roman"/>
                <w:sz w:val="24"/>
                <w:szCs w:val="24"/>
              </w:rPr>
            </w:pPr>
          </w:p>
          <w:p w:rsidR="00A722EF" w:rsidRPr="008553D0" w:rsidRDefault="00A722EF" w:rsidP="00A722EF">
            <w:pPr>
              <w:pStyle w:val="Listavistosa-nfasis11"/>
              <w:spacing w:after="0" w:line="240" w:lineRule="auto"/>
              <w:ind w:left="0"/>
              <w:contextualSpacing w:val="0"/>
              <w:jc w:val="both"/>
              <w:rPr>
                <w:rFonts w:ascii="Times New Roman" w:hAnsi="Times New Roman"/>
                <w:sz w:val="24"/>
                <w:szCs w:val="24"/>
              </w:rPr>
            </w:pPr>
          </w:p>
          <w:p w:rsidR="00A722EF" w:rsidRPr="008553D0" w:rsidRDefault="00A722EF" w:rsidP="00A722EF">
            <w:pPr>
              <w:pStyle w:val="Listavistosa-nfasis11"/>
              <w:spacing w:after="0" w:line="240" w:lineRule="auto"/>
              <w:ind w:left="0"/>
              <w:contextualSpacing w:val="0"/>
              <w:jc w:val="both"/>
              <w:rPr>
                <w:rFonts w:ascii="Times New Roman" w:hAnsi="Times New Roman"/>
                <w:sz w:val="24"/>
                <w:szCs w:val="24"/>
              </w:rPr>
            </w:pPr>
          </w:p>
          <w:p w:rsidR="00A722EF" w:rsidRPr="008553D0" w:rsidRDefault="00A722EF" w:rsidP="00A722EF">
            <w:pPr>
              <w:pStyle w:val="Listavistosa-nfasis11"/>
              <w:spacing w:after="0" w:line="240" w:lineRule="auto"/>
              <w:ind w:left="0"/>
              <w:contextualSpacing w:val="0"/>
              <w:jc w:val="both"/>
              <w:rPr>
                <w:rFonts w:ascii="Times New Roman" w:hAnsi="Times New Roman"/>
                <w:sz w:val="24"/>
                <w:szCs w:val="24"/>
              </w:rPr>
            </w:pPr>
          </w:p>
          <w:p w:rsidR="00A722EF" w:rsidRPr="008553D0" w:rsidRDefault="00A722EF" w:rsidP="00A722EF">
            <w:pPr>
              <w:pStyle w:val="Listavistosa-nfasis11"/>
              <w:spacing w:after="0" w:line="240" w:lineRule="auto"/>
              <w:ind w:left="0"/>
              <w:contextualSpacing w:val="0"/>
              <w:jc w:val="both"/>
              <w:rPr>
                <w:rFonts w:ascii="Times New Roman" w:hAnsi="Times New Roman"/>
                <w:sz w:val="24"/>
                <w:szCs w:val="24"/>
              </w:rPr>
            </w:pPr>
          </w:p>
          <w:p w:rsidR="00A722EF" w:rsidRPr="008553D0" w:rsidRDefault="00A722EF" w:rsidP="00A722EF">
            <w:pPr>
              <w:pStyle w:val="Listavistosa-nfasis11"/>
              <w:spacing w:after="0" w:line="240" w:lineRule="auto"/>
              <w:ind w:left="0"/>
              <w:contextualSpacing w:val="0"/>
              <w:jc w:val="both"/>
              <w:rPr>
                <w:rFonts w:ascii="Times New Roman" w:hAnsi="Times New Roman"/>
                <w:sz w:val="24"/>
                <w:szCs w:val="24"/>
              </w:rPr>
            </w:pPr>
          </w:p>
          <w:p w:rsidR="00A722EF" w:rsidRPr="008553D0" w:rsidRDefault="00A722EF" w:rsidP="00A722EF">
            <w:pPr>
              <w:pStyle w:val="Listavistosa-nfasis11"/>
              <w:spacing w:after="0" w:line="240" w:lineRule="auto"/>
              <w:ind w:left="0"/>
              <w:contextualSpacing w:val="0"/>
              <w:jc w:val="both"/>
              <w:rPr>
                <w:rFonts w:ascii="Times New Roman" w:hAnsi="Times New Roman"/>
                <w:sz w:val="24"/>
                <w:szCs w:val="24"/>
              </w:rPr>
            </w:pPr>
          </w:p>
          <w:p w:rsidR="00A722EF" w:rsidRPr="008553D0" w:rsidRDefault="00A722EF" w:rsidP="00A722EF">
            <w:pPr>
              <w:pStyle w:val="Listavistosa-nfasis11"/>
              <w:spacing w:after="0" w:line="240" w:lineRule="auto"/>
              <w:ind w:left="0"/>
              <w:contextualSpacing w:val="0"/>
              <w:jc w:val="both"/>
              <w:rPr>
                <w:rFonts w:ascii="Times New Roman" w:hAnsi="Times New Roman"/>
                <w:sz w:val="24"/>
                <w:szCs w:val="24"/>
              </w:rPr>
            </w:pPr>
          </w:p>
          <w:p w:rsidR="00A722EF" w:rsidRPr="008553D0" w:rsidRDefault="00A722EF" w:rsidP="00A722EF">
            <w:pPr>
              <w:pStyle w:val="Listavistosa-nfasis11"/>
              <w:spacing w:after="0" w:line="240" w:lineRule="auto"/>
              <w:ind w:left="0"/>
              <w:contextualSpacing w:val="0"/>
              <w:jc w:val="both"/>
              <w:rPr>
                <w:rFonts w:ascii="Times New Roman" w:hAnsi="Times New Roman"/>
                <w:sz w:val="24"/>
                <w:szCs w:val="24"/>
              </w:rPr>
            </w:pPr>
          </w:p>
          <w:p w:rsidR="00A722EF" w:rsidRPr="008553D0" w:rsidRDefault="00A722EF" w:rsidP="00A722EF">
            <w:pPr>
              <w:pStyle w:val="Listavistosa-nfasis11"/>
              <w:spacing w:after="0" w:line="240" w:lineRule="auto"/>
              <w:ind w:left="0"/>
              <w:contextualSpacing w:val="0"/>
              <w:jc w:val="both"/>
              <w:rPr>
                <w:rFonts w:ascii="Times New Roman" w:hAnsi="Times New Roman"/>
                <w:sz w:val="24"/>
                <w:szCs w:val="24"/>
              </w:rPr>
            </w:pPr>
          </w:p>
          <w:p w:rsidR="00A722EF" w:rsidRPr="008553D0" w:rsidRDefault="00A722EF" w:rsidP="00A722EF">
            <w:pPr>
              <w:pStyle w:val="Listavistosa-nfasis11"/>
              <w:spacing w:after="0" w:line="240" w:lineRule="auto"/>
              <w:ind w:left="0"/>
              <w:contextualSpacing w:val="0"/>
              <w:jc w:val="both"/>
              <w:rPr>
                <w:rFonts w:ascii="Times New Roman" w:hAnsi="Times New Roman"/>
                <w:sz w:val="24"/>
                <w:szCs w:val="24"/>
              </w:rPr>
            </w:pPr>
          </w:p>
          <w:p w:rsidR="00A722EF" w:rsidRPr="008553D0" w:rsidRDefault="00A722EF" w:rsidP="00A722EF">
            <w:pPr>
              <w:pStyle w:val="Listavistosa-nfasis11"/>
              <w:spacing w:after="0" w:line="240" w:lineRule="auto"/>
              <w:ind w:left="0"/>
              <w:contextualSpacing w:val="0"/>
              <w:jc w:val="both"/>
              <w:rPr>
                <w:rFonts w:ascii="Times New Roman" w:hAnsi="Times New Roman"/>
                <w:sz w:val="24"/>
                <w:szCs w:val="24"/>
              </w:rPr>
            </w:pPr>
          </w:p>
          <w:p w:rsidR="00A722EF" w:rsidRPr="008553D0" w:rsidRDefault="00A722EF" w:rsidP="00A722EF">
            <w:pPr>
              <w:pStyle w:val="Listavistosa-nfasis11"/>
              <w:spacing w:after="0" w:line="240" w:lineRule="auto"/>
              <w:ind w:left="0"/>
              <w:contextualSpacing w:val="0"/>
              <w:jc w:val="both"/>
              <w:rPr>
                <w:rFonts w:ascii="Times New Roman" w:hAnsi="Times New Roman"/>
                <w:sz w:val="24"/>
                <w:szCs w:val="24"/>
              </w:rPr>
            </w:pPr>
          </w:p>
          <w:p w:rsidR="00A722EF" w:rsidRPr="008553D0" w:rsidRDefault="00A722EF" w:rsidP="00A722EF">
            <w:pPr>
              <w:pStyle w:val="Listavistosa-nfasis11"/>
              <w:spacing w:after="0" w:line="240" w:lineRule="auto"/>
              <w:ind w:left="0"/>
              <w:contextualSpacing w:val="0"/>
              <w:jc w:val="both"/>
              <w:rPr>
                <w:rFonts w:ascii="Times New Roman" w:hAnsi="Times New Roman"/>
                <w:sz w:val="24"/>
                <w:szCs w:val="24"/>
              </w:rPr>
            </w:pPr>
          </w:p>
          <w:p w:rsidR="00A722EF" w:rsidRPr="008553D0" w:rsidRDefault="00A722EF" w:rsidP="00A722EF">
            <w:pPr>
              <w:pStyle w:val="Listavistosa-nfasis11"/>
              <w:spacing w:after="0" w:line="240" w:lineRule="auto"/>
              <w:ind w:left="0"/>
              <w:contextualSpacing w:val="0"/>
              <w:jc w:val="both"/>
              <w:rPr>
                <w:rFonts w:ascii="Times New Roman" w:hAnsi="Times New Roman"/>
                <w:sz w:val="24"/>
                <w:szCs w:val="24"/>
              </w:rPr>
            </w:pPr>
          </w:p>
          <w:p w:rsidR="00A722EF" w:rsidRPr="008553D0" w:rsidRDefault="00A722EF" w:rsidP="00A722EF">
            <w:pPr>
              <w:pStyle w:val="Listavistosa-nfasis11"/>
              <w:spacing w:after="0" w:line="240" w:lineRule="auto"/>
              <w:ind w:left="0"/>
              <w:contextualSpacing w:val="0"/>
              <w:jc w:val="both"/>
              <w:rPr>
                <w:rFonts w:ascii="Times New Roman" w:hAnsi="Times New Roman"/>
                <w:sz w:val="24"/>
                <w:szCs w:val="24"/>
              </w:rPr>
            </w:pPr>
          </w:p>
          <w:p w:rsidR="00A722EF" w:rsidRPr="008553D0" w:rsidRDefault="00A722EF" w:rsidP="00A722EF">
            <w:pPr>
              <w:pStyle w:val="Listavistosa-nfasis11"/>
              <w:spacing w:after="0" w:line="240" w:lineRule="auto"/>
              <w:ind w:left="0"/>
              <w:contextualSpacing w:val="0"/>
              <w:jc w:val="both"/>
              <w:rPr>
                <w:rFonts w:ascii="Times New Roman" w:hAnsi="Times New Roman"/>
                <w:sz w:val="24"/>
                <w:szCs w:val="24"/>
              </w:rPr>
            </w:pPr>
          </w:p>
          <w:p w:rsidR="00A722EF" w:rsidRPr="008553D0" w:rsidRDefault="00A722EF" w:rsidP="00A722EF">
            <w:pPr>
              <w:pStyle w:val="Listavistosa-nfasis11"/>
              <w:spacing w:after="0" w:line="240" w:lineRule="auto"/>
              <w:ind w:left="0"/>
              <w:contextualSpacing w:val="0"/>
              <w:jc w:val="both"/>
              <w:rPr>
                <w:rFonts w:ascii="Times New Roman" w:hAnsi="Times New Roman"/>
                <w:sz w:val="24"/>
                <w:szCs w:val="24"/>
              </w:rPr>
            </w:pPr>
          </w:p>
          <w:p w:rsidR="00A722EF" w:rsidRPr="008553D0" w:rsidRDefault="00A722EF" w:rsidP="00A722EF">
            <w:pPr>
              <w:pStyle w:val="Listavistosa-nfasis11"/>
              <w:spacing w:after="0" w:line="240" w:lineRule="auto"/>
              <w:ind w:left="0"/>
              <w:contextualSpacing w:val="0"/>
              <w:jc w:val="both"/>
              <w:rPr>
                <w:rFonts w:ascii="Times New Roman" w:hAnsi="Times New Roman"/>
                <w:sz w:val="24"/>
                <w:szCs w:val="24"/>
              </w:rPr>
            </w:pPr>
          </w:p>
          <w:p w:rsidR="00A722EF" w:rsidRPr="008553D0" w:rsidRDefault="00A722EF" w:rsidP="00A722EF">
            <w:pPr>
              <w:pStyle w:val="Listavistosa-nfasis11"/>
              <w:spacing w:after="0" w:line="240" w:lineRule="auto"/>
              <w:ind w:left="0"/>
              <w:contextualSpacing w:val="0"/>
              <w:jc w:val="both"/>
              <w:rPr>
                <w:rFonts w:ascii="Times New Roman" w:hAnsi="Times New Roman"/>
                <w:sz w:val="24"/>
                <w:szCs w:val="24"/>
              </w:rPr>
            </w:pPr>
          </w:p>
          <w:p w:rsidR="00A722EF" w:rsidRPr="008553D0" w:rsidRDefault="00A722EF" w:rsidP="00A722EF">
            <w:pPr>
              <w:pStyle w:val="Listavistosa-nfasis11"/>
              <w:spacing w:after="0" w:line="240" w:lineRule="auto"/>
              <w:ind w:left="0"/>
              <w:contextualSpacing w:val="0"/>
              <w:jc w:val="both"/>
              <w:rPr>
                <w:rFonts w:ascii="Times New Roman" w:hAnsi="Times New Roman"/>
                <w:sz w:val="24"/>
                <w:szCs w:val="24"/>
              </w:rPr>
            </w:pPr>
          </w:p>
          <w:p w:rsidR="00A722EF" w:rsidRPr="008553D0" w:rsidRDefault="00A722EF" w:rsidP="00A722EF">
            <w:pPr>
              <w:pStyle w:val="Listavistosa-nfasis11"/>
              <w:spacing w:after="0" w:line="240" w:lineRule="auto"/>
              <w:ind w:left="0"/>
              <w:contextualSpacing w:val="0"/>
              <w:jc w:val="both"/>
              <w:rPr>
                <w:rFonts w:ascii="Times New Roman" w:hAnsi="Times New Roman"/>
                <w:sz w:val="24"/>
                <w:szCs w:val="24"/>
              </w:rPr>
            </w:pPr>
          </w:p>
          <w:p w:rsidR="00A722EF" w:rsidRPr="008553D0" w:rsidRDefault="00A722EF" w:rsidP="00A722EF">
            <w:pPr>
              <w:pStyle w:val="Listavistosa-nfasis11"/>
              <w:spacing w:after="0" w:line="240" w:lineRule="auto"/>
              <w:ind w:left="0"/>
              <w:contextualSpacing w:val="0"/>
              <w:jc w:val="both"/>
              <w:rPr>
                <w:rFonts w:ascii="Times New Roman" w:hAnsi="Times New Roman"/>
                <w:sz w:val="24"/>
                <w:szCs w:val="24"/>
              </w:rPr>
            </w:pPr>
          </w:p>
          <w:p w:rsidR="00A722EF" w:rsidRPr="008553D0" w:rsidRDefault="00A722EF" w:rsidP="00A722EF">
            <w:pPr>
              <w:pStyle w:val="Listavistosa-nfasis11"/>
              <w:spacing w:after="0" w:line="240" w:lineRule="auto"/>
              <w:ind w:left="0"/>
              <w:contextualSpacing w:val="0"/>
              <w:jc w:val="both"/>
              <w:rPr>
                <w:rFonts w:ascii="Times New Roman" w:hAnsi="Times New Roman"/>
                <w:sz w:val="24"/>
                <w:szCs w:val="24"/>
              </w:rPr>
            </w:pPr>
          </w:p>
          <w:p w:rsidR="00A722EF" w:rsidRPr="008553D0" w:rsidRDefault="00A722EF" w:rsidP="00A722EF">
            <w:pPr>
              <w:pStyle w:val="Listavistosa-nfasis11"/>
              <w:spacing w:after="0" w:line="240" w:lineRule="auto"/>
              <w:ind w:left="0"/>
              <w:contextualSpacing w:val="0"/>
              <w:jc w:val="both"/>
              <w:rPr>
                <w:rFonts w:ascii="Times New Roman" w:hAnsi="Times New Roman"/>
                <w:sz w:val="24"/>
                <w:szCs w:val="24"/>
              </w:rPr>
            </w:pPr>
          </w:p>
          <w:p w:rsidR="00A722EF" w:rsidRPr="008553D0" w:rsidRDefault="00A722EF" w:rsidP="00A722EF">
            <w:pPr>
              <w:pStyle w:val="Listavistosa-nfasis11"/>
              <w:spacing w:after="0" w:line="240" w:lineRule="auto"/>
              <w:ind w:left="0"/>
              <w:contextualSpacing w:val="0"/>
              <w:jc w:val="both"/>
              <w:rPr>
                <w:rFonts w:ascii="Times New Roman" w:hAnsi="Times New Roman"/>
                <w:sz w:val="24"/>
                <w:szCs w:val="24"/>
              </w:rPr>
            </w:pPr>
          </w:p>
          <w:p w:rsidR="00A722EF" w:rsidRPr="008553D0" w:rsidRDefault="00A722EF" w:rsidP="00A722EF">
            <w:pPr>
              <w:pStyle w:val="Listavistosa-nfasis11"/>
              <w:spacing w:after="0" w:line="240" w:lineRule="auto"/>
              <w:ind w:left="0"/>
              <w:contextualSpacing w:val="0"/>
              <w:jc w:val="both"/>
              <w:rPr>
                <w:rFonts w:ascii="Times New Roman" w:hAnsi="Times New Roman"/>
                <w:sz w:val="24"/>
                <w:szCs w:val="24"/>
              </w:rPr>
            </w:pPr>
          </w:p>
          <w:p w:rsidR="00A722EF" w:rsidRPr="008553D0" w:rsidRDefault="00A722EF" w:rsidP="00A722EF">
            <w:pPr>
              <w:pStyle w:val="Listavistosa-nfasis11"/>
              <w:spacing w:after="0" w:line="240" w:lineRule="auto"/>
              <w:ind w:left="0"/>
              <w:contextualSpacing w:val="0"/>
              <w:jc w:val="both"/>
              <w:rPr>
                <w:rFonts w:ascii="Times New Roman" w:hAnsi="Times New Roman"/>
                <w:sz w:val="24"/>
                <w:szCs w:val="24"/>
              </w:rPr>
            </w:pPr>
          </w:p>
          <w:p w:rsidR="00A722EF" w:rsidRPr="008553D0" w:rsidRDefault="00A722EF" w:rsidP="00A722EF">
            <w:pPr>
              <w:pStyle w:val="Listavistosa-nfasis11"/>
              <w:spacing w:after="0" w:line="240" w:lineRule="auto"/>
              <w:ind w:left="0"/>
              <w:contextualSpacing w:val="0"/>
              <w:jc w:val="both"/>
              <w:rPr>
                <w:rFonts w:ascii="Times New Roman" w:hAnsi="Times New Roman"/>
                <w:sz w:val="24"/>
                <w:szCs w:val="24"/>
              </w:rPr>
            </w:pPr>
          </w:p>
          <w:p w:rsidR="00A722EF" w:rsidRPr="008553D0" w:rsidRDefault="00A722EF" w:rsidP="00A722EF">
            <w:pPr>
              <w:pStyle w:val="Listavistosa-nfasis11"/>
              <w:spacing w:after="0" w:line="240" w:lineRule="auto"/>
              <w:ind w:left="0"/>
              <w:contextualSpacing w:val="0"/>
              <w:jc w:val="both"/>
              <w:rPr>
                <w:rFonts w:ascii="Times New Roman" w:hAnsi="Times New Roman"/>
                <w:sz w:val="24"/>
                <w:szCs w:val="24"/>
              </w:rPr>
            </w:pPr>
          </w:p>
          <w:p w:rsidR="00A722EF" w:rsidRPr="008553D0" w:rsidRDefault="00A722EF" w:rsidP="00A722EF">
            <w:pPr>
              <w:pStyle w:val="Listavistosa-nfasis11"/>
              <w:spacing w:after="0" w:line="240" w:lineRule="auto"/>
              <w:ind w:left="0"/>
              <w:contextualSpacing w:val="0"/>
              <w:jc w:val="both"/>
              <w:rPr>
                <w:rFonts w:ascii="Times New Roman" w:hAnsi="Times New Roman"/>
                <w:sz w:val="24"/>
                <w:szCs w:val="24"/>
              </w:rPr>
            </w:pPr>
          </w:p>
          <w:p w:rsidR="00A722EF" w:rsidRPr="008553D0" w:rsidRDefault="00A722EF" w:rsidP="00A722EF">
            <w:pPr>
              <w:pStyle w:val="Listavistosa-nfasis11"/>
              <w:spacing w:after="0" w:line="240" w:lineRule="auto"/>
              <w:ind w:left="0"/>
              <w:contextualSpacing w:val="0"/>
              <w:jc w:val="both"/>
              <w:rPr>
                <w:rFonts w:ascii="Times New Roman" w:hAnsi="Times New Roman"/>
                <w:sz w:val="24"/>
                <w:szCs w:val="24"/>
              </w:rPr>
            </w:pPr>
          </w:p>
          <w:p w:rsidR="00A722EF" w:rsidRPr="008553D0" w:rsidRDefault="00A722EF" w:rsidP="00A722EF">
            <w:pPr>
              <w:pStyle w:val="Listavistosa-nfasis11"/>
              <w:spacing w:after="0" w:line="240" w:lineRule="auto"/>
              <w:ind w:left="0"/>
              <w:contextualSpacing w:val="0"/>
              <w:jc w:val="both"/>
              <w:rPr>
                <w:rFonts w:ascii="Times New Roman" w:hAnsi="Times New Roman"/>
                <w:sz w:val="24"/>
                <w:szCs w:val="24"/>
              </w:rPr>
            </w:pPr>
          </w:p>
          <w:p w:rsidR="00A722EF" w:rsidRPr="008553D0" w:rsidRDefault="00A722EF" w:rsidP="00A722EF">
            <w:pPr>
              <w:pStyle w:val="Listavistosa-nfasis11"/>
              <w:spacing w:after="0" w:line="240" w:lineRule="auto"/>
              <w:ind w:left="0"/>
              <w:contextualSpacing w:val="0"/>
              <w:jc w:val="both"/>
              <w:rPr>
                <w:rFonts w:ascii="Times New Roman" w:hAnsi="Times New Roman"/>
                <w:sz w:val="24"/>
                <w:szCs w:val="24"/>
              </w:rPr>
            </w:pPr>
          </w:p>
          <w:p w:rsidR="00A722EF" w:rsidRPr="008553D0" w:rsidRDefault="00A722EF" w:rsidP="00A722EF">
            <w:pPr>
              <w:pStyle w:val="Listavistosa-nfasis11"/>
              <w:spacing w:after="0" w:line="240" w:lineRule="auto"/>
              <w:ind w:left="0"/>
              <w:contextualSpacing w:val="0"/>
              <w:jc w:val="both"/>
              <w:rPr>
                <w:rFonts w:ascii="Times New Roman" w:hAnsi="Times New Roman"/>
                <w:sz w:val="24"/>
                <w:szCs w:val="24"/>
              </w:rPr>
            </w:pPr>
          </w:p>
          <w:p w:rsidR="00A722EF" w:rsidRPr="008553D0" w:rsidRDefault="00A722EF" w:rsidP="00A722EF">
            <w:pPr>
              <w:pStyle w:val="Listavistosa-nfasis11"/>
              <w:spacing w:after="0" w:line="240" w:lineRule="auto"/>
              <w:ind w:left="0"/>
              <w:contextualSpacing w:val="0"/>
              <w:jc w:val="both"/>
              <w:rPr>
                <w:rFonts w:ascii="Times New Roman" w:hAnsi="Times New Roman"/>
                <w:sz w:val="24"/>
                <w:szCs w:val="24"/>
              </w:rPr>
            </w:pPr>
          </w:p>
          <w:p w:rsidR="00A722EF" w:rsidRPr="008553D0" w:rsidRDefault="00A722EF" w:rsidP="00A722EF">
            <w:pPr>
              <w:pStyle w:val="Listavistosa-nfasis11"/>
              <w:spacing w:after="0" w:line="240" w:lineRule="auto"/>
              <w:ind w:left="0"/>
              <w:contextualSpacing w:val="0"/>
              <w:jc w:val="both"/>
              <w:rPr>
                <w:rFonts w:ascii="Times New Roman" w:hAnsi="Times New Roman"/>
                <w:sz w:val="24"/>
                <w:szCs w:val="24"/>
              </w:rPr>
            </w:pPr>
          </w:p>
          <w:p w:rsidR="00A722EF" w:rsidRPr="008553D0" w:rsidRDefault="00A722EF" w:rsidP="00A722EF">
            <w:pPr>
              <w:pStyle w:val="Listavistosa-nfasis11"/>
              <w:spacing w:after="0" w:line="240" w:lineRule="auto"/>
              <w:ind w:left="0"/>
              <w:contextualSpacing w:val="0"/>
              <w:jc w:val="both"/>
              <w:rPr>
                <w:rFonts w:ascii="Times New Roman" w:hAnsi="Times New Roman"/>
                <w:sz w:val="24"/>
                <w:szCs w:val="24"/>
              </w:rPr>
            </w:pPr>
          </w:p>
          <w:p w:rsidR="00A722EF" w:rsidRPr="008553D0" w:rsidRDefault="00A722EF" w:rsidP="00A722EF">
            <w:pPr>
              <w:pStyle w:val="Listavistosa-nfasis11"/>
              <w:spacing w:after="0" w:line="240" w:lineRule="auto"/>
              <w:ind w:left="0"/>
              <w:contextualSpacing w:val="0"/>
              <w:jc w:val="both"/>
              <w:rPr>
                <w:rFonts w:ascii="Times New Roman" w:hAnsi="Times New Roman"/>
                <w:sz w:val="24"/>
                <w:szCs w:val="24"/>
              </w:rPr>
            </w:pPr>
          </w:p>
          <w:p w:rsidR="00A722EF" w:rsidRPr="008553D0" w:rsidRDefault="00A722EF" w:rsidP="00A722EF">
            <w:pPr>
              <w:pStyle w:val="Listavistosa-nfasis11"/>
              <w:spacing w:after="0" w:line="240" w:lineRule="auto"/>
              <w:ind w:left="0"/>
              <w:contextualSpacing w:val="0"/>
              <w:jc w:val="both"/>
              <w:rPr>
                <w:rFonts w:ascii="Times New Roman" w:hAnsi="Times New Roman"/>
                <w:sz w:val="24"/>
                <w:szCs w:val="24"/>
              </w:rPr>
            </w:pPr>
          </w:p>
          <w:p w:rsidR="00A722EF" w:rsidRPr="008553D0" w:rsidRDefault="00A722EF" w:rsidP="00A722EF">
            <w:pPr>
              <w:pStyle w:val="Listavistosa-nfasis11"/>
              <w:spacing w:after="0" w:line="240" w:lineRule="auto"/>
              <w:ind w:left="0"/>
              <w:contextualSpacing w:val="0"/>
              <w:jc w:val="both"/>
              <w:rPr>
                <w:rFonts w:ascii="Times New Roman" w:hAnsi="Times New Roman"/>
                <w:sz w:val="24"/>
                <w:szCs w:val="24"/>
              </w:rPr>
            </w:pPr>
          </w:p>
          <w:p w:rsidR="00A722EF" w:rsidRPr="008553D0" w:rsidRDefault="00A722EF" w:rsidP="00A722EF">
            <w:pPr>
              <w:pStyle w:val="Listavistosa-nfasis11"/>
              <w:spacing w:after="0" w:line="240" w:lineRule="auto"/>
              <w:ind w:left="0"/>
              <w:contextualSpacing w:val="0"/>
              <w:jc w:val="both"/>
              <w:rPr>
                <w:rFonts w:ascii="Times New Roman" w:hAnsi="Times New Roman"/>
                <w:sz w:val="24"/>
                <w:szCs w:val="24"/>
              </w:rPr>
            </w:pPr>
          </w:p>
          <w:p w:rsidR="00A722EF" w:rsidRPr="008553D0" w:rsidRDefault="00A722EF" w:rsidP="00A722EF">
            <w:pPr>
              <w:pStyle w:val="Listavistosa-nfasis11"/>
              <w:spacing w:after="0" w:line="240" w:lineRule="auto"/>
              <w:ind w:left="0"/>
              <w:contextualSpacing w:val="0"/>
              <w:jc w:val="both"/>
              <w:rPr>
                <w:rFonts w:ascii="Times New Roman" w:hAnsi="Times New Roman"/>
                <w:sz w:val="24"/>
                <w:szCs w:val="24"/>
              </w:rPr>
            </w:pPr>
          </w:p>
          <w:p w:rsidR="00A722EF" w:rsidRPr="008553D0" w:rsidRDefault="00A722EF" w:rsidP="00A722EF">
            <w:pPr>
              <w:pStyle w:val="Listavistosa-nfasis11"/>
              <w:spacing w:after="0" w:line="240" w:lineRule="auto"/>
              <w:ind w:left="0"/>
              <w:contextualSpacing w:val="0"/>
              <w:jc w:val="both"/>
              <w:rPr>
                <w:rFonts w:ascii="Times New Roman" w:hAnsi="Times New Roman"/>
                <w:sz w:val="24"/>
                <w:szCs w:val="24"/>
              </w:rPr>
            </w:pPr>
          </w:p>
          <w:p w:rsidR="00A722EF" w:rsidRPr="008553D0" w:rsidRDefault="00A722EF" w:rsidP="00A722EF">
            <w:pPr>
              <w:pStyle w:val="Listavistosa-nfasis11"/>
              <w:spacing w:after="0" w:line="240" w:lineRule="auto"/>
              <w:ind w:left="0"/>
              <w:contextualSpacing w:val="0"/>
              <w:jc w:val="both"/>
              <w:rPr>
                <w:rFonts w:ascii="Times New Roman" w:hAnsi="Times New Roman"/>
                <w:sz w:val="24"/>
                <w:szCs w:val="24"/>
              </w:rPr>
            </w:pPr>
          </w:p>
          <w:p w:rsidR="00A722EF" w:rsidRPr="008553D0" w:rsidRDefault="00A722EF" w:rsidP="00A722EF">
            <w:pPr>
              <w:pStyle w:val="Listavistosa-nfasis11"/>
              <w:spacing w:after="0" w:line="240" w:lineRule="auto"/>
              <w:ind w:left="0"/>
              <w:contextualSpacing w:val="0"/>
              <w:jc w:val="both"/>
              <w:rPr>
                <w:rFonts w:ascii="Times New Roman" w:hAnsi="Times New Roman"/>
                <w:sz w:val="24"/>
                <w:szCs w:val="24"/>
              </w:rPr>
            </w:pPr>
          </w:p>
          <w:p w:rsidR="00A722EF" w:rsidRPr="008553D0" w:rsidRDefault="00A722EF" w:rsidP="00A722EF">
            <w:pPr>
              <w:pStyle w:val="Listavistosa-nfasis11"/>
              <w:spacing w:after="0" w:line="240" w:lineRule="auto"/>
              <w:ind w:left="0"/>
              <w:contextualSpacing w:val="0"/>
              <w:jc w:val="both"/>
              <w:rPr>
                <w:rFonts w:ascii="Times New Roman" w:hAnsi="Times New Roman"/>
                <w:sz w:val="24"/>
                <w:szCs w:val="24"/>
              </w:rPr>
            </w:pPr>
          </w:p>
          <w:p w:rsidR="00A722EF" w:rsidRPr="008553D0" w:rsidRDefault="00A722EF" w:rsidP="00A722EF">
            <w:pPr>
              <w:pStyle w:val="Listavistosa-nfasis11"/>
              <w:spacing w:after="0" w:line="240" w:lineRule="auto"/>
              <w:ind w:left="0"/>
              <w:contextualSpacing w:val="0"/>
              <w:jc w:val="both"/>
              <w:rPr>
                <w:rFonts w:ascii="Times New Roman" w:hAnsi="Times New Roman"/>
                <w:sz w:val="24"/>
                <w:szCs w:val="24"/>
              </w:rPr>
            </w:pPr>
          </w:p>
          <w:p w:rsidR="00A722EF" w:rsidRPr="008553D0" w:rsidRDefault="00A722EF" w:rsidP="00A722EF">
            <w:pPr>
              <w:pStyle w:val="Listavistosa-nfasis11"/>
              <w:spacing w:after="0" w:line="240" w:lineRule="auto"/>
              <w:ind w:left="0"/>
              <w:contextualSpacing w:val="0"/>
              <w:jc w:val="both"/>
              <w:rPr>
                <w:rFonts w:ascii="Times New Roman" w:hAnsi="Times New Roman"/>
                <w:sz w:val="24"/>
                <w:szCs w:val="24"/>
              </w:rPr>
            </w:pPr>
          </w:p>
          <w:p w:rsidR="00A722EF" w:rsidRPr="008553D0" w:rsidRDefault="00A722EF" w:rsidP="00A722EF">
            <w:pPr>
              <w:pStyle w:val="Listavistosa-nfasis11"/>
              <w:spacing w:after="0" w:line="240" w:lineRule="auto"/>
              <w:ind w:left="0"/>
              <w:contextualSpacing w:val="0"/>
              <w:jc w:val="both"/>
              <w:rPr>
                <w:rFonts w:ascii="Times New Roman" w:hAnsi="Times New Roman"/>
                <w:sz w:val="24"/>
                <w:szCs w:val="24"/>
              </w:rPr>
            </w:pPr>
          </w:p>
          <w:p w:rsidR="00A722EF" w:rsidRPr="008553D0" w:rsidRDefault="00A722EF" w:rsidP="00A722EF">
            <w:pPr>
              <w:pStyle w:val="Listavistosa-nfasis11"/>
              <w:spacing w:after="0" w:line="240" w:lineRule="auto"/>
              <w:ind w:left="0"/>
              <w:contextualSpacing w:val="0"/>
              <w:jc w:val="both"/>
              <w:rPr>
                <w:rFonts w:ascii="Times New Roman" w:hAnsi="Times New Roman"/>
                <w:sz w:val="24"/>
                <w:szCs w:val="24"/>
              </w:rPr>
            </w:pPr>
          </w:p>
          <w:p w:rsidR="00A722EF" w:rsidRPr="008553D0" w:rsidRDefault="00A722EF" w:rsidP="00A722EF">
            <w:pPr>
              <w:pStyle w:val="Listavistosa-nfasis11"/>
              <w:spacing w:after="0" w:line="240" w:lineRule="auto"/>
              <w:ind w:left="0"/>
              <w:contextualSpacing w:val="0"/>
              <w:jc w:val="both"/>
              <w:rPr>
                <w:rFonts w:ascii="Times New Roman" w:hAnsi="Times New Roman"/>
                <w:sz w:val="24"/>
                <w:szCs w:val="24"/>
              </w:rPr>
            </w:pPr>
          </w:p>
          <w:p w:rsidR="00A722EF" w:rsidRDefault="00A722EF" w:rsidP="00A722EF">
            <w:pPr>
              <w:pStyle w:val="Listavistosa-nfasis11"/>
              <w:spacing w:after="0" w:line="240" w:lineRule="auto"/>
              <w:ind w:left="0"/>
              <w:contextualSpacing w:val="0"/>
              <w:jc w:val="both"/>
              <w:rPr>
                <w:rFonts w:ascii="Times New Roman" w:hAnsi="Times New Roman"/>
                <w:sz w:val="24"/>
                <w:szCs w:val="24"/>
              </w:rPr>
            </w:pPr>
          </w:p>
          <w:p w:rsidR="008F29B4" w:rsidRDefault="008F29B4" w:rsidP="00A722EF">
            <w:pPr>
              <w:pStyle w:val="Listavistosa-nfasis11"/>
              <w:spacing w:after="0" w:line="240" w:lineRule="auto"/>
              <w:ind w:left="0"/>
              <w:contextualSpacing w:val="0"/>
              <w:jc w:val="both"/>
              <w:rPr>
                <w:rFonts w:ascii="Times New Roman" w:hAnsi="Times New Roman"/>
                <w:sz w:val="24"/>
                <w:szCs w:val="24"/>
              </w:rPr>
            </w:pPr>
          </w:p>
          <w:p w:rsidR="008F29B4" w:rsidRDefault="008F29B4" w:rsidP="00A722EF">
            <w:pPr>
              <w:pStyle w:val="Listavistosa-nfasis11"/>
              <w:spacing w:after="0" w:line="240" w:lineRule="auto"/>
              <w:ind w:left="0"/>
              <w:contextualSpacing w:val="0"/>
              <w:jc w:val="both"/>
              <w:rPr>
                <w:rFonts w:ascii="Times New Roman" w:hAnsi="Times New Roman"/>
                <w:sz w:val="24"/>
                <w:szCs w:val="24"/>
              </w:rPr>
            </w:pPr>
          </w:p>
          <w:p w:rsidR="008F29B4" w:rsidRDefault="008F29B4" w:rsidP="00A722EF">
            <w:pPr>
              <w:pStyle w:val="Listavistosa-nfasis11"/>
              <w:spacing w:after="0" w:line="240" w:lineRule="auto"/>
              <w:ind w:left="0"/>
              <w:contextualSpacing w:val="0"/>
              <w:jc w:val="both"/>
              <w:rPr>
                <w:rFonts w:ascii="Times New Roman" w:hAnsi="Times New Roman"/>
                <w:sz w:val="24"/>
                <w:szCs w:val="24"/>
              </w:rPr>
            </w:pPr>
          </w:p>
          <w:p w:rsidR="008F29B4" w:rsidRDefault="008F29B4" w:rsidP="00A722EF">
            <w:pPr>
              <w:pStyle w:val="Listavistosa-nfasis11"/>
              <w:spacing w:after="0" w:line="240" w:lineRule="auto"/>
              <w:ind w:left="0"/>
              <w:contextualSpacing w:val="0"/>
              <w:jc w:val="both"/>
              <w:rPr>
                <w:rFonts w:ascii="Times New Roman" w:hAnsi="Times New Roman"/>
                <w:sz w:val="24"/>
                <w:szCs w:val="24"/>
              </w:rPr>
            </w:pPr>
          </w:p>
          <w:p w:rsidR="008F29B4" w:rsidRDefault="008F29B4" w:rsidP="00A722EF">
            <w:pPr>
              <w:pStyle w:val="Listavistosa-nfasis11"/>
              <w:spacing w:after="0" w:line="240" w:lineRule="auto"/>
              <w:ind w:left="0"/>
              <w:contextualSpacing w:val="0"/>
              <w:jc w:val="both"/>
              <w:rPr>
                <w:rFonts w:ascii="Times New Roman" w:hAnsi="Times New Roman"/>
                <w:sz w:val="24"/>
                <w:szCs w:val="24"/>
              </w:rPr>
            </w:pPr>
          </w:p>
          <w:p w:rsidR="008F29B4" w:rsidRPr="008553D0" w:rsidRDefault="008F29B4" w:rsidP="00A722EF">
            <w:pPr>
              <w:pStyle w:val="Listavistosa-nfasis11"/>
              <w:spacing w:after="0" w:line="240" w:lineRule="auto"/>
              <w:ind w:left="0"/>
              <w:contextualSpacing w:val="0"/>
              <w:jc w:val="both"/>
              <w:rPr>
                <w:rFonts w:ascii="Times New Roman" w:hAnsi="Times New Roman"/>
                <w:sz w:val="24"/>
                <w:szCs w:val="24"/>
              </w:rPr>
            </w:pPr>
          </w:p>
          <w:p w:rsidR="00A722EF" w:rsidRPr="008553D0" w:rsidRDefault="00A722EF" w:rsidP="00A722EF">
            <w:pPr>
              <w:pStyle w:val="Listavistosa-nfasis11"/>
              <w:spacing w:after="0" w:line="240" w:lineRule="auto"/>
              <w:ind w:left="0"/>
              <w:contextualSpacing w:val="0"/>
              <w:jc w:val="both"/>
              <w:rPr>
                <w:rFonts w:ascii="Times New Roman" w:hAnsi="Times New Roman"/>
                <w:b/>
                <w:sz w:val="24"/>
                <w:szCs w:val="24"/>
              </w:rPr>
            </w:pPr>
            <w:r w:rsidRPr="008553D0">
              <w:rPr>
                <w:rFonts w:ascii="Times New Roman" w:hAnsi="Times New Roman"/>
                <w:b/>
                <w:sz w:val="24"/>
                <w:szCs w:val="24"/>
              </w:rPr>
              <w:t>ABC [7]  No procede</w:t>
            </w:r>
          </w:p>
          <w:p w:rsidR="00A722EF" w:rsidRPr="008553D0" w:rsidRDefault="00A722EF" w:rsidP="00A722EF">
            <w:pPr>
              <w:pStyle w:val="Listavistosa-nfasis11"/>
              <w:spacing w:after="0" w:line="240" w:lineRule="auto"/>
              <w:ind w:left="0"/>
              <w:contextualSpacing w:val="0"/>
              <w:jc w:val="both"/>
              <w:rPr>
                <w:rFonts w:ascii="Times New Roman" w:hAnsi="Times New Roman"/>
                <w:b/>
                <w:sz w:val="24"/>
                <w:szCs w:val="24"/>
              </w:rPr>
            </w:pPr>
          </w:p>
          <w:p w:rsidR="00A722EF" w:rsidRPr="008553D0" w:rsidRDefault="00A722EF" w:rsidP="00A722EF">
            <w:pPr>
              <w:pStyle w:val="Listavistosa-nfasis11"/>
              <w:spacing w:after="0" w:line="240" w:lineRule="auto"/>
              <w:ind w:left="0"/>
              <w:contextualSpacing w:val="0"/>
              <w:jc w:val="both"/>
              <w:rPr>
                <w:rFonts w:ascii="Times New Roman" w:hAnsi="Times New Roman"/>
                <w:sz w:val="24"/>
                <w:szCs w:val="24"/>
              </w:rPr>
            </w:pPr>
            <w:r w:rsidRPr="008553D0">
              <w:rPr>
                <w:rFonts w:ascii="Times New Roman" w:hAnsi="Times New Roman"/>
                <w:sz w:val="24"/>
                <w:szCs w:val="24"/>
              </w:rPr>
              <w:t>Se aclara que para las entidades supervisadas por SUGEF debe ser a la entrada en vigencia del Reglamento y sus lineamientos generales.</w:t>
            </w:r>
          </w:p>
          <w:p w:rsidR="00A722EF" w:rsidRPr="008553D0" w:rsidRDefault="00A722EF" w:rsidP="00A722EF">
            <w:pPr>
              <w:pStyle w:val="Listavistosa-nfasis11"/>
              <w:spacing w:after="0" w:line="240" w:lineRule="auto"/>
              <w:ind w:left="0"/>
              <w:contextualSpacing w:val="0"/>
              <w:jc w:val="both"/>
              <w:rPr>
                <w:rFonts w:ascii="Times New Roman" w:hAnsi="Times New Roman"/>
                <w:sz w:val="24"/>
                <w:szCs w:val="24"/>
              </w:rPr>
            </w:pPr>
          </w:p>
          <w:p w:rsidR="00A722EF" w:rsidRPr="008553D0" w:rsidRDefault="00A722EF" w:rsidP="00A722EF">
            <w:pPr>
              <w:pStyle w:val="Listavistosa-nfasis11"/>
              <w:spacing w:after="0" w:line="240" w:lineRule="auto"/>
              <w:ind w:left="0"/>
              <w:contextualSpacing w:val="0"/>
              <w:jc w:val="both"/>
              <w:rPr>
                <w:rFonts w:ascii="Times New Roman" w:hAnsi="Times New Roman"/>
                <w:sz w:val="24"/>
                <w:szCs w:val="24"/>
              </w:rPr>
            </w:pPr>
          </w:p>
          <w:p w:rsidR="00A722EF" w:rsidRPr="008553D0" w:rsidRDefault="00A722EF" w:rsidP="00A722EF">
            <w:pPr>
              <w:pStyle w:val="Listavistosa-nfasis11"/>
              <w:spacing w:after="0" w:line="240" w:lineRule="auto"/>
              <w:ind w:left="0"/>
              <w:contextualSpacing w:val="0"/>
              <w:jc w:val="both"/>
              <w:rPr>
                <w:rFonts w:ascii="Times New Roman" w:hAnsi="Times New Roman"/>
                <w:sz w:val="24"/>
                <w:szCs w:val="24"/>
              </w:rPr>
            </w:pPr>
          </w:p>
          <w:p w:rsidR="00A722EF" w:rsidRPr="008553D0" w:rsidRDefault="00A722EF" w:rsidP="00A722EF">
            <w:pPr>
              <w:pStyle w:val="Listavistosa-nfasis11"/>
              <w:spacing w:after="0" w:line="240" w:lineRule="auto"/>
              <w:ind w:left="0"/>
              <w:contextualSpacing w:val="0"/>
              <w:jc w:val="both"/>
              <w:rPr>
                <w:rFonts w:ascii="Times New Roman" w:hAnsi="Times New Roman"/>
                <w:sz w:val="24"/>
                <w:szCs w:val="24"/>
              </w:rPr>
            </w:pPr>
          </w:p>
          <w:p w:rsidR="00A722EF" w:rsidRPr="008553D0" w:rsidRDefault="00A722EF" w:rsidP="00A722EF">
            <w:pPr>
              <w:pStyle w:val="Listavistosa-nfasis11"/>
              <w:spacing w:after="0" w:line="240" w:lineRule="auto"/>
              <w:ind w:left="0"/>
              <w:contextualSpacing w:val="0"/>
              <w:jc w:val="both"/>
              <w:rPr>
                <w:rFonts w:ascii="Times New Roman" w:hAnsi="Times New Roman"/>
                <w:sz w:val="24"/>
                <w:szCs w:val="24"/>
              </w:rPr>
            </w:pPr>
          </w:p>
          <w:p w:rsidR="00A722EF" w:rsidRPr="008553D0" w:rsidRDefault="00A722EF" w:rsidP="00A722EF">
            <w:pPr>
              <w:pStyle w:val="Listavistosa-nfasis11"/>
              <w:spacing w:after="0" w:line="240" w:lineRule="auto"/>
              <w:ind w:left="0"/>
              <w:contextualSpacing w:val="0"/>
              <w:jc w:val="both"/>
              <w:rPr>
                <w:rFonts w:ascii="Times New Roman" w:hAnsi="Times New Roman"/>
                <w:sz w:val="24"/>
                <w:szCs w:val="24"/>
              </w:rPr>
            </w:pPr>
          </w:p>
          <w:p w:rsidR="00A722EF" w:rsidRPr="008553D0" w:rsidRDefault="00A722EF" w:rsidP="00A722EF">
            <w:pPr>
              <w:pStyle w:val="Listavistosa-nfasis11"/>
              <w:spacing w:after="0" w:line="240" w:lineRule="auto"/>
              <w:ind w:left="0"/>
              <w:contextualSpacing w:val="0"/>
              <w:jc w:val="both"/>
              <w:rPr>
                <w:rFonts w:ascii="Times New Roman" w:hAnsi="Times New Roman"/>
                <w:sz w:val="24"/>
                <w:szCs w:val="24"/>
              </w:rPr>
            </w:pPr>
          </w:p>
          <w:p w:rsidR="00A722EF" w:rsidRPr="008553D0" w:rsidRDefault="00A722EF" w:rsidP="00A722EF">
            <w:pPr>
              <w:pStyle w:val="Listavistosa-nfasis11"/>
              <w:spacing w:after="0" w:line="240" w:lineRule="auto"/>
              <w:ind w:left="0"/>
              <w:contextualSpacing w:val="0"/>
              <w:jc w:val="both"/>
              <w:rPr>
                <w:rFonts w:ascii="Times New Roman" w:hAnsi="Times New Roman"/>
                <w:sz w:val="24"/>
                <w:szCs w:val="24"/>
              </w:rPr>
            </w:pPr>
          </w:p>
          <w:p w:rsidR="00A722EF" w:rsidRPr="008553D0" w:rsidRDefault="00A722EF" w:rsidP="00A722EF">
            <w:pPr>
              <w:pStyle w:val="Listavistosa-nfasis11"/>
              <w:spacing w:after="0" w:line="240" w:lineRule="auto"/>
              <w:ind w:left="0"/>
              <w:contextualSpacing w:val="0"/>
              <w:jc w:val="both"/>
              <w:rPr>
                <w:rFonts w:ascii="Times New Roman" w:hAnsi="Times New Roman"/>
                <w:sz w:val="24"/>
                <w:szCs w:val="24"/>
              </w:rPr>
            </w:pPr>
          </w:p>
          <w:p w:rsidR="00A722EF" w:rsidRPr="008553D0" w:rsidRDefault="00A722EF" w:rsidP="00A722EF">
            <w:pPr>
              <w:pStyle w:val="Listavistosa-nfasis11"/>
              <w:spacing w:after="0" w:line="240" w:lineRule="auto"/>
              <w:ind w:left="0"/>
              <w:contextualSpacing w:val="0"/>
              <w:jc w:val="both"/>
              <w:rPr>
                <w:rFonts w:ascii="Times New Roman" w:hAnsi="Times New Roman"/>
                <w:sz w:val="24"/>
                <w:szCs w:val="24"/>
              </w:rPr>
            </w:pPr>
          </w:p>
          <w:p w:rsidR="00A722EF" w:rsidRPr="008553D0" w:rsidRDefault="00A722EF" w:rsidP="00A722EF">
            <w:pPr>
              <w:pStyle w:val="Listavistosa-nfasis11"/>
              <w:spacing w:after="0" w:line="240" w:lineRule="auto"/>
              <w:ind w:left="0"/>
              <w:contextualSpacing w:val="0"/>
              <w:jc w:val="both"/>
              <w:rPr>
                <w:rFonts w:ascii="Times New Roman" w:hAnsi="Times New Roman"/>
                <w:sz w:val="24"/>
                <w:szCs w:val="24"/>
              </w:rPr>
            </w:pPr>
          </w:p>
          <w:p w:rsidR="00A722EF" w:rsidRPr="008553D0" w:rsidRDefault="00A722EF" w:rsidP="00A722EF">
            <w:pPr>
              <w:pStyle w:val="Listavistosa-nfasis11"/>
              <w:spacing w:after="0" w:line="240" w:lineRule="auto"/>
              <w:ind w:left="0"/>
              <w:contextualSpacing w:val="0"/>
              <w:jc w:val="both"/>
              <w:rPr>
                <w:rFonts w:ascii="Times New Roman" w:hAnsi="Times New Roman"/>
                <w:sz w:val="24"/>
                <w:szCs w:val="24"/>
              </w:rPr>
            </w:pPr>
          </w:p>
          <w:p w:rsidR="00A722EF" w:rsidRPr="008553D0" w:rsidRDefault="00A722EF" w:rsidP="00A722EF">
            <w:pPr>
              <w:pStyle w:val="Listavistosa-nfasis11"/>
              <w:spacing w:after="0" w:line="240" w:lineRule="auto"/>
              <w:ind w:left="0"/>
              <w:contextualSpacing w:val="0"/>
              <w:jc w:val="both"/>
              <w:rPr>
                <w:rFonts w:ascii="Times New Roman" w:hAnsi="Times New Roman"/>
                <w:sz w:val="24"/>
                <w:szCs w:val="24"/>
              </w:rPr>
            </w:pPr>
          </w:p>
          <w:p w:rsidR="00A722EF" w:rsidRPr="008553D0" w:rsidRDefault="00A722EF" w:rsidP="00A722EF">
            <w:pPr>
              <w:pStyle w:val="Listavistosa-nfasis11"/>
              <w:spacing w:after="0" w:line="240" w:lineRule="auto"/>
              <w:ind w:left="0"/>
              <w:contextualSpacing w:val="0"/>
              <w:jc w:val="both"/>
              <w:rPr>
                <w:rFonts w:ascii="Times New Roman" w:hAnsi="Times New Roman"/>
                <w:sz w:val="24"/>
                <w:szCs w:val="24"/>
              </w:rPr>
            </w:pPr>
          </w:p>
          <w:p w:rsidR="00A722EF" w:rsidRPr="008553D0" w:rsidRDefault="00A722EF" w:rsidP="00A722EF">
            <w:pPr>
              <w:pStyle w:val="Listavistosa-nfasis11"/>
              <w:spacing w:after="0" w:line="240" w:lineRule="auto"/>
              <w:ind w:left="0"/>
              <w:contextualSpacing w:val="0"/>
              <w:jc w:val="both"/>
              <w:rPr>
                <w:rFonts w:ascii="Times New Roman" w:hAnsi="Times New Roman"/>
                <w:sz w:val="24"/>
                <w:szCs w:val="24"/>
              </w:rPr>
            </w:pPr>
          </w:p>
          <w:p w:rsidR="00A722EF" w:rsidRPr="008553D0" w:rsidRDefault="00A722EF" w:rsidP="00A722EF">
            <w:pPr>
              <w:pStyle w:val="Listavistosa-nfasis11"/>
              <w:spacing w:after="0" w:line="240" w:lineRule="auto"/>
              <w:ind w:left="0"/>
              <w:contextualSpacing w:val="0"/>
              <w:jc w:val="both"/>
              <w:rPr>
                <w:rFonts w:ascii="Times New Roman" w:hAnsi="Times New Roman"/>
                <w:sz w:val="24"/>
                <w:szCs w:val="24"/>
              </w:rPr>
            </w:pPr>
          </w:p>
          <w:p w:rsidR="00A722EF" w:rsidRPr="008553D0" w:rsidRDefault="00A722EF" w:rsidP="00A722EF">
            <w:pPr>
              <w:pStyle w:val="Listavistosa-nfasis11"/>
              <w:spacing w:after="0" w:line="240" w:lineRule="auto"/>
              <w:ind w:left="0"/>
              <w:contextualSpacing w:val="0"/>
              <w:jc w:val="both"/>
              <w:rPr>
                <w:rFonts w:ascii="Times New Roman" w:hAnsi="Times New Roman"/>
                <w:sz w:val="24"/>
                <w:szCs w:val="24"/>
              </w:rPr>
            </w:pPr>
          </w:p>
        </w:tc>
        <w:tc>
          <w:tcPr>
            <w:tcW w:w="3224" w:type="dxa"/>
          </w:tcPr>
          <w:p w:rsidR="00562F82" w:rsidRPr="00646104" w:rsidRDefault="00456CE7" w:rsidP="00456CE7">
            <w:pPr>
              <w:tabs>
                <w:tab w:val="left" w:pos="142"/>
              </w:tabs>
              <w:spacing w:after="0" w:line="240" w:lineRule="auto"/>
              <w:jc w:val="both"/>
              <w:rPr>
                <w:rFonts w:ascii="Times New Roman" w:hAnsi="Times New Roman"/>
                <w:sz w:val="24"/>
                <w:szCs w:val="24"/>
              </w:rPr>
            </w:pPr>
            <w:r w:rsidRPr="00646104">
              <w:rPr>
                <w:rFonts w:ascii="Times New Roman" w:hAnsi="Times New Roman"/>
                <w:sz w:val="24"/>
                <w:szCs w:val="24"/>
              </w:rPr>
              <w:lastRenderedPageBreak/>
              <w:t xml:space="preserve">Las entidades deben implementar los procesos de su marco de gestión de TI gradualmente como máximo durante los primeros 3 años para las entidades supervisadas por SUGEF y 5 años para el </w:t>
            </w:r>
            <w:r w:rsidRPr="00646104">
              <w:rPr>
                <w:rFonts w:ascii="Times New Roman" w:hAnsi="Times New Roman"/>
                <w:sz w:val="24"/>
                <w:szCs w:val="24"/>
              </w:rPr>
              <w:lastRenderedPageBreak/>
              <w:t>resto de las entidades supervisadas por las otras Superintendencias, contados a partir de la entrada en vigencia del reglamento.</w:t>
            </w:r>
          </w:p>
        </w:tc>
      </w:tr>
      <w:tr w:rsidR="00A722EF" w:rsidRPr="00646104" w:rsidTr="00565502">
        <w:tc>
          <w:tcPr>
            <w:tcW w:w="3228" w:type="dxa"/>
          </w:tcPr>
          <w:p w:rsidR="00A722EF" w:rsidRPr="00646104" w:rsidRDefault="00A722EF" w:rsidP="00A722EF">
            <w:pPr>
              <w:tabs>
                <w:tab w:val="left" w:pos="142"/>
              </w:tabs>
              <w:spacing w:after="0" w:line="240" w:lineRule="auto"/>
              <w:jc w:val="both"/>
              <w:rPr>
                <w:rFonts w:ascii="Times New Roman" w:hAnsi="Times New Roman"/>
                <w:sz w:val="24"/>
                <w:szCs w:val="24"/>
              </w:rPr>
            </w:pPr>
          </w:p>
        </w:tc>
        <w:tc>
          <w:tcPr>
            <w:tcW w:w="3460" w:type="dxa"/>
          </w:tcPr>
          <w:p w:rsidR="00A722EF" w:rsidRPr="008553D0" w:rsidRDefault="00A722EF" w:rsidP="00A722EF">
            <w:pPr>
              <w:pStyle w:val="Listavistosa-nfasis11"/>
              <w:spacing w:after="0" w:line="240" w:lineRule="auto"/>
              <w:ind w:left="0"/>
              <w:contextualSpacing w:val="0"/>
              <w:jc w:val="both"/>
              <w:rPr>
                <w:rFonts w:ascii="Times New Roman" w:hAnsi="Times New Roman"/>
                <w:b/>
                <w:sz w:val="24"/>
                <w:szCs w:val="24"/>
              </w:rPr>
            </w:pPr>
            <w:r w:rsidRPr="008553D0">
              <w:rPr>
                <w:rFonts w:ascii="Times New Roman" w:hAnsi="Times New Roman"/>
                <w:b/>
                <w:sz w:val="24"/>
                <w:szCs w:val="24"/>
              </w:rPr>
              <w:t>[8] CBF</w:t>
            </w:r>
          </w:p>
          <w:p w:rsidR="00A722EF" w:rsidRPr="008553D0" w:rsidRDefault="00A722EF" w:rsidP="00A722EF">
            <w:pPr>
              <w:pStyle w:val="Listavistosa-nfasis11"/>
              <w:spacing w:after="0" w:line="240" w:lineRule="auto"/>
              <w:ind w:left="0"/>
              <w:jc w:val="both"/>
              <w:rPr>
                <w:rFonts w:ascii="Times New Roman" w:hAnsi="Times New Roman"/>
                <w:sz w:val="24"/>
                <w:szCs w:val="24"/>
              </w:rPr>
            </w:pPr>
            <w:r w:rsidRPr="008553D0">
              <w:rPr>
                <w:rFonts w:ascii="Times New Roman" w:hAnsi="Times New Roman"/>
                <w:sz w:val="24"/>
                <w:szCs w:val="24"/>
              </w:rPr>
              <w:t>1.  Marco          de gestión  de  TI y  periodo  de transición (Artículo   8   y transitorio I)</w:t>
            </w:r>
            <w:r w:rsidRPr="008553D0">
              <w:rPr>
                <w:rFonts w:ascii="Times New Roman" w:hAnsi="Times New Roman"/>
                <w:sz w:val="24"/>
                <w:szCs w:val="24"/>
              </w:rPr>
              <w:tab/>
            </w:r>
          </w:p>
          <w:p w:rsidR="00A722EF" w:rsidRPr="008553D0" w:rsidRDefault="00A722EF" w:rsidP="00A722EF">
            <w:pPr>
              <w:pStyle w:val="Listavistosa-nfasis11"/>
              <w:spacing w:after="0" w:line="240" w:lineRule="auto"/>
              <w:ind w:left="0"/>
              <w:jc w:val="both"/>
              <w:rPr>
                <w:rFonts w:ascii="Times New Roman" w:hAnsi="Times New Roman"/>
                <w:sz w:val="24"/>
                <w:szCs w:val="24"/>
              </w:rPr>
            </w:pPr>
            <w:r w:rsidRPr="008553D0">
              <w:rPr>
                <w:rFonts w:ascii="Times New Roman" w:hAnsi="Times New Roman"/>
                <w:sz w:val="24"/>
                <w:szCs w:val="24"/>
              </w:rPr>
              <w:t>De los procesos detallados en el Anexo 1 las entidades supervisadas deberán determinar cuáles resultan adecuados a su Marco de Gestión de TI, todo debidamente fundamentado y aprobado por su Órgano Directivo.</w:t>
            </w:r>
          </w:p>
          <w:p w:rsidR="00A722EF" w:rsidRPr="008553D0" w:rsidRDefault="00A722EF" w:rsidP="00A722EF">
            <w:pPr>
              <w:pStyle w:val="Listavistosa-nfasis11"/>
              <w:spacing w:after="0" w:line="240" w:lineRule="auto"/>
              <w:ind w:left="0"/>
              <w:jc w:val="both"/>
              <w:rPr>
                <w:rFonts w:ascii="Times New Roman" w:hAnsi="Times New Roman"/>
                <w:sz w:val="24"/>
                <w:szCs w:val="24"/>
              </w:rPr>
            </w:pPr>
          </w:p>
          <w:p w:rsidR="00A722EF" w:rsidRPr="008553D0" w:rsidRDefault="00A722EF" w:rsidP="00A722EF">
            <w:pPr>
              <w:pStyle w:val="Listavistosa-nfasis11"/>
              <w:spacing w:after="0" w:line="240" w:lineRule="auto"/>
              <w:ind w:left="0"/>
              <w:jc w:val="both"/>
              <w:rPr>
                <w:rFonts w:ascii="Times New Roman" w:hAnsi="Times New Roman"/>
                <w:sz w:val="24"/>
                <w:szCs w:val="24"/>
              </w:rPr>
            </w:pPr>
            <w:r w:rsidRPr="008553D0">
              <w:rPr>
                <w:rFonts w:ascii="Times New Roman" w:hAnsi="Times New Roman"/>
                <w:sz w:val="24"/>
                <w:szCs w:val="24"/>
              </w:rPr>
              <w:t>Las  entidades  deben  implementar los procesos de su marco de gestión de TI gradualmente como máximo durante los primeros 3 años para las entidades supervisadas por SUGEF y 5 años para el resto de las entidades supervisadas por las otras Superintendencias, contados a partir de la entrada en vigencia del reglamento.</w:t>
            </w:r>
          </w:p>
          <w:p w:rsidR="00A722EF" w:rsidRPr="008553D0" w:rsidRDefault="00A722EF" w:rsidP="00A722EF">
            <w:pPr>
              <w:pStyle w:val="Listavistosa-nfasis11"/>
              <w:spacing w:after="0" w:line="240" w:lineRule="auto"/>
              <w:ind w:left="0"/>
              <w:jc w:val="both"/>
              <w:rPr>
                <w:rFonts w:ascii="Times New Roman" w:hAnsi="Times New Roman"/>
                <w:sz w:val="24"/>
                <w:szCs w:val="24"/>
              </w:rPr>
            </w:pPr>
            <w:r w:rsidRPr="008553D0">
              <w:rPr>
                <w:rFonts w:ascii="Times New Roman" w:hAnsi="Times New Roman"/>
                <w:sz w:val="24"/>
                <w:szCs w:val="24"/>
              </w:rPr>
              <w:t>….</w:t>
            </w:r>
          </w:p>
          <w:p w:rsidR="00A722EF" w:rsidRPr="008553D0" w:rsidRDefault="00A722EF" w:rsidP="00A722EF">
            <w:pPr>
              <w:pStyle w:val="Listavistosa-nfasis11"/>
              <w:spacing w:after="0" w:line="240" w:lineRule="auto"/>
              <w:ind w:left="0"/>
              <w:jc w:val="both"/>
              <w:rPr>
                <w:rFonts w:ascii="Times New Roman" w:hAnsi="Times New Roman"/>
                <w:sz w:val="24"/>
                <w:szCs w:val="24"/>
              </w:rPr>
            </w:pPr>
            <w:r w:rsidRPr="008553D0">
              <w:rPr>
                <w:rFonts w:ascii="Times New Roman" w:hAnsi="Times New Roman"/>
                <w:sz w:val="24"/>
                <w:szCs w:val="24"/>
              </w:rPr>
              <w:t>Algunos aspectos que se consideran son relevantes a tomar en consideración, de acuerdo con el modelo de negocio, criticidad de los procesos y dependencia tecnológica de información son los siguientes:</w:t>
            </w:r>
          </w:p>
          <w:p w:rsidR="00A722EF" w:rsidRPr="008553D0" w:rsidRDefault="00A722EF" w:rsidP="00A722EF">
            <w:pPr>
              <w:pStyle w:val="Listavistosa-nfasis11"/>
              <w:spacing w:after="0" w:line="240" w:lineRule="auto"/>
              <w:ind w:left="0"/>
              <w:jc w:val="both"/>
              <w:rPr>
                <w:rFonts w:ascii="Times New Roman" w:hAnsi="Times New Roman"/>
                <w:sz w:val="24"/>
                <w:szCs w:val="24"/>
              </w:rPr>
            </w:pPr>
          </w:p>
          <w:p w:rsidR="00A722EF" w:rsidRPr="008553D0" w:rsidRDefault="00A722EF" w:rsidP="00A722EF">
            <w:pPr>
              <w:pStyle w:val="Listavistosa-nfasis11"/>
              <w:spacing w:after="0" w:line="240" w:lineRule="auto"/>
              <w:ind w:left="0"/>
              <w:jc w:val="both"/>
              <w:rPr>
                <w:rFonts w:ascii="Times New Roman" w:hAnsi="Times New Roman"/>
                <w:sz w:val="24"/>
                <w:szCs w:val="24"/>
              </w:rPr>
            </w:pPr>
            <w:r w:rsidRPr="008553D0">
              <w:rPr>
                <w:rFonts w:ascii="Times New Roman" w:hAnsi="Times New Roman"/>
                <w:sz w:val="24"/>
                <w:szCs w:val="24"/>
              </w:rPr>
              <w:t>a.     Junta Directiva y órgano equivalente:</w:t>
            </w:r>
          </w:p>
          <w:p w:rsidR="00A722EF" w:rsidRPr="008553D0" w:rsidRDefault="00A722EF" w:rsidP="00A722EF">
            <w:pPr>
              <w:pStyle w:val="Listavistosa-nfasis11"/>
              <w:spacing w:after="0" w:line="240" w:lineRule="auto"/>
              <w:ind w:left="0"/>
              <w:jc w:val="both"/>
              <w:rPr>
                <w:rFonts w:ascii="Times New Roman" w:hAnsi="Times New Roman"/>
                <w:sz w:val="24"/>
                <w:szCs w:val="24"/>
              </w:rPr>
            </w:pPr>
          </w:p>
          <w:p w:rsidR="00A722EF" w:rsidRPr="008553D0" w:rsidRDefault="00A722EF" w:rsidP="00A722EF">
            <w:pPr>
              <w:pStyle w:val="Listavistosa-nfasis11"/>
              <w:spacing w:after="0" w:line="240" w:lineRule="auto"/>
              <w:ind w:left="0"/>
              <w:jc w:val="both"/>
              <w:rPr>
                <w:rFonts w:ascii="Times New Roman" w:hAnsi="Times New Roman"/>
                <w:sz w:val="24"/>
                <w:szCs w:val="24"/>
              </w:rPr>
            </w:pPr>
            <w:r w:rsidRPr="008553D0">
              <w:rPr>
                <w:rFonts w:ascii="Times New Roman" w:hAnsi="Times New Roman"/>
                <w:sz w:val="24"/>
                <w:szCs w:val="24"/>
              </w:rPr>
              <w:lastRenderedPageBreak/>
              <w:t>i.         Involucrar  a  sus  miembros, alta gerencia, líder del área de informática y el líder de administrar los riesgos operativos en las instancias  que  les  permitan gestionar y cumplir con los principios internacionales de TI;</w:t>
            </w:r>
          </w:p>
          <w:p w:rsidR="00A722EF" w:rsidRPr="008553D0" w:rsidRDefault="00A722EF" w:rsidP="00A722EF">
            <w:pPr>
              <w:pStyle w:val="Listavistosa-nfasis11"/>
              <w:spacing w:after="0" w:line="240" w:lineRule="auto"/>
              <w:ind w:left="0"/>
              <w:jc w:val="both"/>
              <w:rPr>
                <w:rFonts w:ascii="Times New Roman" w:hAnsi="Times New Roman"/>
                <w:sz w:val="24"/>
                <w:szCs w:val="24"/>
              </w:rPr>
            </w:pPr>
            <w:r w:rsidRPr="008553D0">
              <w:rPr>
                <w:rFonts w:ascii="Times New Roman" w:hAnsi="Times New Roman"/>
                <w:sz w:val="24"/>
                <w:szCs w:val="24"/>
              </w:rPr>
              <w:t>ii.       Designación de la firma de auditores externos o profesional independiente de TI, de conformidad con la propuesta que para esos efectos le presenten las instancias correspondientes, en caso de que la entidad cuente con un Comité de TI corresponderá a esta instancia la designación respectiva;</w:t>
            </w:r>
          </w:p>
          <w:p w:rsidR="00A722EF" w:rsidRPr="008553D0" w:rsidRDefault="00A722EF" w:rsidP="00A722EF">
            <w:pPr>
              <w:pStyle w:val="Listavistosa-nfasis11"/>
              <w:spacing w:after="0" w:line="240" w:lineRule="auto"/>
              <w:ind w:left="0"/>
              <w:jc w:val="both"/>
              <w:rPr>
                <w:rFonts w:ascii="Times New Roman" w:hAnsi="Times New Roman"/>
                <w:sz w:val="24"/>
                <w:szCs w:val="24"/>
              </w:rPr>
            </w:pPr>
            <w:r w:rsidRPr="008553D0">
              <w:rPr>
                <w:rFonts w:ascii="Times New Roman" w:hAnsi="Times New Roman"/>
                <w:sz w:val="24"/>
                <w:szCs w:val="24"/>
              </w:rPr>
              <w:t>iii. Aprobación de las políticas de gestión de TI;</w:t>
            </w:r>
          </w:p>
          <w:p w:rsidR="00A722EF" w:rsidRPr="008553D0" w:rsidRDefault="00A722EF" w:rsidP="00A722EF">
            <w:pPr>
              <w:pStyle w:val="Listavistosa-nfasis11"/>
              <w:spacing w:after="0" w:line="240" w:lineRule="auto"/>
              <w:ind w:left="0"/>
              <w:jc w:val="both"/>
              <w:rPr>
                <w:rFonts w:ascii="Times New Roman" w:hAnsi="Times New Roman"/>
                <w:sz w:val="24"/>
                <w:szCs w:val="24"/>
              </w:rPr>
            </w:pPr>
            <w:r w:rsidRPr="008553D0">
              <w:rPr>
                <w:rFonts w:ascii="Times New Roman" w:hAnsi="Times New Roman"/>
                <w:sz w:val="24"/>
                <w:szCs w:val="24"/>
              </w:rPr>
              <w:t>iv. Analizar y aprobar los informes de la Auditoría Externa de TI que se remitan a las respectivas superintendencias;</w:t>
            </w:r>
          </w:p>
          <w:p w:rsidR="00A722EF" w:rsidRPr="008553D0" w:rsidRDefault="00A722EF" w:rsidP="00A722EF">
            <w:pPr>
              <w:pStyle w:val="Listavistosa-nfasis11"/>
              <w:spacing w:after="0" w:line="240" w:lineRule="auto"/>
              <w:ind w:left="0"/>
              <w:jc w:val="both"/>
              <w:rPr>
                <w:rFonts w:ascii="Times New Roman" w:hAnsi="Times New Roman"/>
                <w:sz w:val="24"/>
                <w:szCs w:val="24"/>
              </w:rPr>
            </w:pPr>
          </w:p>
          <w:p w:rsidR="00A722EF" w:rsidRPr="008553D0" w:rsidRDefault="00A722EF" w:rsidP="00A722EF">
            <w:pPr>
              <w:pStyle w:val="Listavistosa-nfasis11"/>
              <w:spacing w:after="0" w:line="240" w:lineRule="auto"/>
              <w:ind w:left="0"/>
              <w:jc w:val="both"/>
              <w:rPr>
                <w:rFonts w:ascii="Times New Roman" w:hAnsi="Times New Roman"/>
                <w:sz w:val="24"/>
                <w:szCs w:val="24"/>
              </w:rPr>
            </w:pPr>
            <w:r w:rsidRPr="008553D0">
              <w:rPr>
                <w:rFonts w:ascii="Times New Roman" w:hAnsi="Times New Roman"/>
                <w:sz w:val="24"/>
                <w:szCs w:val="24"/>
              </w:rPr>
              <w:t>El Proyecto de Acuerdo propone un plazo de 3 años para la implementación de todos los procesos  indicados  en  el Anexo 1 del Proyecto de Lineamientos. Se estima que este plazo no es suficiente  para  implementar  todos los procesos indicados en dicho anexo, dada la experiencia con la implementación de los 17 procesos establecidos como obligatorios en el Acuerdo SUGEF 14-09. De esta experiencia se desprende que para una  adecuada  implementación  de los   procesos   de   un   Marco   de Gestión se requiere, tal y como lo indica el marco de referencia Cobit 5, un enfoque holístico</w:t>
            </w:r>
            <w:r w:rsidRPr="008553D0">
              <w:rPr>
                <w:rFonts w:ascii="Times New Roman" w:hAnsi="Times New Roman"/>
                <w:b/>
                <w:sz w:val="24"/>
                <w:szCs w:val="24"/>
                <w:vertAlign w:val="superscript"/>
              </w:rPr>
              <w:t>1</w:t>
            </w:r>
            <w:r w:rsidRPr="008553D0">
              <w:rPr>
                <w:rFonts w:ascii="Times New Roman" w:hAnsi="Times New Roman"/>
                <w:sz w:val="24"/>
                <w:szCs w:val="24"/>
              </w:rPr>
              <w:t xml:space="preserve"> y cubrir a la empresa  de  extremo  a  extremo, entre otros.    Por esta razón, implementar todos los procesos que el CONASSIF está </w:t>
            </w:r>
            <w:r w:rsidRPr="008553D0">
              <w:rPr>
                <w:rFonts w:ascii="Times New Roman" w:hAnsi="Times New Roman"/>
                <w:sz w:val="24"/>
                <w:szCs w:val="24"/>
              </w:rPr>
              <w:lastRenderedPageBreak/>
              <w:t>recomendando con un enfoque que genere valor a la institución, requiere de un tiempo suficiente para   que un proceso se pueda  madurar  y  consolidar  antes de iniciar con la implementación de otros que se relacionan.</w:t>
            </w:r>
          </w:p>
          <w:p w:rsidR="00A722EF" w:rsidRPr="008553D0" w:rsidRDefault="00A722EF" w:rsidP="00A722EF">
            <w:pPr>
              <w:pStyle w:val="Listavistosa-nfasis11"/>
              <w:spacing w:after="0" w:line="240" w:lineRule="auto"/>
              <w:ind w:left="0"/>
              <w:jc w:val="both"/>
              <w:rPr>
                <w:rFonts w:ascii="Times New Roman" w:hAnsi="Times New Roman"/>
                <w:sz w:val="24"/>
                <w:szCs w:val="24"/>
              </w:rPr>
            </w:pPr>
          </w:p>
          <w:p w:rsidR="00A722EF" w:rsidRPr="008553D0" w:rsidRDefault="00A722EF" w:rsidP="00A722EF">
            <w:pPr>
              <w:pStyle w:val="Listavistosa-nfasis11"/>
              <w:spacing w:after="0" w:line="240" w:lineRule="auto"/>
              <w:ind w:left="0"/>
              <w:jc w:val="both"/>
              <w:rPr>
                <w:rFonts w:ascii="Times New Roman" w:hAnsi="Times New Roman"/>
                <w:sz w:val="24"/>
                <w:szCs w:val="24"/>
              </w:rPr>
            </w:pPr>
            <w:r w:rsidRPr="008553D0">
              <w:rPr>
                <w:rFonts w:ascii="Times New Roman" w:hAnsi="Times New Roman"/>
                <w:sz w:val="24"/>
                <w:szCs w:val="24"/>
              </w:rPr>
              <w:t>Permitir un   periodo prudencial de tiempo comprendido entre la implementación de los diferentes procesos  del marco de gestión  se hace necesario para alcanzar un sano nivel de madurez de los procesos implementados previamente, y que se asocian a cuantiosas   inversiones   realizadas por las instituciones.   Se considera</w:t>
            </w:r>
          </w:p>
          <w:p w:rsidR="00A722EF" w:rsidRPr="008553D0" w:rsidRDefault="00A722EF" w:rsidP="00A722EF">
            <w:pPr>
              <w:pStyle w:val="Listavistosa-nfasis11"/>
              <w:spacing w:after="0" w:line="240" w:lineRule="auto"/>
              <w:ind w:left="0"/>
              <w:jc w:val="both"/>
              <w:rPr>
                <w:rFonts w:ascii="Times New Roman" w:hAnsi="Times New Roman"/>
                <w:sz w:val="24"/>
                <w:szCs w:val="24"/>
              </w:rPr>
            </w:pPr>
          </w:p>
          <w:p w:rsidR="00A722EF" w:rsidRPr="008553D0" w:rsidRDefault="00A722EF" w:rsidP="00A722EF">
            <w:pPr>
              <w:pStyle w:val="Listavistosa-nfasis11"/>
              <w:spacing w:after="0" w:line="240" w:lineRule="auto"/>
              <w:ind w:left="0"/>
              <w:jc w:val="both"/>
              <w:rPr>
                <w:rFonts w:ascii="Times New Roman" w:hAnsi="Times New Roman"/>
                <w:sz w:val="24"/>
                <w:szCs w:val="24"/>
              </w:rPr>
            </w:pPr>
            <w:r w:rsidRPr="008553D0">
              <w:rPr>
                <w:rFonts w:ascii="Times New Roman" w:hAnsi="Times New Roman"/>
                <w:b/>
                <w:sz w:val="24"/>
                <w:szCs w:val="24"/>
                <w:vertAlign w:val="superscript"/>
              </w:rPr>
              <w:t>1</w:t>
            </w:r>
            <w:r w:rsidRPr="008553D0">
              <w:rPr>
                <w:rFonts w:ascii="Times New Roman" w:hAnsi="Times New Roman"/>
                <w:sz w:val="24"/>
                <w:szCs w:val="24"/>
              </w:rPr>
              <w:t xml:space="preserve"> </w:t>
            </w:r>
            <w:r w:rsidRPr="008553D0">
              <w:rPr>
                <w:rFonts w:ascii="Times New Roman" w:hAnsi="Times New Roman"/>
                <w:i/>
                <w:sz w:val="24"/>
                <w:szCs w:val="24"/>
              </w:rPr>
              <w:t xml:space="preserve">Entiéndase por enfoque holístico la consideración de los diferentes habilitadores de un marco de gestión: Principios, </w:t>
            </w:r>
            <w:r w:rsidRPr="008553D0">
              <w:rPr>
                <w:rFonts w:ascii="Times New Roman" w:hAnsi="Times New Roman"/>
                <w:i/>
                <w:sz w:val="24"/>
                <w:szCs w:val="24"/>
              </w:rPr>
              <w:lastRenderedPageBreak/>
              <w:t>políticas y marcos de referencia; Procesos; Estructuras organizativas; Cultura, ética, y comportamiento; Información; Servicios, infraestructuras y aplicaciones; Personas, habilidades y competencias</w:t>
            </w:r>
          </w:p>
          <w:p w:rsidR="00A722EF" w:rsidRPr="008553D0" w:rsidRDefault="00A722EF" w:rsidP="00A722EF">
            <w:pPr>
              <w:pStyle w:val="Listavistosa-nfasis11"/>
              <w:spacing w:after="0" w:line="240" w:lineRule="auto"/>
              <w:ind w:left="0"/>
              <w:jc w:val="both"/>
              <w:rPr>
                <w:rFonts w:ascii="Times New Roman" w:hAnsi="Times New Roman"/>
                <w:sz w:val="24"/>
                <w:szCs w:val="24"/>
              </w:rPr>
            </w:pPr>
            <w:r w:rsidRPr="008553D0">
              <w:rPr>
                <w:rFonts w:ascii="Times New Roman" w:hAnsi="Times New Roman"/>
                <w:sz w:val="24"/>
                <w:szCs w:val="24"/>
              </w:rPr>
              <w:t>un plazo de implementación de al menos 5 años, incluidas las instituciones supervisadas por SUGEF.   Consideramos que este plazo resultaría más razonable para asegurar una implementación eficaz, que además se ajuste a las estrategias de inversión institucionales.</w:t>
            </w:r>
          </w:p>
          <w:p w:rsidR="00A722EF" w:rsidRPr="008553D0" w:rsidRDefault="00A722EF" w:rsidP="00A722EF">
            <w:pPr>
              <w:pStyle w:val="Listavistosa-nfasis11"/>
              <w:spacing w:after="0" w:line="240" w:lineRule="auto"/>
              <w:ind w:left="0"/>
              <w:jc w:val="both"/>
              <w:rPr>
                <w:rFonts w:ascii="Times New Roman" w:hAnsi="Times New Roman"/>
                <w:sz w:val="24"/>
                <w:szCs w:val="24"/>
              </w:rPr>
            </w:pPr>
          </w:p>
          <w:p w:rsidR="00A722EF" w:rsidRPr="008553D0" w:rsidRDefault="00A722EF" w:rsidP="00A722EF">
            <w:pPr>
              <w:pStyle w:val="Listavistosa-nfasis11"/>
              <w:spacing w:after="0" w:line="240" w:lineRule="auto"/>
              <w:ind w:left="0"/>
              <w:jc w:val="both"/>
              <w:rPr>
                <w:rFonts w:ascii="Times New Roman" w:hAnsi="Times New Roman"/>
                <w:sz w:val="24"/>
                <w:szCs w:val="24"/>
              </w:rPr>
            </w:pPr>
            <w:r w:rsidRPr="008553D0">
              <w:rPr>
                <w:rFonts w:ascii="Times New Roman" w:hAnsi="Times New Roman"/>
                <w:sz w:val="24"/>
                <w:szCs w:val="24"/>
              </w:rPr>
              <w:t xml:space="preserve">Por otra parte, existe una contradicción  entre  lo  indicado  en los  Lineamientos y el Anexo 1, en la columna   correspondiente      a   los Años para su implementación posterior  a  la  entrada  en  vigencia del </w:t>
            </w:r>
            <w:r w:rsidRPr="008553D0">
              <w:rPr>
                <w:rFonts w:ascii="Times New Roman" w:hAnsi="Times New Roman"/>
                <w:sz w:val="24"/>
                <w:szCs w:val="24"/>
              </w:rPr>
              <w:lastRenderedPageBreak/>
              <w:t>reglamento.    Pues  en  el texto indica una gradualidad de implementación  durante  los primeros 3 años para las entidades supervisadas por SUGEF. No obstante, en el Anexo 1 más de la mitad de los procesos entrarían a regir inmediatamente, pues deben estar implementados a la entrada en vigencia del reglamento. Asimismo, para el primer año no se incluye ningún proceso, por lo que debe existir  una  distribución  más razonable  para  la  implementación de los procesos en el plazo que se otorgue.</w:t>
            </w:r>
          </w:p>
          <w:p w:rsidR="00A722EF" w:rsidRPr="008553D0" w:rsidRDefault="00A722EF" w:rsidP="00A722EF">
            <w:pPr>
              <w:pStyle w:val="Listavistosa-nfasis11"/>
              <w:spacing w:after="0" w:line="240" w:lineRule="auto"/>
              <w:ind w:left="0"/>
              <w:jc w:val="both"/>
              <w:rPr>
                <w:rFonts w:ascii="Times New Roman" w:hAnsi="Times New Roman"/>
                <w:sz w:val="24"/>
                <w:szCs w:val="24"/>
              </w:rPr>
            </w:pPr>
          </w:p>
          <w:p w:rsidR="00A722EF" w:rsidRPr="008553D0" w:rsidRDefault="00A722EF" w:rsidP="00A722EF">
            <w:pPr>
              <w:pStyle w:val="Listavistosa-nfasis11"/>
              <w:spacing w:after="0" w:line="240" w:lineRule="auto"/>
              <w:ind w:left="0"/>
              <w:contextualSpacing w:val="0"/>
              <w:jc w:val="both"/>
              <w:rPr>
                <w:rFonts w:ascii="Times New Roman" w:hAnsi="Times New Roman"/>
                <w:sz w:val="24"/>
                <w:szCs w:val="24"/>
              </w:rPr>
            </w:pPr>
            <w:r w:rsidRPr="008553D0">
              <w:rPr>
                <w:rFonts w:ascii="Times New Roman" w:hAnsi="Times New Roman"/>
                <w:sz w:val="24"/>
                <w:szCs w:val="24"/>
              </w:rPr>
              <w:t xml:space="preserve">Finalmente,  respecto  a  la aprobación de las políticas de Gestión de TI por parte de la  Junta Directiva, muchas políticas de la gestión de TI son lineamientos técnicos  y temas administrativos  u operativos y en </w:t>
            </w:r>
            <w:r w:rsidRPr="008553D0">
              <w:rPr>
                <w:rFonts w:ascii="Times New Roman" w:hAnsi="Times New Roman"/>
                <w:sz w:val="24"/>
                <w:szCs w:val="24"/>
              </w:rPr>
              <w:lastRenderedPageBreak/>
              <w:t>Junta   Directiva se discuten  temas  más  estratégicos. Por esta razón debería aclararse si la Junta Directiva es quien debe aprobar todas las políticas de la gestión de TI o solamente las de carácter estratégico y de muy alto nivel</w:t>
            </w:r>
          </w:p>
        </w:tc>
        <w:tc>
          <w:tcPr>
            <w:tcW w:w="3224" w:type="dxa"/>
          </w:tcPr>
          <w:p w:rsidR="00A722EF" w:rsidRPr="008553D0" w:rsidRDefault="00A722EF" w:rsidP="00A722EF">
            <w:pPr>
              <w:pStyle w:val="Listavistosa-nfasis11"/>
              <w:spacing w:after="0" w:line="240" w:lineRule="auto"/>
              <w:ind w:left="0"/>
              <w:contextualSpacing w:val="0"/>
              <w:jc w:val="both"/>
              <w:rPr>
                <w:rFonts w:ascii="Times New Roman" w:hAnsi="Times New Roman"/>
                <w:b/>
                <w:sz w:val="24"/>
                <w:szCs w:val="24"/>
              </w:rPr>
            </w:pPr>
            <w:r w:rsidRPr="008553D0">
              <w:rPr>
                <w:rFonts w:ascii="Times New Roman" w:hAnsi="Times New Roman"/>
                <w:b/>
                <w:sz w:val="24"/>
                <w:szCs w:val="24"/>
              </w:rPr>
              <w:lastRenderedPageBreak/>
              <w:t>CBF [8] No procede</w:t>
            </w:r>
          </w:p>
          <w:p w:rsidR="00A722EF" w:rsidRPr="008553D0" w:rsidRDefault="00A722EF" w:rsidP="00A722EF">
            <w:pPr>
              <w:widowControl w:val="0"/>
              <w:spacing w:after="0"/>
              <w:jc w:val="both"/>
              <w:rPr>
                <w:rFonts w:ascii="Times New Roman" w:eastAsia="Times New Roman" w:hAnsi="Times New Roman"/>
                <w:sz w:val="24"/>
                <w:szCs w:val="24"/>
              </w:rPr>
            </w:pPr>
            <w:r w:rsidRPr="008553D0">
              <w:rPr>
                <w:rFonts w:ascii="Times New Roman" w:eastAsia="Times New Roman" w:hAnsi="Times New Roman"/>
                <w:sz w:val="24"/>
                <w:szCs w:val="24"/>
              </w:rPr>
              <w:t>A las entidades supervisada por SUGEF, les aplica desde el año 2009 el Acuerdo SUGEF 14-09 por lo que se considera que estas instituciones han tenido el tiempo suficiente para ajustar lo correspondiente al cumplimiento de ese reglamento.</w:t>
            </w:r>
          </w:p>
          <w:p w:rsidR="00A722EF" w:rsidRPr="008553D0" w:rsidRDefault="00A722EF" w:rsidP="00A722EF">
            <w:pPr>
              <w:widowControl w:val="0"/>
              <w:spacing w:after="0"/>
              <w:jc w:val="both"/>
              <w:rPr>
                <w:rFonts w:ascii="Times New Roman" w:eastAsia="Times New Roman" w:hAnsi="Times New Roman"/>
                <w:sz w:val="24"/>
                <w:szCs w:val="24"/>
              </w:rPr>
            </w:pPr>
          </w:p>
          <w:p w:rsidR="00A722EF" w:rsidRPr="008553D0" w:rsidRDefault="00A722EF" w:rsidP="00A722EF">
            <w:pPr>
              <w:widowControl w:val="0"/>
              <w:spacing w:after="0"/>
              <w:jc w:val="both"/>
              <w:rPr>
                <w:rFonts w:ascii="Times New Roman" w:eastAsia="Times New Roman" w:hAnsi="Times New Roman"/>
                <w:sz w:val="24"/>
                <w:szCs w:val="24"/>
              </w:rPr>
            </w:pPr>
          </w:p>
          <w:p w:rsidR="00A722EF" w:rsidRPr="008553D0" w:rsidRDefault="00A722EF" w:rsidP="00A722EF">
            <w:pPr>
              <w:widowControl w:val="0"/>
              <w:spacing w:after="0"/>
              <w:jc w:val="both"/>
              <w:rPr>
                <w:rFonts w:ascii="Times New Roman" w:eastAsia="Times New Roman" w:hAnsi="Times New Roman"/>
                <w:sz w:val="24"/>
                <w:szCs w:val="24"/>
              </w:rPr>
            </w:pPr>
          </w:p>
          <w:p w:rsidR="00A722EF" w:rsidRPr="008553D0" w:rsidRDefault="00A722EF" w:rsidP="00A722EF">
            <w:pPr>
              <w:widowControl w:val="0"/>
              <w:spacing w:after="0"/>
              <w:jc w:val="both"/>
              <w:rPr>
                <w:rFonts w:ascii="Times New Roman" w:eastAsia="Times New Roman" w:hAnsi="Times New Roman"/>
                <w:sz w:val="24"/>
                <w:szCs w:val="24"/>
              </w:rPr>
            </w:pPr>
          </w:p>
          <w:p w:rsidR="00A722EF" w:rsidRPr="008553D0" w:rsidRDefault="00A722EF" w:rsidP="00A722EF">
            <w:pPr>
              <w:widowControl w:val="0"/>
              <w:spacing w:after="0"/>
              <w:jc w:val="both"/>
              <w:rPr>
                <w:rFonts w:ascii="Times New Roman" w:eastAsia="Times New Roman" w:hAnsi="Times New Roman"/>
                <w:sz w:val="24"/>
                <w:szCs w:val="24"/>
              </w:rPr>
            </w:pPr>
          </w:p>
          <w:p w:rsidR="00A722EF" w:rsidRPr="008553D0" w:rsidRDefault="00A722EF" w:rsidP="00A722EF">
            <w:pPr>
              <w:widowControl w:val="0"/>
              <w:spacing w:after="0"/>
              <w:jc w:val="both"/>
              <w:rPr>
                <w:rFonts w:ascii="Times New Roman" w:eastAsia="Times New Roman" w:hAnsi="Times New Roman"/>
                <w:sz w:val="24"/>
                <w:szCs w:val="24"/>
              </w:rPr>
            </w:pPr>
          </w:p>
          <w:p w:rsidR="00A722EF" w:rsidRPr="008553D0" w:rsidRDefault="00A722EF" w:rsidP="00A722EF">
            <w:pPr>
              <w:widowControl w:val="0"/>
              <w:spacing w:after="0"/>
              <w:jc w:val="both"/>
              <w:rPr>
                <w:rFonts w:ascii="Times New Roman" w:eastAsia="Times New Roman" w:hAnsi="Times New Roman"/>
                <w:sz w:val="24"/>
                <w:szCs w:val="24"/>
              </w:rPr>
            </w:pPr>
          </w:p>
          <w:p w:rsidR="00A722EF" w:rsidRPr="008553D0" w:rsidRDefault="00A722EF" w:rsidP="00A722EF">
            <w:pPr>
              <w:widowControl w:val="0"/>
              <w:spacing w:after="0"/>
              <w:jc w:val="both"/>
              <w:rPr>
                <w:rFonts w:ascii="Times New Roman" w:eastAsia="Times New Roman" w:hAnsi="Times New Roman"/>
                <w:sz w:val="24"/>
                <w:szCs w:val="24"/>
              </w:rPr>
            </w:pPr>
          </w:p>
          <w:p w:rsidR="00A722EF" w:rsidRPr="008553D0" w:rsidRDefault="00A722EF" w:rsidP="00A722EF">
            <w:pPr>
              <w:widowControl w:val="0"/>
              <w:spacing w:after="0"/>
              <w:jc w:val="both"/>
              <w:rPr>
                <w:rFonts w:ascii="Times New Roman" w:eastAsia="Times New Roman" w:hAnsi="Times New Roman"/>
                <w:sz w:val="24"/>
                <w:szCs w:val="24"/>
              </w:rPr>
            </w:pPr>
          </w:p>
          <w:p w:rsidR="00A722EF" w:rsidRPr="008553D0" w:rsidRDefault="00A722EF" w:rsidP="00A722EF">
            <w:pPr>
              <w:widowControl w:val="0"/>
              <w:spacing w:after="0"/>
              <w:jc w:val="both"/>
              <w:rPr>
                <w:rFonts w:ascii="Times New Roman" w:eastAsia="Times New Roman" w:hAnsi="Times New Roman"/>
                <w:sz w:val="24"/>
                <w:szCs w:val="24"/>
              </w:rPr>
            </w:pPr>
          </w:p>
          <w:p w:rsidR="00A722EF" w:rsidRPr="008553D0" w:rsidRDefault="00A722EF" w:rsidP="00A722EF">
            <w:pPr>
              <w:widowControl w:val="0"/>
              <w:spacing w:after="0"/>
              <w:jc w:val="both"/>
              <w:rPr>
                <w:rFonts w:ascii="Times New Roman" w:eastAsia="Times New Roman" w:hAnsi="Times New Roman"/>
                <w:sz w:val="24"/>
                <w:szCs w:val="24"/>
              </w:rPr>
            </w:pPr>
          </w:p>
          <w:p w:rsidR="00A722EF" w:rsidRPr="008553D0" w:rsidRDefault="00A722EF" w:rsidP="00A722EF">
            <w:pPr>
              <w:widowControl w:val="0"/>
              <w:spacing w:after="0"/>
              <w:jc w:val="both"/>
              <w:rPr>
                <w:rFonts w:ascii="Times New Roman" w:eastAsia="Times New Roman" w:hAnsi="Times New Roman"/>
                <w:sz w:val="24"/>
                <w:szCs w:val="24"/>
              </w:rPr>
            </w:pPr>
          </w:p>
          <w:p w:rsidR="00A722EF" w:rsidRPr="008553D0" w:rsidRDefault="00A722EF" w:rsidP="00A722EF">
            <w:pPr>
              <w:widowControl w:val="0"/>
              <w:spacing w:after="0"/>
              <w:jc w:val="both"/>
              <w:rPr>
                <w:rFonts w:ascii="Times New Roman" w:eastAsia="Times New Roman" w:hAnsi="Times New Roman"/>
                <w:sz w:val="24"/>
                <w:szCs w:val="24"/>
              </w:rPr>
            </w:pPr>
          </w:p>
          <w:p w:rsidR="00A722EF" w:rsidRPr="008553D0" w:rsidRDefault="00A722EF" w:rsidP="00A722EF">
            <w:pPr>
              <w:widowControl w:val="0"/>
              <w:spacing w:after="0"/>
              <w:jc w:val="both"/>
              <w:rPr>
                <w:rFonts w:ascii="Times New Roman" w:eastAsia="Times New Roman" w:hAnsi="Times New Roman"/>
                <w:sz w:val="24"/>
                <w:szCs w:val="24"/>
              </w:rPr>
            </w:pPr>
          </w:p>
          <w:p w:rsidR="00A722EF" w:rsidRPr="008553D0" w:rsidRDefault="00A722EF" w:rsidP="00A722EF">
            <w:pPr>
              <w:widowControl w:val="0"/>
              <w:spacing w:after="0"/>
              <w:jc w:val="both"/>
              <w:rPr>
                <w:rFonts w:ascii="Times New Roman" w:eastAsia="Times New Roman" w:hAnsi="Times New Roman"/>
                <w:sz w:val="24"/>
                <w:szCs w:val="24"/>
              </w:rPr>
            </w:pPr>
          </w:p>
          <w:p w:rsidR="00A722EF" w:rsidRPr="008553D0" w:rsidRDefault="00A722EF" w:rsidP="00A722EF">
            <w:pPr>
              <w:widowControl w:val="0"/>
              <w:spacing w:after="0"/>
              <w:jc w:val="both"/>
              <w:rPr>
                <w:rFonts w:ascii="Times New Roman" w:eastAsia="Times New Roman" w:hAnsi="Times New Roman"/>
                <w:sz w:val="24"/>
                <w:szCs w:val="24"/>
              </w:rPr>
            </w:pPr>
          </w:p>
          <w:p w:rsidR="00A722EF" w:rsidRPr="008553D0" w:rsidRDefault="00A722EF" w:rsidP="00A722EF">
            <w:pPr>
              <w:widowControl w:val="0"/>
              <w:spacing w:after="0"/>
              <w:jc w:val="both"/>
              <w:rPr>
                <w:rFonts w:ascii="Times New Roman" w:eastAsia="Times New Roman" w:hAnsi="Times New Roman"/>
                <w:sz w:val="24"/>
                <w:szCs w:val="24"/>
              </w:rPr>
            </w:pPr>
          </w:p>
          <w:p w:rsidR="00A722EF" w:rsidRPr="008553D0" w:rsidRDefault="00A722EF" w:rsidP="00A722EF">
            <w:pPr>
              <w:widowControl w:val="0"/>
              <w:spacing w:after="0"/>
              <w:jc w:val="both"/>
              <w:rPr>
                <w:rFonts w:ascii="Times New Roman" w:eastAsia="Times New Roman" w:hAnsi="Times New Roman"/>
                <w:sz w:val="24"/>
                <w:szCs w:val="24"/>
              </w:rPr>
            </w:pPr>
          </w:p>
          <w:p w:rsidR="00A722EF" w:rsidRPr="008553D0" w:rsidRDefault="00A722EF" w:rsidP="00A722EF">
            <w:pPr>
              <w:widowControl w:val="0"/>
              <w:spacing w:after="0"/>
              <w:jc w:val="both"/>
              <w:rPr>
                <w:rFonts w:ascii="Times New Roman" w:eastAsia="Times New Roman" w:hAnsi="Times New Roman"/>
                <w:sz w:val="24"/>
                <w:szCs w:val="24"/>
              </w:rPr>
            </w:pPr>
          </w:p>
          <w:p w:rsidR="00A722EF" w:rsidRPr="008553D0" w:rsidRDefault="00A722EF" w:rsidP="00A722EF">
            <w:pPr>
              <w:widowControl w:val="0"/>
              <w:spacing w:after="0"/>
              <w:jc w:val="both"/>
              <w:rPr>
                <w:rFonts w:ascii="Times New Roman" w:eastAsia="Times New Roman" w:hAnsi="Times New Roman"/>
                <w:sz w:val="24"/>
                <w:szCs w:val="24"/>
              </w:rPr>
            </w:pPr>
          </w:p>
          <w:p w:rsidR="00A722EF" w:rsidRPr="008553D0" w:rsidRDefault="00A722EF" w:rsidP="00A722EF">
            <w:pPr>
              <w:widowControl w:val="0"/>
              <w:spacing w:after="0"/>
              <w:jc w:val="both"/>
              <w:rPr>
                <w:rFonts w:ascii="Times New Roman" w:eastAsia="Times New Roman" w:hAnsi="Times New Roman"/>
                <w:sz w:val="24"/>
                <w:szCs w:val="24"/>
              </w:rPr>
            </w:pPr>
          </w:p>
          <w:p w:rsidR="00A722EF" w:rsidRPr="008553D0" w:rsidRDefault="00A722EF" w:rsidP="00A722EF">
            <w:pPr>
              <w:widowControl w:val="0"/>
              <w:spacing w:after="0"/>
              <w:jc w:val="both"/>
              <w:rPr>
                <w:rFonts w:ascii="Times New Roman" w:eastAsia="Times New Roman" w:hAnsi="Times New Roman"/>
                <w:sz w:val="24"/>
                <w:szCs w:val="24"/>
              </w:rPr>
            </w:pPr>
          </w:p>
          <w:p w:rsidR="00A722EF" w:rsidRPr="008553D0" w:rsidRDefault="00A722EF" w:rsidP="00A722EF">
            <w:pPr>
              <w:widowControl w:val="0"/>
              <w:spacing w:after="0"/>
              <w:jc w:val="both"/>
              <w:rPr>
                <w:rFonts w:ascii="Times New Roman" w:eastAsia="Times New Roman" w:hAnsi="Times New Roman"/>
                <w:sz w:val="24"/>
                <w:szCs w:val="24"/>
              </w:rPr>
            </w:pPr>
          </w:p>
          <w:p w:rsidR="00A722EF" w:rsidRPr="008553D0" w:rsidRDefault="00A722EF" w:rsidP="00A722EF">
            <w:pPr>
              <w:widowControl w:val="0"/>
              <w:spacing w:after="0"/>
              <w:jc w:val="both"/>
              <w:rPr>
                <w:rFonts w:ascii="Times New Roman" w:eastAsia="Times New Roman" w:hAnsi="Times New Roman"/>
                <w:sz w:val="24"/>
                <w:szCs w:val="24"/>
              </w:rPr>
            </w:pPr>
          </w:p>
          <w:p w:rsidR="00A722EF" w:rsidRPr="008553D0" w:rsidRDefault="00A722EF" w:rsidP="00A722EF">
            <w:pPr>
              <w:widowControl w:val="0"/>
              <w:spacing w:after="0"/>
              <w:jc w:val="both"/>
              <w:rPr>
                <w:rFonts w:ascii="Times New Roman" w:eastAsia="Times New Roman" w:hAnsi="Times New Roman"/>
                <w:sz w:val="24"/>
                <w:szCs w:val="24"/>
              </w:rPr>
            </w:pPr>
          </w:p>
          <w:p w:rsidR="00A722EF" w:rsidRPr="008553D0" w:rsidRDefault="00A722EF" w:rsidP="00A722EF">
            <w:pPr>
              <w:widowControl w:val="0"/>
              <w:spacing w:after="0"/>
              <w:jc w:val="both"/>
              <w:rPr>
                <w:rFonts w:ascii="Times New Roman" w:eastAsia="Times New Roman" w:hAnsi="Times New Roman"/>
                <w:sz w:val="24"/>
                <w:szCs w:val="24"/>
              </w:rPr>
            </w:pPr>
          </w:p>
          <w:p w:rsidR="00A722EF" w:rsidRPr="008553D0" w:rsidRDefault="00A722EF" w:rsidP="00A722EF">
            <w:pPr>
              <w:widowControl w:val="0"/>
              <w:spacing w:after="0"/>
              <w:jc w:val="both"/>
              <w:rPr>
                <w:rFonts w:ascii="Times New Roman" w:eastAsia="Times New Roman" w:hAnsi="Times New Roman"/>
                <w:sz w:val="24"/>
                <w:szCs w:val="24"/>
              </w:rPr>
            </w:pPr>
          </w:p>
          <w:p w:rsidR="00A722EF" w:rsidRPr="008553D0" w:rsidRDefault="00A722EF" w:rsidP="00A722EF">
            <w:pPr>
              <w:widowControl w:val="0"/>
              <w:spacing w:after="0"/>
              <w:jc w:val="both"/>
              <w:rPr>
                <w:rFonts w:ascii="Times New Roman" w:eastAsia="Times New Roman" w:hAnsi="Times New Roman"/>
                <w:sz w:val="24"/>
                <w:szCs w:val="24"/>
              </w:rPr>
            </w:pPr>
          </w:p>
          <w:p w:rsidR="00A722EF" w:rsidRPr="008553D0" w:rsidRDefault="00A722EF" w:rsidP="00A722EF">
            <w:pPr>
              <w:widowControl w:val="0"/>
              <w:spacing w:after="0"/>
              <w:jc w:val="both"/>
              <w:rPr>
                <w:rFonts w:ascii="Times New Roman" w:eastAsia="Times New Roman" w:hAnsi="Times New Roman"/>
                <w:sz w:val="24"/>
                <w:szCs w:val="24"/>
              </w:rPr>
            </w:pPr>
          </w:p>
          <w:p w:rsidR="00A722EF" w:rsidRPr="008553D0" w:rsidRDefault="00A722EF" w:rsidP="00A722EF">
            <w:pPr>
              <w:widowControl w:val="0"/>
              <w:spacing w:after="0"/>
              <w:jc w:val="both"/>
              <w:rPr>
                <w:rFonts w:ascii="Times New Roman" w:eastAsia="Times New Roman" w:hAnsi="Times New Roman"/>
                <w:sz w:val="24"/>
                <w:szCs w:val="24"/>
              </w:rPr>
            </w:pPr>
          </w:p>
          <w:p w:rsidR="00A722EF" w:rsidRPr="008553D0" w:rsidRDefault="00A722EF" w:rsidP="00A722EF">
            <w:pPr>
              <w:widowControl w:val="0"/>
              <w:spacing w:after="0"/>
              <w:jc w:val="both"/>
              <w:rPr>
                <w:rFonts w:ascii="Times New Roman" w:eastAsia="Times New Roman" w:hAnsi="Times New Roman"/>
                <w:sz w:val="24"/>
                <w:szCs w:val="24"/>
              </w:rPr>
            </w:pPr>
          </w:p>
          <w:p w:rsidR="00A722EF" w:rsidRPr="008553D0" w:rsidRDefault="00A722EF" w:rsidP="00A722EF">
            <w:pPr>
              <w:widowControl w:val="0"/>
              <w:spacing w:after="0"/>
              <w:jc w:val="both"/>
              <w:rPr>
                <w:rFonts w:ascii="Times New Roman" w:eastAsia="Times New Roman" w:hAnsi="Times New Roman"/>
                <w:sz w:val="24"/>
                <w:szCs w:val="24"/>
              </w:rPr>
            </w:pPr>
          </w:p>
          <w:p w:rsidR="00A722EF" w:rsidRPr="008553D0" w:rsidRDefault="00A722EF" w:rsidP="00A722EF">
            <w:pPr>
              <w:widowControl w:val="0"/>
              <w:spacing w:after="0"/>
              <w:jc w:val="both"/>
              <w:rPr>
                <w:rFonts w:ascii="Times New Roman" w:eastAsia="Times New Roman" w:hAnsi="Times New Roman"/>
                <w:sz w:val="24"/>
                <w:szCs w:val="24"/>
              </w:rPr>
            </w:pPr>
          </w:p>
          <w:p w:rsidR="00A722EF" w:rsidRPr="008553D0" w:rsidRDefault="00A722EF" w:rsidP="00A722EF">
            <w:pPr>
              <w:widowControl w:val="0"/>
              <w:spacing w:after="0"/>
              <w:jc w:val="both"/>
              <w:rPr>
                <w:rFonts w:ascii="Times New Roman" w:eastAsia="Times New Roman" w:hAnsi="Times New Roman"/>
                <w:sz w:val="24"/>
                <w:szCs w:val="24"/>
              </w:rPr>
            </w:pPr>
          </w:p>
          <w:p w:rsidR="00A722EF" w:rsidRPr="008553D0" w:rsidRDefault="00A722EF" w:rsidP="00A722EF">
            <w:pPr>
              <w:widowControl w:val="0"/>
              <w:spacing w:after="0"/>
              <w:jc w:val="both"/>
              <w:rPr>
                <w:rFonts w:ascii="Times New Roman" w:eastAsia="Times New Roman" w:hAnsi="Times New Roman"/>
                <w:sz w:val="24"/>
                <w:szCs w:val="24"/>
              </w:rPr>
            </w:pPr>
          </w:p>
          <w:p w:rsidR="00A722EF" w:rsidRPr="008553D0" w:rsidRDefault="00A722EF" w:rsidP="00A722EF">
            <w:pPr>
              <w:widowControl w:val="0"/>
              <w:spacing w:after="0"/>
              <w:jc w:val="both"/>
              <w:rPr>
                <w:rFonts w:ascii="Times New Roman" w:eastAsia="Times New Roman" w:hAnsi="Times New Roman"/>
                <w:sz w:val="24"/>
                <w:szCs w:val="24"/>
              </w:rPr>
            </w:pPr>
          </w:p>
          <w:p w:rsidR="00A722EF" w:rsidRPr="008553D0" w:rsidRDefault="00A722EF" w:rsidP="00A722EF">
            <w:pPr>
              <w:widowControl w:val="0"/>
              <w:spacing w:after="0"/>
              <w:jc w:val="both"/>
              <w:rPr>
                <w:rFonts w:ascii="Times New Roman" w:eastAsia="Times New Roman" w:hAnsi="Times New Roman"/>
                <w:sz w:val="24"/>
                <w:szCs w:val="24"/>
              </w:rPr>
            </w:pPr>
          </w:p>
          <w:p w:rsidR="00A722EF" w:rsidRPr="008553D0" w:rsidRDefault="00A722EF" w:rsidP="00A722EF">
            <w:pPr>
              <w:widowControl w:val="0"/>
              <w:spacing w:after="0"/>
              <w:jc w:val="both"/>
              <w:rPr>
                <w:rFonts w:ascii="Times New Roman" w:eastAsia="Times New Roman" w:hAnsi="Times New Roman"/>
                <w:sz w:val="24"/>
                <w:szCs w:val="24"/>
              </w:rPr>
            </w:pPr>
          </w:p>
          <w:p w:rsidR="00A722EF" w:rsidRPr="008553D0" w:rsidRDefault="00A722EF" w:rsidP="00A722EF">
            <w:pPr>
              <w:widowControl w:val="0"/>
              <w:spacing w:after="0"/>
              <w:jc w:val="both"/>
              <w:rPr>
                <w:rFonts w:ascii="Times New Roman" w:eastAsia="Times New Roman" w:hAnsi="Times New Roman"/>
                <w:sz w:val="24"/>
                <w:szCs w:val="24"/>
              </w:rPr>
            </w:pPr>
          </w:p>
          <w:p w:rsidR="00A722EF" w:rsidRPr="008553D0" w:rsidRDefault="00A722EF" w:rsidP="00A722EF">
            <w:pPr>
              <w:widowControl w:val="0"/>
              <w:spacing w:after="0"/>
              <w:jc w:val="both"/>
              <w:rPr>
                <w:rFonts w:ascii="Times New Roman" w:eastAsia="Times New Roman" w:hAnsi="Times New Roman"/>
                <w:sz w:val="24"/>
                <w:szCs w:val="24"/>
              </w:rPr>
            </w:pPr>
          </w:p>
          <w:p w:rsidR="00A722EF" w:rsidRPr="008553D0" w:rsidRDefault="00A722EF" w:rsidP="00A722EF">
            <w:pPr>
              <w:widowControl w:val="0"/>
              <w:spacing w:after="0"/>
              <w:jc w:val="both"/>
              <w:rPr>
                <w:rFonts w:ascii="Times New Roman" w:eastAsia="Times New Roman" w:hAnsi="Times New Roman"/>
                <w:sz w:val="24"/>
                <w:szCs w:val="24"/>
              </w:rPr>
            </w:pPr>
          </w:p>
          <w:p w:rsidR="00A722EF" w:rsidRPr="008553D0" w:rsidRDefault="00A722EF" w:rsidP="00A722EF">
            <w:pPr>
              <w:widowControl w:val="0"/>
              <w:spacing w:after="0"/>
              <w:jc w:val="both"/>
              <w:rPr>
                <w:rFonts w:ascii="Times New Roman" w:eastAsia="Times New Roman" w:hAnsi="Times New Roman"/>
                <w:sz w:val="24"/>
                <w:szCs w:val="24"/>
              </w:rPr>
            </w:pPr>
          </w:p>
          <w:p w:rsidR="00A722EF" w:rsidRPr="008553D0" w:rsidRDefault="00A722EF" w:rsidP="00A722EF">
            <w:pPr>
              <w:widowControl w:val="0"/>
              <w:spacing w:after="0"/>
              <w:jc w:val="both"/>
              <w:rPr>
                <w:rFonts w:ascii="Times New Roman" w:eastAsia="Times New Roman" w:hAnsi="Times New Roman"/>
                <w:sz w:val="24"/>
                <w:szCs w:val="24"/>
              </w:rPr>
            </w:pPr>
          </w:p>
          <w:p w:rsidR="00A722EF" w:rsidRPr="008553D0" w:rsidRDefault="00A722EF" w:rsidP="00A722EF">
            <w:pPr>
              <w:widowControl w:val="0"/>
              <w:spacing w:after="0"/>
              <w:jc w:val="both"/>
              <w:rPr>
                <w:rFonts w:ascii="Times New Roman" w:eastAsia="Times New Roman" w:hAnsi="Times New Roman"/>
                <w:sz w:val="24"/>
                <w:szCs w:val="24"/>
              </w:rPr>
            </w:pPr>
          </w:p>
          <w:p w:rsidR="00A722EF" w:rsidRPr="008553D0" w:rsidRDefault="00A722EF" w:rsidP="00A722EF">
            <w:pPr>
              <w:widowControl w:val="0"/>
              <w:spacing w:after="0"/>
              <w:jc w:val="both"/>
              <w:rPr>
                <w:rFonts w:ascii="Times New Roman" w:eastAsia="Times New Roman" w:hAnsi="Times New Roman"/>
                <w:sz w:val="24"/>
                <w:szCs w:val="24"/>
              </w:rPr>
            </w:pPr>
          </w:p>
          <w:p w:rsidR="00A722EF" w:rsidRPr="008553D0" w:rsidRDefault="00A722EF" w:rsidP="00A722EF">
            <w:pPr>
              <w:widowControl w:val="0"/>
              <w:spacing w:after="0"/>
              <w:jc w:val="both"/>
              <w:rPr>
                <w:rFonts w:ascii="Times New Roman" w:eastAsia="Times New Roman" w:hAnsi="Times New Roman"/>
                <w:sz w:val="24"/>
                <w:szCs w:val="24"/>
              </w:rPr>
            </w:pPr>
          </w:p>
          <w:p w:rsidR="00A722EF" w:rsidRPr="008553D0" w:rsidRDefault="00A722EF" w:rsidP="00A722EF">
            <w:pPr>
              <w:widowControl w:val="0"/>
              <w:spacing w:after="0"/>
              <w:jc w:val="both"/>
              <w:rPr>
                <w:rFonts w:ascii="Times New Roman" w:eastAsia="Times New Roman" w:hAnsi="Times New Roman"/>
                <w:sz w:val="24"/>
                <w:szCs w:val="24"/>
              </w:rPr>
            </w:pPr>
          </w:p>
          <w:p w:rsidR="00A722EF" w:rsidRPr="008553D0" w:rsidRDefault="00A722EF" w:rsidP="00A722EF">
            <w:pPr>
              <w:widowControl w:val="0"/>
              <w:spacing w:after="0"/>
              <w:jc w:val="both"/>
              <w:rPr>
                <w:rFonts w:ascii="Times New Roman" w:eastAsia="Times New Roman" w:hAnsi="Times New Roman"/>
                <w:sz w:val="24"/>
                <w:szCs w:val="24"/>
              </w:rPr>
            </w:pPr>
          </w:p>
          <w:p w:rsidR="00A722EF" w:rsidRPr="008553D0" w:rsidRDefault="00A722EF" w:rsidP="00A722EF">
            <w:pPr>
              <w:widowControl w:val="0"/>
              <w:spacing w:after="0"/>
              <w:jc w:val="both"/>
              <w:rPr>
                <w:rFonts w:ascii="Times New Roman" w:eastAsia="Times New Roman" w:hAnsi="Times New Roman"/>
                <w:sz w:val="24"/>
                <w:szCs w:val="24"/>
              </w:rPr>
            </w:pPr>
          </w:p>
          <w:p w:rsidR="00A722EF" w:rsidRPr="008553D0" w:rsidRDefault="00A722EF" w:rsidP="00A722EF">
            <w:pPr>
              <w:widowControl w:val="0"/>
              <w:spacing w:after="0"/>
              <w:jc w:val="both"/>
              <w:rPr>
                <w:rFonts w:ascii="Times New Roman" w:eastAsia="Times New Roman" w:hAnsi="Times New Roman"/>
                <w:sz w:val="24"/>
                <w:szCs w:val="24"/>
              </w:rPr>
            </w:pPr>
          </w:p>
          <w:p w:rsidR="00A722EF" w:rsidRPr="008553D0" w:rsidRDefault="00A722EF" w:rsidP="00A722EF">
            <w:pPr>
              <w:widowControl w:val="0"/>
              <w:spacing w:after="0"/>
              <w:jc w:val="both"/>
              <w:rPr>
                <w:rFonts w:ascii="Times New Roman" w:eastAsia="Times New Roman" w:hAnsi="Times New Roman"/>
                <w:sz w:val="24"/>
                <w:szCs w:val="24"/>
              </w:rPr>
            </w:pPr>
          </w:p>
          <w:p w:rsidR="00A722EF" w:rsidRPr="008553D0" w:rsidRDefault="00A722EF" w:rsidP="00A722EF">
            <w:pPr>
              <w:widowControl w:val="0"/>
              <w:spacing w:after="0"/>
              <w:jc w:val="both"/>
              <w:rPr>
                <w:rFonts w:ascii="Times New Roman" w:eastAsia="Times New Roman" w:hAnsi="Times New Roman"/>
                <w:sz w:val="24"/>
                <w:szCs w:val="24"/>
              </w:rPr>
            </w:pPr>
          </w:p>
          <w:p w:rsidR="00A722EF" w:rsidRPr="008553D0" w:rsidRDefault="00A722EF" w:rsidP="00A722EF">
            <w:pPr>
              <w:widowControl w:val="0"/>
              <w:spacing w:after="0"/>
              <w:jc w:val="both"/>
              <w:rPr>
                <w:rFonts w:ascii="Times New Roman" w:eastAsia="Times New Roman" w:hAnsi="Times New Roman"/>
                <w:sz w:val="24"/>
                <w:szCs w:val="24"/>
              </w:rPr>
            </w:pPr>
          </w:p>
          <w:p w:rsidR="00A722EF" w:rsidRPr="008553D0" w:rsidRDefault="00A722EF" w:rsidP="00A722EF">
            <w:pPr>
              <w:widowControl w:val="0"/>
              <w:spacing w:after="0"/>
              <w:jc w:val="both"/>
              <w:rPr>
                <w:rFonts w:ascii="Times New Roman" w:eastAsia="Times New Roman" w:hAnsi="Times New Roman"/>
                <w:sz w:val="24"/>
                <w:szCs w:val="24"/>
              </w:rPr>
            </w:pPr>
          </w:p>
          <w:p w:rsidR="00A722EF" w:rsidRPr="008553D0" w:rsidRDefault="00A722EF" w:rsidP="00A722EF">
            <w:pPr>
              <w:widowControl w:val="0"/>
              <w:spacing w:after="0"/>
              <w:jc w:val="both"/>
              <w:rPr>
                <w:rFonts w:ascii="Times New Roman" w:eastAsia="Times New Roman" w:hAnsi="Times New Roman"/>
                <w:sz w:val="24"/>
                <w:szCs w:val="24"/>
              </w:rPr>
            </w:pPr>
          </w:p>
          <w:p w:rsidR="00A722EF" w:rsidRPr="008553D0" w:rsidRDefault="00A722EF" w:rsidP="00A722EF">
            <w:pPr>
              <w:widowControl w:val="0"/>
              <w:spacing w:after="0"/>
              <w:jc w:val="both"/>
              <w:rPr>
                <w:rFonts w:ascii="Times New Roman" w:eastAsia="Times New Roman" w:hAnsi="Times New Roman"/>
                <w:sz w:val="24"/>
                <w:szCs w:val="24"/>
              </w:rPr>
            </w:pPr>
          </w:p>
          <w:p w:rsidR="00A722EF" w:rsidRPr="008553D0" w:rsidRDefault="00A722EF" w:rsidP="00A722EF">
            <w:pPr>
              <w:widowControl w:val="0"/>
              <w:spacing w:after="0"/>
              <w:jc w:val="both"/>
              <w:rPr>
                <w:rFonts w:ascii="Times New Roman" w:eastAsia="Times New Roman" w:hAnsi="Times New Roman"/>
                <w:sz w:val="24"/>
                <w:szCs w:val="24"/>
              </w:rPr>
            </w:pPr>
          </w:p>
          <w:p w:rsidR="00A722EF" w:rsidRPr="008553D0" w:rsidRDefault="00A722EF" w:rsidP="00A722EF">
            <w:pPr>
              <w:widowControl w:val="0"/>
              <w:spacing w:after="0"/>
              <w:jc w:val="both"/>
              <w:rPr>
                <w:rFonts w:ascii="Times New Roman" w:eastAsia="Times New Roman" w:hAnsi="Times New Roman"/>
                <w:sz w:val="24"/>
                <w:szCs w:val="24"/>
              </w:rPr>
            </w:pPr>
          </w:p>
          <w:p w:rsidR="00A722EF" w:rsidRPr="008553D0" w:rsidRDefault="00A722EF" w:rsidP="00A722EF">
            <w:pPr>
              <w:widowControl w:val="0"/>
              <w:spacing w:after="0"/>
              <w:jc w:val="both"/>
              <w:rPr>
                <w:rFonts w:ascii="Times New Roman" w:eastAsia="Times New Roman" w:hAnsi="Times New Roman"/>
                <w:sz w:val="24"/>
                <w:szCs w:val="24"/>
              </w:rPr>
            </w:pPr>
          </w:p>
          <w:p w:rsidR="00A722EF" w:rsidRPr="008553D0" w:rsidRDefault="00A722EF" w:rsidP="00A722EF">
            <w:pPr>
              <w:widowControl w:val="0"/>
              <w:spacing w:after="0"/>
              <w:jc w:val="both"/>
              <w:rPr>
                <w:rFonts w:ascii="Times New Roman" w:eastAsia="Times New Roman" w:hAnsi="Times New Roman"/>
                <w:sz w:val="24"/>
                <w:szCs w:val="24"/>
              </w:rPr>
            </w:pPr>
          </w:p>
          <w:p w:rsidR="00A722EF" w:rsidRPr="008553D0" w:rsidRDefault="00A722EF" w:rsidP="00A722EF">
            <w:pPr>
              <w:widowControl w:val="0"/>
              <w:spacing w:after="0"/>
              <w:jc w:val="both"/>
              <w:rPr>
                <w:rFonts w:ascii="Times New Roman" w:eastAsia="Times New Roman" w:hAnsi="Times New Roman"/>
                <w:sz w:val="24"/>
                <w:szCs w:val="24"/>
              </w:rPr>
            </w:pPr>
          </w:p>
          <w:p w:rsidR="00A722EF" w:rsidRPr="008553D0" w:rsidRDefault="00A722EF" w:rsidP="00A722EF">
            <w:pPr>
              <w:widowControl w:val="0"/>
              <w:spacing w:after="0"/>
              <w:jc w:val="both"/>
              <w:rPr>
                <w:rFonts w:ascii="Times New Roman" w:eastAsia="Times New Roman" w:hAnsi="Times New Roman"/>
                <w:sz w:val="24"/>
                <w:szCs w:val="24"/>
              </w:rPr>
            </w:pPr>
          </w:p>
          <w:p w:rsidR="00A722EF" w:rsidRPr="008553D0" w:rsidRDefault="00A722EF" w:rsidP="00A722EF">
            <w:pPr>
              <w:widowControl w:val="0"/>
              <w:spacing w:after="0"/>
              <w:jc w:val="both"/>
              <w:rPr>
                <w:rFonts w:ascii="Times New Roman" w:eastAsia="Times New Roman" w:hAnsi="Times New Roman"/>
                <w:sz w:val="24"/>
                <w:szCs w:val="24"/>
              </w:rPr>
            </w:pPr>
          </w:p>
          <w:p w:rsidR="00A722EF" w:rsidRPr="008553D0" w:rsidRDefault="00A722EF" w:rsidP="00A722EF">
            <w:pPr>
              <w:widowControl w:val="0"/>
              <w:spacing w:after="0"/>
              <w:jc w:val="both"/>
              <w:rPr>
                <w:rFonts w:ascii="Times New Roman" w:eastAsia="Times New Roman" w:hAnsi="Times New Roman"/>
                <w:sz w:val="24"/>
                <w:szCs w:val="24"/>
              </w:rPr>
            </w:pPr>
          </w:p>
          <w:p w:rsidR="00A722EF" w:rsidRPr="008553D0" w:rsidRDefault="00A722EF" w:rsidP="00A722EF">
            <w:pPr>
              <w:widowControl w:val="0"/>
              <w:spacing w:after="0"/>
              <w:jc w:val="both"/>
              <w:rPr>
                <w:rFonts w:ascii="Times New Roman" w:eastAsia="Times New Roman" w:hAnsi="Times New Roman"/>
                <w:sz w:val="24"/>
                <w:szCs w:val="24"/>
              </w:rPr>
            </w:pPr>
          </w:p>
          <w:p w:rsidR="00A722EF" w:rsidRPr="008553D0" w:rsidRDefault="00A722EF" w:rsidP="00A722EF">
            <w:pPr>
              <w:widowControl w:val="0"/>
              <w:spacing w:after="0"/>
              <w:jc w:val="both"/>
              <w:rPr>
                <w:rFonts w:ascii="Times New Roman" w:eastAsia="Times New Roman" w:hAnsi="Times New Roman"/>
                <w:sz w:val="24"/>
                <w:szCs w:val="24"/>
              </w:rPr>
            </w:pPr>
          </w:p>
          <w:p w:rsidR="00A722EF" w:rsidRPr="008553D0" w:rsidRDefault="00A722EF" w:rsidP="00A722EF">
            <w:pPr>
              <w:widowControl w:val="0"/>
              <w:spacing w:after="0"/>
              <w:jc w:val="both"/>
              <w:rPr>
                <w:rFonts w:ascii="Times New Roman" w:eastAsia="Times New Roman" w:hAnsi="Times New Roman"/>
                <w:sz w:val="24"/>
                <w:szCs w:val="24"/>
              </w:rPr>
            </w:pPr>
          </w:p>
          <w:p w:rsidR="00A722EF" w:rsidRPr="008553D0" w:rsidRDefault="00A722EF" w:rsidP="00A722EF">
            <w:pPr>
              <w:widowControl w:val="0"/>
              <w:spacing w:after="0"/>
              <w:jc w:val="both"/>
              <w:rPr>
                <w:rFonts w:ascii="Times New Roman" w:eastAsia="Times New Roman" w:hAnsi="Times New Roman"/>
                <w:sz w:val="24"/>
                <w:szCs w:val="24"/>
              </w:rPr>
            </w:pPr>
          </w:p>
          <w:p w:rsidR="00A722EF" w:rsidRPr="008553D0" w:rsidRDefault="00A722EF" w:rsidP="00A722EF">
            <w:pPr>
              <w:widowControl w:val="0"/>
              <w:spacing w:after="0"/>
              <w:jc w:val="both"/>
              <w:rPr>
                <w:rFonts w:ascii="Times New Roman" w:eastAsia="Times New Roman" w:hAnsi="Times New Roman"/>
                <w:sz w:val="24"/>
                <w:szCs w:val="24"/>
              </w:rPr>
            </w:pPr>
          </w:p>
          <w:p w:rsidR="00A722EF" w:rsidRPr="008553D0" w:rsidRDefault="00A722EF" w:rsidP="00A722EF">
            <w:pPr>
              <w:widowControl w:val="0"/>
              <w:spacing w:after="0"/>
              <w:jc w:val="both"/>
              <w:rPr>
                <w:rFonts w:ascii="Times New Roman" w:eastAsia="Times New Roman" w:hAnsi="Times New Roman"/>
                <w:sz w:val="24"/>
                <w:szCs w:val="24"/>
              </w:rPr>
            </w:pPr>
          </w:p>
          <w:p w:rsidR="00A722EF" w:rsidRPr="008553D0" w:rsidRDefault="00A722EF" w:rsidP="00A722EF">
            <w:pPr>
              <w:widowControl w:val="0"/>
              <w:spacing w:after="0"/>
              <w:jc w:val="both"/>
              <w:rPr>
                <w:rFonts w:ascii="Times New Roman" w:eastAsia="Times New Roman" w:hAnsi="Times New Roman"/>
                <w:sz w:val="24"/>
                <w:szCs w:val="24"/>
              </w:rPr>
            </w:pPr>
          </w:p>
          <w:p w:rsidR="00A722EF" w:rsidRPr="008553D0" w:rsidRDefault="00A722EF" w:rsidP="00A722EF">
            <w:pPr>
              <w:widowControl w:val="0"/>
              <w:spacing w:after="0"/>
              <w:jc w:val="both"/>
              <w:rPr>
                <w:rFonts w:ascii="Times New Roman" w:eastAsia="Times New Roman" w:hAnsi="Times New Roman"/>
                <w:sz w:val="24"/>
                <w:szCs w:val="24"/>
              </w:rPr>
            </w:pPr>
          </w:p>
          <w:p w:rsidR="00A722EF" w:rsidRPr="008553D0" w:rsidRDefault="00A722EF" w:rsidP="00A722EF">
            <w:pPr>
              <w:widowControl w:val="0"/>
              <w:spacing w:after="0"/>
              <w:jc w:val="both"/>
              <w:rPr>
                <w:rFonts w:ascii="Times New Roman" w:eastAsia="Times New Roman" w:hAnsi="Times New Roman"/>
                <w:sz w:val="24"/>
                <w:szCs w:val="24"/>
              </w:rPr>
            </w:pPr>
          </w:p>
          <w:p w:rsidR="00A722EF" w:rsidRPr="008553D0" w:rsidRDefault="00A722EF" w:rsidP="00A722EF">
            <w:pPr>
              <w:widowControl w:val="0"/>
              <w:spacing w:after="0"/>
              <w:jc w:val="both"/>
              <w:rPr>
                <w:rFonts w:ascii="Times New Roman" w:eastAsia="Times New Roman" w:hAnsi="Times New Roman"/>
                <w:sz w:val="24"/>
                <w:szCs w:val="24"/>
              </w:rPr>
            </w:pPr>
          </w:p>
          <w:p w:rsidR="00A722EF" w:rsidRPr="008553D0" w:rsidRDefault="00A722EF" w:rsidP="00A722EF">
            <w:pPr>
              <w:widowControl w:val="0"/>
              <w:spacing w:after="0"/>
              <w:jc w:val="both"/>
              <w:rPr>
                <w:rFonts w:ascii="Times New Roman" w:eastAsia="Times New Roman" w:hAnsi="Times New Roman"/>
                <w:sz w:val="24"/>
                <w:szCs w:val="24"/>
              </w:rPr>
            </w:pPr>
          </w:p>
          <w:p w:rsidR="00A722EF" w:rsidRPr="008553D0" w:rsidRDefault="00A722EF" w:rsidP="00A722EF">
            <w:pPr>
              <w:widowControl w:val="0"/>
              <w:spacing w:after="0"/>
              <w:jc w:val="both"/>
              <w:rPr>
                <w:rFonts w:ascii="Times New Roman" w:eastAsia="Times New Roman" w:hAnsi="Times New Roman"/>
                <w:sz w:val="24"/>
                <w:szCs w:val="24"/>
              </w:rPr>
            </w:pPr>
          </w:p>
          <w:p w:rsidR="00A722EF" w:rsidRPr="008553D0" w:rsidRDefault="00A722EF" w:rsidP="00A722EF">
            <w:pPr>
              <w:widowControl w:val="0"/>
              <w:spacing w:after="0"/>
              <w:jc w:val="both"/>
              <w:rPr>
                <w:rFonts w:ascii="Times New Roman" w:eastAsia="Times New Roman" w:hAnsi="Times New Roman"/>
                <w:sz w:val="24"/>
                <w:szCs w:val="24"/>
              </w:rPr>
            </w:pPr>
          </w:p>
          <w:p w:rsidR="00A722EF" w:rsidRPr="008553D0" w:rsidRDefault="00A722EF" w:rsidP="00A722EF">
            <w:pPr>
              <w:widowControl w:val="0"/>
              <w:spacing w:after="0"/>
              <w:jc w:val="both"/>
              <w:rPr>
                <w:rFonts w:ascii="Times New Roman" w:eastAsia="Times New Roman" w:hAnsi="Times New Roman"/>
                <w:sz w:val="24"/>
                <w:szCs w:val="24"/>
              </w:rPr>
            </w:pPr>
          </w:p>
          <w:p w:rsidR="00A722EF" w:rsidRPr="008553D0" w:rsidRDefault="00A722EF" w:rsidP="00A722EF">
            <w:pPr>
              <w:widowControl w:val="0"/>
              <w:spacing w:after="0"/>
              <w:jc w:val="both"/>
              <w:rPr>
                <w:rFonts w:ascii="Times New Roman" w:eastAsia="Times New Roman" w:hAnsi="Times New Roman"/>
                <w:sz w:val="24"/>
                <w:szCs w:val="24"/>
              </w:rPr>
            </w:pPr>
          </w:p>
          <w:p w:rsidR="00A722EF" w:rsidRPr="008553D0" w:rsidRDefault="00A722EF" w:rsidP="00A722EF">
            <w:pPr>
              <w:widowControl w:val="0"/>
              <w:spacing w:after="0"/>
              <w:jc w:val="both"/>
              <w:rPr>
                <w:rFonts w:ascii="Times New Roman" w:eastAsia="Times New Roman" w:hAnsi="Times New Roman"/>
                <w:sz w:val="24"/>
                <w:szCs w:val="24"/>
              </w:rPr>
            </w:pPr>
          </w:p>
          <w:p w:rsidR="00A722EF" w:rsidRPr="008553D0" w:rsidRDefault="00A722EF" w:rsidP="00A722EF">
            <w:pPr>
              <w:widowControl w:val="0"/>
              <w:spacing w:after="0"/>
              <w:jc w:val="both"/>
              <w:rPr>
                <w:rFonts w:ascii="Times New Roman" w:eastAsia="Times New Roman" w:hAnsi="Times New Roman"/>
                <w:sz w:val="24"/>
                <w:szCs w:val="24"/>
              </w:rPr>
            </w:pPr>
          </w:p>
          <w:p w:rsidR="00A722EF" w:rsidRPr="008553D0" w:rsidRDefault="00A722EF" w:rsidP="00A722EF">
            <w:pPr>
              <w:widowControl w:val="0"/>
              <w:spacing w:after="0"/>
              <w:jc w:val="both"/>
              <w:rPr>
                <w:rFonts w:ascii="Times New Roman" w:eastAsia="Times New Roman" w:hAnsi="Times New Roman"/>
                <w:sz w:val="24"/>
                <w:szCs w:val="24"/>
              </w:rPr>
            </w:pPr>
          </w:p>
          <w:p w:rsidR="00A722EF" w:rsidRPr="008553D0" w:rsidRDefault="00A722EF" w:rsidP="00A722EF">
            <w:pPr>
              <w:widowControl w:val="0"/>
              <w:spacing w:after="0"/>
              <w:jc w:val="both"/>
              <w:rPr>
                <w:rFonts w:ascii="Times New Roman" w:eastAsia="Times New Roman" w:hAnsi="Times New Roman"/>
                <w:sz w:val="24"/>
                <w:szCs w:val="24"/>
              </w:rPr>
            </w:pPr>
          </w:p>
          <w:p w:rsidR="00A722EF" w:rsidRPr="008553D0" w:rsidRDefault="00A722EF" w:rsidP="00A722EF">
            <w:pPr>
              <w:widowControl w:val="0"/>
              <w:spacing w:after="0"/>
              <w:jc w:val="both"/>
              <w:rPr>
                <w:rFonts w:ascii="Times New Roman" w:eastAsia="Times New Roman" w:hAnsi="Times New Roman"/>
                <w:sz w:val="24"/>
                <w:szCs w:val="24"/>
              </w:rPr>
            </w:pPr>
          </w:p>
          <w:p w:rsidR="00A722EF" w:rsidRPr="008553D0" w:rsidRDefault="00A722EF" w:rsidP="00A722EF">
            <w:pPr>
              <w:widowControl w:val="0"/>
              <w:spacing w:after="0"/>
              <w:jc w:val="both"/>
              <w:rPr>
                <w:rFonts w:ascii="Times New Roman" w:eastAsia="Times New Roman" w:hAnsi="Times New Roman"/>
                <w:sz w:val="24"/>
                <w:szCs w:val="24"/>
              </w:rPr>
            </w:pPr>
          </w:p>
          <w:p w:rsidR="00A722EF" w:rsidRPr="008553D0" w:rsidRDefault="00A722EF" w:rsidP="00A722EF">
            <w:pPr>
              <w:widowControl w:val="0"/>
              <w:spacing w:after="0"/>
              <w:jc w:val="both"/>
              <w:rPr>
                <w:rFonts w:ascii="Times New Roman" w:eastAsia="Times New Roman" w:hAnsi="Times New Roman"/>
                <w:sz w:val="24"/>
                <w:szCs w:val="24"/>
              </w:rPr>
            </w:pPr>
          </w:p>
          <w:p w:rsidR="00A722EF" w:rsidRPr="008553D0" w:rsidRDefault="00A722EF" w:rsidP="00A722EF">
            <w:pPr>
              <w:widowControl w:val="0"/>
              <w:spacing w:after="0"/>
              <w:jc w:val="both"/>
              <w:rPr>
                <w:rFonts w:ascii="Times New Roman" w:eastAsia="Times New Roman" w:hAnsi="Times New Roman"/>
                <w:sz w:val="24"/>
                <w:szCs w:val="24"/>
              </w:rPr>
            </w:pPr>
          </w:p>
          <w:p w:rsidR="00A722EF" w:rsidRPr="008553D0" w:rsidRDefault="00A722EF" w:rsidP="00A722EF">
            <w:pPr>
              <w:widowControl w:val="0"/>
              <w:spacing w:after="0"/>
              <w:jc w:val="both"/>
              <w:rPr>
                <w:rFonts w:ascii="Times New Roman" w:eastAsia="Times New Roman" w:hAnsi="Times New Roman"/>
                <w:sz w:val="24"/>
                <w:szCs w:val="24"/>
              </w:rPr>
            </w:pPr>
          </w:p>
          <w:p w:rsidR="00A722EF" w:rsidRPr="008553D0" w:rsidRDefault="00A722EF" w:rsidP="00A722EF">
            <w:pPr>
              <w:widowControl w:val="0"/>
              <w:spacing w:after="0"/>
              <w:jc w:val="both"/>
              <w:rPr>
                <w:rFonts w:ascii="Times New Roman" w:eastAsia="Times New Roman" w:hAnsi="Times New Roman"/>
                <w:sz w:val="24"/>
                <w:szCs w:val="24"/>
              </w:rPr>
            </w:pPr>
          </w:p>
          <w:p w:rsidR="00A722EF" w:rsidRPr="008553D0" w:rsidRDefault="00A722EF" w:rsidP="00A722EF">
            <w:pPr>
              <w:widowControl w:val="0"/>
              <w:spacing w:after="0"/>
              <w:jc w:val="both"/>
              <w:rPr>
                <w:rFonts w:ascii="Times New Roman" w:eastAsia="Times New Roman" w:hAnsi="Times New Roman"/>
                <w:sz w:val="24"/>
                <w:szCs w:val="24"/>
              </w:rPr>
            </w:pPr>
          </w:p>
          <w:p w:rsidR="00A722EF" w:rsidRPr="008553D0" w:rsidRDefault="00A722EF" w:rsidP="00A722EF">
            <w:pPr>
              <w:widowControl w:val="0"/>
              <w:spacing w:after="0"/>
              <w:jc w:val="both"/>
              <w:rPr>
                <w:rFonts w:ascii="Times New Roman" w:eastAsia="Times New Roman" w:hAnsi="Times New Roman"/>
                <w:sz w:val="24"/>
                <w:szCs w:val="24"/>
              </w:rPr>
            </w:pPr>
          </w:p>
          <w:p w:rsidR="00A722EF" w:rsidRPr="008553D0" w:rsidRDefault="00A722EF" w:rsidP="00A722EF">
            <w:pPr>
              <w:widowControl w:val="0"/>
              <w:spacing w:after="0"/>
              <w:jc w:val="both"/>
              <w:rPr>
                <w:rFonts w:ascii="Times New Roman" w:eastAsia="Times New Roman" w:hAnsi="Times New Roman"/>
                <w:sz w:val="24"/>
                <w:szCs w:val="24"/>
              </w:rPr>
            </w:pPr>
          </w:p>
          <w:p w:rsidR="00A722EF" w:rsidRPr="008553D0" w:rsidRDefault="00A722EF" w:rsidP="00A722EF">
            <w:pPr>
              <w:widowControl w:val="0"/>
              <w:spacing w:after="0"/>
              <w:jc w:val="both"/>
              <w:rPr>
                <w:rFonts w:ascii="Times New Roman" w:eastAsia="Times New Roman" w:hAnsi="Times New Roman"/>
                <w:sz w:val="24"/>
                <w:szCs w:val="24"/>
              </w:rPr>
            </w:pPr>
          </w:p>
          <w:p w:rsidR="00A722EF" w:rsidRPr="008553D0" w:rsidRDefault="00A722EF" w:rsidP="00A722EF">
            <w:pPr>
              <w:widowControl w:val="0"/>
              <w:spacing w:after="0"/>
              <w:jc w:val="both"/>
              <w:rPr>
                <w:rFonts w:ascii="Times New Roman" w:eastAsia="Times New Roman" w:hAnsi="Times New Roman"/>
                <w:sz w:val="24"/>
                <w:szCs w:val="24"/>
              </w:rPr>
            </w:pPr>
          </w:p>
          <w:p w:rsidR="00A722EF" w:rsidRPr="008553D0" w:rsidRDefault="00A722EF" w:rsidP="00A722EF">
            <w:pPr>
              <w:widowControl w:val="0"/>
              <w:spacing w:after="0"/>
              <w:jc w:val="both"/>
              <w:rPr>
                <w:rFonts w:ascii="Times New Roman" w:eastAsia="Times New Roman" w:hAnsi="Times New Roman"/>
                <w:sz w:val="24"/>
                <w:szCs w:val="24"/>
              </w:rPr>
            </w:pPr>
          </w:p>
          <w:p w:rsidR="00A722EF" w:rsidRPr="008553D0" w:rsidRDefault="00A722EF" w:rsidP="00A722EF">
            <w:pPr>
              <w:widowControl w:val="0"/>
              <w:spacing w:after="0"/>
              <w:jc w:val="both"/>
              <w:rPr>
                <w:rFonts w:ascii="Times New Roman" w:eastAsia="Times New Roman" w:hAnsi="Times New Roman"/>
                <w:sz w:val="24"/>
                <w:szCs w:val="24"/>
              </w:rPr>
            </w:pPr>
          </w:p>
          <w:p w:rsidR="00A722EF" w:rsidRPr="008553D0" w:rsidRDefault="00A722EF" w:rsidP="00A722EF">
            <w:pPr>
              <w:widowControl w:val="0"/>
              <w:spacing w:after="0"/>
              <w:jc w:val="both"/>
              <w:rPr>
                <w:rFonts w:ascii="Times New Roman" w:eastAsia="Times New Roman" w:hAnsi="Times New Roman"/>
                <w:sz w:val="24"/>
                <w:szCs w:val="24"/>
              </w:rPr>
            </w:pPr>
          </w:p>
          <w:p w:rsidR="00A722EF" w:rsidRPr="008553D0" w:rsidRDefault="00A722EF" w:rsidP="00A722EF">
            <w:pPr>
              <w:widowControl w:val="0"/>
              <w:spacing w:after="0"/>
              <w:jc w:val="both"/>
              <w:rPr>
                <w:rFonts w:ascii="Times New Roman" w:eastAsia="Times New Roman" w:hAnsi="Times New Roman"/>
                <w:sz w:val="24"/>
                <w:szCs w:val="24"/>
              </w:rPr>
            </w:pPr>
          </w:p>
          <w:p w:rsidR="00A722EF" w:rsidRPr="008553D0" w:rsidRDefault="00A722EF" w:rsidP="00A722EF">
            <w:pPr>
              <w:widowControl w:val="0"/>
              <w:spacing w:after="0"/>
              <w:jc w:val="both"/>
              <w:rPr>
                <w:rFonts w:ascii="Times New Roman" w:eastAsia="Times New Roman" w:hAnsi="Times New Roman"/>
                <w:sz w:val="24"/>
                <w:szCs w:val="24"/>
              </w:rPr>
            </w:pPr>
          </w:p>
          <w:p w:rsidR="00A722EF" w:rsidRPr="008553D0" w:rsidRDefault="00A722EF" w:rsidP="00A722EF">
            <w:pPr>
              <w:widowControl w:val="0"/>
              <w:spacing w:after="0"/>
              <w:jc w:val="both"/>
              <w:rPr>
                <w:rFonts w:ascii="Times New Roman" w:eastAsia="Times New Roman" w:hAnsi="Times New Roman"/>
                <w:sz w:val="24"/>
                <w:szCs w:val="24"/>
              </w:rPr>
            </w:pPr>
          </w:p>
          <w:p w:rsidR="00A722EF" w:rsidRPr="008553D0" w:rsidRDefault="00A722EF" w:rsidP="00A722EF">
            <w:pPr>
              <w:widowControl w:val="0"/>
              <w:spacing w:after="0"/>
              <w:jc w:val="both"/>
              <w:rPr>
                <w:rFonts w:ascii="Times New Roman" w:eastAsia="Times New Roman" w:hAnsi="Times New Roman"/>
                <w:sz w:val="24"/>
                <w:szCs w:val="24"/>
              </w:rPr>
            </w:pPr>
          </w:p>
          <w:p w:rsidR="00A722EF" w:rsidRPr="008553D0" w:rsidRDefault="00A722EF" w:rsidP="00A722EF">
            <w:pPr>
              <w:widowControl w:val="0"/>
              <w:spacing w:after="0"/>
              <w:jc w:val="both"/>
              <w:rPr>
                <w:rFonts w:ascii="Times New Roman" w:eastAsia="Times New Roman" w:hAnsi="Times New Roman"/>
                <w:sz w:val="24"/>
                <w:szCs w:val="24"/>
              </w:rPr>
            </w:pPr>
          </w:p>
          <w:p w:rsidR="00A722EF" w:rsidRPr="008553D0" w:rsidRDefault="00A722EF" w:rsidP="00A722EF">
            <w:pPr>
              <w:widowControl w:val="0"/>
              <w:spacing w:after="0"/>
              <w:jc w:val="both"/>
              <w:rPr>
                <w:rFonts w:ascii="Times New Roman" w:eastAsia="Times New Roman" w:hAnsi="Times New Roman"/>
                <w:sz w:val="24"/>
                <w:szCs w:val="24"/>
              </w:rPr>
            </w:pPr>
          </w:p>
          <w:p w:rsidR="00A722EF" w:rsidRPr="008553D0" w:rsidRDefault="00A722EF" w:rsidP="00A722EF">
            <w:pPr>
              <w:widowControl w:val="0"/>
              <w:spacing w:after="0"/>
              <w:jc w:val="both"/>
              <w:rPr>
                <w:rFonts w:ascii="Times New Roman" w:eastAsia="Times New Roman" w:hAnsi="Times New Roman"/>
                <w:sz w:val="24"/>
                <w:szCs w:val="24"/>
              </w:rPr>
            </w:pPr>
          </w:p>
          <w:p w:rsidR="00A722EF" w:rsidRPr="008553D0" w:rsidRDefault="00A722EF" w:rsidP="00A722EF">
            <w:pPr>
              <w:widowControl w:val="0"/>
              <w:spacing w:after="0"/>
              <w:jc w:val="both"/>
              <w:rPr>
                <w:rFonts w:ascii="Times New Roman" w:eastAsia="Times New Roman" w:hAnsi="Times New Roman"/>
                <w:sz w:val="24"/>
                <w:szCs w:val="24"/>
              </w:rPr>
            </w:pPr>
          </w:p>
          <w:p w:rsidR="00A722EF" w:rsidRPr="008553D0" w:rsidRDefault="00A722EF" w:rsidP="00A722EF">
            <w:pPr>
              <w:widowControl w:val="0"/>
              <w:spacing w:after="0"/>
              <w:jc w:val="both"/>
              <w:rPr>
                <w:rFonts w:ascii="Times New Roman" w:eastAsia="Times New Roman" w:hAnsi="Times New Roman"/>
                <w:sz w:val="24"/>
                <w:szCs w:val="24"/>
              </w:rPr>
            </w:pPr>
          </w:p>
          <w:p w:rsidR="00A722EF" w:rsidRPr="008553D0" w:rsidRDefault="00A722EF" w:rsidP="00A722EF">
            <w:pPr>
              <w:widowControl w:val="0"/>
              <w:spacing w:after="0"/>
              <w:jc w:val="both"/>
              <w:rPr>
                <w:rFonts w:ascii="Times New Roman" w:eastAsia="Times New Roman" w:hAnsi="Times New Roman"/>
                <w:sz w:val="24"/>
                <w:szCs w:val="24"/>
              </w:rPr>
            </w:pPr>
          </w:p>
          <w:p w:rsidR="00A722EF" w:rsidRPr="008553D0" w:rsidRDefault="00A722EF" w:rsidP="00A722EF">
            <w:pPr>
              <w:widowControl w:val="0"/>
              <w:spacing w:after="0"/>
              <w:jc w:val="both"/>
              <w:rPr>
                <w:rFonts w:ascii="Times New Roman" w:eastAsia="Times New Roman" w:hAnsi="Times New Roman"/>
                <w:sz w:val="24"/>
                <w:szCs w:val="24"/>
              </w:rPr>
            </w:pPr>
          </w:p>
          <w:p w:rsidR="00A722EF" w:rsidRPr="008553D0" w:rsidRDefault="00A722EF" w:rsidP="00A722EF">
            <w:pPr>
              <w:widowControl w:val="0"/>
              <w:spacing w:after="0"/>
              <w:jc w:val="both"/>
              <w:rPr>
                <w:rFonts w:ascii="Times New Roman" w:eastAsia="Times New Roman" w:hAnsi="Times New Roman"/>
                <w:sz w:val="24"/>
                <w:szCs w:val="24"/>
              </w:rPr>
            </w:pPr>
          </w:p>
          <w:p w:rsidR="00A722EF" w:rsidRPr="008553D0" w:rsidRDefault="00A722EF" w:rsidP="00A722EF">
            <w:pPr>
              <w:widowControl w:val="0"/>
              <w:spacing w:after="0"/>
              <w:jc w:val="both"/>
              <w:rPr>
                <w:rFonts w:ascii="Times New Roman" w:eastAsia="Times New Roman" w:hAnsi="Times New Roman"/>
                <w:sz w:val="24"/>
                <w:szCs w:val="24"/>
              </w:rPr>
            </w:pPr>
          </w:p>
          <w:p w:rsidR="00A722EF" w:rsidRPr="008553D0" w:rsidRDefault="00A722EF" w:rsidP="00A722EF">
            <w:pPr>
              <w:widowControl w:val="0"/>
              <w:spacing w:after="0"/>
              <w:jc w:val="both"/>
              <w:rPr>
                <w:rFonts w:ascii="Times New Roman" w:eastAsia="Times New Roman" w:hAnsi="Times New Roman"/>
                <w:sz w:val="24"/>
                <w:szCs w:val="24"/>
              </w:rPr>
            </w:pPr>
          </w:p>
          <w:p w:rsidR="00A722EF" w:rsidRPr="008553D0" w:rsidRDefault="00A722EF" w:rsidP="00A722EF">
            <w:pPr>
              <w:widowControl w:val="0"/>
              <w:spacing w:after="0"/>
              <w:jc w:val="both"/>
              <w:rPr>
                <w:rFonts w:ascii="Times New Roman" w:eastAsia="Times New Roman" w:hAnsi="Times New Roman"/>
                <w:sz w:val="24"/>
                <w:szCs w:val="24"/>
              </w:rPr>
            </w:pPr>
          </w:p>
          <w:p w:rsidR="00A722EF" w:rsidRPr="008553D0" w:rsidRDefault="00A722EF" w:rsidP="00A722EF">
            <w:pPr>
              <w:widowControl w:val="0"/>
              <w:spacing w:after="0"/>
              <w:jc w:val="both"/>
              <w:rPr>
                <w:rFonts w:ascii="Times New Roman" w:eastAsia="Times New Roman" w:hAnsi="Times New Roman"/>
                <w:sz w:val="24"/>
                <w:szCs w:val="24"/>
              </w:rPr>
            </w:pPr>
          </w:p>
          <w:p w:rsidR="00A722EF" w:rsidRPr="008553D0" w:rsidRDefault="00A722EF" w:rsidP="00A722EF">
            <w:pPr>
              <w:widowControl w:val="0"/>
              <w:spacing w:after="0"/>
              <w:jc w:val="both"/>
              <w:rPr>
                <w:rFonts w:ascii="Times New Roman" w:eastAsia="Times New Roman" w:hAnsi="Times New Roman"/>
                <w:sz w:val="24"/>
                <w:szCs w:val="24"/>
              </w:rPr>
            </w:pPr>
          </w:p>
          <w:p w:rsidR="00A722EF" w:rsidRPr="008553D0" w:rsidRDefault="00A722EF" w:rsidP="00A722EF">
            <w:pPr>
              <w:widowControl w:val="0"/>
              <w:spacing w:after="0"/>
              <w:jc w:val="both"/>
              <w:rPr>
                <w:rFonts w:ascii="Times New Roman" w:eastAsia="Times New Roman" w:hAnsi="Times New Roman"/>
                <w:sz w:val="24"/>
                <w:szCs w:val="24"/>
              </w:rPr>
            </w:pPr>
          </w:p>
          <w:p w:rsidR="00A722EF" w:rsidRPr="008553D0" w:rsidRDefault="00A722EF" w:rsidP="00A722EF">
            <w:pPr>
              <w:widowControl w:val="0"/>
              <w:spacing w:after="0"/>
              <w:jc w:val="both"/>
              <w:rPr>
                <w:rFonts w:ascii="Times New Roman" w:eastAsia="Times New Roman" w:hAnsi="Times New Roman"/>
                <w:sz w:val="24"/>
                <w:szCs w:val="24"/>
              </w:rPr>
            </w:pPr>
          </w:p>
          <w:p w:rsidR="00A722EF" w:rsidRPr="008553D0" w:rsidRDefault="00A722EF" w:rsidP="00A722EF">
            <w:pPr>
              <w:widowControl w:val="0"/>
              <w:spacing w:after="0"/>
              <w:jc w:val="both"/>
              <w:rPr>
                <w:rFonts w:ascii="Times New Roman" w:eastAsia="Times New Roman" w:hAnsi="Times New Roman"/>
                <w:sz w:val="24"/>
                <w:szCs w:val="24"/>
              </w:rPr>
            </w:pPr>
          </w:p>
          <w:p w:rsidR="00A722EF" w:rsidRPr="008553D0" w:rsidRDefault="00A722EF" w:rsidP="00A722EF">
            <w:pPr>
              <w:widowControl w:val="0"/>
              <w:spacing w:after="0"/>
              <w:jc w:val="both"/>
              <w:rPr>
                <w:rFonts w:ascii="Times New Roman" w:eastAsia="Times New Roman" w:hAnsi="Times New Roman"/>
                <w:sz w:val="24"/>
                <w:szCs w:val="24"/>
              </w:rPr>
            </w:pPr>
          </w:p>
          <w:p w:rsidR="00A722EF" w:rsidRPr="008553D0" w:rsidRDefault="00A722EF" w:rsidP="00A722EF">
            <w:pPr>
              <w:widowControl w:val="0"/>
              <w:spacing w:after="0"/>
              <w:jc w:val="both"/>
              <w:rPr>
                <w:rFonts w:ascii="Times New Roman" w:eastAsia="Times New Roman" w:hAnsi="Times New Roman"/>
                <w:sz w:val="24"/>
                <w:szCs w:val="24"/>
              </w:rPr>
            </w:pPr>
          </w:p>
          <w:p w:rsidR="00A722EF" w:rsidRPr="008553D0" w:rsidRDefault="00A722EF" w:rsidP="00A722EF">
            <w:pPr>
              <w:widowControl w:val="0"/>
              <w:spacing w:after="0"/>
              <w:jc w:val="both"/>
              <w:rPr>
                <w:rFonts w:ascii="Times New Roman" w:eastAsia="Times New Roman" w:hAnsi="Times New Roman"/>
                <w:sz w:val="24"/>
                <w:szCs w:val="24"/>
              </w:rPr>
            </w:pPr>
          </w:p>
          <w:p w:rsidR="00977704" w:rsidRPr="008553D0" w:rsidRDefault="00A722EF" w:rsidP="00A722EF">
            <w:pPr>
              <w:widowControl w:val="0"/>
              <w:spacing w:after="0"/>
              <w:jc w:val="both"/>
              <w:rPr>
                <w:rFonts w:ascii="Times New Roman" w:eastAsia="Times New Roman" w:hAnsi="Times New Roman"/>
                <w:b/>
                <w:sz w:val="24"/>
                <w:szCs w:val="24"/>
              </w:rPr>
            </w:pPr>
            <w:r w:rsidRPr="008553D0">
              <w:rPr>
                <w:rFonts w:ascii="Times New Roman" w:eastAsia="Times New Roman" w:hAnsi="Times New Roman"/>
                <w:b/>
                <w:sz w:val="24"/>
                <w:szCs w:val="24"/>
              </w:rPr>
              <w:t>No procede</w:t>
            </w:r>
          </w:p>
          <w:p w:rsidR="00A722EF" w:rsidRPr="008553D0" w:rsidRDefault="00977704" w:rsidP="00977704">
            <w:pPr>
              <w:widowControl w:val="0"/>
              <w:spacing w:after="0"/>
              <w:jc w:val="both"/>
              <w:rPr>
                <w:rFonts w:ascii="Times New Roman" w:hAnsi="Times New Roman"/>
                <w:sz w:val="24"/>
                <w:szCs w:val="24"/>
              </w:rPr>
            </w:pPr>
            <w:r w:rsidRPr="008553D0">
              <w:rPr>
                <w:rFonts w:ascii="Times New Roman" w:eastAsia="Times New Roman" w:hAnsi="Times New Roman"/>
                <w:sz w:val="24"/>
                <w:szCs w:val="24"/>
              </w:rPr>
              <w:t>L</w:t>
            </w:r>
            <w:r w:rsidR="00A722EF" w:rsidRPr="008553D0">
              <w:rPr>
                <w:rFonts w:ascii="Times New Roman" w:eastAsia="Times New Roman" w:hAnsi="Times New Roman"/>
                <w:sz w:val="24"/>
                <w:szCs w:val="24"/>
              </w:rPr>
              <w:t xml:space="preserve">a aprobación de las políticas </w:t>
            </w:r>
            <w:r w:rsidRPr="008553D0">
              <w:rPr>
                <w:rFonts w:ascii="Times New Roman" w:eastAsia="Times New Roman" w:hAnsi="Times New Roman"/>
                <w:sz w:val="24"/>
                <w:szCs w:val="24"/>
              </w:rPr>
              <w:t xml:space="preserve">es </w:t>
            </w:r>
            <w:r w:rsidR="00A722EF" w:rsidRPr="008553D0">
              <w:rPr>
                <w:rFonts w:ascii="Times New Roman" w:eastAsia="Times New Roman" w:hAnsi="Times New Roman"/>
                <w:sz w:val="24"/>
                <w:szCs w:val="24"/>
              </w:rPr>
              <w:t>responsabilidad del órgano director.</w:t>
            </w:r>
          </w:p>
        </w:tc>
        <w:tc>
          <w:tcPr>
            <w:tcW w:w="3224" w:type="dxa"/>
          </w:tcPr>
          <w:p w:rsidR="00A722EF" w:rsidRPr="00646104" w:rsidRDefault="00A722EF" w:rsidP="00A722EF">
            <w:pPr>
              <w:tabs>
                <w:tab w:val="left" w:pos="142"/>
              </w:tabs>
              <w:spacing w:after="0" w:line="240" w:lineRule="auto"/>
              <w:jc w:val="both"/>
              <w:rPr>
                <w:rFonts w:ascii="Times New Roman" w:hAnsi="Times New Roman"/>
                <w:sz w:val="24"/>
                <w:szCs w:val="24"/>
              </w:rPr>
            </w:pPr>
          </w:p>
        </w:tc>
      </w:tr>
      <w:tr w:rsidR="00A722EF" w:rsidRPr="00646104" w:rsidTr="00565502">
        <w:tc>
          <w:tcPr>
            <w:tcW w:w="3228" w:type="dxa"/>
          </w:tcPr>
          <w:p w:rsidR="00A722EF" w:rsidRPr="00646104" w:rsidRDefault="00A722EF" w:rsidP="00A722EF">
            <w:pPr>
              <w:tabs>
                <w:tab w:val="left" w:pos="142"/>
              </w:tabs>
              <w:spacing w:after="0" w:line="240" w:lineRule="auto"/>
              <w:jc w:val="both"/>
              <w:rPr>
                <w:rFonts w:ascii="Times New Roman" w:hAnsi="Times New Roman"/>
                <w:sz w:val="24"/>
                <w:szCs w:val="24"/>
              </w:rPr>
            </w:pPr>
            <w:r w:rsidRPr="00646104">
              <w:rPr>
                <w:rFonts w:ascii="Times New Roman" w:hAnsi="Times New Roman"/>
                <w:sz w:val="24"/>
                <w:szCs w:val="24"/>
              </w:rPr>
              <w:lastRenderedPageBreak/>
              <w:t xml:space="preserve">En concordancia con los sistemas de información (TI) y la complejidad de sus operaciones, las superintendencias esperan que los entes supervisados implementen los órganos, comités, instancias y controles correspondientes, a la luz de lo dispuesto en el Reglamento de Gobierno Corporativo vigente, para lo cual deben contar con una estructura organizacional para la administración de TI que delimite claramente sus obligaciones, funciones y responsabilidades y que cuente </w:t>
            </w:r>
            <w:r w:rsidRPr="00646104">
              <w:rPr>
                <w:rFonts w:ascii="Times New Roman" w:hAnsi="Times New Roman"/>
                <w:sz w:val="24"/>
                <w:szCs w:val="24"/>
              </w:rPr>
              <w:lastRenderedPageBreak/>
              <w:t>con políticas orientadas a cautelar una adecuada gestión de TI y los procesos de Marco de Gestión indicados en el Anexo 1, en congruencia con la estrategia de gestión de los riesgos de TI.</w:t>
            </w:r>
          </w:p>
        </w:tc>
        <w:tc>
          <w:tcPr>
            <w:tcW w:w="3460" w:type="dxa"/>
          </w:tcPr>
          <w:p w:rsidR="00A722EF" w:rsidRPr="008553D0" w:rsidRDefault="00A722EF" w:rsidP="00A722EF">
            <w:pPr>
              <w:spacing w:after="0"/>
              <w:jc w:val="both"/>
              <w:rPr>
                <w:rFonts w:ascii="Times New Roman" w:hAnsi="Times New Roman"/>
                <w:sz w:val="24"/>
                <w:szCs w:val="24"/>
                <w:u w:val="single"/>
              </w:rPr>
            </w:pPr>
          </w:p>
        </w:tc>
        <w:tc>
          <w:tcPr>
            <w:tcW w:w="3224" w:type="dxa"/>
          </w:tcPr>
          <w:p w:rsidR="00A722EF" w:rsidRPr="008553D0" w:rsidRDefault="00A722EF" w:rsidP="00A722EF">
            <w:pPr>
              <w:spacing w:after="0"/>
              <w:jc w:val="both"/>
              <w:rPr>
                <w:rFonts w:ascii="Times New Roman" w:hAnsi="Times New Roman"/>
                <w:sz w:val="24"/>
                <w:szCs w:val="24"/>
                <w:u w:val="single"/>
              </w:rPr>
            </w:pPr>
          </w:p>
        </w:tc>
        <w:tc>
          <w:tcPr>
            <w:tcW w:w="3224" w:type="dxa"/>
          </w:tcPr>
          <w:p w:rsidR="00A722EF" w:rsidRPr="00646104" w:rsidRDefault="00FD3BF5" w:rsidP="008F29B4">
            <w:pPr>
              <w:pStyle w:val="Textodereglamento"/>
              <w:rPr>
                <w:sz w:val="24"/>
              </w:rPr>
            </w:pPr>
            <w:r w:rsidRPr="00646104">
              <w:rPr>
                <w:sz w:val="24"/>
              </w:rPr>
              <w:t xml:space="preserve">En concordancia con </w:t>
            </w:r>
            <w:r w:rsidRPr="00646104">
              <w:rPr>
                <w:b/>
                <w:color w:val="0070C0"/>
                <w:sz w:val="24"/>
                <w:u w:val="single"/>
              </w:rPr>
              <w:t>la naturaleza, modelo de negocio, criticidad de los procesos y dependencia tecnológica de información</w:t>
            </w:r>
            <w:r w:rsidRPr="00646104">
              <w:rPr>
                <w:color w:val="002060"/>
                <w:sz w:val="24"/>
              </w:rPr>
              <w:t xml:space="preserve"> </w:t>
            </w:r>
            <w:r w:rsidRPr="00646104">
              <w:rPr>
                <w:strike/>
                <w:color w:val="0070C0"/>
                <w:sz w:val="24"/>
              </w:rPr>
              <w:t>los sistemas de información (TI)</w:t>
            </w:r>
            <w:r w:rsidRPr="00646104">
              <w:rPr>
                <w:color w:val="0070C0"/>
                <w:sz w:val="24"/>
              </w:rPr>
              <w:t xml:space="preserve"> </w:t>
            </w:r>
            <w:r w:rsidRPr="00646104">
              <w:rPr>
                <w:sz w:val="24"/>
              </w:rPr>
              <w:t xml:space="preserve">y la complejidad de sus operaciones, las superintendencias esperan que los entes supervisados implementen los órganos, comités, instancias y controles, </w:t>
            </w:r>
            <w:r w:rsidRPr="00646104">
              <w:rPr>
                <w:strike/>
                <w:color w:val="0070C0"/>
                <w:sz w:val="24"/>
              </w:rPr>
              <w:t>correspondientes</w:t>
            </w:r>
            <w:r w:rsidRPr="00646104">
              <w:rPr>
                <w:color w:val="0070C0"/>
                <w:sz w:val="24"/>
              </w:rPr>
              <w:t xml:space="preserve">, </w:t>
            </w:r>
            <w:r w:rsidRPr="00646104">
              <w:rPr>
                <w:strike/>
                <w:color w:val="0070C0"/>
                <w:sz w:val="24"/>
              </w:rPr>
              <w:t>a la luz de lo dispuesto en el Reglamento de Gobierno Corporativo vigente</w:t>
            </w:r>
            <w:r w:rsidRPr="00646104">
              <w:rPr>
                <w:strike/>
                <w:sz w:val="24"/>
              </w:rPr>
              <w:t>,</w:t>
            </w:r>
            <w:r w:rsidRPr="00646104">
              <w:rPr>
                <w:sz w:val="24"/>
              </w:rPr>
              <w:t xml:space="preserve"> para lo cual deben contar con una estructura organizacional </w:t>
            </w:r>
            <w:r w:rsidRPr="00646104">
              <w:rPr>
                <w:b/>
                <w:color w:val="0070C0"/>
                <w:sz w:val="24"/>
                <w:u w:val="single"/>
              </w:rPr>
              <w:lastRenderedPageBreak/>
              <w:t>para la gestión</w:t>
            </w:r>
            <w:r w:rsidRPr="00646104">
              <w:rPr>
                <w:color w:val="0070C0"/>
                <w:sz w:val="24"/>
              </w:rPr>
              <w:t xml:space="preserve"> </w:t>
            </w:r>
            <w:r w:rsidRPr="00646104">
              <w:rPr>
                <w:strike/>
                <w:color w:val="0070C0"/>
                <w:sz w:val="24"/>
              </w:rPr>
              <w:t>administración</w:t>
            </w:r>
            <w:r w:rsidRPr="00646104">
              <w:rPr>
                <w:sz w:val="24"/>
              </w:rPr>
              <w:t xml:space="preserve"> de TI que delimite claramente sus obligaciones, funciones y responsabilidades y que cuente con políticas orientadas a cautelar un</w:t>
            </w:r>
            <w:r w:rsidRPr="00646104">
              <w:rPr>
                <w:strike/>
                <w:sz w:val="24"/>
              </w:rPr>
              <w:t>a</w:t>
            </w:r>
            <w:r w:rsidRPr="00646104">
              <w:rPr>
                <w:sz w:val="24"/>
              </w:rPr>
              <w:t xml:space="preserve"> adecuad</w:t>
            </w:r>
            <w:r w:rsidR="008F29B4">
              <w:rPr>
                <w:sz w:val="24"/>
              </w:rPr>
              <w:t>a</w:t>
            </w:r>
            <w:r w:rsidRPr="00646104">
              <w:rPr>
                <w:sz w:val="24"/>
              </w:rPr>
              <w:t xml:space="preserve"> gestión de TI </w:t>
            </w:r>
            <w:r w:rsidRPr="00646104">
              <w:rPr>
                <w:strike/>
                <w:color w:val="0070C0"/>
                <w:sz w:val="24"/>
              </w:rPr>
              <w:t>y los procesos de Marco de Gestión indicados en el Anexo 1,</w:t>
            </w:r>
            <w:r w:rsidRPr="00646104">
              <w:rPr>
                <w:color w:val="0070C0"/>
                <w:sz w:val="24"/>
              </w:rPr>
              <w:t xml:space="preserve"> </w:t>
            </w:r>
            <w:r w:rsidRPr="00646104">
              <w:rPr>
                <w:sz w:val="24"/>
              </w:rPr>
              <w:t xml:space="preserve">en congruencia con la estrategia de gestión de los riesgos de TI </w:t>
            </w:r>
            <w:r w:rsidRPr="00646104">
              <w:rPr>
                <w:b/>
                <w:color w:val="0070C0"/>
                <w:sz w:val="24"/>
                <w:u w:val="single"/>
              </w:rPr>
              <w:t>determinada por las entidades supervisadas.</w:t>
            </w:r>
          </w:p>
        </w:tc>
      </w:tr>
      <w:tr w:rsidR="00A722EF" w:rsidRPr="00646104" w:rsidTr="00FD3BF5">
        <w:trPr>
          <w:trHeight w:val="3930"/>
        </w:trPr>
        <w:tc>
          <w:tcPr>
            <w:tcW w:w="3228" w:type="dxa"/>
          </w:tcPr>
          <w:p w:rsidR="00A722EF" w:rsidRPr="00646104" w:rsidRDefault="00A722EF" w:rsidP="00A722EF">
            <w:pPr>
              <w:tabs>
                <w:tab w:val="left" w:pos="142"/>
              </w:tabs>
              <w:spacing w:after="0" w:line="240" w:lineRule="auto"/>
              <w:jc w:val="both"/>
              <w:rPr>
                <w:rFonts w:ascii="Times New Roman" w:hAnsi="Times New Roman"/>
                <w:sz w:val="24"/>
                <w:szCs w:val="24"/>
              </w:rPr>
            </w:pPr>
            <w:r w:rsidRPr="00646104">
              <w:rPr>
                <w:rFonts w:ascii="Times New Roman" w:hAnsi="Times New Roman"/>
                <w:sz w:val="24"/>
                <w:szCs w:val="24"/>
              </w:rPr>
              <w:lastRenderedPageBreak/>
              <w:t>Algunos aspectos que se consideran son relevantes a tomar en consideración, de acuerdo con el modelo de negocio, criticidad de los procesos y dependencia tecnológica de información son los siguientes:</w:t>
            </w:r>
          </w:p>
        </w:tc>
        <w:tc>
          <w:tcPr>
            <w:tcW w:w="3460" w:type="dxa"/>
          </w:tcPr>
          <w:p w:rsidR="00A722EF" w:rsidRPr="008553D0" w:rsidRDefault="00A722EF" w:rsidP="00A722EF">
            <w:pPr>
              <w:pStyle w:val="Listavistosa-nfasis11"/>
              <w:spacing w:after="0" w:line="240" w:lineRule="auto"/>
              <w:ind w:left="0"/>
              <w:contextualSpacing w:val="0"/>
              <w:jc w:val="both"/>
              <w:rPr>
                <w:rFonts w:ascii="Times New Roman" w:hAnsi="Times New Roman"/>
                <w:sz w:val="24"/>
                <w:szCs w:val="24"/>
              </w:rPr>
            </w:pPr>
          </w:p>
        </w:tc>
        <w:tc>
          <w:tcPr>
            <w:tcW w:w="3224" w:type="dxa"/>
          </w:tcPr>
          <w:p w:rsidR="00A722EF" w:rsidRPr="008553D0" w:rsidRDefault="00A722EF" w:rsidP="00A722EF">
            <w:pPr>
              <w:pStyle w:val="Listavistosa-nfasis11"/>
              <w:spacing w:after="0" w:line="240" w:lineRule="auto"/>
              <w:ind w:left="0"/>
              <w:contextualSpacing w:val="0"/>
              <w:jc w:val="both"/>
              <w:rPr>
                <w:rFonts w:ascii="Times New Roman" w:hAnsi="Times New Roman"/>
                <w:sz w:val="24"/>
                <w:szCs w:val="24"/>
              </w:rPr>
            </w:pPr>
          </w:p>
        </w:tc>
        <w:tc>
          <w:tcPr>
            <w:tcW w:w="3224" w:type="dxa"/>
          </w:tcPr>
          <w:p w:rsidR="00A722EF" w:rsidRPr="00646104" w:rsidRDefault="00FD3BF5" w:rsidP="00C7389E">
            <w:pPr>
              <w:pStyle w:val="Textodereglamento"/>
              <w:rPr>
                <w:sz w:val="24"/>
              </w:rPr>
            </w:pPr>
            <w:r w:rsidRPr="00646104">
              <w:rPr>
                <w:sz w:val="24"/>
              </w:rPr>
              <w:t xml:space="preserve">Algunos aspectos </w:t>
            </w:r>
            <w:r w:rsidRPr="00646104">
              <w:rPr>
                <w:strike/>
                <w:color w:val="0070C0"/>
                <w:sz w:val="24"/>
              </w:rPr>
              <w:t>que se consideran</w:t>
            </w:r>
            <w:r w:rsidRPr="00646104">
              <w:rPr>
                <w:color w:val="0070C0"/>
                <w:sz w:val="24"/>
              </w:rPr>
              <w:t xml:space="preserve"> </w:t>
            </w:r>
            <w:r w:rsidRPr="00646104">
              <w:rPr>
                <w:strike/>
                <w:color w:val="0070C0"/>
                <w:sz w:val="24"/>
              </w:rPr>
              <w:t>son</w:t>
            </w:r>
            <w:r w:rsidRPr="00646104">
              <w:rPr>
                <w:sz w:val="24"/>
              </w:rPr>
              <w:t xml:space="preserve"> relevantes a tomar en consideración </w:t>
            </w:r>
            <w:r w:rsidRPr="00646104">
              <w:rPr>
                <w:b/>
                <w:color w:val="0070C0"/>
                <w:sz w:val="24"/>
                <w:u w:val="single"/>
              </w:rPr>
              <w:t xml:space="preserve">para el establecimiento de los roles y responsabilidades de las partes interesadas para la implementación, supervisión y evaluación </w:t>
            </w:r>
            <w:r w:rsidR="00E70910" w:rsidRPr="00646104">
              <w:rPr>
                <w:b/>
                <w:color w:val="0070C0"/>
                <w:sz w:val="24"/>
                <w:u w:val="single"/>
              </w:rPr>
              <w:t>de</w:t>
            </w:r>
            <w:r w:rsidRPr="00646104">
              <w:rPr>
                <w:b/>
                <w:color w:val="0070C0"/>
                <w:sz w:val="24"/>
                <w:u w:val="single"/>
              </w:rPr>
              <w:t xml:space="preserve"> la gestión de TI</w:t>
            </w:r>
            <w:r w:rsidRPr="00646104">
              <w:rPr>
                <w:b/>
                <w:strike/>
                <w:color w:val="0070C0"/>
                <w:sz w:val="24"/>
                <w:u w:val="single"/>
              </w:rPr>
              <w:t>,</w:t>
            </w:r>
            <w:r w:rsidRPr="00646104">
              <w:rPr>
                <w:color w:val="0070C0"/>
                <w:sz w:val="24"/>
              </w:rPr>
              <w:t xml:space="preserve"> </w:t>
            </w:r>
            <w:r w:rsidRPr="00646104">
              <w:rPr>
                <w:strike/>
                <w:color w:val="0070C0"/>
                <w:sz w:val="24"/>
              </w:rPr>
              <w:t>de acuerdo con el modelo de negocio, criticidad de los procesos y dependencia tecnológica de información</w:t>
            </w:r>
            <w:r w:rsidRPr="00646104">
              <w:rPr>
                <w:sz w:val="24"/>
              </w:rPr>
              <w:t xml:space="preserve"> son los siguientes:</w:t>
            </w:r>
          </w:p>
        </w:tc>
      </w:tr>
      <w:tr w:rsidR="00A722EF" w:rsidRPr="00646104" w:rsidTr="00565502">
        <w:tc>
          <w:tcPr>
            <w:tcW w:w="3228" w:type="dxa"/>
          </w:tcPr>
          <w:p w:rsidR="00A722EF" w:rsidRPr="00646104" w:rsidRDefault="00A722EF" w:rsidP="00A722EF">
            <w:pPr>
              <w:tabs>
                <w:tab w:val="left" w:pos="142"/>
              </w:tabs>
              <w:spacing w:after="0" w:line="240" w:lineRule="auto"/>
              <w:jc w:val="both"/>
              <w:rPr>
                <w:rFonts w:ascii="Times New Roman" w:hAnsi="Times New Roman"/>
                <w:sz w:val="24"/>
                <w:szCs w:val="24"/>
              </w:rPr>
            </w:pPr>
            <w:r w:rsidRPr="00646104">
              <w:rPr>
                <w:rFonts w:ascii="Times New Roman" w:hAnsi="Times New Roman"/>
                <w:sz w:val="24"/>
                <w:szCs w:val="24"/>
              </w:rPr>
              <w:t>a.</w:t>
            </w:r>
            <w:r w:rsidRPr="00646104">
              <w:rPr>
                <w:rFonts w:ascii="Times New Roman" w:hAnsi="Times New Roman"/>
                <w:sz w:val="24"/>
                <w:szCs w:val="24"/>
              </w:rPr>
              <w:tab/>
              <w:t>Junta Directiva y órgano equivalente:</w:t>
            </w:r>
          </w:p>
        </w:tc>
        <w:tc>
          <w:tcPr>
            <w:tcW w:w="3460" w:type="dxa"/>
          </w:tcPr>
          <w:p w:rsidR="00A722EF" w:rsidRPr="008553D0" w:rsidRDefault="00A722EF" w:rsidP="00A722EF">
            <w:pPr>
              <w:pStyle w:val="Listavistosa-nfasis11"/>
              <w:spacing w:after="0" w:line="240" w:lineRule="auto"/>
              <w:ind w:left="0"/>
              <w:contextualSpacing w:val="0"/>
              <w:jc w:val="both"/>
              <w:rPr>
                <w:rFonts w:ascii="Times New Roman" w:hAnsi="Times New Roman"/>
                <w:sz w:val="24"/>
                <w:szCs w:val="24"/>
              </w:rPr>
            </w:pPr>
          </w:p>
        </w:tc>
        <w:tc>
          <w:tcPr>
            <w:tcW w:w="3224" w:type="dxa"/>
          </w:tcPr>
          <w:p w:rsidR="00A722EF" w:rsidRPr="008553D0" w:rsidRDefault="00A722EF" w:rsidP="00A722EF">
            <w:pPr>
              <w:pStyle w:val="Listavistosa-nfasis11"/>
              <w:spacing w:after="0" w:line="240" w:lineRule="auto"/>
              <w:ind w:left="0"/>
              <w:contextualSpacing w:val="0"/>
              <w:jc w:val="both"/>
              <w:rPr>
                <w:rFonts w:ascii="Times New Roman" w:hAnsi="Times New Roman"/>
                <w:sz w:val="24"/>
                <w:szCs w:val="24"/>
              </w:rPr>
            </w:pPr>
          </w:p>
        </w:tc>
        <w:tc>
          <w:tcPr>
            <w:tcW w:w="3224" w:type="dxa"/>
          </w:tcPr>
          <w:p w:rsidR="00FD3BF5" w:rsidRPr="00646104" w:rsidRDefault="00FD3BF5" w:rsidP="00FD3BF5">
            <w:pPr>
              <w:shd w:val="clear" w:color="auto" w:fill="FFFFFF" w:themeFill="background1"/>
              <w:tabs>
                <w:tab w:val="left" w:pos="4917"/>
                <w:tab w:val="left" w:pos="9013"/>
              </w:tabs>
              <w:jc w:val="both"/>
              <w:rPr>
                <w:rFonts w:ascii="Times New Roman" w:hAnsi="Times New Roman"/>
                <w:b/>
                <w:color w:val="002060"/>
                <w:sz w:val="24"/>
              </w:rPr>
            </w:pPr>
            <w:r w:rsidRPr="00646104">
              <w:rPr>
                <w:rFonts w:ascii="Times New Roman" w:hAnsi="Times New Roman"/>
                <w:b/>
                <w:color w:val="0070C0"/>
                <w:sz w:val="24"/>
                <w:u w:val="single"/>
              </w:rPr>
              <w:t xml:space="preserve">Órgano </w:t>
            </w:r>
            <w:r w:rsidR="00911083" w:rsidRPr="00646104">
              <w:rPr>
                <w:rFonts w:ascii="Times New Roman" w:hAnsi="Times New Roman"/>
                <w:b/>
                <w:color w:val="0070C0"/>
                <w:sz w:val="24"/>
                <w:u w:val="single"/>
              </w:rPr>
              <w:t>de Dirección</w:t>
            </w:r>
            <w:r w:rsidRPr="00646104">
              <w:rPr>
                <w:rFonts w:ascii="Times New Roman" w:hAnsi="Times New Roman"/>
                <w:b/>
                <w:color w:val="002060"/>
                <w:sz w:val="24"/>
              </w:rPr>
              <w:t>.</w:t>
            </w:r>
          </w:p>
          <w:p w:rsidR="00A722EF" w:rsidRPr="00646104" w:rsidRDefault="00A722EF" w:rsidP="00A722EF">
            <w:pPr>
              <w:tabs>
                <w:tab w:val="left" w:pos="142"/>
              </w:tabs>
              <w:spacing w:after="0" w:line="240" w:lineRule="auto"/>
              <w:jc w:val="both"/>
              <w:rPr>
                <w:rFonts w:ascii="Times New Roman" w:hAnsi="Times New Roman"/>
                <w:strike/>
                <w:sz w:val="24"/>
                <w:szCs w:val="24"/>
              </w:rPr>
            </w:pPr>
            <w:r w:rsidRPr="00646104">
              <w:rPr>
                <w:rFonts w:ascii="Times New Roman" w:hAnsi="Times New Roman"/>
                <w:strike/>
                <w:color w:val="0070C0"/>
                <w:sz w:val="24"/>
                <w:szCs w:val="24"/>
              </w:rPr>
              <w:t>a.</w:t>
            </w:r>
            <w:r w:rsidRPr="00646104">
              <w:rPr>
                <w:rFonts w:ascii="Times New Roman" w:hAnsi="Times New Roman"/>
                <w:strike/>
                <w:color w:val="0070C0"/>
                <w:sz w:val="24"/>
                <w:szCs w:val="24"/>
              </w:rPr>
              <w:tab/>
              <w:t>Junta Directiva y órgano equivalente:</w:t>
            </w:r>
          </w:p>
        </w:tc>
      </w:tr>
      <w:tr w:rsidR="002637C1" w:rsidRPr="00646104" w:rsidTr="00565502">
        <w:tc>
          <w:tcPr>
            <w:tcW w:w="3228" w:type="dxa"/>
          </w:tcPr>
          <w:p w:rsidR="002637C1" w:rsidRPr="00646104" w:rsidRDefault="002637C1" w:rsidP="00A722EF">
            <w:pPr>
              <w:tabs>
                <w:tab w:val="left" w:pos="142"/>
              </w:tabs>
              <w:spacing w:after="0" w:line="240" w:lineRule="auto"/>
              <w:jc w:val="both"/>
              <w:rPr>
                <w:rFonts w:ascii="Times New Roman" w:hAnsi="Times New Roman"/>
                <w:sz w:val="24"/>
                <w:szCs w:val="24"/>
              </w:rPr>
            </w:pPr>
          </w:p>
        </w:tc>
        <w:tc>
          <w:tcPr>
            <w:tcW w:w="3460" w:type="dxa"/>
          </w:tcPr>
          <w:p w:rsidR="002637C1" w:rsidRPr="008553D0" w:rsidRDefault="002637C1" w:rsidP="00A722EF">
            <w:pPr>
              <w:pStyle w:val="Listavistosa-nfasis11"/>
              <w:spacing w:after="0" w:line="240" w:lineRule="auto"/>
              <w:ind w:left="0"/>
              <w:contextualSpacing w:val="0"/>
              <w:jc w:val="both"/>
              <w:rPr>
                <w:rFonts w:ascii="Times New Roman" w:hAnsi="Times New Roman"/>
                <w:b/>
                <w:sz w:val="24"/>
                <w:szCs w:val="24"/>
              </w:rPr>
            </w:pPr>
          </w:p>
        </w:tc>
        <w:tc>
          <w:tcPr>
            <w:tcW w:w="3224" w:type="dxa"/>
          </w:tcPr>
          <w:p w:rsidR="002637C1" w:rsidRPr="002637C1" w:rsidRDefault="002637C1" w:rsidP="00A722EF">
            <w:pPr>
              <w:pStyle w:val="Listavistosa-nfasis11"/>
              <w:spacing w:after="0" w:line="240" w:lineRule="auto"/>
              <w:ind w:left="0"/>
              <w:contextualSpacing w:val="0"/>
              <w:jc w:val="both"/>
              <w:rPr>
                <w:rFonts w:ascii="Times New Roman" w:hAnsi="Times New Roman"/>
                <w:sz w:val="24"/>
                <w:szCs w:val="24"/>
              </w:rPr>
            </w:pPr>
            <w:r w:rsidRPr="002637C1">
              <w:rPr>
                <w:rFonts w:ascii="Times New Roman" w:hAnsi="Times New Roman"/>
                <w:sz w:val="24"/>
                <w:szCs w:val="24"/>
              </w:rPr>
              <w:t>Es una de las funciones del Órgano de Dirección</w:t>
            </w:r>
          </w:p>
        </w:tc>
        <w:tc>
          <w:tcPr>
            <w:tcW w:w="3224" w:type="dxa"/>
          </w:tcPr>
          <w:p w:rsidR="002637C1" w:rsidRPr="00F074EB" w:rsidRDefault="002637C1" w:rsidP="002637C1">
            <w:pPr>
              <w:pStyle w:val="Prrafodelista"/>
              <w:numPr>
                <w:ilvl w:val="0"/>
                <w:numId w:val="7"/>
              </w:numPr>
              <w:shd w:val="clear" w:color="auto" w:fill="FFFFFF" w:themeFill="background1"/>
              <w:tabs>
                <w:tab w:val="left" w:pos="4917"/>
                <w:tab w:val="left" w:pos="9013"/>
              </w:tabs>
              <w:ind w:left="465" w:hanging="105"/>
              <w:contextualSpacing/>
              <w:jc w:val="both"/>
              <w:rPr>
                <w:rFonts w:ascii="Times New Roman" w:hAnsi="Times New Roman"/>
                <w:b/>
                <w:color w:val="0070C0"/>
                <w:u w:val="single"/>
              </w:rPr>
            </w:pPr>
            <w:r w:rsidRPr="00F074EB">
              <w:rPr>
                <w:rFonts w:ascii="Times New Roman" w:hAnsi="Times New Roman"/>
                <w:b/>
                <w:color w:val="0070C0"/>
                <w:u w:val="single"/>
              </w:rPr>
              <w:t>Aprobar el Marco de Gestión de TI.</w:t>
            </w:r>
          </w:p>
          <w:p w:rsidR="002637C1" w:rsidRPr="00646104" w:rsidRDefault="002637C1" w:rsidP="002637C1">
            <w:pPr>
              <w:pStyle w:val="Prrafodelista"/>
              <w:shd w:val="clear" w:color="auto" w:fill="FFFFFF" w:themeFill="background1"/>
              <w:tabs>
                <w:tab w:val="left" w:pos="4917"/>
                <w:tab w:val="left" w:pos="9013"/>
              </w:tabs>
              <w:ind w:left="465"/>
              <w:contextualSpacing/>
              <w:jc w:val="both"/>
              <w:rPr>
                <w:rFonts w:ascii="Times New Roman" w:hAnsi="Times New Roman"/>
              </w:rPr>
            </w:pPr>
          </w:p>
        </w:tc>
      </w:tr>
      <w:tr w:rsidR="00A722EF" w:rsidRPr="00646104" w:rsidTr="00565502">
        <w:tc>
          <w:tcPr>
            <w:tcW w:w="3228" w:type="dxa"/>
          </w:tcPr>
          <w:p w:rsidR="00A722EF" w:rsidRPr="00646104" w:rsidRDefault="00A722EF" w:rsidP="00A722EF">
            <w:pPr>
              <w:tabs>
                <w:tab w:val="left" w:pos="142"/>
              </w:tabs>
              <w:spacing w:after="0" w:line="240" w:lineRule="auto"/>
              <w:jc w:val="both"/>
              <w:rPr>
                <w:rFonts w:ascii="Times New Roman" w:hAnsi="Times New Roman"/>
                <w:sz w:val="24"/>
                <w:szCs w:val="24"/>
              </w:rPr>
            </w:pPr>
            <w:r w:rsidRPr="00646104">
              <w:rPr>
                <w:rFonts w:ascii="Times New Roman" w:hAnsi="Times New Roman"/>
                <w:sz w:val="24"/>
                <w:szCs w:val="24"/>
              </w:rPr>
              <w:t>i.</w:t>
            </w:r>
            <w:r w:rsidRPr="00646104">
              <w:rPr>
                <w:rFonts w:ascii="Times New Roman" w:hAnsi="Times New Roman"/>
                <w:sz w:val="24"/>
                <w:szCs w:val="24"/>
              </w:rPr>
              <w:tab/>
              <w:t xml:space="preserve">Involucrar a sus miembros, alta gerencia, líder del área de informática y el líder de </w:t>
            </w:r>
            <w:r w:rsidRPr="00646104">
              <w:rPr>
                <w:rFonts w:ascii="Times New Roman" w:hAnsi="Times New Roman"/>
                <w:sz w:val="24"/>
                <w:szCs w:val="24"/>
              </w:rPr>
              <w:lastRenderedPageBreak/>
              <w:t>administrar los riesgos operativos en las instancias que les permitan gestionar y cumplir con los principios internacionales de TI;</w:t>
            </w:r>
          </w:p>
        </w:tc>
        <w:tc>
          <w:tcPr>
            <w:tcW w:w="3460" w:type="dxa"/>
          </w:tcPr>
          <w:p w:rsidR="00A722EF" w:rsidRPr="008553D0" w:rsidRDefault="00A722EF" w:rsidP="00A722EF">
            <w:pPr>
              <w:pStyle w:val="Listavistosa-nfasis11"/>
              <w:spacing w:after="0" w:line="240" w:lineRule="auto"/>
              <w:ind w:left="0"/>
              <w:contextualSpacing w:val="0"/>
              <w:jc w:val="both"/>
              <w:rPr>
                <w:rFonts w:ascii="Times New Roman" w:hAnsi="Times New Roman"/>
                <w:b/>
                <w:sz w:val="24"/>
                <w:szCs w:val="24"/>
              </w:rPr>
            </w:pPr>
            <w:r w:rsidRPr="008553D0">
              <w:rPr>
                <w:rFonts w:ascii="Times New Roman" w:hAnsi="Times New Roman"/>
                <w:b/>
                <w:sz w:val="24"/>
                <w:szCs w:val="24"/>
              </w:rPr>
              <w:lastRenderedPageBreak/>
              <w:t>[9] CAJANDE</w:t>
            </w:r>
          </w:p>
          <w:p w:rsidR="00A722EF" w:rsidRPr="008553D0" w:rsidRDefault="00A722EF" w:rsidP="00A722EF">
            <w:pPr>
              <w:pStyle w:val="Listavistosa-nfasis11"/>
              <w:spacing w:after="0" w:line="240" w:lineRule="auto"/>
              <w:ind w:left="0"/>
              <w:jc w:val="both"/>
              <w:rPr>
                <w:rFonts w:ascii="Times New Roman" w:hAnsi="Times New Roman"/>
                <w:sz w:val="24"/>
                <w:szCs w:val="24"/>
              </w:rPr>
            </w:pPr>
            <w:r w:rsidRPr="008553D0">
              <w:rPr>
                <w:rFonts w:ascii="Times New Roman" w:hAnsi="Times New Roman"/>
                <w:sz w:val="24"/>
                <w:szCs w:val="24"/>
              </w:rPr>
              <w:t xml:space="preserve">Recomendamos que se pueda aclarar a qué figura se refieren con </w:t>
            </w:r>
            <w:r w:rsidRPr="008553D0">
              <w:rPr>
                <w:rFonts w:ascii="Times New Roman" w:hAnsi="Times New Roman"/>
                <w:sz w:val="24"/>
                <w:szCs w:val="24"/>
              </w:rPr>
              <w:lastRenderedPageBreak/>
              <w:t>líder de administrar los riesgos operativos, además, existen organizaciones en las que se cuenta con especialistas en riesgos de tecnologías de información, por lo que se solicita considerar esta figura dentro del personal a involucrar para la gestión y el cumplimiento de los principios internacionales de TI.</w:t>
            </w:r>
          </w:p>
        </w:tc>
        <w:tc>
          <w:tcPr>
            <w:tcW w:w="3224" w:type="dxa"/>
          </w:tcPr>
          <w:p w:rsidR="00A722EF" w:rsidRPr="008553D0" w:rsidRDefault="00A722EF" w:rsidP="00A722EF">
            <w:pPr>
              <w:pStyle w:val="Listavistosa-nfasis11"/>
              <w:spacing w:after="0" w:line="240" w:lineRule="auto"/>
              <w:ind w:left="0"/>
              <w:contextualSpacing w:val="0"/>
              <w:jc w:val="both"/>
              <w:rPr>
                <w:rFonts w:ascii="Times New Roman" w:hAnsi="Times New Roman"/>
                <w:b/>
                <w:sz w:val="24"/>
                <w:szCs w:val="24"/>
              </w:rPr>
            </w:pPr>
            <w:r w:rsidRPr="008553D0">
              <w:rPr>
                <w:rFonts w:ascii="Times New Roman" w:hAnsi="Times New Roman"/>
                <w:b/>
                <w:sz w:val="24"/>
                <w:szCs w:val="24"/>
              </w:rPr>
              <w:lastRenderedPageBreak/>
              <w:t>CAJANDE [9] No procede</w:t>
            </w:r>
          </w:p>
          <w:p w:rsidR="00A722EF" w:rsidRPr="008553D0" w:rsidRDefault="00A722EF" w:rsidP="00A722EF">
            <w:pPr>
              <w:pStyle w:val="Listavistosa-nfasis11"/>
              <w:spacing w:after="0" w:line="240" w:lineRule="auto"/>
              <w:ind w:left="0"/>
              <w:contextualSpacing w:val="0"/>
              <w:jc w:val="both"/>
              <w:rPr>
                <w:rFonts w:ascii="Times New Roman" w:hAnsi="Times New Roman"/>
                <w:sz w:val="24"/>
                <w:szCs w:val="24"/>
              </w:rPr>
            </w:pPr>
            <w:r w:rsidRPr="008553D0">
              <w:rPr>
                <w:rFonts w:ascii="Times New Roman" w:hAnsi="Times New Roman"/>
                <w:sz w:val="24"/>
                <w:szCs w:val="24"/>
              </w:rPr>
              <w:t xml:space="preserve">Se aclara que es la persona que tiene la responsabilidad de la </w:t>
            </w:r>
            <w:r w:rsidRPr="008553D0">
              <w:rPr>
                <w:rFonts w:ascii="Times New Roman" w:hAnsi="Times New Roman"/>
                <w:sz w:val="24"/>
                <w:szCs w:val="24"/>
              </w:rPr>
              <w:lastRenderedPageBreak/>
              <w:t>gestión del riesgo operativo en la entidad.</w:t>
            </w:r>
          </w:p>
        </w:tc>
        <w:tc>
          <w:tcPr>
            <w:tcW w:w="3224" w:type="dxa"/>
          </w:tcPr>
          <w:p w:rsidR="00A722EF" w:rsidRPr="00646104" w:rsidRDefault="00FD3BF5" w:rsidP="00714D93">
            <w:pPr>
              <w:pStyle w:val="Prrafodelista"/>
              <w:numPr>
                <w:ilvl w:val="0"/>
                <w:numId w:val="7"/>
              </w:numPr>
              <w:shd w:val="clear" w:color="auto" w:fill="FFFFFF" w:themeFill="background1"/>
              <w:tabs>
                <w:tab w:val="left" w:pos="4917"/>
                <w:tab w:val="left" w:pos="9013"/>
              </w:tabs>
              <w:contextualSpacing/>
              <w:jc w:val="both"/>
              <w:rPr>
                <w:rFonts w:ascii="Times New Roman" w:hAnsi="Times New Roman"/>
              </w:rPr>
            </w:pPr>
            <w:r w:rsidRPr="00646104">
              <w:rPr>
                <w:rFonts w:ascii="Times New Roman" w:hAnsi="Times New Roman"/>
                <w:b/>
                <w:color w:val="0070C0"/>
                <w:u w:val="single"/>
              </w:rPr>
              <w:lastRenderedPageBreak/>
              <w:t>Direccionar</w:t>
            </w:r>
            <w:r w:rsidRPr="00646104">
              <w:rPr>
                <w:rFonts w:ascii="Times New Roman" w:hAnsi="Times New Roman"/>
                <w:color w:val="002060"/>
              </w:rPr>
              <w:t xml:space="preserve"> </w:t>
            </w:r>
            <w:r w:rsidRPr="00646104">
              <w:rPr>
                <w:rFonts w:ascii="Times New Roman" w:hAnsi="Times New Roman"/>
                <w:strike/>
                <w:color w:val="0070C0"/>
              </w:rPr>
              <w:t>Involucrar</w:t>
            </w:r>
            <w:r w:rsidRPr="00646104">
              <w:rPr>
                <w:rFonts w:ascii="Times New Roman" w:hAnsi="Times New Roman"/>
              </w:rPr>
              <w:t xml:space="preserve"> a sus miembros, alta gerencia, líder del área </w:t>
            </w:r>
            <w:r w:rsidRPr="00646104">
              <w:rPr>
                <w:rFonts w:ascii="Times New Roman" w:hAnsi="Times New Roman"/>
              </w:rPr>
              <w:lastRenderedPageBreak/>
              <w:t>de informática y el l</w:t>
            </w:r>
            <w:r w:rsidR="00714D93" w:rsidRPr="00646104">
              <w:rPr>
                <w:rFonts w:ascii="Times New Roman" w:hAnsi="Times New Roman"/>
              </w:rPr>
              <w:t>íder de administrar los riesgos</w:t>
            </w:r>
            <w:r w:rsidR="00714D93" w:rsidRPr="00646104">
              <w:rPr>
                <w:rFonts w:ascii="Times New Roman" w:hAnsi="Times New Roman"/>
                <w:b/>
                <w:color w:val="0070C0"/>
                <w:u w:val="single"/>
              </w:rPr>
              <w:t>, o cualquier otro miembro que se considere pertinente</w:t>
            </w:r>
            <w:r w:rsidR="00714D93" w:rsidRPr="00646104">
              <w:rPr>
                <w:rFonts w:ascii="Times New Roman" w:hAnsi="Times New Roman"/>
                <w:color w:val="002060"/>
              </w:rPr>
              <w:t xml:space="preserve"> </w:t>
            </w:r>
            <w:r w:rsidRPr="00646104">
              <w:rPr>
                <w:rFonts w:ascii="Times New Roman" w:hAnsi="Times New Roman"/>
                <w:strike/>
                <w:color w:val="0070C0"/>
              </w:rPr>
              <w:t>operativos</w:t>
            </w:r>
            <w:r w:rsidRPr="00646104">
              <w:rPr>
                <w:rFonts w:ascii="Times New Roman" w:hAnsi="Times New Roman"/>
              </w:rPr>
              <w:t xml:space="preserve"> </w:t>
            </w:r>
            <w:r w:rsidRPr="00646104">
              <w:rPr>
                <w:rFonts w:ascii="Times New Roman" w:hAnsi="Times New Roman"/>
                <w:b/>
                <w:color w:val="0070C0"/>
                <w:u w:val="single"/>
              </w:rPr>
              <w:t>para que se involucren</w:t>
            </w:r>
            <w:r w:rsidRPr="00646104">
              <w:rPr>
                <w:rFonts w:ascii="Times New Roman" w:hAnsi="Times New Roman"/>
                <w:color w:val="0070C0"/>
              </w:rPr>
              <w:t xml:space="preserve"> </w:t>
            </w:r>
            <w:r w:rsidRPr="00646104">
              <w:rPr>
                <w:rFonts w:ascii="Times New Roman" w:hAnsi="Times New Roman"/>
              </w:rPr>
              <w:t xml:space="preserve">en las instancias que les permitan gestionar </w:t>
            </w:r>
            <w:r w:rsidRPr="00646104">
              <w:rPr>
                <w:rFonts w:ascii="Times New Roman" w:hAnsi="Times New Roman"/>
                <w:b/>
                <w:color w:val="0070C0"/>
                <w:u w:val="single"/>
              </w:rPr>
              <w:t>las tecnologías de información</w:t>
            </w:r>
            <w:r w:rsidR="00911083" w:rsidRPr="00646104">
              <w:rPr>
                <w:rFonts w:ascii="Times New Roman" w:hAnsi="Times New Roman"/>
                <w:color w:val="002060"/>
              </w:rPr>
              <w:t>.</w:t>
            </w:r>
            <w:r w:rsidRPr="00646104">
              <w:rPr>
                <w:rFonts w:ascii="Times New Roman" w:hAnsi="Times New Roman"/>
              </w:rPr>
              <w:t xml:space="preserve"> </w:t>
            </w:r>
            <w:r w:rsidRPr="00646104">
              <w:rPr>
                <w:rFonts w:ascii="Times New Roman" w:hAnsi="Times New Roman"/>
                <w:strike/>
                <w:color w:val="0070C0"/>
              </w:rPr>
              <w:t>y cumplir con los p</w:t>
            </w:r>
            <w:r w:rsidR="00CE7B75" w:rsidRPr="00646104">
              <w:rPr>
                <w:rFonts w:ascii="Times New Roman" w:hAnsi="Times New Roman"/>
                <w:strike/>
                <w:color w:val="0070C0"/>
              </w:rPr>
              <w:t>rincipios internacionales de TI</w:t>
            </w:r>
            <w:r w:rsidR="00CE7B75" w:rsidRPr="00646104">
              <w:rPr>
                <w:rFonts w:ascii="Times New Roman" w:hAnsi="Times New Roman"/>
                <w:strike/>
              </w:rPr>
              <w:t>.</w:t>
            </w:r>
          </w:p>
        </w:tc>
      </w:tr>
      <w:tr w:rsidR="002637C1" w:rsidRPr="00646104" w:rsidTr="00565502">
        <w:tc>
          <w:tcPr>
            <w:tcW w:w="3228" w:type="dxa"/>
          </w:tcPr>
          <w:p w:rsidR="002637C1" w:rsidRPr="00646104" w:rsidRDefault="002637C1" w:rsidP="00A722EF">
            <w:pPr>
              <w:tabs>
                <w:tab w:val="left" w:pos="142"/>
              </w:tabs>
              <w:spacing w:after="0" w:line="240" w:lineRule="auto"/>
              <w:jc w:val="both"/>
              <w:rPr>
                <w:rFonts w:ascii="Times New Roman" w:hAnsi="Times New Roman"/>
                <w:sz w:val="24"/>
                <w:szCs w:val="24"/>
              </w:rPr>
            </w:pPr>
          </w:p>
        </w:tc>
        <w:tc>
          <w:tcPr>
            <w:tcW w:w="3460" w:type="dxa"/>
          </w:tcPr>
          <w:p w:rsidR="002637C1" w:rsidRPr="008553D0" w:rsidRDefault="002637C1" w:rsidP="00A722EF">
            <w:pPr>
              <w:pStyle w:val="Listavistosa-nfasis11"/>
              <w:spacing w:after="0" w:line="240" w:lineRule="auto"/>
              <w:ind w:left="0"/>
              <w:contextualSpacing w:val="0"/>
              <w:jc w:val="both"/>
              <w:rPr>
                <w:rFonts w:ascii="Times New Roman" w:hAnsi="Times New Roman"/>
                <w:sz w:val="24"/>
                <w:szCs w:val="24"/>
              </w:rPr>
            </w:pPr>
          </w:p>
        </w:tc>
        <w:tc>
          <w:tcPr>
            <w:tcW w:w="3224" w:type="dxa"/>
          </w:tcPr>
          <w:p w:rsidR="002637C1" w:rsidRPr="008553D0" w:rsidRDefault="00F074EB" w:rsidP="00A722EF">
            <w:pPr>
              <w:pStyle w:val="Listavistosa-nfasis11"/>
              <w:spacing w:after="0" w:line="240" w:lineRule="auto"/>
              <w:ind w:left="0"/>
              <w:contextualSpacing w:val="0"/>
              <w:jc w:val="both"/>
              <w:rPr>
                <w:rFonts w:ascii="Times New Roman" w:hAnsi="Times New Roman"/>
                <w:sz w:val="24"/>
                <w:szCs w:val="24"/>
              </w:rPr>
            </w:pPr>
            <w:r>
              <w:rPr>
                <w:rFonts w:ascii="Times New Roman" w:hAnsi="Times New Roman"/>
                <w:sz w:val="24"/>
                <w:szCs w:val="24"/>
              </w:rPr>
              <w:t>Se incluye esta función para las entidades que por su naturaleza establezcan un Comité de TI.</w:t>
            </w:r>
          </w:p>
        </w:tc>
        <w:tc>
          <w:tcPr>
            <w:tcW w:w="3224" w:type="dxa"/>
          </w:tcPr>
          <w:p w:rsidR="002637C1" w:rsidRPr="00646104" w:rsidRDefault="002637C1" w:rsidP="002637C1">
            <w:pPr>
              <w:pStyle w:val="Prrafodelista"/>
              <w:numPr>
                <w:ilvl w:val="0"/>
                <w:numId w:val="9"/>
              </w:numPr>
              <w:shd w:val="clear" w:color="auto" w:fill="FFFFFF" w:themeFill="background1"/>
              <w:tabs>
                <w:tab w:val="left" w:pos="4917"/>
                <w:tab w:val="left" w:pos="9013"/>
              </w:tabs>
              <w:contextualSpacing/>
              <w:jc w:val="both"/>
              <w:rPr>
                <w:rFonts w:ascii="Times New Roman" w:hAnsi="Times New Roman"/>
                <w:b/>
                <w:color w:val="0070C0"/>
                <w:u w:val="single"/>
              </w:rPr>
            </w:pPr>
            <w:r w:rsidRPr="00646104">
              <w:rPr>
                <w:rFonts w:ascii="Times New Roman" w:hAnsi="Times New Roman"/>
                <w:b/>
                <w:color w:val="0070C0"/>
                <w:u w:val="single"/>
              </w:rPr>
              <w:t>Establecer un Comité de TI, cuando así lo requiera de acuerdo a su ordenamiento organizacional y la naturaleza de sus operaciones.</w:t>
            </w:r>
          </w:p>
          <w:p w:rsidR="002637C1" w:rsidRPr="00646104" w:rsidRDefault="002637C1" w:rsidP="002637C1">
            <w:pPr>
              <w:pStyle w:val="Prrafodelista"/>
              <w:shd w:val="clear" w:color="auto" w:fill="FFFFFF" w:themeFill="background1"/>
              <w:tabs>
                <w:tab w:val="left" w:pos="4917"/>
                <w:tab w:val="left" w:pos="9013"/>
              </w:tabs>
              <w:ind w:left="720"/>
              <w:contextualSpacing/>
              <w:jc w:val="both"/>
              <w:rPr>
                <w:rFonts w:ascii="Times New Roman" w:hAnsi="Times New Roman"/>
                <w:b/>
                <w:color w:val="0070C0"/>
                <w:u w:val="single"/>
              </w:rPr>
            </w:pPr>
          </w:p>
        </w:tc>
      </w:tr>
      <w:tr w:rsidR="00A722EF" w:rsidRPr="00646104" w:rsidTr="00565502">
        <w:tc>
          <w:tcPr>
            <w:tcW w:w="3228" w:type="dxa"/>
          </w:tcPr>
          <w:p w:rsidR="00A722EF" w:rsidRPr="00646104" w:rsidRDefault="00A722EF" w:rsidP="00A722EF">
            <w:pPr>
              <w:tabs>
                <w:tab w:val="left" w:pos="142"/>
              </w:tabs>
              <w:spacing w:after="0" w:line="240" w:lineRule="auto"/>
              <w:jc w:val="both"/>
              <w:rPr>
                <w:rFonts w:ascii="Times New Roman" w:hAnsi="Times New Roman"/>
                <w:sz w:val="24"/>
                <w:szCs w:val="24"/>
              </w:rPr>
            </w:pPr>
            <w:r w:rsidRPr="00646104">
              <w:rPr>
                <w:rFonts w:ascii="Times New Roman" w:hAnsi="Times New Roman"/>
                <w:sz w:val="24"/>
                <w:szCs w:val="24"/>
              </w:rPr>
              <w:t>ii.</w:t>
            </w:r>
            <w:r w:rsidRPr="00646104">
              <w:rPr>
                <w:rFonts w:ascii="Times New Roman" w:hAnsi="Times New Roman"/>
                <w:sz w:val="24"/>
                <w:szCs w:val="24"/>
              </w:rPr>
              <w:tab/>
              <w:t xml:space="preserve">Designación de la firma de auditores externos o profesional independiente de </w:t>
            </w:r>
            <w:r w:rsidRPr="00646104">
              <w:rPr>
                <w:rFonts w:ascii="Times New Roman" w:hAnsi="Times New Roman"/>
                <w:sz w:val="24"/>
                <w:szCs w:val="24"/>
              </w:rPr>
              <w:lastRenderedPageBreak/>
              <w:t>TI, de conformidad con la propuesta que para esos efectos le presenten las instancias correspondientes, en caso de que la entidad cuente con un Comité de TI corresponderá a esta instancia la designación respectiva;</w:t>
            </w:r>
          </w:p>
        </w:tc>
        <w:tc>
          <w:tcPr>
            <w:tcW w:w="3460" w:type="dxa"/>
          </w:tcPr>
          <w:p w:rsidR="00A722EF" w:rsidRPr="008553D0" w:rsidRDefault="00A722EF" w:rsidP="00A722EF">
            <w:pPr>
              <w:pStyle w:val="Listavistosa-nfasis11"/>
              <w:spacing w:after="0" w:line="240" w:lineRule="auto"/>
              <w:ind w:left="0"/>
              <w:contextualSpacing w:val="0"/>
              <w:jc w:val="both"/>
              <w:rPr>
                <w:rFonts w:ascii="Times New Roman" w:hAnsi="Times New Roman"/>
                <w:sz w:val="24"/>
                <w:szCs w:val="24"/>
              </w:rPr>
            </w:pPr>
          </w:p>
        </w:tc>
        <w:tc>
          <w:tcPr>
            <w:tcW w:w="3224" w:type="dxa"/>
          </w:tcPr>
          <w:p w:rsidR="00F074EB" w:rsidRPr="008553D0" w:rsidRDefault="00F074EB" w:rsidP="00F074EB">
            <w:pPr>
              <w:pStyle w:val="Listavistosa-nfasis11"/>
              <w:spacing w:after="0" w:line="240" w:lineRule="auto"/>
              <w:ind w:left="0"/>
              <w:contextualSpacing w:val="0"/>
              <w:jc w:val="both"/>
              <w:rPr>
                <w:rFonts w:ascii="Times New Roman" w:hAnsi="Times New Roman"/>
                <w:b/>
                <w:sz w:val="24"/>
                <w:szCs w:val="24"/>
              </w:rPr>
            </w:pPr>
            <w:r w:rsidRPr="008553D0">
              <w:rPr>
                <w:rFonts w:ascii="Times New Roman" w:hAnsi="Times New Roman"/>
                <w:b/>
                <w:sz w:val="24"/>
                <w:szCs w:val="24"/>
              </w:rPr>
              <w:t>Recomendación del equipo de trabajo:</w:t>
            </w:r>
          </w:p>
          <w:p w:rsidR="00A722EF" w:rsidRPr="008553D0" w:rsidRDefault="00F074EB" w:rsidP="00F074EB">
            <w:pPr>
              <w:pStyle w:val="Listavistosa-nfasis11"/>
              <w:spacing w:after="0" w:line="240" w:lineRule="auto"/>
              <w:ind w:left="0"/>
              <w:contextualSpacing w:val="0"/>
              <w:jc w:val="both"/>
              <w:rPr>
                <w:rFonts w:ascii="Times New Roman" w:hAnsi="Times New Roman"/>
                <w:sz w:val="24"/>
                <w:szCs w:val="24"/>
              </w:rPr>
            </w:pPr>
            <w:r w:rsidRPr="008553D0">
              <w:rPr>
                <w:rFonts w:ascii="Times New Roman" w:hAnsi="Times New Roman"/>
                <w:sz w:val="24"/>
                <w:szCs w:val="24"/>
              </w:rPr>
              <w:lastRenderedPageBreak/>
              <w:t>La responsabilidad de la designación de la firma de auditores externos es del órgano directivo.</w:t>
            </w:r>
          </w:p>
        </w:tc>
        <w:tc>
          <w:tcPr>
            <w:tcW w:w="3224" w:type="dxa"/>
          </w:tcPr>
          <w:p w:rsidR="00EF5597" w:rsidRPr="002637C1" w:rsidRDefault="002637C1" w:rsidP="002637C1">
            <w:pPr>
              <w:tabs>
                <w:tab w:val="left" w:pos="142"/>
              </w:tabs>
              <w:jc w:val="both"/>
              <w:rPr>
                <w:rFonts w:ascii="Times New Roman" w:hAnsi="Times New Roman"/>
                <w:sz w:val="24"/>
                <w:szCs w:val="24"/>
                <w:lang w:val="es-CR"/>
              </w:rPr>
            </w:pPr>
            <w:r w:rsidRPr="002637C1">
              <w:rPr>
                <w:rFonts w:ascii="Times New Roman" w:hAnsi="Times New Roman"/>
                <w:b/>
                <w:strike/>
                <w:color w:val="0070C0"/>
              </w:rPr>
              <w:lastRenderedPageBreak/>
              <w:t>ii.</w:t>
            </w:r>
            <w:r>
              <w:rPr>
                <w:rFonts w:ascii="Times New Roman" w:hAnsi="Times New Roman"/>
                <w:b/>
                <w:color w:val="0070C0"/>
                <w:u w:val="single"/>
              </w:rPr>
              <w:t xml:space="preserve"> </w:t>
            </w:r>
            <w:r w:rsidRPr="002637C1">
              <w:rPr>
                <w:rFonts w:ascii="Times New Roman" w:hAnsi="Times New Roman"/>
                <w:b/>
                <w:color w:val="0070C0"/>
                <w:u w:val="single"/>
              </w:rPr>
              <w:t>iv. Designar</w:t>
            </w:r>
            <w:r w:rsidRPr="002637C1">
              <w:rPr>
                <w:rFonts w:ascii="Times New Roman" w:hAnsi="Times New Roman"/>
                <w:strike/>
                <w:color w:val="002060"/>
              </w:rPr>
              <w:t xml:space="preserve"> </w:t>
            </w:r>
            <w:r w:rsidRPr="002637C1">
              <w:rPr>
                <w:rFonts w:ascii="Times New Roman" w:hAnsi="Times New Roman"/>
                <w:strike/>
                <w:color w:val="0070C0"/>
              </w:rPr>
              <w:t>Designación</w:t>
            </w:r>
            <w:r w:rsidRPr="002637C1">
              <w:rPr>
                <w:rFonts w:ascii="Times New Roman" w:hAnsi="Times New Roman"/>
                <w:color w:val="0070C0"/>
              </w:rPr>
              <w:t xml:space="preserve"> </w:t>
            </w:r>
            <w:r w:rsidRPr="002637C1">
              <w:rPr>
                <w:rFonts w:ascii="Times New Roman" w:hAnsi="Times New Roman"/>
                <w:strike/>
                <w:color w:val="0070C0"/>
              </w:rPr>
              <w:t>de</w:t>
            </w:r>
            <w:r w:rsidRPr="002637C1">
              <w:rPr>
                <w:rFonts w:ascii="Times New Roman" w:hAnsi="Times New Roman"/>
              </w:rPr>
              <w:t xml:space="preserve"> la firma de auditores externos o profesional independiente de TI, </w:t>
            </w:r>
            <w:r w:rsidRPr="002637C1">
              <w:rPr>
                <w:rFonts w:ascii="Times New Roman" w:hAnsi="Times New Roman"/>
              </w:rPr>
              <w:lastRenderedPageBreak/>
              <w:t xml:space="preserve">de conformidad con la propuesta que para esos efectos le presenten las instancias correspondientes, </w:t>
            </w:r>
            <w:r w:rsidRPr="002637C1">
              <w:rPr>
                <w:rFonts w:ascii="Times New Roman" w:hAnsi="Times New Roman"/>
                <w:strike/>
                <w:color w:val="0070C0"/>
              </w:rPr>
              <w:t>en caso de que la entidad cuente con un Comité de TI corresponderá a esta instancia la designación respectiva;</w:t>
            </w:r>
          </w:p>
          <w:p w:rsidR="00A722EF" w:rsidRPr="00646104" w:rsidRDefault="00A722EF" w:rsidP="00A722EF">
            <w:pPr>
              <w:tabs>
                <w:tab w:val="left" w:pos="142"/>
              </w:tabs>
              <w:spacing w:after="0" w:line="240" w:lineRule="auto"/>
              <w:jc w:val="both"/>
              <w:rPr>
                <w:rFonts w:ascii="Times New Roman" w:hAnsi="Times New Roman"/>
                <w:strike/>
                <w:sz w:val="24"/>
                <w:szCs w:val="24"/>
              </w:rPr>
            </w:pPr>
          </w:p>
        </w:tc>
      </w:tr>
      <w:tr w:rsidR="002637C1" w:rsidRPr="00646104" w:rsidTr="00565502">
        <w:tc>
          <w:tcPr>
            <w:tcW w:w="3228" w:type="dxa"/>
          </w:tcPr>
          <w:p w:rsidR="002637C1" w:rsidRPr="00646104" w:rsidRDefault="002637C1" w:rsidP="00A722EF">
            <w:pPr>
              <w:tabs>
                <w:tab w:val="left" w:pos="142"/>
              </w:tabs>
              <w:spacing w:after="0" w:line="240" w:lineRule="auto"/>
              <w:jc w:val="both"/>
              <w:rPr>
                <w:rFonts w:ascii="Times New Roman" w:hAnsi="Times New Roman"/>
                <w:sz w:val="24"/>
                <w:szCs w:val="24"/>
              </w:rPr>
            </w:pPr>
          </w:p>
        </w:tc>
        <w:tc>
          <w:tcPr>
            <w:tcW w:w="3460" w:type="dxa"/>
          </w:tcPr>
          <w:p w:rsidR="002637C1" w:rsidRPr="008553D0" w:rsidRDefault="002637C1" w:rsidP="00A722EF">
            <w:pPr>
              <w:pStyle w:val="Listavistosa-nfasis11"/>
              <w:spacing w:after="0" w:line="240" w:lineRule="auto"/>
              <w:ind w:left="0"/>
              <w:contextualSpacing w:val="0"/>
              <w:jc w:val="both"/>
              <w:rPr>
                <w:rFonts w:ascii="Times New Roman" w:hAnsi="Times New Roman"/>
                <w:sz w:val="24"/>
                <w:szCs w:val="24"/>
              </w:rPr>
            </w:pPr>
          </w:p>
        </w:tc>
        <w:tc>
          <w:tcPr>
            <w:tcW w:w="3224" w:type="dxa"/>
          </w:tcPr>
          <w:p w:rsidR="002637C1" w:rsidRPr="008553D0" w:rsidRDefault="002637C1" w:rsidP="00A722EF">
            <w:pPr>
              <w:pStyle w:val="Listavistosa-nfasis11"/>
              <w:spacing w:after="0" w:line="240" w:lineRule="auto"/>
              <w:ind w:left="0"/>
              <w:contextualSpacing w:val="0"/>
              <w:jc w:val="both"/>
              <w:rPr>
                <w:rFonts w:ascii="Times New Roman" w:hAnsi="Times New Roman"/>
                <w:sz w:val="24"/>
                <w:szCs w:val="24"/>
              </w:rPr>
            </w:pPr>
          </w:p>
        </w:tc>
        <w:tc>
          <w:tcPr>
            <w:tcW w:w="3224" w:type="dxa"/>
          </w:tcPr>
          <w:p w:rsidR="002637C1" w:rsidRPr="00646104" w:rsidRDefault="002637C1" w:rsidP="00083B4E">
            <w:pPr>
              <w:shd w:val="clear" w:color="auto" w:fill="FFFFFF" w:themeFill="background1"/>
              <w:tabs>
                <w:tab w:val="left" w:pos="4917"/>
                <w:tab w:val="left" w:pos="9013"/>
              </w:tabs>
              <w:contextualSpacing/>
              <w:jc w:val="both"/>
              <w:rPr>
                <w:rFonts w:ascii="Times New Roman" w:hAnsi="Times New Roman"/>
                <w:strike/>
                <w:color w:val="0070C0"/>
                <w:sz w:val="24"/>
                <w:szCs w:val="24"/>
              </w:rPr>
            </w:pPr>
          </w:p>
        </w:tc>
      </w:tr>
      <w:tr w:rsidR="00A722EF" w:rsidRPr="00646104" w:rsidTr="00565502">
        <w:tc>
          <w:tcPr>
            <w:tcW w:w="3228" w:type="dxa"/>
          </w:tcPr>
          <w:p w:rsidR="00A722EF" w:rsidRPr="00646104" w:rsidRDefault="00A722EF" w:rsidP="00A722EF">
            <w:pPr>
              <w:tabs>
                <w:tab w:val="left" w:pos="142"/>
              </w:tabs>
              <w:spacing w:after="0" w:line="240" w:lineRule="auto"/>
              <w:jc w:val="both"/>
              <w:rPr>
                <w:rFonts w:ascii="Times New Roman" w:hAnsi="Times New Roman"/>
                <w:sz w:val="24"/>
                <w:szCs w:val="24"/>
              </w:rPr>
            </w:pPr>
            <w:r w:rsidRPr="00646104">
              <w:rPr>
                <w:rFonts w:ascii="Times New Roman" w:hAnsi="Times New Roman"/>
                <w:sz w:val="24"/>
                <w:szCs w:val="24"/>
              </w:rPr>
              <w:t>iii.</w:t>
            </w:r>
            <w:r w:rsidRPr="00646104">
              <w:rPr>
                <w:rFonts w:ascii="Times New Roman" w:hAnsi="Times New Roman"/>
                <w:sz w:val="24"/>
                <w:szCs w:val="24"/>
              </w:rPr>
              <w:tab/>
              <w:t>Aprobación de las políticas de gestión de TI;</w:t>
            </w:r>
          </w:p>
        </w:tc>
        <w:tc>
          <w:tcPr>
            <w:tcW w:w="3460" w:type="dxa"/>
          </w:tcPr>
          <w:p w:rsidR="00A722EF" w:rsidRPr="008553D0" w:rsidRDefault="00A722EF" w:rsidP="00A722EF">
            <w:pPr>
              <w:pStyle w:val="Listavistosa-nfasis11"/>
              <w:spacing w:after="0" w:line="240" w:lineRule="auto"/>
              <w:ind w:left="0"/>
              <w:contextualSpacing w:val="0"/>
              <w:jc w:val="both"/>
              <w:rPr>
                <w:rFonts w:ascii="Times New Roman" w:hAnsi="Times New Roman"/>
                <w:sz w:val="24"/>
                <w:szCs w:val="24"/>
              </w:rPr>
            </w:pPr>
          </w:p>
        </w:tc>
        <w:tc>
          <w:tcPr>
            <w:tcW w:w="3224" w:type="dxa"/>
          </w:tcPr>
          <w:p w:rsidR="00A722EF" w:rsidRPr="008553D0" w:rsidRDefault="00A722EF" w:rsidP="00A722EF">
            <w:pPr>
              <w:pStyle w:val="Listavistosa-nfasis11"/>
              <w:spacing w:after="0" w:line="240" w:lineRule="auto"/>
              <w:ind w:left="0"/>
              <w:contextualSpacing w:val="0"/>
              <w:jc w:val="both"/>
              <w:rPr>
                <w:rFonts w:ascii="Times New Roman" w:hAnsi="Times New Roman"/>
                <w:sz w:val="24"/>
                <w:szCs w:val="24"/>
              </w:rPr>
            </w:pPr>
          </w:p>
        </w:tc>
        <w:tc>
          <w:tcPr>
            <w:tcW w:w="3224" w:type="dxa"/>
          </w:tcPr>
          <w:p w:rsidR="00083B4E" w:rsidRPr="00646104" w:rsidRDefault="00083B4E" w:rsidP="00083B4E">
            <w:pPr>
              <w:shd w:val="clear" w:color="auto" w:fill="FFFFFF" w:themeFill="background1"/>
              <w:tabs>
                <w:tab w:val="left" w:pos="4917"/>
                <w:tab w:val="left" w:pos="9013"/>
              </w:tabs>
              <w:contextualSpacing/>
              <w:jc w:val="both"/>
              <w:rPr>
                <w:rFonts w:ascii="Times New Roman" w:hAnsi="Times New Roman"/>
                <w:color w:val="0070C0"/>
              </w:rPr>
            </w:pPr>
            <w:r w:rsidRPr="00646104">
              <w:rPr>
                <w:rFonts w:ascii="Times New Roman" w:hAnsi="Times New Roman"/>
                <w:strike/>
                <w:color w:val="0070C0"/>
                <w:sz w:val="24"/>
                <w:szCs w:val="24"/>
              </w:rPr>
              <w:t>iii. Aprobación de las políticas de gestión de TI;</w:t>
            </w:r>
          </w:p>
          <w:p w:rsidR="00EF5597" w:rsidRPr="00646104" w:rsidRDefault="00EF5597" w:rsidP="002637C1">
            <w:pPr>
              <w:pStyle w:val="Prrafodelista"/>
              <w:numPr>
                <w:ilvl w:val="0"/>
                <w:numId w:val="23"/>
              </w:numPr>
              <w:shd w:val="clear" w:color="auto" w:fill="FFFFFF" w:themeFill="background1"/>
              <w:tabs>
                <w:tab w:val="left" w:pos="4917"/>
                <w:tab w:val="left" w:pos="9013"/>
              </w:tabs>
              <w:contextualSpacing/>
              <w:jc w:val="both"/>
              <w:rPr>
                <w:rFonts w:ascii="Times New Roman" w:hAnsi="Times New Roman"/>
              </w:rPr>
            </w:pPr>
            <w:r w:rsidRPr="00646104">
              <w:rPr>
                <w:rFonts w:ascii="Times New Roman" w:hAnsi="Times New Roman"/>
                <w:b/>
                <w:color w:val="0070C0"/>
                <w:u w:val="single"/>
              </w:rPr>
              <w:t>Establecer, aprobar</w:t>
            </w:r>
            <w:r w:rsidRPr="00646104">
              <w:rPr>
                <w:rFonts w:ascii="Times New Roman" w:hAnsi="Times New Roman"/>
                <w:b/>
                <w:strike/>
                <w:color w:val="0070C0"/>
                <w:u w:val="single"/>
              </w:rPr>
              <w:t xml:space="preserve"> </w:t>
            </w:r>
            <w:r w:rsidRPr="00646104">
              <w:rPr>
                <w:rFonts w:ascii="Times New Roman" w:hAnsi="Times New Roman"/>
                <w:b/>
                <w:color w:val="0070C0"/>
                <w:u w:val="single"/>
              </w:rPr>
              <w:t>y supervisar la aplicación de</w:t>
            </w:r>
            <w:r w:rsidRPr="00646104">
              <w:rPr>
                <w:rFonts w:ascii="Times New Roman" w:hAnsi="Times New Roman"/>
                <w:strike/>
                <w:color w:val="0070C0"/>
              </w:rPr>
              <w:t xml:space="preserve"> Aprobación</w:t>
            </w:r>
            <w:r w:rsidRPr="00646104">
              <w:rPr>
                <w:rFonts w:ascii="Times New Roman" w:hAnsi="Times New Roman"/>
                <w:color w:val="0070C0"/>
              </w:rPr>
              <w:t xml:space="preserve"> </w:t>
            </w:r>
            <w:r w:rsidRPr="00646104">
              <w:rPr>
                <w:rFonts w:ascii="Times New Roman" w:hAnsi="Times New Roman"/>
                <w:strike/>
                <w:color w:val="0070C0"/>
              </w:rPr>
              <w:t>de</w:t>
            </w:r>
            <w:r w:rsidRPr="00646104">
              <w:rPr>
                <w:rFonts w:ascii="Times New Roman" w:hAnsi="Times New Roman"/>
                <w:color w:val="0070C0"/>
              </w:rPr>
              <w:t xml:space="preserve"> </w:t>
            </w:r>
            <w:r w:rsidRPr="00646104">
              <w:rPr>
                <w:rFonts w:ascii="Times New Roman" w:hAnsi="Times New Roman"/>
              </w:rPr>
              <w:t>las políticas de</w:t>
            </w:r>
            <w:r w:rsidR="00E70910" w:rsidRPr="00646104">
              <w:rPr>
                <w:rFonts w:ascii="Times New Roman" w:hAnsi="Times New Roman"/>
              </w:rPr>
              <w:t xml:space="preserve"> </w:t>
            </w:r>
            <w:r w:rsidRPr="00646104">
              <w:rPr>
                <w:rFonts w:ascii="Times New Roman" w:hAnsi="Times New Roman"/>
              </w:rPr>
              <w:t>gestión de TI;</w:t>
            </w:r>
          </w:p>
          <w:p w:rsidR="00A722EF" w:rsidRPr="00646104" w:rsidRDefault="00A722EF" w:rsidP="00A722EF">
            <w:pPr>
              <w:tabs>
                <w:tab w:val="left" w:pos="142"/>
              </w:tabs>
              <w:spacing w:after="0" w:line="240" w:lineRule="auto"/>
              <w:jc w:val="both"/>
              <w:rPr>
                <w:rFonts w:ascii="Times New Roman" w:hAnsi="Times New Roman"/>
                <w:strike/>
                <w:sz w:val="24"/>
                <w:szCs w:val="24"/>
              </w:rPr>
            </w:pPr>
          </w:p>
        </w:tc>
      </w:tr>
      <w:tr w:rsidR="00C25F9C" w:rsidRPr="00646104" w:rsidTr="00565502">
        <w:tc>
          <w:tcPr>
            <w:tcW w:w="3228" w:type="dxa"/>
          </w:tcPr>
          <w:p w:rsidR="00C25F9C" w:rsidRPr="00646104" w:rsidRDefault="00C25F9C" w:rsidP="00A722EF">
            <w:pPr>
              <w:tabs>
                <w:tab w:val="left" w:pos="142"/>
              </w:tabs>
              <w:spacing w:after="0" w:line="240" w:lineRule="auto"/>
              <w:jc w:val="both"/>
              <w:rPr>
                <w:rFonts w:ascii="Times New Roman" w:hAnsi="Times New Roman"/>
                <w:sz w:val="24"/>
                <w:szCs w:val="24"/>
              </w:rPr>
            </w:pPr>
          </w:p>
        </w:tc>
        <w:tc>
          <w:tcPr>
            <w:tcW w:w="3460" w:type="dxa"/>
          </w:tcPr>
          <w:p w:rsidR="00C25F9C" w:rsidRPr="008553D0" w:rsidRDefault="00C25F9C" w:rsidP="00A722EF">
            <w:pPr>
              <w:pStyle w:val="Listavistosa-nfasis11"/>
              <w:spacing w:after="0" w:line="240" w:lineRule="auto"/>
              <w:ind w:left="0"/>
              <w:contextualSpacing w:val="0"/>
              <w:jc w:val="both"/>
              <w:rPr>
                <w:rFonts w:ascii="Times New Roman" w:hAnsi="Times New Roman"/>
                <w:sz w:val="24"/>
                <w:szCs w:val="24"/>
              </w:rPr>
            </w:pPr>
          </w:p>
        </w:tc>
        <w:tc>
          <w:tcPr>
            <w:tcW w:w="3224" w:type="dxa"/>
          </w:tcPr>
          <w:p w:rsidR="00C25F9C" w:rsidRPr="008553D0" w:rsidRDefault="00C25F9C" w:rsidP="00A722EF">
            <w:pPr>
              <w:pStyle w:val="Listavistosa-nfasis11"/>
              <w:spacing w:after="0" w:line="240" w:lineRule="auto"/>
              <w:ind w:left="0"/>
              <w:contextualSpacing w:val="0"/>
              <w:jc w:val="both"/>
              <w:rPr>
                <w:rFonts w:ascii="Times New Roman" w:hAnsi="Times New Roman"/>
                <w:sz w:val="24"/>
                <w:szCs w:val="24"/>
              </w:rPr>
            </w:pPr>
          </w:p>
        </w:tc>
        <w:tc>
          <w:tcPr>
            <w:tcW w:w="3224" w:type="dxa"/>
          </w:tcPr>
          <w:p w:rsidR="00C25F9C" w:rsidRPr="00646104" w:rsidRDefault="00C25F9C" w:rsidP="002637C1">
            <w:pPr>
              <w:pStyle w:val="Prrafodelista"/>
              <w:numPr>
                <w:ilvl w:val="0"/>
                <w:numId w:val="23"/>
              </w:numPr>
              <w:shd w:val="clear" w:color="auto" w:fill="FFFFFF" w:themeFill="background1"/>
              <w:tabs>
                <w:tab w:val="left" w:pos="4917"/>
                <w:tab w:val="left" w:pos="9013"/>
              </w:tabs>
              <w:spacing w:after="200" w:line="276" w:lineRule="auto"/>
              <w:contextualSpacing/>
              <w:jc w:val="both"/>
              <w:rPr>
                <w:rFonts w:ascii="Times New Roman" w:hAnsi="Times New Roman"/>
                <w:b/>
                <w:color w:val="002060"/>
                <w:u w:val="single"/>
              </w:rPr>
            </w:pPr>
            <w:r w:rsidRPr="00646104">
              <w:rPr>
                <w:rFonts w:ascii="Times New Roman" w:hAnsi="Times New Roman"/>
                <w:b/>
                <w:color w:val="0070C0"/>
                <w:u w:val="single"/>
              </w:rPr>
              <w:t xml:space="preserve">Aprobar las estrategias y la designación de los </w:t>
            </w:r>
            <w:r w:rsidRPr="00646104">
              <w:rPr>
                <w:rFonts w:ascii="Times New Roman" w:hAnsi="Times New Roman"/>
                <w:b/>
                <w:color w:val="0070C0"/>
                <w:u w:val="single"/>
              </w:rPr>
              <w:lastRenderedPageBreak/>
              <w:t xml:space="preserve">recursos necesarios para la implementación del Marco </w:t>
            </w:r>
            <w:r w:rsidR="00E70910" w:rsidRPr="00646104">
              <w:rPr>
                <w:rFonts w:ascii="Times New Roman" w:hAnsi="Times New Roman"/>
                <w:b/>
                <w:color w:val="0070C0"/>
                <w:u w:val="single"/>
              </w:rPr>
              <w:t xml:space="preserve">de </w:t>
            </w:r>
            <w:r w:rsidRPr="00646104">
              <w:rPr>
                <w:rFonts w:ascii="Times New Roman" w:hAnsi="Times New Roman"/>
                <w:b/>
                <w:color w:val="0070C0"/>
                <w:u w:val="single"/>
              </w:rPr>
              <w:t>Gestión de TI.</w:t>
            </w:r>
          </w:p>
        </w:tc>
      </w:tr>
      <w:tr w:rsidR="00A722EF" w:rsidRPr="00646104" w:rsidTr="00565502">
        <w:tc>
          <w:tcPr>
            <w:tcW w:w="3228" w:type="dxa"/>
          </w:tcPr>
          <w:p w:rsidR="00A722EF" w:rsidRPr="00646104" w:rsidRDefault="00A722EF" w:rsidP="00A722EF">
            <w:pPr>
              <w:tabs>
                <w:tab w:val="left" w:pos="142"/>
              </w:tabs>
              <w:spacing w:after="0" w:line="240" w:lineRule="auto"/>
              <w:jc w:val="both"/>
              <w:rPr>
                <w:rFonts w:ascii="Times New Roman" w:hAnsi="Times New Roman"/>
                <w:sz w:val="24"/>
                <w:szCs w:val="24"/>
              </w:rPr>
            </w:pPr>
            <w:r w:rsidRPr="00646104">
              <w:rPr>
                <w:rFonts w:ascii="Times New Roman" w:hAnsi="Times New Roman"/>
                <w:sz w:val="24"/>
                <w:szCs w:val="24"/>
              </w:rPr>
              <w:lastRenderedPageBreak/>
              <w:t>iv.</w:t>
            </w:r>
            <w:r w:rsidRPr="00646104">
              <w:rPr>
                <w:rFonts w:ascii="Times New Roman" w:hAnsi="Times New Roman"/>
                <w:sz w:val="24"/>
                <w:szCs w:val="24"/>
              </w:rPr>
              <w:tab/>
              <w:t>Analizar y aprobar los informes de la Auditoría Externa de TI que se remitan a las respectivas superintendencias;</w:t>
            </w:r>
          </w:p>
        </w:tc>
        <w:tc>
          <w:tcPr>
            <w:tcW w:w="3460" w:type="dxa"/>
          </w:tcPr>
          <w:p w:rsidR="00A722EF" w:rsidRPr="008553D0" w:rsidRDefault="00A722EF" w:rsidP="00A722EF">
            <w:pPr>
              <w:pStyle w:val="Listavistosa-nfasis11"/>
              <w:spacing w:after="0" w:line="240" w:lineRule="auto"/>
              <w:ind w:left="0"/>
              <w:contextualSpacing w:val="0"/>
              <w:jc w:val="both"/>
              <w:rPr>
                <w:rFonts w:ascii="Times New Roman" w:hAnsi="Times New Roman"/>
                <w:sz w:val="24"/>
                <w:szCs w:val="24"/>
              </w:rPr>
            </w:pPr>
          </w:p>
        </w:tc>
        <w:tc>
          <w:tcPr>
            <w:tcW w:w="3224" w:type="dxa"/>
          </w:tcPr>
          <w:p w:rsidR="00A722EF" w:rsidRPr="008553D0" w:rsidRDefault="00A722EF" w:rsidP="00A722EF">
            <w:pPr>
              <w:pStyle w:val="Listavistosa-nfasis11"/>
              <w:spacing w:after="0" w:line="240" w:lineRule="auto"/>
              <w:ind w:left="0"/>
              <w:contextualSpacing w:val="0"/>
              <w:jc w:val="both"/>
              <w:rPr>
                <w:rFonts w:ascii="Times New Roman" w:hAnsi="Times New Roman"/>
                <w:sz w:val="24"/>
                <w:szCs w:val="24"/>
              </w:rPr>
            </w:pPr>
          </w:p>
        </w:tc>
        <w:tc>
          <w:tcPr>
            <w:tcW w:w="3224" w:type="dxa"/>
          </w:tcPr>
          <w:p w:rsidR="00A722EF" w:rsidRPr="00646104" w:rsidRDefault="00CC3AFD" w:rsidP="002637C1">
            <w:pPr>
              <w:pStyle w:val="Prrafodelista"/>
              <w:numPr>
                <w:ilvl w:val="0"/>
                <w:numId w:val="23"/>
              </w:numPr>
              <w:tabs>
                <w:tab w:val="left" w:pos="142"/>
              </w:tabs>
              <w:jc w:val="both"/>
              <w:rPr>
                <w:rFonts w:ascii="Times New Roman" w:hAnsi="Times New Roman"/>
              </w:rPr>
            </w:pPr>
            <w:r w:rsidRPr="00646104">
              <w:rPr>
                <w:rFonts w:ascii="Times New Roman" w:hAnsi="Times New Roman"/>
              </w:rPr>
              <w:t>Analizar y aprobar los informes de la Auditoría Externa de TI que se remitan a las respectivas superintendencias;</w:t>
            </w:r>
          </w:p>
        </w:tc>
      </w:tr>
      <w:tr w:rsidR="00C25F9C" w:rsidRPr="00646104" w:rsidTr="00565502">
        <w:tc>
          <w:tcPr>
            <w:tcW w:w="3228" w:type="dxa"/>
          </w:tcPr>
          <w:p w:rsidR="00C25F9C" w:rsidRPr="00646104" w:rsidRDefault="00C25F9C" w:rsidP="00A722EF">
            <w:pPr>
              <w:tabs>
                <w:tab w:val="left" w:pos="142"/>
              </w:tabs>
              <w:spacing w:after="0" w:line="240" w:lineRule="auto"/>
              <w:jc w:val="both"/>
              <w:rPr>
                <w:rFonts w:ascii="Times New Roman" w:hAnsi="Times New Roman"/>
                <w:sz w:val="24"/>
                <w:szCs w:val="24"/>
              </w:rPr>
            </w:pPr>
          </w:p>
        </w:tc>
        <w:tc>
          <w:tcPr>
            <w:tcW w:w="3460" w:type="dxa"/>
          </w:tcPr>
          <w:p w:rsidR="00C25F9C" w:rsidRPr="008553D0" w:rsidRDefault="00C25F9C" w:rsidP="00A722EF">
            <w:pPr>
              <w:pStyle w:val="Listavistosa-nfasis11"/>
              <w:spacing w:after="0" w:line="240" w:lineRule="auto"/>
              <w:ind w:left="0"/>
              <w:contextualSpacing w:val="0"/>
              <w:jc w:val="both"/>
              <w:rPr>
                <w:rFonts w:ascii="Times New Roman" w:hAnsi="Times New Roman"/>
                <w:sz w:val="24"/>
                <w:szCs w:val="24"/>
              </w:rPr>
            </w:pPr>
          </w:p>
        </w:tc>
        <w:tc>
          <w:tcPr>
            <w:tcW w:w="3224" w:type="dxa"/>
          </w:tcPr>
          <w:p w:rsidR="00C25F9C" w:rsidRPr="008553D0" w:rsidRDefault="00C25F9C" w:rsidP="00A722EF">
            <w:pPr>
              <w:pStyle w:val="Listavistosa-nfasis11"/>
              <w:spacing w:after="0" w:line="240" w:lineRule="auto"/>
              <w:ind w:left="0"/>
              <w:contextualSpacing w:val="0"/>
              <w:jc w:val="both"/>
              <w:rPr>
                <w:rFonts w:ascii="Times New Roman" w:hAnsi="Times New Roman"/>
                <w:sz w:val="24"/>
                <w:szCs w:val="24"/>
              </w:rPr>
            </w:pPr>
          </w:p>
        </w:tc>
        <w:tc>
          <w:tcPr>
            <w:tcW w:w="3224" w:type="dxa"/>
          </w:tcPr>
          <w:p w:rsidR="00C25F9C" w:rsidRPr="00F074EB" w:rsidRDefault="0004481A" w:rsidP="002637C1">
            <w:pPr>
              <w:pStyle w:val="Prrafodelista"/>
              <w:numPr>
                <w:ilvl w:val="0"/>
                <w:numId w:val="23"/>
              </w:numPr>
              <w:shd w:val="clear" w:color="auto" w:fill="FFFFFF" w:themeFill="background1"/>
              <w:tabs>
                <w:tab w:val="left" w:pos="4917"/>
                <w:tab w:val="left" w:pos="9013"/>
              </w:tabs>
              <w:contextualSpacing/>
              <w:jc w:val="both"/>
              <w:rPr>
                <w:rFonts w:ascii="Times New Roman" w:hAnsi="Times New Roman"/>
                <w:b/>
                <w:color w:val="002060"/>
                <w:u w:val="single"/>
              </w:rPr>
            </w:pPr>
            <w:r w:rsidRPr="00646104">
              <w:rPr>
                <w:rFonts w:ascii="Times New Roman" w:hAnsi="Times New Roman"/>
                <w:b/>
                <w:color w:val="0070C0"/>
                <w:u w:val="single"/>
              </w:rPr>
              <w:t>O</w:t>
            </w:r>
            <w:r w:rsidR="00C25F9C" w:rsidRPr="00646104">
              <w:rPr>
                <w:rFonts w:ascii="Times New Roman" w:hAnsi="Times New Roman"/>
                <w:b/>
                <w:color w:val="0070C0"/>
                <w:u w:val="single"/>
              </w:rPr>
              <w:t>rientar la implementación de las actividades que son responsabilidad del Comité de TI en caso que no establezca ese comité en su estructura organizacional.</w:t>
            </w:r>
          </w:p>
          <w:p w:rsidR="00F074EB" w:rsidRDefault="00F074EB" w:rsidP="00F074EB">
            <w:pPr>
              <w:pStyle w:val="Prrafodelista"/>
              <w:shd w:val="clear" w:color="auto" w:fill="FFFFFF" w:themeFill="background1"/>
              <w:tabs>
                <w:tab w:val="left" w:pos="4917"/>
                <w:tab w:val="left" w:pos="9013"/>
              </w:tabs>
              <w:ind w:left="720"/>
              <w:contextualSpacing/>
              <w:jc w:val="both"/>
              <w:rPr>
                <w:rFonts w:ascii="Times New Roman" w:hAnsi="Times New Roman"/>
                <w:b/>
                <w:color w:val="0070C0"/>
                <w:u w:val="single"/>
              </w:rPr>
            </w:pPr>
          </w:p>
          <w:p w:rsidR="00F074EB" w:rsidRPr="00646104" w:rsidRDefault="00F074EB" w:rsidP="00F074EB">
            <w:pPr>
              <w:pStyle w:val="Prrafodelista"/>
              <w:shd w:val="clear" w:color="auto" w:fill="FFFFFF" w:themeFill="background1"/>
              <w:tabs>
                <w:tab w:val="left" w:pos="4917"/>
                <w:tab w:val="left" w:pos="9013"/>
              </w:tabs>
              <w:ind w:left="720"/>
              <w:contextualSpacing/>
              <w:jc w:val="both"/>
              <w:rPr>
                <w:rFonts w:ascii="Times New Roman" w:hAnsi="Times New Roman"/>
                <w:b/>
                <w:color w:val="002060"/>
                <w:u w:val="single"/>
              </w:rPr>
            </w:pPr>
          </w:p>
        </w:tc>
      </w:tr>
      <w:tr w:rsidR="0098656A" w:rsidRPr="00646104" w:rsidTr="009F3044">
        <w:tc>
          <w:tcPr>
            <w:tcW w:w="3228" w:type="dxa"/>
          </w:tcPr>
          <w:p w:rsidR="0098656A" w:rsidRPr="00646104" w:rsidRDefault="0098656A" w:rsidP="009F3044">
            <w:pPr>
              <w:tabs>
                <w:tab w:val="left" w:pos="142"/>
              </w:tabs>
              <w:spacing w:after="0" w:line="240" w:lineRule="auto"/>
              <w:jc w:val="both"/>
              <w:rPr>
                <w:rFonts w:ascii="Times New Roman" w:hAnsi="Times New Roman"/>
                <w:sz w:val="24"/>
                <w:szCs w:val="24"/>
              </w:rPr>
            </w:pPr>
          </w:p>
        </w:tc>
        <w:tc>
          <w:tcPr>
            <w:tcW w:w="3460" w:type="dxa"/>
          </w:tcPr>
          <w:p w:rsidR="0098656A" w:rsidRPr="008553D0" w:rsidRDefault="0098656A" w:rsidP="009F3044">
            <w:pPr>
              <w:pStyle w:val="Listavistosa-nfasis11"/>
              <w:tabs>
                <w:tab w:val="left" w:pos="142"/>
              </w:tabs>
              <w:spacing w:after="0" w:line="240" w:lineRule="auto"/>
              <w:ind w:left="0"/>
              <w:contextualSpacing w:val="0"/>
              <w:jc w:val="both"/>
              <w:rPr>
                <w:rFonts w:ascii="Times New Roman" w:hAnsi="Times New Roman"/>
                <w:b/>
                <w:sz w:val="24"/>
                <w:szCs w:val="24"/>
              </w:rPr>
            </w:pPr>
          </w:p>
        </w:tc>
        <w:tc>
          <w:tcPr>
            <w:tcW w:w="3224" w:type="dxa"/>
          </w:tcPr>
          <w:p w:rsidR="0098656A" w:rsidRPr="008553D0" w:rsidRDefault="0098656A" w:rsidP="009F3044">
            <w:pPr>
              <w:pStyle w:val="Listavistosa-nfasis11"/>
              <w:tabs>
                <w:tab w:val="left" w:pos="142"/>
              </w:tabs>
              <w:spacing w:after="0" w:line="240" w:lineRule="auto"/>
              <w:ind w:left="0"/>
              <w:contextualSpacing w:val="0"/>
              <w:jc w:val="both"/>
              <w:rPr>
                <w:rFonts w:ascii="Times New Roman" w:hAnsi="Times New Roman"/>
                <w:b/>
                <w:sz w:val="24"/>
                <w:szCs w:val="24"/>
              </w:rPr>
            </w:pPr>
          </w:p>
        </w:tc>
        <w:tc>
          <w:tcPr>
            <w:tcW w:w="3224" w:type="dxa"/>
          </w:tcPr>
          <w:p w:rsidR="0098656A" w:rsidRPr="00646104" w:rsidRDefault="0098656A" w:rsidP="009F3044">
            <w:pPr>
              <w:shd w:val="clear" w:color="auto" w:fill="FFFFFF" w:themeFill="background1"/>
              <w:tabs>
                <w:tab w:val="left" w:pos="4917"/>
                <w:tab w:val="left" w:pos="9013"/>
              </w:tabs>
              <w:rPr>
                <w:rFonts w:ascii="Times New Roman" w:hAnsi="Times New Roman"/>
                <w:color w:val="0070C0"/>
                <w:sz w:val="24"/>
                <w:u w:val="single"/>
              </w:rPr>
            </w:pPr>
            <w:r w:rsidRPr="00646104">
              <w:rPr>
                <w:rFonts w:ascii="Times New Roman" w:hAnsi="Times New Roman"/>
                <w:b/>
                <w:color w:val="0070C0"/>
                <w:sz w:val="24"/>
                <w:u w:val="single"/>
              </w:rPr>
              <w:t>Comité de TI</w:t>
            </w:r>
            <w:r w:rsidRPr="00646104">
              <w:rPr>
                <w:rFonts w:ascii="Times New Roman" w:hAnsi="Times New Roman"/>
                <w:color w:val="0070C0"/>
                <w:sz w:val="24"/>
                <w:u w:val="single"/>
              </w:rPr>
              <w:t xml:space="preserve"> </w:t>
            </w:r>
          </w:p>
        </w:tc>
      </w:tr>
      <w:tr w:rsidR="0098656A" w:rsidRPr="00646104" w:rsidTr="009F3044">
        <w:tc>
          <w:tcPr>
            <w:tcW w:w="3228" w:type="dxa"/>
          </w:tcPr>
          <w:p w:rsidR="0098656A" w:rsidRPr="00646104" w:rsidRDefault="0098656A" w:rsidP="009F3044">
            <w:pPr>
              <w:tabs>
                <w:tab w:val="left" w:pos="142"/>
              </w:tabs>
              <w:spacing w:after="0" w:line="240" w:lineRule="auto"/>
              <w:jc w:val="both"/>
              <w:rPr>
                <w:rFonts w:ascii="Times New Roman" w:hAnsi="Times New Roman"/>
                <w:sz w:val="24"/>
                <w:szCs w:val="24"/>
              </w:rPr>
            </w:pPr>
            <w:r w:rsidRPr="00646104">
              <w:rPr>
                <w:rFonts w:ascii="Times New Roman" w:hAnsi="Times New Roman"/>
                <w:sz w:val="24"/>
                <w:szCs w:val="24"/>
              </w:rPr>
              <w:t>Corresponderá a la instancia o Comité de TI, entre otras funciones, las siguientes:</w:t>
            </w:r>
          </w:p>
        </w:tc>
        <w:tc>
          <w:tcPr>
            <w:tcW w:w="3460" w:type="dxa"/>
          </w:tcPr>
          <w:p w:rsidR="0098656A" w:rsidRPr="008553D0" w:rsidRDefault="0098656A" w:rsidP="009F3044">
            <w:pPr>
              <w:pStyle w:val="Listavistosa-nfasis11"/>
              <w:tabs>
                <w:tab w:val="left" w:pos="142"/>
              </w:tabs>
              <w:spacing w:after="0" w:line="240" w:lineRule="auto"/>
              <w:ind w:left="0"/>
              <w:contextualSpacing w:val="0"/>
              <w:jc w:val="both"/>
              <w:rPr>
                <w:rFonts w:ascii="Times New Roman" w:hAnsi="Times New Roman"/>
                <w:b/>
                <w:sz w:val="24"/>
                <w:szCs w:val="24"/>
              </w:rPr>
            </w:pPr>
            <w:r w:rsidRPr="008553D0">
              <w:rPr>
                <w:rFonts w:ascii="Times New Roman" w:hAnsi="Times New Roman"/>
                <w:b/>
                <w:sz w:val="24"/>
                <w:szCs w:val="24"/>
              </w:rPr>
              <w:t xml:space="preserve">[10] </w:t>
            </w:r>
            <w:r w:rsidR="00C74BFF" w:rsidRPr="008553D0">
              <w:rPr>
                <w:rFonts w:ascii="Times New Roman" w:hAnsi="Times New Roman"/>
                <w:b/>
                <w:sz w:val="24"/>
                <w:szCs w:val="24"/>
              </w:rPr>
              <w:t>MVCR</w:t>
            </w:r>
            <w:r w:rsidRPr="008553D0">
              <w:rPr>
                <w:rFonts w:ascii="Times New Roman" w:hAnsi="Times New Roman"/>
                <w:b/>
                <w:sz w:val="24"/>
                <w:szCs w:val="24"/>
              </w:rPr>
              <w:t xml:space="preserve"> </w:t>
            </w:r>
            <w:r w:rsidR="00C74BFF" w:rsidRPr="008553D0">
              <w:rPr>
                <w:rFonts w:ascii="Times New Roman" w:hAnsi="Times New Roman"/>
                <w:b/>
                <w:sz w:val="24"/>
                <w:szCs w:val="24"/>
              </w:rPr>
              <w:t>y</w:t>
            </w:r>
            <w:r w:rsidRPr="008553D0">
              <w:rPr>
                <w:rFonts w:ascii="Times New Roman" w:hAnsi="Times New Roman"/>
                <w:b/>
                <w:sz w:val="24"/>
                <w:szCs w:val="24"/>
              </w:rPr>
              <w:t xml:space="preserve"> CAMBOLSA:</w:t>
            </w:r>
          </w:p>
          <w:p w:rsidR="0098656A" w:rsidRPr="008553D0" w:rsidRDefault="0098656A" w:rsidP="009F3044">
            <w:pPr>
              <w:spacing w:after="0"/>
              <w:jc w:val="both"/>
              <w:rPr>
                <w:rFonts w:ascii="Times New Roman" w:hAnsi="Times New Roman"/>
                <w:sz w:val="24"/>
                <w:szCs w:val="24"/>
              </w:rPr>
            </w:pPr>
          </w:p>
          <w:p w:rsidR="0098656A" w:rsidRPr="008553D0" w:rsidRDefault="0098656A" w:rsidP="009F3044">
            <w:pPr>
              <w:spacing w:after="0"/>
              <w:jc w:val="both"/>
              <w:rPr>
                <w:rFonts w:ascii="Times New Roman" w:hAnsi="Times New Roman"/>
                <w:sz w:val="24"/>
                <w:szCs w:val="24"/>
              </w:rPr>
            </w:pPr>
            <w:r w:rsidRPr="008553D0">
              <w:rPr>
                <w:rFonts w:ascii="Times New Roman" w:hAnsi="Times New Roman"/>
                <w:sz w:val="24"/>
                <w:szCs w:val="24"/>
              </w:rPr>
              <w:t xml:space="preserve">Establece las funciones del comité de TI, los puntos c, f, i, j, son labores muy operativas para un órgano que debería de funcionar de manera más estratégica.  Un comité aprueba, se mantiene informado pero no propone o define eso es tarea de las áreas operativas. Se solicita eliminar  estas funciones operativas del comité de TI. </w:t>
            </w:r>
          </w:p>
          <w:p w:rsidR="0098656A" w:rsidRPr="008553D0" w:rsidRDefault="0098656A" w:rsidP="009F3044">
            <w:pPr>
              <w:pStyle w:val="Listavistosa-nfasis11"/>
              <w:spacing w:after="0" w:line="240" w:lineRule="auto"/>
              <w:ind w:left="0"/>
              <w:contextualSpacing w:val="0"/>
              <w:jc w:val="both"/>
              <w:rPr>
                <w:rFonts w:ascii="Times New Roman" w:hAnsi="Times New Roman"/>
                <w:b/>
                <w:sz w:val="24"/>
                <w:szCs w:val="24"/>
              </w:rPr>
            </w:pPr>
          </w:p>
          <w:p w:rsidR="0098656A" w:rsidRPr="008553D0" w:rsidRDefault="0098656A" w:rsidP="009F3044">
            <w:pPr>
              <w:pStyle w:val="Listavistosa-nfasis11"/>
              <w:spacing w:after="0" w:line="240" w:lineRule="auto"/>
              <w:ind w:left="0"/>
              <w:contextualSpacing w:val="0"/>
              <w:jc w:val="both"/>
              <w:rPr>
                <w:rFonts w:ascii="Times New Roman" w:hAnsi="Times New Roman"/>
                <w:b/>
                <w:sz w:val="24"/>
                <w:szCs w:val="24"/>
              </w:rPr>
            </w:pPr>
          </w:p>
          <w:p w:rsidR="0098656A" w:rsidRPr="008553D0" w:rsidRDefault="0098656A" w:rsidP="009F3044">
            <w:pPr>
              <w:pStyle w:val="Listavistosa-nfasis11"/>
              <w:spacing w:after="0" w:line="240" w:lineRule="auto"/>
              <w:ind w:left="0"/>
              <w:contextualSpacing w:val="0"/>
              <w:jc w:val="both"/>
              <w:rPr>
                <w:rFonts w:ascii="Times New Roman" w:hAnsi="Times New Roman"/>
                <w:b/>
                <w:sz w:val="24"/>
                <w:szCs w:val="24"/>
              </w:rPr>
            </w:pPr>
          </w:p>
          <w:p w:rsidR="0098656A" w:rsidRPr="008553D0" w:rsidRDefault="0098656A" w:rsidP="009F3044">
            <w:pPr>
              <w:pStyle w:val="Listavistosa-nfasis11"/>
              <w:spacing w:after="0" w:line="240" w:lineRule="auto"/>
              <w:ind w:left="0"/>
              <w:contextualSpacing w:val="0"/>
              <w:jc w:val="both"/>
              <w:rPr>
                <w:rFonts w:ascii="Times New Roman" w:hAnsi="Times New Roman"/>
                <w:b/>
                <w:sz w:val="24"/>
                <w:szCs w:val="24"/>
              </w:rPr>
            </w:pPr>
          </w:p>
          <w:p w:rsidR="0098656A" w:rsidRPr="008553D0" w:rsidRDefault="0098656A" w:rsidP="009F3044">
            <w:pPr>
              <w:pStyle w:val="Listavistosa-nfasis11"/>
              <w:spacing w:after="0" w:line="240" w:lineRule="auto"/>
              <w:ind w:left="0"/>
              <w:contextualSpacing w:val="0"/>
              <w:jc w:val="both"/>
              <w:rPr>
                <w:rFonts w:ascii="Times New Roman" w:hAnsi="Times New Roman"/>
                <w:b/>
                <w:sz w:val="24"/>
                <w:szCs w:val="24"/>
              </w:rPr>
            </w:pPr>
          </w:p>
          <w:p w:rsidR="0098656A" w:rsidRPr="008553D0" w:rsidRDefault="0098656A" w:rsidP="009F3044">
            <w:pPr>
              <w:pStyle w:val="Listavistosa-nfasis11"/>
              <w:spacing w:after="0" w:line="240" w:lineRule="auto"/>
              <w:ind w:left="0"/>
              <w:contextualSpacing w:val="0"/>
              <w:jc w:val="both"/>
              <w:rPr>
                <w:rFonts w:ascii="Times New Roman" w:hAnsi="Times New Roman"/>
                <w:b/>
                <w:sz w:val="24"/>
                <w:szCs w:val="24"/>
              </w:rPr>
            </w:pPr>
          </w:p>
          <w:p w:rsidR="0098656A" w:rsidRPr="008553D0" w:rsidRDefault="0098656A" w:rsidP="009F3044">
            <w:pPr>
              <w:pStyle w:val="Listavistosa-nfasis11"/>
              <w:spacing w:after="0" w:line="240" w:lineRule="auto"/>
              <w:ind w:left="0"/>
              <w:contextualSpacing w:val="0"/>
              <w:jc w:val="both"/>
              <w:rPr>
                <w:rFonts w:ascii="Times New Roman" w:hAnsi="Times New Roman"/>
                <w:b/>
                <w:sz w:val="24"/>
                <w:szCs w:val="24"/>
              </w:rPr>
            </w:pPr>
          </w:p>
          <w:p w:rsidR="0098656A" w:rsidRPr="008553D0" w:rsidRDefault="0098656A" w:rsidP="009F3044">
            <w:pPr>
              <w:pStyle w:val="Listavistosa-nfasis11"/>
              <w:spacing w:after="0" w:line="240" w:lineRule="auto"/>
              <w:ind w:left="0"/>
              <w:contextualSpacing w:val="0"/>
              <w:jc w:val="both"/>
              <w:rPr>
                <w:rFonts w:ascii="Times New Roman" w:hAnsi="Times New Roman"/>
                <w:b/>
                <w:sz w:val="24"/>
                <w:szCs w:val="24"/>
              </w:rPr>
            </w:pPr>
          </w:p>
          <w:p w:rsidR="0098656A" w:rsidRPr="008553D0" w:rsidRDefault="0098656A" w:rsidP="009F3044">
            <w:pPr>
              <w:pStyle w:val="Listavistosa-nfasis11"/>
              <w:spacing w:after="0" w:line="240" w:lineRule="auto"/>
              <w:ind w:left="0"/>
              <w:contextualSpacing w:val="0"/>
              <w:jc w:val="both"/>
              <w:rPr>
                <w:rFonts w:ascii="Times New Roman" w:hAnsi="Times New Roman"/>
                <w:b/>
                <w:sz w:val="24"/>
                <w:szCs w:val="24"/>
              </w:rPr>
            </w:pPr>
          </w:p>
          <w:p w:rsidR="0098656A" w:rsidRPr="008553D0" w:rsidRDefault="0098656A" w:rsidP="009F3044">
            <w:pPr>
              <w:pStyle w:val="Listavistosa-nfasis11"/>
              <w:spacing w:after="0" w:line="240" w:lineRule="auto"/>
              <w:ind w:left="0"/>
              <w:contextualSpacing w:val="0"/>
              <w:jc w:val="both"/>
              <w:rPr>
                <w:rFonts w:ascii="Times New Roman" w:hAnsi="Times New Roman"/>
                <w:b/>
                <w:sz w:val="24"/>
                <w:szCs w:val="24"/>
              </w:rPr>
            </w:pPr>
          </w:p>
          <w:p w:rsidR="0098656A" w:rsidRPr="008553D0" w:rsidRDefault="0098656A" w:rsidP="009F3044">
            <w:pPr>
              <w:pStyle w:val="Listavistosa-nfasis11"/>
              <w:spacing w:after="0" w:line="240" w:lineRule="auto"/>
              <w:ind w:left="0"/>
              <w:contextualSpacing w:val="0"/>
              <w:jc w:val="both"/>
              <w:rPr>
                <w:rFonts w:ascii="Times New Roman" w:hAnsi="Times New Roman"/>
                <w:b/>
                <w:sz w:val="24"/>
                <w:szCs w:val="24"/>
              </w:rPr>
            </w:pPr>
          </w:p>
          <w:p w:rsidR="0098656A" w:rsidRPr="008553D0" w:rsidRDefault="0098656A" w:rsidP="009F3044">
            <w:pPr>
              <w:pStyle w:val="Listavistosa-nfasis11"/>
              <w:spacing w:after="0" w:line="240" w:lineRule="auto"/>
              <w:ind w:left="0"/>
              <w:contextualSpacing w:val="0"/>
              <w:jc w:val="both"/>
              <w:rPr>
                <w:rFonts w:ascii="Times New Roman" w:hAnsi="Times New Roman"/>
                <w:b/>
                <w:sz w:val="24"/>
                <w:szCs w:val="24"/>
              </w:rPr>
            </w:pPr>
          </w:p>
          <w:p w:rsidR="0098656A" w:rsidRPr="008553D0" w:rsidRDefault="0098656A" w:rsidP="009F3044">
            <w:pPr>
              <w:pStyle w:val="Listavistosa-nfasis11"/>
              <w:spacing w:after="0" w:line="240" w:lineRule="auto"/>
              <w:ind w:left="0"/>
              <w:contextualSpacing w:val="0"/>
              <w:jc w:val="both"/>
              <w:rPr>
                <w:rFonts w:ascii="Times New Roman" w:hAnsi="Times New Roman"/>
                <w:b/>
                <w:sz w:val="24"/>
                <w:szCs w:val="24"/>
              </w:rPr>
            </w:pPr>
          </w:p>
          <w:p w:rsidR="00F74BC1" w:rsidRPr="008553D0" w:rsidRDefault="00F74BC1" w:rsidP="009F3044">
            <w:pPr>
              <w:pStyle w:val="Listavistosa-nfasis11"/>
              <w:spacing w:after="0" w:line="240" w:lineRule="auto"/>
              <w:ind w:left="0"/>
              <w:contextualSpacing w:val="0"/>
              <w:jc w:val="both"/>
              <w:rPr>
                <w:rFonts w:ascii="Times New Roman" w:hAnsi="Times New Roman"/>
                <w:b/>
                <w:sz w:val="24"/>
                <w:szCs w:val="24"/>
              </w:rPr>
            </w:pPr>
          </w:p>
          <w:p w:rsidR="00F74BC1" w:rsidRPr="008553D0" w:rsidRDefault="00F74BC1" w:rsidP="009F3044">
            <w:pPr>
              <w:pStyle w:val="Listavistosa-nfasis11"/>
              <w:spacing w:after="0" w:line="240" w:lineRule="auto"/>
              <w:ind w:left="0"/>
              <w:contextualSpacing w:val="0"/>
              <w:jc w:val="both"/>
              <w:rPr>
                <w:rFonts w:ascii="Times New Roman" w:hAnsi="Times New Roman"/>
                <w:b/>
                <w:sz w:val="24"/>
                <w:szCs w:val="24"/>
              </w:rPr>
            </w:pPr>
          </w:p>
          <w:p w:rsidR="00F74BC1" w:rsidRPr="008553D0" w:rsidRDefault="00F74BC1" w:rsidP="009F3044">
            <w:pPr>
              <w:pStyle w:val="Listavistosa-nfasis11"/>
              <w:spacing w:after="0" w:line="240" w:lineRule="auto"/>
              <w:ind w:left="0"/>
              <w:contextualSpacing w:val="0"/>
              <w:jc w:val="both"/>
              <w:rPr>
                <w:rFonts w:ascii="Times New Roman" w:hAnsi="Times New Roman"/>
                <w:b/>
                <w:sz w:val="24"/>
                <w:szCs w:val="24"/>
              </w:rPr>
            </w:pPr>
          </w:p>
          <w:p w:rsidR="00F74BC1" w:rsidRPr="008553D0" w:rsidRDefault="00F74BC1" w:rsidP="009F3044">
            <w:pPr>
              <w:pStyle w:val="Listavistosa-nfasis11"/>
              <w:spacing w:after="0" w:line="240" w:lineRule="auto"/>
              <w:ind w:left="0"/>
              <w:contextualSpacing w:val="0"/>
              <w:jc w:val="both"/>
              <w:rPr>
                <w:rFonts w:ascii="Times New Roman" w:hAnsi="Times New Roman"/>
                <w:b/>
                <w:sz w:val="24"/>
                <w:szCs w:val="24"/>
              </w:rPr>
            </w:pPr>
          </w:p>
          <w:p w:rsidR="0098656A" w:rsidRPr="008553D0" w:rsidRDefault="0098656A" w:rsidP="009F3044">
            <w:pPr>
              <w:pStyle w:val="Listavistosa-nfasis11"/>
              <w:spacing w:after="0" w:line="240" w:lineRule="auto"/>
              <w:ind w:left="0"/>
              <w:contextualSpacing w:val="0"/>
              <w:jc w:val="both"/>
              <w:rPr>
                <w:rFonts w:ascii="Times New Roman" w:hAnsi="Times New Roman"/>
                <w:b/>
                <w:sz w:val="24"/>
                <w:szCs w:val="24"/>
              </w:rPr>
            </w:pPr>
          </w:p>
          <w:p w:rsidR="00646104" w:rsidRPr="008553D0" w:rsidRDefault="00646104" w:rsidP="009F3044">
            <w:pPr>
              <w:pStyle w:val="Listavistosa-nfasis11"/>
              <w:spacing w:after="0" w:line="240" w:lineRule="auto"/>
              <w:ind w:left="0"/>
              <w:contextualSpacing w:val="0"/>
              <w:jc w:val="both"/>
              <w:rPr>
                <w:rFonts w:ascii="Times New Roman" w:hAnsi="Times New Roman"/>
                <w:b/>
                <w:sz w:val="24"/>
                <w:szCs w:val="24"/>
              </w:rPr>
            </w:pPr>
          </w:p>
          <w:p w:rsidR="0098656A" w:rsidRPr="008553D0" w:rsidRDefault="0098656A" w:rsidP="009F3044">
            <w:pPr>
              <w:pStyle w:val="Listavistosa-nfasis11"/>
              <w:spacing w:after="0" w:line="240" w:lineRule="auto"/>
              <w:ind w:left="0"/>
              <w:contextualSpacing w:val="0"/>
              <w:jc w:val="both"/>
              <w:rPr>
                <w:rFonts w:ascii="Times New Roman" w:hAnsi="Times New Roman"/>
                <w:b/>
                <w:sz w:val="24"/>
                <w:szCs w:val="24"/>
              </w:rPr>
            </w:pPr>
            <w:r w:rsidRPr="008553D0">
              <w:rPr>
                <w:rFonts w:ascii="Times New Roman" w:hAnsi="Times New Roman"/>
                <w:b/>
                <w:sz w:val="24"/>
                <w:szCs w:val="24"/>
              </w:rPr>
              <w:t>[11] BCR</w:t>
            </w:r>
          </w:p>
          <w:p w:rsidR="0098656A" w:rsidRPr="008553D0" w:rsidRDefault="0098656A" w:rsidP="009F3044">
            <w:pPr>
              <w:pStyle w:val="Listavistosa-nfasis11"/>
              <w:spacing w:after="0" w:line="240" w:lineRule="auto"/>
              <w:ind w:left="0"/>
              <w:jc w:val="both"/>
              <w:rPr>
                <w:rFonts w:ascii="Times New Roman" w:hAnsi="Times New Roman"/>
                <w:b/>
                <w:sz w:val="24"/>
                <w:szCs w:val="24"/>
                <w:u w:val="single"/>
              </w:rPr>
            </w:pPr>
            <w:r w:rsidRPr="008553D0">
              <w:rPr>
                <w:rFonts w:ascii="Times New Roman" w:hAnsi="Times New Roman"/>
                <w:b/>
                <w:sz w:val="24"/>
                <w:szCs w:val="24"/>
                <w:u w:val="single"/>
              </w:rPr>
              <w:t>G. Sobre el Comité de TI</w:t>
            </w:r>
          </w:p>
          <w:p w:rsidR="0098656A" w:rsidRPr="008553D0" w:rsidRDefault="0098656A" w:rsidP="009F3044">
            <w:pPr>
              <w:pStyle w:val="Listavistosa-nfasis11"/>
              <w:spacing w:after="0" w:line="240" w:lineRule="auto"/>
              <w:ind w:left="0"/>
              <w:jc w:val="both"/>
              <w:rPr>
                <w:rFonts w:ascii="Times New Roman" w:hAnsi="Times New Roman"/>
                <w:sz w:val="24"/>
                <w:szCs w:val="24"/>
              </w:rPr>
            </w:pPr>
            <w:r w:rsidRPr="008553D0">
              <w:rPr>
                <w:rFonts w:ascii="Times New Roman" w:hAnsi="Times New Roman"/>
                <w:sz w:val="24"/>
                <w:szCs w:val="24"/>
              </w:rPr>
              <w:t xml:space="preserve">En relación al Comité de TI y sus funciones, en la propuesta de reglamento la definición de este órgano es excluido del mismo y se hace mención en los considerandos que en el "Reglamento de Gobierno Corporativo", se dispondría su creación y sus funciones, sin embargo de la revisión efectuada </w:t>
            </w:r>
            <w:r w:rsidRPr="008553D0">
              <w:rPr>
                <w:rFonts w:ascii="Times New Roman" w:hAnsi="Times New Roman"/>
                <w:sz w:val="24"/>
                <w:szCs w:val="24"/>
              </w:rPr>
              <w:lastRenderedPageBreak/>
              <w:t>a la nueva propuesta en consulta, no se identifica el establecimiento y creación del Comité de TI y sus funciones.</w:t>
            </w:r>
          </w:p>
          <w:p w:rsidR="0098656A" w:rsidRPr="008553D0" w:rsidRDefault="0098656A" w:rsidP="009F3044">
            <w:pPr>
              <w:pStyle w:val="Listavistosa-nfasis11"/>
              <w:spacing w:after="0" w:line="240" w:lineRule="auto"/>
              <w:ind w:left="0"/>
              <w:jc w:val="both"/>
              <w:rPr>
                <w:rFonts w:ascii="Times New Roman" w:hAnsi="Times New Roman"/>
                <w:sz w:val="24"/>
                <w:szCs w:val="24"/>
              </w:rPr>
            </w:pPr>
            <w:r w:rsidRPr="008553D0">
              <w:rPr>
                <w:rFonts w:ascii="Times New Roman" w:hAnsi="Times New Roman"/>
                <w:sz w:val="24"/>
                <w:szCs w:val="24"/>
              </w:rPr>
              <w:t>En el documento “PROYECTO DE LINEAMIENTOS GENERALES AL REGLAMENTO GENERAL DE GESTION DE LA TECNOLOGÍA DE INFORMACION', en el punto 1. Marco de gestión de TI y periodo de transición (Artículo 8 y transitorio I) ‘‘, se indica:</w:t>
            </w:r>
          </w:p>
          <w:p w:rsidR="0098656A" w:rsidRPr="008553D0" w:rsidRDefault="0098656A" w:rsidP="009F3044">
            <w:pPr>
              <w:pStyle w:val="Listavistosa-nfasis11"/>
              <w:spacing w:after="0" w:line="240" w:lineRule="auto"/>
              <w:ind w:left="0"/>
              <w:jc w:val="both"/>
              <w:rPr>
                <w:rFonts w:ascii="Times New Roman" w:hAnsi="Times New Roman"/>
                <w:sz w:val="24"/>
                <w:szCs w:val="24"/>
              </w:rPr>
            </w:pPr>
            <w:r w:rsidRPr="008553D0">
              <w:rPr>
                <w:rFonts w:ascii="Times New Roman" w:hAnsi="Times New Roman"/>
                <w:sz w:val="24"/>
                <w:szCs w:val="24"/>
              </w:rPr>
              <w:t xml:space="preserve">"En concordancia con los sistemas de información (Tl) y la complejidad de sus operaciones, las superintendencias esperan que los entes supervisados implementen los órganos, </w:t>
            </w:r>
            <w:r w:rsidRPr="008553D0">
              <w:rPr>
                <w:rFonts w:ascii="Times New Roman" w:hAnsi="Times New Roman"/>
                <w:b/>
                <w:sz w:val="24"/>
                <w:szCs w:val="24"/>
              </w:rPr>
              <w:t xml:space="preserve">comités, instancias y controles correspondientes, a la luz de lo dispuesto en el Reglamento de Gobierno Corporativo vigente, </w:t>
            </w:r>
            <w:r w:rsidRPr="008553D0">
              <w:rPr>
                <w:rFonts w:ascii="Times New Roman" w:hAnsi="Times New Roman"/>
                <w:b/>
                <w:sz w:val="24"/>
                <w:szCs w:val="24"/>
              </w:rPr>
              <w:lastRenderedPageBreak/>
              <w:t>para lo cual deben contar con una estructura organizacional para la administración de TI que delimite claramente sus obligaciones, funciones y responsabilidades y que cuente con políticas orientadas a cautelar una adecuada gestión de Tl y los procesos de Marco de Gestión</w:t>
            </w:r>
            <w:r w:rsidRPr="008553D0">
              <w:rPr>
                <w:rFonts w:ascii="Times New Roman" w:hAnsi="Times New Roman"/>
                <w:sz w:val="24"/>
                <w:szCs w:val="24"/>
              </w:rPr>
              <w:t xml:space="preserve"> indicados en el Anexo 1, en congruencia con la estrategia de gestión de Los riesgos de Tl." [la negrita  no forma parte del texto original]</w:t>
            </w:r>
          </w:p>
          <w:p w:rsidR="0098656A" w:rsidRPr="008553D0" w:rsidRDefault="0098656A" w:rsidP="009F3044">
            <w:pPr>
              <w:pStyle w:val="Listavistosa-nfasis11"/>
              <w:spacing w:after="0" w:line="240" w:lineRule="auto"/>
              <w:ind w:left="0"/>
              <w:contextualSpacing w:val="0"/>
              <w:jc w:val="both"/>
              <w:rPr>
                <w:rFonts w:ascii="Times New Roman" w:hAnsi="Times New Roman"/>
                <w:sz w:val="24"/>
                <w:szCs w:val="24"/>
              </w:rPr>
            </w:pPr>
            <w:r w:rsidRPr="008553D0">
              <w:rPr>
                <w:rFonts w:ascii="Times New Roman" w:hAnsi="Times New Roman"/>
                <w:sz w:val="24"/>
                <w:szCs w:val="24"/>
              </w:rPr>
              <w:t>Asimismo, hace mención a un conjunto de funciones que debe atender el Comité de TI. Por lo que en apariencia hay una falta de concordancia entre los documentos involucrados.-</w:t>
            </w:r>
          </w:p>
        </w:tc>
        <w:tc>
          <w:tcPr>
            <w:tcW w:w="3224" w:type="dxa"/>
          </w:tcPr>
          <w:p w:rsidR="00783BEA" w:rsidRPr="008553D0" w:rsidRDefault="0098656A" w:rsidP="009F3044">
            <w:pPr>
              <w:pStyle w:val="Listavistosa-nfasis11"/>
              <w:tabs>
                <w:tab w:val="left" w:pos="142"/>
              </w:tabs>
              <w:spacing w:after="0" w:line="240" w:lineRule="auto"/>
              <w:ind w:left="0"/>
              <w:contextualSpacing w:val="0"/>
              <w:jc w:val="both"/>
              <w:rPr>
                <w:rFonts w:ascii="Times New Roman" w:hAnsi="Times New Roman"/>
                <w:b/>
                <w:sz w:val="24"/>
                <w:szCs w:val="24"/>
              </w:rPr>
            </w:pPr>
            <w:r w:rsidRPr="008553D0">
              <w:rPr>
                <w:rFonts w:ascii="Times New Roman" w:hAnsi="Times New Roman"/>
                <w:b/>
                <w:sz w:val="24"/>
                <w:szCs w:val="24"/>
              </w:rPr>
              <w:lastRenderedPageBreak/>
              <w:t xml:space="preserve">MVCR </w:t>
            </w:r>
            <w:r w:rsidR="00C74BFF" w:rsidRPr="008553D0">
              <w:rPr>
                <w:rFonts w:ascii="Times New Roman" w:hAnsi="Times New Roman"/>
                <w:b/>
                <w:sz w:val="24"/>
                <w:szCs w:val="24"/>
              </w:rPr>
              <w:t>y CAMBOLSA</w:t>
            </w:r>
            <w:r w:rsidRPr="008553D0">
              <w:rPr>
                <w:rFonts w:ascii="Times New Roman" w:hAnsi="Times New Roman"/>
                <w:b/>
                <w:sz w:val="24"/>
                <w:szCs w:val="24"/>
              </w:rPr>
              <w:t xml:space="preserve">[10] </w:t>
            </w:r>
            <w:r w:rsidR="00783BEA" w:rsidRPr="008553D0">
              <w:rPr>
                <w:rFonts w:ascii="Times New Roman" w:hAnsi="Times New Roman"/>
                <w:b/>
                <w:sz w:val="24"/>
                <w:szCs w:val="24"/>
              </w:rPr>
              <w:t>No Procede</w:t>
            </w:r>
          </w:p>
          <w:p w:rsidR="00646104" w:rsidRPr="008553D0" w:rsidRDefault="00646104" w:rsidP="009F3044">
            <w:pPr>
              <w:pStyle w:val="Listavistosa-nfasis11"/>
              <w:tabs>
                <w:tab w:val="left" w:pos="142"/>
              </w:tabs>
              <w:spacing w:after="0" w:line="240" w:lineRule="auto"/>
              <w:ind w:left="0"/>
              <w:contextualSpacing w:val="0"/>
              <w:jc w:val="both"/>
              <w:rPr>
                <w:rFonts w:ascii="Times New Roman" w:hAnsi="Times New Roman"/>
                <w:sz w:val="24"/>
                <w:szCs w:val="24"/>
              </w:rPr>
            </w:pPr>
          </w:p>
          <w:p w:rsidR="0098656A" w:rsidRPr="008553D0" w:rsidRDefault="0098656A" w:rsidP="009F3044">
            <w:pPr>
              <w:pStyle w:val="Listavistosa-nfasis11"/>
              <w:tabs>
                <w:tab w:val="left" w:pos="142"/>
              </w:tabs>
              <w:spacing w:after="0" w:line="240" w:lineRule="auto"/>
              <w:ind w:left="0"/>
              <w:contextualSpacing w:val="0"/>
              <w:jc w:val="both"/>
              <w:rPr>
                <w:rFonts w:ascii="Times New Roman" w:hAnsi="Times New Roman"/>
                <w:sz w:val="24"/>
                <w:szCs w:val="24"/>
              </w:rPr>
            </w:pPr>
            <w:r w:rsidRPr="008553D0">
              <w:rPr>
                <w:rFonts w:ascii="Times New Roman" w:hAnsi="Times New Roman"/>
                <w:sz w:val="24"/>
                <w:szCs w:val="24"/>
              </w:rPr>
              <w:t xml:space="preserve">La creación de un Comité de TI es una mejor práctica de la industria. Sin embargo, este Comité necesita ampliar su radio de acción para incluir no sólo asesoramiento sobre estrategia cuando apoya al consejo de dirección en sus responsabilidades de gobierno de TI, sino también para concentrarse en el valor de TI, los riesgos y el desempeño. Este es un mecanismo para incorporar el gobierno de TI dentro del gobierno corporativo.  Como un comité de consejo de dirección, lo asesora en la supervisión de asuntos relacionados con la TI </w:t>
            </w:r>
            <w:r w:rsidRPr="008553D0">
              <w:rPr>
                <w:rFonts w:ascii="Times New Roman" w:hAnsi="Times New Roman"/>
                <w:sz w:val="24"/>
                <w:szCs w:val="24"/>
              </w:rPr>
              <w:lastRenderedPageBreak/>
              <w:t>de la entidad al asegurar que el consejo tenga la información interna y externa que requiere para una efectiva toma de decisiones en los que respecta al gobierno de TI, por lo que todas estas funciones son importantes para que funcione adecuadamente un Comité de TI.</w:t>
            </w:r>
          </w:p>
          <w:p w:rsidR="0098656A" w:rsidRPr="008553D0" w:rsidRDefault="0098656A" w:rsidP="009F3044">
            <w:pPr>
              <w:pStyle w:val="Listavistosa-nfasis11"/>
              <w:tabs>
                <w:tab w:val="left" w:pos="142"/>
              </w:tabs>
              <w:spacing w:after="0" w:line="240" w:lineRule="auto"/>
              <w:ind w:left="0"/>
              <w:contextualSpacing w:val="0"/>
              <w:jc w:val="both"/>
              <w:rPr>
                <w:rFonts w:ascii="Times New Roman" w:hAnsi="Times New Roman"/>
                <w:sz w:val="24"/>
                <w:szCs w:val="24"/>
              </w:rPr>
            </w:pPr>
          </w:p>
          <w:p w:rsidR="0098656A" w:rsidRPr="008553D0" w:rsidRDefault="0098656A" w:rsidP="009F3044">
            <w:pPr>
              <w:pStyle w:val="Listavistosa-nfasis11"/>
              <w:spacing w:after="0" w:line="240" w:lineRule="auto"/>
              <w:ind w:left="0"/>
              <w:contextualSpacing w:val="0"/>
              <w:jc w:val="both"/>
              <w:rPr>
                <w:rFonts w:ascii="Times New Roman" w:hAnsi="Times New Roman"/>
                <w:b/>
                <w:sz w:val="24"/>
                <w:szCs w:val="24"/>
              </w:rPr>
            </w:pPr>
            <w:r w:rsidRPr="008553D0">
              <w:rPr>
                <w:rFonts w:ascii="Times New Roman" w:hAnsi="Times New Roman"/>
                <w:b/>
                <w:sz w:val="24"/>
                <w:szCs w:val="24"/>
              </w:rPr>
              <w:t xml:space="preserve">BCR [11]  </w:t>
            </w:r>
            <w:r w:rsidR="00783BEA" w:rsidRPr="008553D0">
              <w:rPr>
                <w:rFonts w:ascii="Times New Roman" w:hAnsi="Times New Roman"/>
                <w:b/>
                <w:sz w:val="24"/>
                <w:szCs w:val="24"/>
              </w:rPr>
              <w:t>P</w:t>
            </w:r>
            <w:r w:rsidRPr="008553D0">
              <w:rPr>
                <w:rFonts w:ascii="Times New Roman" w:hAnsi="Times New Roman"/>
                <w:b/>
                <w:sz w:val="24"/>
                <w:szCs w:val="24"/>
              </w:rPr>
              <w:t>rocede</w:t>
            </w:r>
          </w:p>
          <w:p w:rsidR="0098656A" w:rsidRPr="008553D0" w:rsidRDefault="00783BEA" w:rsidP="00783BEA">
            <w:pPr>
              <w:pStyle w:val="Listavistosa-nfasis11"/>
              <w:spacing w:after="0" w:line="240" w:lineRule="auto"/>
              <w:ind w:left="0"/>
              <w:contextualSpacing w:val="0"/>
              <w:jc w:val="both"/>
              <w:rPr>
                <w:rFonts w:ascii="Times New Roman" w:hAnsi="Times New Roman"/>
                <w:sz w:val="24"/>
                <w:szCs w:val="24"/>
              </w:rPr>
            </w:pPr>
            <w:r w:rsidRPr="008553D0">
              <w:rPr>
                <w:rFonts w:ascii="Times New Roman" w:hAnsi="Times New Roman"/>
                <w:sz w:val="24"/>
                <w:szCs w:val="24"/>
              </w:rPr>
              <w:t>Se realizó un análisis del Comité de TI y se modificaron los Lineamientos Generales de modo que el establecimiento del Comité de TI y sus funciones son responsabilidad de las entidades supervisadas basándose en su naturaleza, volumen de operaciones, criticidad de sus procesos y dependencia tecnológica.</w:t>
            </w:r>
          </w:p>
        </w:tc>
        <w:tc>
          <w:tcPr>
            <w:tcW w:w="3224" w:type="dxa"/>
          </w:tcPr>
          <w:p w:rsidR="0098656A" w:rsidRPr="00646104" w:rsidRDefault="0098656A" w:rsidP="0004481A">
            <w:pPr>
              <w:shd w:val="clear" w:color="auto" w:fill="FFFFFF" w:themeFill="background1"/>
              <w:tabs>
                <w:tab w:val="left" w:pos="4917"/>
                <w:tab w:val="left" w:pos="9013"/>
              </w:tabs>
              <w:jc w:val="both"/>
              <w:rPr>
                <w:rFonts w:ascii="Times New Roman" w:hAnsi="Times New Roman"/>
                <w:sz w:val="24"/>
              </w:rPr>
            </w:pPr>
            <w:r w:rsidRPr="00646104">
              <w:rPr>
                <w:rFonts w:ascii="Times New Roman" w:hAnsi="Times New Roman"/>
                <w:b/>
                <w:color w:val="0070C0"/>
                <w:sz w:val="24"/>
                <w:u w:val="single"/>
              </w:rPr>
              <w:lastRenderedPageBreak/>
              <w:t xml:space="preserve">Cuando la entidad supervisada establezca un Comité de TI dentro de su estructura organizacional, </w:t>
            </w:r>
            <w:r w:rsidR="0004481A" w:rsidRPr="00646104">
              <w:rPr>
                <w:rFonts w:ascii="Times New Roman" w:hAnsi="Times New Roman"/>
                <w:b/>
                <w:color w:val="0070C0"/>
                <w:sz w:val="24"/>
                <w:u w:val="single"/>
              </w:rPr>
              <w:t>su</w:t>
            </w:r>
            <w:r w:rsidR="00783BEA" w:rsidRPr="00646104">
              <w:rPr>
                <w:rFonts w:ascii="Times New Roman" w:hAnsi="Times New Roman"/>
                <w:b/>
                <w:color w:val="0070C0"/>
                <w:sz w:val="24"/>
                <w:u w:val="single"/>
              </w:rPr>
              <w:t xml:space="preserve"> conformación debe ser </w:t>
            </w:r>
            <w:r w:rsidRPr="00646104">
              <w:rPr>
                <w:rFonts w:ascii="Times New Roman" w:hAnsi="Times New Roman"/>
                <w:b/>
                <w:color w:val="0070C0"/>
                <w:sz w:val="24"/>
                <w:u w:val="single"/>
              </w:rPr>
              <w:t>aco</w:t>
            </w:r>
            <w:r w:rsidR="00783BEA" w:rsidRPr="00646104">
              <w:rPr>
                <w:rFonts w:ascii="Times New Roman" w:hAnsi="Times New Roman"/>
                <w:b/>
                <w:color w:val="0070C0"/>
                <w:sz w:val="24"/>
                <w:u w:val="single"/>
              </w:rPr>
              <w:t>rde a las mejores prácticas</w:t>
            </w:r>
            <w:r w:rsidRPr="00646104">
              <w:rPr>
                <w:rFonts w:ascii="Times New Roman" w:hAnsi="Times New Roman"/>
                <w:b/>
                <w:color w:val="0070C0"/>
                <w:sz w:val="24"/>
                <w:u w:val="single"/>
              </w:rPr>
              <w:t xml:space="preserve"> y le corresponderán</w:t>
            </w:r>
            <w:r w:rsidRPr="00646104">
              <w:rPr>
                <w:rFonts w:ascii="Times New Roman" w:hAnsi="Times New Roman"/>
                <w:color w:val="0070C0"/>
                <w:sz w:val="24"/>
              </w:rPr>
              <w:t xml:space="preserve"> </w:t>
            </w:r>
            <w:r w:rsidRPr="00646104">
              <w:rPr>
                <w:rFonts w:ascii="Times New Roman" w:hAnsi="Times New Roman"/>
                <w:strike/>
                <w:color w:val="0070C0"/>
                <w:sz w:val="24"/>
              </w:rPr>
              <w:t xml:space="preserve"> Corresponderá</w:t>
            </w:r>
            <w:r w:rsidRPr="00646104">
              <w:rPr>
                <w:rFonts w:ascii="Times New Roman" w:hAnsi="Times New Roman"/>
                <w:color w:val="0070C0"/>
                <w:sz w:val="24"/>
              </w:rPr>
              <w:t xml:space="preserve"> </w:t>
            </w:r>
            <w:r w:rsidRPr="00646104">
              <w:rPr>
                <w:rFonts w:ascii="Times New Roman" w:hAnsi="Times New Roman"/>
                <w:strike/>
                <w:color w:val="0070C0"/>
                <w:sz w:val="24"/>
              </w:rPr>
              <w:t>a la instancia o Comité de TI</w:t>
            </w:r>
            <w:r w:rsidRPr="00646104">
              <w:rPr>
                <w:rFonts w:ascii="Times New Roman" w:hAnsi="Times New Roman"/>
                <w:sz w:val="24"/>
              </w:rPr>
              <w:t>, entre otras funcione</w:t>
            </w:r>
            <w:r w:rsidR="00783BEA" w:rsidRPr="00646104">
              <w:rPr>
                <w:rFonts w:ascii="Times New Roman" w:hAnsi="Times New Roman"/>
                <w:sz w:val="24"/>
              </w:rPr>
              <w:t>s, las siguientes:</w:t>
            </w:r>
          </w:p>
        </w:tc>
      </w:tr>
      <w:tr w:rsidR="0098656A" w:rsidRPr="00646104" w:rsidTr="009F3044">
        <w:tc>
          <w:tcPr>
            <w:tcW w:w="3228" w:type="dxa"/>
          </w:tcPr>
          <w:p w:rsidR="0098656A" w:rsidRPr="00646104" w:rsidRDefault="0098656A" w:rsidP="009F3044">
            <w:pPr>
              <w:tabs>
                <w:tab w:val="left" w:pos="142"/>
              </w:tabs>
              <w:spacing w:after="0" w:line="240" w:lineRule="auto"/>
              <w:jc w:val="both"/>
              <w:rPr>
                <w:rFonts w:ascii="Times New Roman" w:hAnsi="Times New Roman"/>
                <w:sz w:val="24"/>
                <w:szCs w:val="24"/>
              </w:rPr>
            </w:pPr>
            <w:r w:rsidRPr="00646104">
              <w:rPr>
                <w:rFonts w:ascii="Times New Roman" w:hAnsi="Times New Roman"/>
                <w:sz w:val="24"/>
                <w:szCs w:val="24"/>
              </w:rPr>
              <w:lastRenderedPageBreak/>
              <w:t>a.</w:t>
            </w:r>
            <w:r w:rsidRPr="00646104">
              <w:rPr>
                <w:rFonts w:ascii="Times New Roman" w:hAnsi="Times New Roman"/>
                <w:sz w:val="24"/>
                <w:szCs w:val="24"/>
              </w:rPr>
              <w:tab/>
              <w:t>Velar por el cumplimiento de los objetivos de la gestión de TI.</w:t>
            </w:r>
          </w:p>
        </w:tc>
        <w:tc>
          <w:tcPr>
            <w:tcW w:w="3460" w:type="dxa"/>
          </w:tcPr>
          <w:p w:rsidR="0098656A" w:rsidRPr="008553D0" w:rsidRDefault="0098656A" w:rsidP="009F3044">
            <w:pPr>
              <w:pStyle w:val="Listavistosa-nfasis11"/>
              <w:spacing w:after="0" w:line="240" w:lineRule="auto"/>
              <w:ind w:left="0"/>
              <w:jc w:val="both"/>
              <w:rPr>
                <w:rFonts w:ascii="Times New Roman" w:hAnsi="Times New Roman"/>
                <w:sz w:val="24"/>
                <w:szCs w:val="24"/>
              </w:rPr>
            </w:pPr>
          </w:p>
        </w:tc>
        <w:tc>
          <w:tcPr>
            <w:tcW w:w="3224" w:type="dxa"/>
          </w:tcPr>
          <w:p w:rsidR="00EF3450" w:rsidRPr="008553D0" w:rsidRDefault="00646104" w:rsidP="009F3044">
            <w:pPr>
              <w:pStyle w:val="Listavistosa-nfasis11"/>
              <w:spacing w:after="0" w:line="240" w:lineRule="auto"/>
              <w:ind w:left="0"/>
              <w:jc w:val="both"/>
              <w:rPr>
                <w:rFonts w:ascii="Times New Roman" w:hAnsi="Times New Roman"/>
                <w:b/>
                <w:sz w:val="24"/>
                <w:szCs w:val="24"/>
                <w:u w:val="single"/>
              </w:rPr>
            </w:pPr>
            <w:r w:rsidRPr="008553D0">
              <w:rPr>
                <w:rFonts w:ascii="Times New Roman" w:hAnsi="Times New Roman"/>
                <w:b/>
                <w:sz w:val="24"/>
                <w:szCs w:val="24"/>
                <w:u w:val="single"/>
              </w:rPr>
              <w:t>Comisión</w:t>
            </w:r>
            <w:r w:rsidR="00EF3450" w:rsidRPr="008553D0">
              <w:rPr>
                <w:rFonts w:ascii="Times New Roman" w:hAnsi="Times New Roman"/>
                <w:b/>
                <w:sz w:val="24"/>
                <w:szCs w:val="24"/>
                <w:u w:val="single"/>
              </w:rPr>
              <w:t xml:space="preserve"> de revisión:</w:t>
            </w:r>
          </w:p>
          <w:p w:rsidR="0098656A" w:rsidRPr="008553D0" w:rsidRDefault="009F72AF" w:rsidP="009F3044">
            <w:pPr>
              <w:pStyle w:val="Listavistosa-nfasis11"/>
              <w:spacing w:after="0" w:line="240" w:lineRule="auto"/>
              <w:ind w:left="0"/>
              <w:jc w:val="both"/>
              <w:rPr>
                <w:rFonts w:ascii="Times New Roman" w:hAnsi="Times New Roman"/>
                <w:sz w:val="24"/>
                <w:szCs w:val="24"/>
              </w:rPr>
            </w:pPr>
            <w:r w:rsidRPr="008553D0">
              <w:rPr>
                <w:rFonts w:ascii="Times New Roman" w:hAnsi="Times New Roman"/>
                <w:sz w:val="24"/>
                <w:szCs w:val="24"/>
              </w:rPr>
              <w:t xml:space="preserve">Se modifica el estilo de numeración de las funciones del comité de letras a números </w:t>
            </w:r>
            <w:r w:rsidRPr="008553D0">
              <w:rPr>
                <w:rFonts w:ascii="Times New Roman" w:hAnsi="Times New Roman"/>
                <w:sz w:val="24"/>
                <w:szCs w:val="24"/>
              </w:rPr>
              <w:lastRenderedPageBreak/>
              <w:t xml:space="preserve">romanos para seguir el formato de las secciones anteriores </w:t>
            </w:r>
          </w:p>
        </w:tc>
        <w:tc>
          <w:tcPr>
            <w:tcW w:w="3224" w:type="dxa"/>
          </w:tcPr>
          <w:p w:rsidR="0098656A" w:rsidRPr="00646104" w:rsidRDefault="00EF3450" w:rsidP="00CC3AFD">
            <w:pPr>
              <w:contextualSpacing/>
              <w:jc w:val="both"/>
              <w:rPr>
                <w:rFonts w:ascii="Times New Roman" w:hAnsi="Times New Roman"/>
              </w:rPr>
            </w:pPr>
            <w:r w:rsidRPr="00646104">
              <w:rPr>
                <w:rFonts w:ascii="Times New Roman" w:hAnsi="Times New Roman"/>
                <w:strike/>
                <w:color w:val="0070C0"/>
              </w:rPr>
              <w:lastRenderedPageBreak/>
              <w:t>a.</w:t>
            </w:r>
            <w:r w:rsidRPr="00646104">
              <w:rPr>
                <w:rFonts w:ascii="Times New Roman" w:hAnsi="Times New Roman"/>
                <w:color w:val="0070C0"/>
              </w:rPr>
              <w:t xml:space="preserve">  </w:t>
            </w:r>
            <w:r w:rsidRPr="00646104">
              <w:rPr>
                <w:rFonts w:ascii="Times New Roman" w:hAnsi="Times New Roman"/>
                <w:b/>
                <w:color w:val="0070C0"/>
                <w:u w:val="single"/>
              </w:rPr>
              <w:t>i.</w:t>
            </w:r>
            <w:r w:rsidRPr="00646104">
              <w:rPr>
                <w:rFonts w:ascii="Times New Roman" w:hAnsi="Times New Roman"/>
              </w:rPr>
              <w:t xml:space="preserve">  </w:t>
            </w:r>
            <w:r w:rsidR="0098656A" w:rsidRPr="00646104">
              <w:rPr>
                <w:rFonts w:ascii="Times New Roman" w:hAnsi="Times New Roman"/>
              </w:rPr>
              <w:t>Velar por</w:t>
            </w:r>
            <w:r w:rsidR="0098656A" w:rsidRPr="00646104">
              <w:rPr>
                <w:rFonts w:ascii="Times New Roman" w:hAnsi="Times New Roman"/>
                <w:strike/>
              </w:rPr>
              <w:t xml:space="preserve"> </w:t>
            </w:r>
            <w:r w:rsidR="0098656A" w:rsidRPr="00646104">
              <w:rPr>
                <w:rFonts w:ascii="Times New Roman" w:hAnsi="Times New Roman"/>
                <w:strike/>
                <w:color w:val="0070C0"/>
              </w:rPr>
              <w:t>el</w:t>
            </w:r>
            <w:r w:rsidR="0098656A" w:rsidRPr="00646104">
              <w:rPr>
                <w:rFonts w:ascii="Times New Roman" w:hAnsi="Times New Roman"/>
                <w:color w:val="0070C0"/>
              </w:rPr>
              <w:t xml:space="preserve"> </w:t>
            </w:r>
            <w:r w:rsidR="0098656A" w:rsidRPr="00646104">
              <w:rPr>
                <w:rFonts w:ascii="Times New Roman" w:hAnsi="Times New Roman"/>
                <w:strike/>
                <w:color w:val="0070C0"/>
              </w:rPr>
              <w:t>cumplimiento</w:t>
            </w:r>
            <w:r w:rsidR="0098656A" w:rsidRPr="00646104">
              <w:rPr>
                <w:rFonts w:ascii="Times New Roman" w:hAnsi="Times New Roman"/>
              </w:rPr>
              <w:t xml:space="preserve"> </w:t>
            </w:r>
            <w:r w:rsidR="0098656A" w:rsidRPr="00646104">
              <w:rPr>
                <w:rFonts w:ascii="Times New Roman" w:hAnsi="Times New Roman"/>
                <w:b/>
                <w:color w:val="0070C0"/>
                <w:u w:val="single"/>
              </w:rPr>
              <w:t>la implementación</w:t>
            </w:r>
            <w:r w:rsidR="0098656A" w:rsidRPr="00646104">
              <w:rPr>
                <w:rFonts w:ascii="Times New Roman" w:hAnsi="Times New Roman"/>
                <w:color w:val="002060"/>
              </w:rPr>
              <w:t xml:space="preserve"> </w:t>
            </w:r>
            <w:r w:rsidR="0098656A" w:rsidRPr="00646104">
              <w:rPr>
                <w:rFonts w:ascii="Times New Roman" w:hAnsi="Times New Roman"/>
              </w:rPr>
              <w:t xml:space="preserve">de los </w:t>
            </w:r>
            <w:r w:rsidR="0098656A" w:rsidRPr="00646104">
              <w:rPr>
                <w:rFonts w:ascii="Times New Roman" w:hAnsi="Times New Roman"/>
                <w:strike/>
              </w:rPr>
              <w:t>objetivos</w:t>
            </w:r>
            <w:r w:rsidR="0098656A" w:rsidRPr="00646104">
              <w:rPr>
                <w:rFonts w:ascii="Times New Roman" w:hAnsi="Times New Roman"/>
              </w:rPr>
              <w:t xml:space="preserve"> </w:t>
            </w:r>
            <w:r w:rsidR="0098656A" w:rsidRPr="00CC3AFD">
              <w:rPr>
                <w:rFonts w:ascii="Times New Roman" w:hAnsi="Times New Roman"/>
                <w:b/>
                <w:color w:val="002060"/>
              </w:rPr>
              <w:t>procesos</w:t>
            </w:r>
            <w:r w:rsidR="0098656A" w:rsidRPr="00646104">
              <w:rPr>
                <w:rFonts w:ascii="Times New Roman" w:hAnsi="Times New Roman"/>
              </w:rPr>
              <w:t xml:space="preserve"> de </w:t>
            </w:r>
            <w:r w:rsidR="0098656A" w:rsidRPr="00CC3AFD">
              <w:rPr>
                <w:rFonts w:ascii="Times New Roman" w:hAnsi="Times New Roman"/>
              </w:rPr>
              <w:t>la</w:t>
            </w:r>
            <w:r w:rsidR="0098656A" w:rsidRPr="00646104">
              <w:rPr>
                <w:rFonts w:ascii="Times New Roman" w:hAnsi="Times New Roman"/>
              </w:rPr>
              <w:t xml:space="preserve"> gestión de TI.</w:t>
            </w:r>
          </w:p>
        </w:tc>
      </w:tr>
      <w:tr w:rsidR="0098656A" w:rsidRPr="00646104" w:rsidTr="009F3044">
        <w:tc>
          <w:tcPr>
            <w:tcW w:w="3228" w:type="dxa"/>
          </w:tcPr>
          <w:p w:rsidR="0098656A" w:rsidRPr="00646104" w:rsidRDefault="0098656A" w:rsidP="009F3044">
            <w:pPr>
              <w:tabs>
                <w:tab w:val="left" w:pos="142"/>
              </w:tabs>
              <w:spacing w:after="0" w:line="240" w:lineRule="auto"/>
              <w:jc w:val="both"/>
              <w:rPr>
                <w:rFonts w:ascii="Times New Roman" w:hAnsi="Times New Roman"/>
                <w:sz w:val="24"/>
                <w:szCs w:val="24"/>
              </w:rPr>
            </w:pPr>
            <w:r w:rsidRPr="00646104">
              <w:rPr>
                <w:rFonts w:ascii="Times New Roman" w:hAnsi="Times New Roman"/>
                <w:sz w:val="24"/>
                <w:szCs w:val="24"/>
              </w:rPr>
              <w:lastRenderedPageBreak/>
              <w:t>b.</w:t>
            </w:r>
            <w:r w:rsidRPr="00646104">
              <w:rPr>
                <w:rFonts w:ascii="Times New Roman" w:hAnsi="Times New Roman"/>
                <w:sz w:val="24"/>
                <w:szCs w:val="24"/>
              </w:rPr>
              <w:tab/>
              <w:t>Asesorar en la formulación del plan estratégico y velar por su cumplimiento.</w:t>
            </w:r>
          </w:p>
        </w:tc>
        <w:tc>
          <w:tcPr>
            <w:tcW w:w="3460" w:type="dxa"/>
          </w:tcPr>
          <w:p w:rsidR="0098656A" w:rsidRPr="008553D0" w:rsidRDefault="0098656A" w:rsidP="009F3044">
            <w:pPr>
              <w:pStyle w:val="Listavistosa-nfasis11"/>
              <w:spacing w:after="0" w:line="240" w:lineRule="auto"/>
              <w:ind w:left="0"/>
              <w:contextualSpacing w:val="0"/>
              <w:jc w:val="both"/>
              <w:rPr>
                <w:rFonts w:ascii="Times New Roman" w:hAnsi="Times New Roman"/>
                <w:sz w:val="24"/>
                <w:szCs w:val="24"/>
              </w:rPr>
            </w:pPr>
          </w:p>
        </w:tc>
        <w:tc>
          <w:tcPr>
            <w:tcW w:w="3224" w:type="dxa"/>
          </w:tcPr>
          <w:p w:rsidR="0098656A" w:rsidRPr="008553D0" w:rsidRDefault="0098656A" w:rsidP="009F3044">
            <w:pPr>
              <w:pStyle w:val="Listavistosa-nfasis11"/>
              <w:spacing w:after="0" w:line="240" w:lineRule="auto"/>
              <w:ind w:left="0"/>
              <w:contextualSpacing w:val="0"/>
              <w:jc w:val="both"/>
              <w:rPr>
                <w:rFonts w:ascii="Times New Roman" w:hAnsi="Times New Roman"/>
                <w:sz w:val="24"/>
                <w:szCs w:val="24"/>
              </w:rPr>
            </w:pPr>
          </w:p>
        </w:tc>
        <w:tc>
          <w:tcPr>
            <w:tcW w:w="3224" w:type="dxa"/>
          </w:tcPr>
          <w:p w:rsidR="0098656A" w:rsidRPr="00646104" w:rsidRDefault="00EF3450" w:rsidP="00EF3450">
            <w:pPr>
              <w:contextualSpacing/>
              <w:jc w:val="both"/>
              <w:rPr>
                <w:rFonts w:ascii="Times New Roman" w:hAnsi="Times New Roman"/>
              </w:rPr>
            </w:pPr>
            <w:r w:rsidRPr="00646104">
              <w:rPr>
                <w:rFonts w:ascii="Times New Roman" w:hAnsi="Times New Roman"/>
                <w:strike/>
                <w:color w:val="0070C0"/>
              </w:rPr>
              <w:t>b.</w:t>
            </w:r>
            <w:r w:rsidRPr="00646104">
              <w:rPr>
                <w:rFonts w:ascii="Times New Roman" w:hAnsi="Times New Roman"/>
                <w:color w:val="0070C0"/>
              </w:rPr>
              <w:t xml:space="preserve">  </w:t>
            </w:r>
            <w:r w:rsidRPr="00646104">
              <w:rPr>
                <w:rFonts w:ascii="Times New Roman" w:hAnsi="Times New Roman"/>
                <w:b/>
                <w:color w:val="0070C0"/>
                <w:u w:val="single"/>
              </w:rPr>
              <w:t>ii.</w:t>
            </w:r>
            <w:r w:rsidRPr="00646104">
              <w:rPr>
                <w:rFonts w:ascii="Times New Roman" w:hAnsi="Times New Roman"/>
              </w:rPr>
              <w:t xml:space="preserve">   </w:t>
            </w:r>
            <w:r w:rsidR="0098656A" w:rsidRPr="00646104">
              <w:rPr>
                <w:rFonts w:ascii="Times New Roman" w:hAnsi="Times New Roman"/>
              </w:rPr>
              <w:t xml:space="preserve">Asesorar en la formulación </w:t>
            </w:r>
            <w:r w:rsidR="0098656A" w:rsidRPr="00646104">
              <w:rPr>
                <w:rFonts w:ascii="Times New Roman" w:hAnsi="Times New Roman"/>
                <w:b/>
                <w:color w:val="0070C0"/>
                <w:u w:val="single"/>
              </w:rPr>
              <w:t>de las estrategias, metas de TI</w:t>
            </w:r>
            <w:r w:rsidR="0098656A" w:rsidRPr="00646104">
              <w:rPr>
                <w:rFonts w:ascii="Times New Roman" w:hAnsi="Times New Roman"/>
                <w:color w:val="002060"/>
              </w:rPr>
              <w:t xml:space="preserve"> </w:t>
            </w:r>
            <w:r w:rsidR="0098656A" w:rsidRPr="00646104">
              <w:rPr>
                <w:rFonts w:ascii="Times New Roman" w:hAnsi="Times New Roman"/>
                <w:strike/>
                <w:color w:val="0070C0"/>
              </w:rPr>
              <w:t>del plan estratégico</w:t>
            </w:r>
            <w:r w:rsidR="0098656A" w:rsidRPr="00646104">
              <w:rPr>
                <w:rFonts w:ascii="Times New Roman" w:hAnsi="Times New Roman"/>
              </w:rPr>
              <w:t xml:space="preserve"> y velar por su cumplimiento.</w:t>
            </w:r>
          </w:p>
        </w:tc>
      </w:tr>
      <w:tr w:rsidR="0098656A" w:rsidRPr="00646104" w:rsidTr="009F3044">
        <w:tc>
          <w:tcPr>
            <w:tcW w:w="3228" w:type="dxa"/>
          </w:tcPr>
          <w:p w:rsidR="0098656A" w:rsidRPr="00646104" w:rsidRDefault="0098656A" w:rsidP="009F3044">
            <w:pPr>
              <w:tabs>
                <w:tab w:val="left" w:pos="142"/>
              </w:tabs>
              <w:spacing w:after="0" w:line="240" w:lineRule="auto"/>
              <w:jc w:val="both"/>
              <w:rPr>
                <w:rFonts w:ascii="Times New Roman" w:hAnsi="Times New Roman"/>
                <w:sz w:val="24"/>
                <w:szCs w:val="24"/>
              </w:rPr>
            </w:pPr>
            <w:r w:rsidRPr="00646104">
              <w:rPr>
                <w:rFonts w:ascii="Times New Roman" w:hAnsi="Times New Roman"/>
                <w:sz w:val="24"/>
                <w:szCs w:val="24"/>
              </w:rPr>
              <w:t>c.</w:t>
            </w:r>
            <w:r w:rsidRPr="00646104">
              <w:rPr>
                <w:rFonts w:ascii="Times New Roman" w:hAnsi="Times New Roman"/>
                <w:sz w:val="24"/>
                <w:szCs w:val="24"/>
              </w:rPr>
              <w:tab/>
              <w:t>Proponer las políticas generales con base en el marco de gestión de TI.</w:t>
            </w:r>
          </w:p>
        </w:tc>
        <w:tc>
          <w:tcPr>
            <w:tcW w:w="3460" w:type="dxa"/>
          </w:tcPr>
          <w:p w:rsidR="0098656A" w:rsidRPr="008553D0" w:rsidRDefault="0098656A" w:rsidP="009F3044">
            <w:pPr>
              <w:pStyle w:val="Listavistosa-nfasis11"/>
              <w:spacing w:after="0" w:line="240" w:lineRule="auto"/>
              <w:ind w:left="0"/>
              <w:contextualSpacing w:val="0"/>
              <w:jc w:val="both"/>
              <w:rPr>
                <w:rFonts w:ascii="Times New Roman" w:hAnsi="Times New Roman"/>
                <w:sz w:val="24"/>
                <w:szCs w:val="24"/>
              </w:rPr>
            </w:pPr>
          </w:p>
        </w:tc>
        <w:tc>
          <w:tcPr>
            <w:tcW w:w="3224" w:type="dxa"/>
          </w:tcPr>
          <w:p w:rsidR="0098656A" w:rsidRPr="008553D0" w:rsidRDefault="0098656A" w:rsidP="009F3044">
            <w:pPr>
              <w:pStyle w:val="Listavistosa-nfasis11"/>
              <w:spacing w:after="0" w:line="240" w:lineRule="auto"/>
              <w:ind w:left="0"/>
              <w:contextualSpacing w:val="0"/>
              <w:jc w:val="both"/>
              <w:rPr>
                <w:rFonts w:ascii="Times New Roman" w:hAnsi="Times New Roman"/>
                <w:sz w:val="24"/>
                <w:szCs w:val="24"/>
              </w:rPr>
            </w:pPr>
          </w:p>
        </w:tc>
        <w:tc>
          <w:tcPr>
            <w:tcW w:w="3224" w:type="dxa"/>
          </w:tcPr>
          <w:p w:rsidR="0098656A" w:rsidRPr="00646104" w:rsidRDefault="00EF3450" w:rsidP="00EF3450">
            <w:pPr>
              <w:contextualSpacing/>
              <w:jc w:val="both"/>
              <w:rPr>
                <w:rFonts w:ascii="Times New Roman" w:hAnsi="Times New Roman"/>
              </w:rPr>
            </w:pPr>
            <w:r w:rsidRPr="00646104">
              <w:rPr>
                <w:rFonts w:ascii="Times New Roman" w:hAnsi="Times New Roman"/>
                <w:strike/>
                <w:color w:val="0070C0"/>
              </w:rPr>
              <w:t>c.</w:t>
            </w:r>
            <w:r w:rsidRPr="00646104">
              <w:rPr>
                <w:rFonts w:ascii="Times New Roman" w:hAnsi="Times New Roman"/>
                <w:color w:val="0070C0"/>
              </w:rPr>
              <w:t xml:space="preserve">  </w:t>
            </w:r>
            <w:r w:rsidRPr="00646104">
              <w:rPr>
                <w:rFonts w:ascii="Times New Roman" w:hAnsi="Times New Roman"/>
                <w:b/>
                <w:color w:val="0070C0"/>
                <w:u w:val="single"/>
              </w:rPr>
              <w:t>iii.</w:t>
            </w:r>
            <w:r w:rsidRPr="00646104">
              <w:rPr>
                <w:rFonts w:ascii="Times New Roman" w:hAnsi="Times New Roman"/>
              </w:rPr>
              <w:t xml:space="preserve">  </w:t>
            </w:r>
            <w:r w:rsidR="0098656A" w:rsidRPr="00646104">
              <w:rPr>
                <w:rFonts w:ascii="Times New Roman" w:hAnsi="Times New Roman"/>
              </w:rPr>
              <w:t xml:space="preserve">Proponer las políticas </w:t>
            </w:r>
            <w:r w:rsidR="00981B8D">
              <w:rPr>
                <w:rFonts w:ascii="Times New Roman" w:hAnsi="Times New Roman"/>
              </w:rPr>
              <w:t xml:space="preserve">generales con base en el marco </w:t>
            </w:r>
            <w:r w:rsidR="0098656A" w:rsidRPr="00646104">
              <w:rPr>
                <w:rFonts w:ascii="Times New Roman" w:hAnsi="Times New Roman"/>
              </w:rPr>
              <w:t>de gestión de TI.</w:t>
            </w:r>
          </w:p>
          <w:p w:rsidR="0098656A" w:rsidRPr="00646104" w:rsidRDefault="0098656A" w:rsidP="009F3044">
            <w:pPr>
              <w:tabs>
                <w:tab w:val="left" w:pos="142"/>
              </w:tabs>
              <w:spacing w:after="0" w:line="240" w:lineRule="auto"/>
              <w:jc w:val="both"/>
              <w:rPr>
                <w:rFonts w:ascii="Times New Roman" w:hAnsi="Times New Roman"/>
                <w:sz w:val="24"/>
                <w:szCs w:val="24"/>
                <w:lang w:val="es-CR"/>
              </w:rPr>
            </w:pPr>
          </w:p>
        </w:tc>
      </w:tr>
      <w:tr w:rsidR="0098656A" w:rsidRPr="00646104" w:rsidTr="009F3044">
        <w:tc>
          <w:tcPr>
            <w:tcW w:w="3228" w:type="dxa"/>
          </w:tcPr>
          <w:p w:rsidR="0098656A" w:rsidRPr="00646104" w:rsidRDefault="0098656A" w:rsidP="009F3044">
            <w:pPr>
              <w:tabs>
                <w:tab w:val="left" w:pos="142"/>
              </w:tabs>
              <w:spacing w:after="0" w:line="240" w:lineRule="auto"/>
              <w:jc w:val="both"/>
              <w:rPr>
                <w:rFonts w:ascii="Times New Roman" w:hAnsi="Times New Roman"/>
                <w:sz w:val="24"/>
                <w:szCs w:val="24"/>
              </w:rPr>
            </w:pPr>
            <w:r w:rsidRPr="00646104">
              <w:rPr>
                <w:rFonts w:ascii="Times New Roman" w:hAnsi="Times New Roman"/>
                <w:sz w:val="24"/>
                <w:szCs w:val="24"/>
              </w:rPr>
              <w:t>d.</w:t>
            </w:r>
            <w:r w:rsidRPr="00646104">
              <w:rPr>
                <w:rFonts w:ascii="Times New Roman" w:hAnsi="Times New Roman"/>
                <w:sz w:val="24"/>
                <w:szCs w:val="24"/>
              </w:rPr>
              <w:tab/>
              <w:t>Aprobar los estándares internacionales para implementar los procesos del marco de gestión de TI que así lo requieran.</w:t>
            </w:r>
          </w:p>
        </w:tc>
        <w:tc>
          <w:tcPr>
            <w:tcW w:w="3460" w:type="dxa"/>
          </w:tcPr>
          <w:p w:rsidR="0098656A" w:rsidRPr="008553D0" w:rsidRDefault="0098656A" w:rsidP="009F3044">
            <w:pPr>
              <w:pStyle w:val="Listavistosa-nfasis11"/>
              <w:spacing w:after="0" w:line="240" w:lineRule="auto"/>
              <w:ind w:left="0"/>
              <w:jc w:val="both"/>
              <w:rPr>
                <w:rFonts w:ascii="Times New Roman" w:hAnsi="Times New Roman"/>
                <w:sz w:val="24"/>
                <w:szCs w:val="24"/>
              </w:rPr>
            </w:pPr>
          </w:p>
        </w:tc>
        <w:tc>
          <w:tcPr>
            <w:tcW w:w="3224" w:type="dxa"/>
          </w:tcPr>
          <w:p w:rsidR="0098656A" w:rsidRPr="008553D0" w:rsidRDefault="0004481A" w:rsidP="0004481A">
            <w:pPr>
              <w:pStyle w:val="Listavistosa-nfasis11"/>
              <w:spacing w:after="0" w:line="240" w:lineRule="auto"/>
              <w:ind w:left="0"/>
              <w:jc w:val="both"/>
              <w:rPr>
                <w:rFonts w:ascii="Times New Roman" w:hAnsi="Times New Roman"/>
                <w:sz w:val="24"/>
                <w:szCs w:val="24"/>
              </w:rPr>
            </w:pPr>
            <w:r w:rsidRPr="008553D0">
              <w:rPr>
                <w:rFonts w:ascii="Times New Roman" w:hAnsi="Times New Roman"/>
                <w:sz w:val="24"/>
                <w:szCs w:val="24"/>
              </w:rPr>
              <w:t>Se elimina porque la aprobación de los marcos de gestión y gobierno le corresponde al Órgano de Dirección</w:t>
            </w:r>
          </w:p>
        </w:tc>
        <w:tc>
          <w:tcPr>
            <w:tcW w:w="3224" w:type="dxa"/>
          </w:tcPr>
          <w:p w:rsidR="0098656A" w:rsidRPr="00646104" w:rsidRDefault="00EF3450" w:rsidP="00EF3450">
            <w:pPr>
              <w:contextualSpacing/>
              <w:jc w:val="both"/>
              <w:rPr>
                <w:rFonts w:ascii="Times New Roman" w:hAnsi="Times New Roman"/>
                <w:strike/>
                <w:color w:val="0070C0"/>
              </w:rPr>
            </w:pPr>
            <w:r w:rsidRPr="00646104">
              <w:rPr>
                <w:rFonts w:ascii="Times New Roman" w:hAnsi="Times New Roman"/>
                <w:strike/>
                <w:color w:val="0070C0"/>
              </w:rPr>
              <w:t>d</w:t>
            </w:r>
            <w:r w:rsidR="0004481A" w:rsidRPr="00646104">
              <w:rPr>
                <w:rFonts w:ascii="Times New Roman" w:hAnsi="Times New Roman"/>
                <w:strike/>
                <w:color w:val="0070C0"/>
              </w:rPr>
              <w:t xml:space="preserve"> </w:t>
            </w:r>
            <w:r w:rsidR="0098656A" w:rsidRPr="00646104">
              <w:rPr>
                <w:rFonts w:ascii="Times New Roman" w:hAnsi="Times New Roman"/>
                <w:strike/>
                <w:color w:val="0070C0"/>
              </w:rPr>
              <w:t>Aprobar los estándares internacionales para implementar los procesos del marco de gestión de TI que así lo requieran.</w:t>
            </w:r>
          </w:p>
          <w:p w:rsidR="0098656A" w:rsidRPr="00646104" w:rsidRDefault="0098656A" w:rsidP="009F3044">
            <w:pPr>
              <w:tabs>
                <w:tab w:val="left" w:pos="142"/>
              </w:tabs>
              <w:spacing w:after="0" w:line="240" w:lineRule="auto"/>
              <w:jc w:val="both"/>
              <w:rPr>
                <w:rFonts w:ascii="Times New Roman" w:hAnsi="Times New Roman"/>
                <w:sz w:val="24"/>
                <w:szCs w:val="24"/>
                <w:lang w:val="es-CR"/>
              </w:rPr>
            </w:pPr>
          </w:p>
        </w:tc>
      </w:tr>
      <w:tr w:rsidR="0098656A" w:rsidRPr="00646104" w:rsidTr="009F3044">
        <w:tc>
          <w:tcPr>
            <w:tcW w:w="3228" w:type="dxa"/>
          </w:tcPr>
          <w:p w:rsidR="0098656A" w:rsidRPr="00646104" w:rsidRDefault="0098656A" w:rsidP="009F3044">
            <w:pPr>
              <w:tabs>
                <w:tab w:val="left" w:pos="142"/>
              </w:tabs>
              <w:spacing w:after="0" w:line="240" w:lineRule="auto"/>
              <w:jc w:val="both"/>
              <w:rPr>
                <w:rFonts w:ascii="Times New Roman" w:hAnsi="Times New Roman"/>
                <w:sz w:val="24"/>
                <w:szCs w:val="24"/>
              </w:rPr>
            </w:pPr>
            <w:r w:rsidRPr="00646104">
              <w:rPr>
                <w:rFonts w:ascii="Times New Roman" w:hAnsi="Times New Roman"/>
                <w:sz w:val="24"/>
                <w:szCs w:val="24"/>
              </w:rPr>
              <w:t>e.</w:t>
            </w:r>
            <w:r w:rsidRPr="00646104">
              <w:rPr>
                <w:rFonts w:ascii="Times New Roman" w:hAnsi="Times New Roman"/>
                <w:sz w:val="24"/>
                <w:szCs w:val="24"/>
              </w:rPr>
              <w:tab/>
              <w:t>Recomendar las prioridades para las inversiones en TI.</w:t>
            </w:r>
          </w:p>
        </w:tc>
        <w:tc>
          <w:tcPr>
            <w:tcW w:w="3460" w:type="dxa"/>
          </w:tcPr>
          <w:p w:rsidR="0098656A" w:rsidRPr="008553D0" w:rsidRDefault="0098656A" w:rsidP="009F3044">
            <w:pPr>
              <w:pStyle w:val="Listavistosa-nfasis11"/>
              <w:spacing w:after="0" w:line="240" w:lineRule="auto"/>
              <w:ind w:left="0"/>
              <w:contextualSpacing w:val="0"/>
              <w:jc w:val="both"/>
              <w:rPr>
                <w:rFonts w:ascii="Times New Roman" w:hAnsi="Times New Roman"/>
                <w:sz w:val="24"/>
                <w:szCs w:val="24"/>
              </w:rPr>
            </w:pPr>
          </w:p>
        </w:tc>
        <w:tc>
          <w:tcPr>
            <w:tcW w:w="3224" w:type="dxa"/>
          </w:tcPr>
          <w:p w:rsidR="0098656A" w:rsidRPr="008553D0" w:rsidRDefault="0098656A" w:rsidP="009F3044">
            <w:pPr>
              <w:pStyle w:val="Listavistosa-nfasis11"/>
              <w:spacing w:after="0" w:line="240" w:lineRule="auto"/>
              <w:ind w:left="0"/>
              <w:contextualSpacing w:val="0"/>
              <w:jc w:val="both"/>
              <w:rPr>
                <w:rFonts w:ascii="Times New Roman" w:hAnsi="Times New Roman"/>
                <w:sz w:val="24"/>
                <w:szCs w:val="24"/>
              </w:rPr>
            </w:pPr>
          </w:p>
        </w:tc>
        <w:tc>
          <w:tcPr>
            <w:tcW w:w="3224" w:type="dxa"/>
          </w:tcPr>
          <w:p w:rsidR="0098656A" w:rsidRPr="00646104" w:rsidRDefault="00EF3450" w:rsidP="00EF3450">
            <w:pPr>
              <w:contextualSpacing/>
              <w:jc w:val="both"/>
              <w:rPr>
                <w:rFonts w:ascii="Times New Roman" w:hAnsi="Times New Roman"/>
              </w:rPr>
            </w:pPr>
            <w:r w:rsidRPr="00646104">
              <w:rPr>
                <w:rFonts w:ascii="Times New Roman" w:hAnsi="Times New Roman"/>
                <w:strike/>
                <w:color w:val="0070C0"/>
              </w:rPr>
              <w:t>e.</w:t>
            </w:r>
            <w:r w:rsidRPr="00646104">
              <w:rPr>
                <w:rFonts w:ascii="Times New Roman" w:hAnsi="Times New Roman"/>
                <w:color w:val="0070C0"/>
              </w:rPr>
              <w:t xml:space="preserve">  </w:t>
            </w:r>
            <w:r w:rsidRPr="00646104">
              <w:rPr>
                <w:rFonts w:ascii="Times New Roman" w:hAnsi="Times New Roman"/>
                <w:b/>
                <w:color w:val="0070C0"/>
                <w:u w:val="single"/>
              </w:rPr>
              <w:t>iv.</w:t>
            </w:r>
            <w:r w:rsidRPr="00646104">
              <w:rPr>
                <w:rFonts w:ascii="Times New Roman" w:hAnsi="Times New Roman"/>
              </w:rPr>
              <w:t xml:space="preserve">  </w:t>
            </w:r>
            <w:r w:rsidR="0098656A" w:rsidRPr="00646104">
              <w:rPr>
                <w:rFonts w:ascii="Times New Roman" w:hAnsi="Times New Roman"/>
              </w:rPr>
              <w:t>Recomendar las prioridades para las inversiones en TI.</w:t>
            </w:r>
          </w:p>
          <w:p w:rsidR="0098656A" w:rsidRPr="00646104" w:rsidRDefault="0098656A" w:rsidP="009F3044">
            <w:pPr>
              <w:tabs>
                <w:tab w:val="left" w:pos="142"/>
              </w:tabs>
              <w:spacing w:after="0" w:line="240" w:lineRule="auto"/>
              <w:jc w:val="both"/>
              <w:rPr>
                <w:rFonts w:ascii="Times New Roman" w:hAnsi="Times New Roman"/>
                <w:sz w:val="24"/>
                <w:szCs w:val="24"/>
                <w:lang w:val="es-CR"/>
              </w:rPr>
            </w:pPr>
          </w:p>
        </w:tc>
      </w:tr>
      <w:tr w:rsidR="0098656A" w:rsidRPr="00646104" w:rsidTr="009F3044">
        <w:tc>
          <w:tcPr>
            <w:tcW w:w="3228" w:type="dxa"/>
          </w:tcPr>
          <w:p w:rsidR="0098656A" w:rsidRPr="00646104" w:rsidRDefault="0098656A" w:rsidP="009F3044">
            <w:pPr>
              <w:tabs>
                <w:tab w:val="left" w:pos="142"/>
              </w:tabs>
              <w:spacing w:after="0" w:line="240" w:lineRule="auto"/>
              <w:jc w:val="both"/>
              <w:rPr>
                <w:rFonts w:ascii="Times New Roman" w:hAnsi="Times New Roman"/>
                <w:sz w:val="24"/>
                <w:szCs w:val="24"/>
              </w:rPr>
            </w:pPr>
            <w:r w:rsidRPr="00646104">
              <w:rPr>
                <w:rFonts w:ascii="Times New Roman" w:hAnsi="Times New Roman"/>
                <w:sz w:val="24"/>
                <w:szCs w:val="24"/>
              </w:rPr>
              <w:t>f.</w:t>
            </w:r>
            <w:r w:rsidRPr="00646104">
              <w:rPr>
                <w:rFonts w:ascii="Times New Roman" w:hAnsi="Times New Roman"/>
                <w:sz w:val="24"/>
                <w:szCs w:val="24"/>
              </w:rPr>
              <w:tab/>
              <w:t>Proponer los niveles de tolerancia al riesgo de TI en congruencia con el perfil tecnológico de la entidad.</w:t>
            </w:r>
          </w:p>
        </w:tc>
        <w:tc>
          <w:tcPr>
            <w:tcW w:w="3460" w:type="dxa"/>
          </w:tcPr>
          <w:p w:rsidR="0098656A" w:rsidRPr="008553D0" w:rsidRDefault="0098656A" w:rsidP="009F3044">
            <w:pPr>
              <w:pStyle w:val="Listavistosa-nfasis11"/>
              <w:spacing w:after="0" w:line="240" w:lineRule="auto"/>
              <w:ind w:left="0"/>
              <w:contextualSpacing w:val="0"/>
              <w:jc w:val="both"/>
              <w:rPr>
                <w:rFonts w:ascii="Times New Roman" w:hAnsi="Times New Roman"/>
                <w:sz w:val="24"/>
                <w:szCs w:val="24"/>
              </w:rPr>
            </w:pPr>
          </w:p>
        </w:tc>
        <w:tc>
          <w:tcPr>
            <w:tcW w:w="3224" w:type="dxa"/>
          </w:tcPr>
          <w:p w:rsidR="0098656A" w:rsidRPr="008553D0" w:rsidRDefault="0098656A" w:rsidP="009F3044">
            <w:pPr>
              <w:pStyle w:val="Listavistosa-nfasis11"/>
              <w:spacing w:after="0" w:line="240" w:lineRule="auto"/>
              <w:ind w:left="0"/>
              <w:contextualSpacing w:val="0"/>
              <w:jc w:val="both"/>
              <w:rPr>
                <w:rFonts w:ascii="Times New Roman" w:hAnsi="Times New Roman"/>
                <w:sz w:val="24"/>
                <w:szCs w:val="24"/>
              </w:rPr>
            </w:pPr>
          </w:p>
        </w:tc>
        <w:tc>
          <w:tcPr>
            <w:tcW w:w="3224" w:type="dxa"/>
          </w:tcPr>
          <w:p w:rsidR="0098656A" w:rsidRPr="00646104" w:rsidRDefault="00EF3450" w:rsidP="00EF3450">
            <w:pPr>
              <w:contextualSpacing/>
              <w:jc w:val="both"/>
              <w:rPr>
                <w:rFonts w:ascii="Times New Roman" w:hAnsi="Times New Roman"/>
              </w:rPr>
            </w:pPr>
            <w:r w:rsidRPr="00646104">
              <w:rPr>
                <w:rFonts w:ascii="Times New Roman" w:hAnsi="Times New Roman"/>
                <w:strike/>
                <w:color w:val="0070C0"/>
              </w:rPr>
              <w:t>f.</w:t>
            </w:r>
            <w:r w:rsidRPr="00646104">
              <w:rPr>
                <w:rFonts w:ascii="Times New Roman" w:hAnsi="Times New Roman"/>
                <w:color w:val="0070C0"/>
              </w:rPr>
              <w:t xml:space="preserve">  </w:t>
            </w:r>
            <w:r w:rsidRPr="00646104">
              <w:rPr>
                <w:rFonts w:ascii="Times New Roman" w:hAnsi="Times New Roman"/>
                <w:b/>
                <w:color w:val="0070C0"/>
                <w:u w:val="single"/>
              </w:rPr>
              <w:t>v.</w:t>
            </w:r>
            <w:r w:rsidRPr="00646104">
              <w:rPr>
                <w:rFonts w:ascii="Times New Roman" w:hAnsi="Times New Roman"/>
              </w:rPr>
              <w:t xml:space="preserve">  </w:t>
            </w:r>
            <w:r w:rsidR="009F72AF" w:rsidRPr="00646104">
              <w:rPr>
                <w:rFonts w:ascii="Times New Roman" w:hAnsi="Times New Roman"/>
              </w:rPr>
              <w:t>Proponer los niveles de tolerancia al riesgo de TI en congruencia con el perfil tecnológico de la entidad</w:t>
            </w:r>
          </w:p>
        </w:tc>
      </w:tr>
      <w:tr w:rsidR="0098656A" w:rsidRPr="00646104" w:rsidTr="009F3044">
        <w:tc>
          <w:tcPr>
            <w:tcW w:w="3228" w:type="dxa"/>
          </w:tcPr>
          <w:p w:rsidR="0098656A" w:rsidRPr="00646104" w:rsidRDefault="0098656A" w:rsidP="009F3044">
            <w:pPr>
              <w:tabs>
                <w:tab w:val="left" w:pos="142"/>
              </w:tabs>
              <w:spacing w:after="0" w:line="240" w:lineRule="auto"/>
              <w:jc w:val="both"/>
              <w:rPr>
                <w:rFonts w:ascii="Times New Roman" w:hAnsi="Times New Roman"/>
                <w:sz w:val="24"/>
                <w:szCs w:val="24"/>
              </w:rPr>
            </w:pPr>
            <w:r w:rsidRPr="00646104">
              <w:rPr>
                <w:rFonts w:ascii="Times New Roman" w:hAnsi="Times New Roman"/>
                <w:sz w:val="24"/>
                <w:szCs w:val="24"/>
              </w:rPr>
              <w:lastRenderedPageBreak/>
              <w:t>g.</w:t>
            </w:r>
            <w:r w:rsidRPr="00646104">
              <w:rPr>
                <w:rFonts w:ascii="Times New Roman" w:hAnsi="Times New Roman"/>
                <w:sz w:val="24"/>
                <w:szCs w:val="24"/>
              </w:rPr>
              <w:tab/>
              <w:t>Velar por que la gerencia gestione el riesgo de TI en concordancia con las estrategias y políticas aprobadas.</w:t>
            </w:r>
          </w:p>
        </w:tc>
        <w:tc>
          <w:tcPr>
            <w:tcW w:w="3460" w:type="dxa"/>
          </w:tcPr>
          <w:p w:rsidR="0098656A" w:rsidRPr="008553D0" w:rsidRDefault="0098656A" w:rsidP="009F3044">
            <w:pPr>
              <w:pStyle w:val="Listavistosa-nfasis11"/>
              <w:spacing w:after="0" w:line="240" w:lineRule="auto"/>
              <w:ind w:left="0"/>
              <w:jc w:val="both"/>
              <w:rPr>
                <w:rFonts w:ascii="Times New Roman" w:hAnsi="Times New Roman"/>
                <w:sz w:val="24"/>
                <w:szCs w:val="24"/>
              </w:rPr>
            </w:pPr>
          </w:p>
        </w:tc>
        <w:tc>
          <w:tcPr>
            <w:tcW w:w="3224" w:type="dxa"/>
          </w:tcPr>
          <w:p w:rsidR="0098656A" w:rsidRPr="008553D0" w:rsidRDefault="0098656A" w:rsidP="009F3044">
            <w:pPr>
              <w:pStyle w:val="Listavistosa-nfasis11"/>
              <w:spacing w:after="0" w:line="240" w:lineRule="auto"/>
              <w:ind w:left="0"/>
              <w:jc w:val="both"/>
              <w:rPr>
                <w:rFonts w:ascii="Times New Roman" w:hAnsi="Times New Roman"/>
                <w:sz w:val="24"/>
                <w:szCs w:val="24"/>
              </w:rPr>
            </w:pPr>
          </w:p>
        </w:tc>
        <w:tc>
          <w:tcPr>
            <w:tcW w:w="3224" w:type="dxa"/>
          </w:tcPr>
          <w:p w:rsidR="0098656A" w:rsidRPr="00646104" w:rsidRDefault="00EF3450" w:rsidP="00EF3450">
            <w:pPr>
              <w:contextualSpacing/>
              <w:jc w:val="both"/>
              <w:rPr>
                <w:rFonts w:ascii="Times New Roman" w:hAnsi="Times New Roman"/>
              </w:rPr>
            </w:pPr>
            <w:r w:rsidRPr="00646104">
              <w:rPr>
                <w:rFonts w:ascii="Times New Roman" w:hAnsi="Times New Roman"/>
                <w:strike/>
                <w:color w:val="0070C0"/>
              </w:rPr>
              <w:t>g.</w:t>
            </w:r>
            <w:r w:rsidRPr="00646104">
              <w:rPr>
                <w:rFonts w:ascii="Times New Roman" w:hAnsi="Times New Roman"/>
                <w:color w:val="0070C0"/>
              </w:rPr>
              <w:t xml:space="preserve">  </w:t>
            </w:r>
            <w:r w:rsidRPr="00646104">
              <w:rPr>
                <w:rFonts w:ascii="Times New Roman" w:hAnsi="Times New Roman"/>
                <w:b/>
                <w:color w:val="0070C0"/>
                <w:u w:val="single"/>
              </w:rPr>
              <w:t>vi.</w:t>
            </w:r>
            <w:r w:rsidRPr="00646104">
              <w:rPr>
                <w:rFonts w:ascii="Times New Roman" w:hAnsi="Times New Roman"/>
              </w:rPr>
              <w:t xml:space="preserve">  </w:t>
            </w:r>
            <w:r w:rsidR="0098656A" w:rsidRPr="00646104">
              <w:rPr>
                <w:rFonts w:ascii="Times New Roman" w:hAnsi="Times New Roman"/>
              </w:rPr>
              <w:t>Velar por que la gerencia gestione el riesgo de TI en concordancia con las estrategias y políticas aprobadas.</w:t>
            </w:r>
          </w:p>
          <w:p w:rsidR="0098656A" w:rsidRPr="00646104" w:rsidRDefault="0098656A" w:rsidP="009F3044">
            <w:pPr>
              <w:tabs>
                <w:tab w:val="left" w:pos="142"/>
              </w:tabs>
              <w:spacing w:after="0" w:line="240" w:lineRule="auto"/>
              <w:jc w:val="both"/>
              <w:rPr>
                <w:rFonts w:ascii="Times New Roman" w:hAnsi="Times New Roman"/>
                <w:sz w:val="24"/>
                <w:szCs w:val="24"/>
                <w:lang w:val="es-CR"/>
              </w:rPr>
            </w:pPr>
          </w:p>
        </w:tc>
      </w:tr>
      <w:tr w:rsidR="0098656A" w:rsidRPr="00646104" w:rsidTr="009F3044">
        <w:tc>
          <w:tcPr>
            <w:tcW w:w="3228" w:type="dxa"/>
          </w:tcPr>
          <w:p w:rsidR="0098656A" w:rsidRPr="00646104" w:rsidRDefault="0098656A" w:rsidP="009F3044">
            <w:pPr>
              <w:tabs>
                <w:tab w:val="left" w:pos="142"/>
              </w:tabs>
              <w:spacing w:after="0" w:line="240" w:lineRule="auto"/>
              <w:jc w:val="both"/>
              <w:rPr>
                <w:rFonts w:ascii="Times New Roman" w:hAnsi="Times New Roman"/>
                <w:sz w:val="24"/>
                <w:szCs w:val="24"/>
              </w:rPr>
            </w:pPr>
            <w:r w:rsidRPr="00646104">
              <w:rPr>
                <w:rFonts w:ascii="Times New Roman" w:hAnsi="Times New Roman"/>
                <w:sz w:val="24"/>
                <w:szCs w:val="24"/>
              </w:rPr>
              <w:t>h.</w:t>
            </w:r>
            <w:r w:rsidRPr="00646104">
              <w:rPr>
                <w:rFonts w:ascii="Times New Roman" w:hAnsi="Times New Roman"/>
                <w:sz w:val="24"/>
                <w:szCs w:val="24"/>
              </w:rPr>
              <w:tab/>
              <w:t>Presentar a la Junta Directiva u órgano equivalente al menos semestralmente, o con mayor frecuencia cuando las circunstancias así lo ameriten, un reporte sobre el impacto de los riesgos asociados a TI.</w:t>
            </w:r>
          </w:p>
        </w:tc>
        <w:tc>
          <w:tcPr>
            <w:tcW w:w="3460" w:type="dxa"/>
          </w:tcPr>
          <w:p w:rsidR="0098656A" w:rsidRPr="008553D0" w:rsidRDefault="0098656A" w:rsidP="009F3044">
            <w:pPr>
              <w:pStyle w:val="Listavistosa-nfasis11"/>
              <w:spacing w:after="0" w:line="240" w:lineRule="auto"/>
              <w:ind w:left="0"/>
              <w:contextualSpacing w:val="0"/>
              <w:jc w:val="both"/>
              <w:rPr>
                <w:rFonts w:ascii="Times New Roman" w:hAnsi="Times New Roman"/>
                <w:sz w:val="24"/>
                <w:szCs w:val="24"/>
              </w:rPr>
            </w:pPr>
          </w:p>
        </w:tc>
        <w:tc>
          <w:tcPr>
            <w:tcW w:w="3224" w:type="dxa"/>
          </w:tcPr>
          <w:p w:rsidR="0098656A" w:rsidRPr="008553D0" w:rsidRDefault="009F72AF" w:rsidP="009F72AF">
            <w:pPr>
              <w:pStyle w:val="Listavistosa-nfasis11"/>
              <w:spacing w:after="0" w:line="240" w:lineRule="auto"/>
              <w:ind w:left="0"/>
              <w:contextualSpacing w:val="0"/>
              <w:jc w:val="both"/>
              <w:rPr>
                <w:rFonts w:ascii="Times New Roman" w:hAnsi="Times New Roman"/>
                <w:sz w:val="24"/>
                <w:szCs w:val="24"/>
              </w:rPr>
            </w:pPr>
            <w:r w:rsidRPr="008553D0">
              <w:rPr>
                <w:rFonts w:ascii="Times New Roman" w:hAnsi="Times New Roman"/>
                <w:sz w:val="24"/>
                <w:szCs w:val="24"/>
              </w:rPr>
              <w:t>Se elimina esta función porque es una función de la unidad de riesgos de la entidad.</w:t>
            </w:r>
          </w:p>
        </w:tc>
        <w:tc>
          <w:tcPr>
            <w:tcW w:w="3224" w:type="dxa"/>
          </w:tcPr>
          <w:p w:rsidR="0098656A" w:rsidRPr="00646104" w:rsidRDefault="00EF3450" w:rsidP="00EF3450">
            <w:pPr>
              <w:contextualSpacing/>
              <w:jc w:val="both"/>
              <w:rPr>
                <w:rFonts w:ascii="Times New Roman" w:hAnsi="Times New Roman"/>
                <w:strike/>
                <w:color w:val="0070C0"/>
              </w:rPr>
            </w:pPr>
            <w:r w:rsidRPr="00646104">
              <w:rPr>
                <w:rFonts w:ascii="Times New Roman" w:hAnsi="Times New Roman"/>
                <w:strike/>
                <w:color w:val="0070C0"/>
              </w:rPr>
              <w:t>h</w:t>
            </w:r>
            <w:r w:rsidR="009F72AF" w:rsidRPr="00646104">
              <w:rPr>
                <w:rFonts w:ascii="Times New Roman" w:hAnsi="Times New Roman"/>
                <w:strike/>
                <w:color w:val="0070C0"/>
              </w:rPr>
              <w:t xml:space="preserve"> Presentar a la Junta Directiva u órgano equivalente al menos semestralmente, o con mayor frecuencia cuando las circunstancias así lo ameriten, un reporte sobre el impacto de los riesgos asociados a TI.</w:t>
            </w:r>
          </w:p>
        </w:tc>
      </w:tr>
      <w:tr w:rsidR="0098656A" w:rsidRPr="00646104" w:rsidTr="009F3044">
        <w:tc>
          <w:tcPr>
            <w:tcW w:w="3228" w:type="dxa"/>
          </w:tcPr>
          <w:p w:rsidR="0098656A" w:rsidRPr="00646104" w:rsidRDefault="0098656A" w:rsidP="009F3044">
            <w:pPr>
              <w:tabs>
                <w:tab w:val="left" w:pos="142"/>
              </w:tabs>
              <w:spacing w:after="0" w:line="240" w:lineRule="auto"/>
              <w:jc w:val="both"/>
              <w:rPr>
                <w:rFonts w:ascii="Times New Roman" w:hAnsi="Times New Roman"/>
                <w:sz w:val="24"/>
                <w:szCs w:val="24"/>
              </w:rPr>
            </w:pPr>
            <w:r w:rsidRPr="00646104">
              <w:rPr>
                <w:rFonts w:ascii="Times New Roman" w:hAnsi="Times New Roman"/>
                <w:sz w:val="24"/>
                <w:szCs w:val="24"/>
              </w:rPr>
              <w:t>i.</w:t>
            </w:r>
            <w:r w:rsidRPr="00646104">
              <w:rPr>
                <w:rFonts w:ascii="Times New Roman" w:hAnsi="Times New Roman"/>
                <w:sz w:val="24"/>
                <w:szCs w:val="24"/>
              </w:rPr>
              <w:tab/>
              <w:t>Proponer el Plan de Acción y sus ajustes que atiendan el reporte de supervisión de TI.</w:t>
            </w:r>
          </w:p>
        </w:tc>
        <w:tc>
          <w:tcPr>
            <w:tcW w:w="3460" w:type="dxa"/>
          </w:tcPr>
          <w:p w:rsidR="0098656A" w:rsidRPr="008553D0" w:rsidRDefault="0098656A" w:rsidP="009F3044">
            <w:pPr>
              <w:pStyle w:val="Listavistosa-nfasis11"/>
              <w:spacing w:after="0" w:line="240" w:lineRule="auto"/>
              <w:ind w:left="0"/>
              <w:contextualSpacing w:val="0"/>
              <w:jc w:val="both"/>
              <w:rPr>
                <w:rFonts w:ascii="Times New Roman" w:hAnsi="Times New Roman"/>
                <w:sz w:val="24"/>
                <w:szCs w:val="24"/>
              </w:rPr>
            </w:pPr>
          </w:p>
        </w:tc>
        <w:tc>
          <w:tcPr>
            <w:tcW w:w="3224" w:type="dxa"/>
          </w:tcPr>
          <w:p w:rsidR="0098656A" w:rsidRPr="008553D0" w:rsidRDefault="00415846" w:rsidP="009F3044">
            <w:pPr>
              <w:pStyle w:val="Listavistosa-nfasis11"/>
              <w:spacing w:after="0" w:line="240" w:lineRule="auto"/>
              <w:ind w:left="0"/>
              <w:contextualSpacing w:val="0"/>
              <w:jc w:val="both"/>
              <w:rPr>
                <w:rFonts w:ascii="Times New Roman" w:hAnsi="Times New Roman"/>
                <w:sz w:val="24"/>
                <w:szCs w:val="24"/>
              </w:rPr>
            </w:pPr>
            <w:r>
              <w:rPr>
                <w:rFonts w:ascii="Times New Roman" w:hAnsi="Times New Roman"/>
                <w:sz w:val="24"/>
                <w:szCs w:val="24"/>
              </w:rPr>
              <w:t>Se modifica porque el Comité de TI no propone el plan, sino que lo analiza.</w:t>
            </w:r>
          </w:p>
        </w:tc>
        <w:tc>
          <w:tcPr>
            <w:tcW w:w="3224" w:type="dxa"/>
          </w:tcPr>
          <w:p w:rsidR="0098656A" w:rsidRPr="00646104" w:rsidRDefault="00EF3450" w:rsidP="00EF3450">
            <w:pPr>
              <w:contextualSpacing/>
              <w:jc w:val="both"/>
              <w:rPr>
                <w:rFonts w:ascii="Times New Roman" w:hAnsi="Times New Roman"/>
              </w:rPr>
            </w:pPr>
            <w:r w:rsidRPr="00646104">
              <w:rPr>
                <w:rFonts w:ascii="Times New Roman" w:hAnsi="Times New Roman"/>
                <w:strike/>
                <w:color w:val="0070C0"/>
              </w:rPr>
              <w:t>i.</w:t>
            </w:r>
            <w:r w:rsidRPr="00646104">
              <w:rPr>
                <w:rFonts w:ascii="Times New Roman" w:hAnsi="Times New Roman"/>
                <w:color w:val="0070C0"/>
              </w:rPr>
              <w:t xml:space="preserve">  </w:t>
            </w:r>
            <w:r w:rsidRPr="00646104">
              <w:rPr>
                <w:rFonts w:ascii="Times New Roman" w:hAnsi="Times New Roman"/>
                <w:b/>
                <w:color w:val="0070C0"/>
                <w:u w:val="single"/>
              </w:rPr>
              <w:t>vii.</w:t>
            </w:r>
            <w:r w:rsidRPr="00646104">
              <w:rPr>
                <w:rFonts w:ascii="Times New Roman" w:hAnsi="Times New Roman"/>
              </w:rPr>
              <w:t xml:space="preserve">  </w:t>
            </w:r>
            <w:r w:rsidR="0098656A" w:rsidRPr="00415846">
              <w:rPr>
                <w:rFonts w:ascii="Times New Roman" w:hAnsi="Times New Roman"/>
                <w:strike/>
                <w:color w:val="0070C0"/>
              </w:rPr>
              <w:t>Proponer</w:t>
            </w:r>
            <w:r w:rsidR="0098656A" w:rsidRPr="00646104">
              <w:rPr>
                <w:rFonts w:ascii="Times New Roman" w:hAnsi="Times New Roman"/>
              </w:rPr>
              <w:t xml:space="preserve"> </w:t>
            </w:r>
            <w:r w:rsidR="00415846" w:rsidRPr="00415846">
              <w:rPr>
                <w:rFonts w:ascii="Times New Roman" w:hAnsi="Times New Roman"/>
                <w:b/>
                <w:color w:val="0070C0"/>
                <w:u w:val="single"/>
              </w:rPr>
              <w:t>Analizar</w:t>
            </w:r>
            <w:r w:rsidR="00415846">
              <w:rPr>
                <w:rFonts w:ascii="Times New Roman" w:hAnsi="Times New Roman"/>
              </w:rPr>
              <w:t xml:space="preserve"> </w:t>
            </w:r>
            <w:r w:rsidR="0098656A" w:rsidRPr="00646104">
              <w:rPr>
                <w:rFonts w:ascii="Times New Roman" w:hAnsi="Times New Roman"/>
              </w:rPr>
              <w:t>el Plan de Acción y sus ajustes que atiendan el reporte de supervisión de TI.</w:t>
            </w:r>
          </w:p>
          <w:p w:rsidR="0098656A" w:rsidRPr="00646104" w:rsidRDefault="0098656A" w:rsidP="009F3044">
            <w:pPr>
              <w:tabs>
                <w:tab w:val="left" w:pos="142"/>
              </w:tabs>
              <w:spacing w:after="0" w:line="240" w:lineRule="auto"/>
              <w:jc w:val="both"/>
              <w:rPr>
                <w:rFonts w:ascii="Times New Roman" w:hAnsi="Times New Roman"/>
                <w:sz w:val="24"/>
                <w:szCs w:val="24"/>
                <w:lang w:val="es-CR"/>
              </w:rPr>
            </w:pPr>
          </w:p>
        </w:tc>
      </w:tr>
      <w:tr w:rsidR="0098656A" w:rsidRPr="00646104" w:rsidTr="009F3044">
        <w:tc>
          <w:tcPr>
            <w:tcW w:w="3228" w:type="dxa"/>
          </w:tcPr>
          <w:p w:rsidR="0098656A" w:rsidRPr="00646104" w:rsidRDefault="0098656A" w:rsidP="009F3044">
            <w:pPr>
              <w:tabs>
                <w:tab w:val="left" w:pos="142"/>
              </w:tabs>
              <w:spacing w:after="0" w:line="240" w:lineRule="auto"/>
              <w:jc w:val="both"/>
              <w:rPr>
                <w:rFonts w:ascii="Times New Roman" w:hAnsi="Times New Roman"/>
                <w:sz w:val="24"/>
                <w:szCs w:val="24"/>
              </w:rPr>
            </w:pPr>
            <w:r w:rsidRPr="00646104">
              <w:rPr>
                <w:rFonts w:ascii="Times New Roman" w:hAnsi="Times New Roman"/>
                <w:sz w:val="24"/>
                <w:szCs w:val="24"/>
              </w:rPr>
              <w:t>j.</w:t>
            </w:r>
            <w:r w:rsidRPr="00646104">
              <w:rPr>
                <w:rFonts w:ascii="Times New Roman" w:hAnsi="Times New Roman"/>
                <w:sz w:val="24"/>
                <w:szCs w:val="24"/>
              </w:rPr>
              <w:tab/>
              <w:t>Dar seguimiento a las acciones contenidas en el Plan de Acción y elaborar el informe de avance de éste cuando sea solicitado.</w:t>
            </w:r>
          </w:p>
        </w:tc>
        <w:tc>
          <w:tcPr>
            <w:tcW w:w="3460" w:type="dxa"/>
          </w:tcPr>
          <w:p w:rsidR="0098656A" w:rsidRPr="008553D0" w:rsidRDefault="0098656A" w:rsidP="009F3044">
            <w:pPr>
              <w:pStyle w:val="Listavistosa-nfasis11"/>
              <w:spacing w:after="0" w:line="240" w:lineRule="auto"/>
              <w:ind w:left="0"/>
              <w:jc w:val="both"/>
              <w:rPr>
                <w:rFonts w:ascii="Times New Roman" w:hAnsi="Times New Roman"/>
                <w:sz w:val="24"/>
                <w:szCs w:val="24"/>
              </w:rPr>
            </w:pPr>
          </w:p>
        </w:tc>
        <w:tc>
          <w:tcPr>
            <w:tcW w:w="3224" w:type="dxa"/>
          </w:tcPr>
          <w:p w:rsidR="0098656A" w:rsidRPr="008553D0" w:rsidRDefault="00981B8D" w:rsidP="00981B8D">
            <w:pPr>
              <w:pStyle w:val="Listavistosa-nfasis11"/>
              <w:spacing w:after="0" w:line="240" w:lineRule="auto"/>
              <w:ind w:left="0"/>
              <w:jc w:val="both"/>
              <w:rPr>
                <w:rFonts w:ascii="Times New Roman" w:hAnsi="Times New Roman"/>
                <w:sz w:val="24"/>
                <w:szCs w:val="24"/>
              </w:rPr>
            </w:pPr>
            <w:r>
              <w:rPr>
                <w:rFonts w:ascii="Times New Roman" w:hAnsi="Times New Roman"/>
                <w:sz w:val="24"/>
                <w:szCs w:val="24"/>
              </w:rPr>
              <w:t>No se asigna la responsabilidad de hacer un informe de avance al comité de TI.</w:t>
            </w:r>
          </w:p>
        </w:tc>
        <w:tc>
          <w:tcPr>
            <w:tcW w:w="3224" w:type="dxa"/>
          </w:tcPr>
          <w:p w:rsidR="0098656A" w:rsidRPr="00646104" w:rsidRDefault="00EF3450" w:rsidP="00EF3450">
            <w:pPr>
              <w:contextualSpacing/>
              <w:jc w:val="both"/>
              <w:rPr>
                <w:rFonts w:ascii="Times New Roman" w:hAnsi="Times New Roman"/>
              </w:rPr>
            </w:pPr>
            <w:r w:rsidRPr="00646104">
              <w:rPr>
                <w:rFonts w:ascii="Times New Roman" w:hAnsi="Times New Roman"/>
                <w:strike/>
                <w:color w:val="0070C0"/>
              </w:rPr>
              <w:t>j.</w:t>
            </w:r>
            <w:r w:rsidRPr="00646104">
              <w:rPr>
                <w:rFonts w:ascii="Times New Roman" w:hAnsi="Times New Roman"/>
                <w:color w:val="0070C0"/>
              </w:rPr>
              <w:t xml:space="preserve">  </w:t>
            </w:r>
            <w:r w:rsidRPr="00646104">
              <w:rPr>
                <w:rFonts w:ascii="Times New Roman" w:hAnsi="Times New Roman"/>
                <w:b/>
                <w:color w:val="0070C0"/>
                <w:u w:val="single"/>
              </w:rPr>
              <w:t>viii.</w:t>
            </w:r>
            <w:r w:rsidRPr="00646104">
              <w:rPr>
                <w:rFonts w:ascii="Times New Roman" w:hAnsi="Times New Roman"/>
              </w:rPr>
              <w:t xml:space="preserve">  </w:t>
            </w:r>
            <w:r w:rsidR="00981B8D" w:rsidRPr="003975F3">
              <w:rPr>
                <w:rFonts w:ascii="Times New Roman" w:hAnsi="Times New Roman"/>
                <w:sz w:val="24"/>
                <w:szCs w:val="24"/>
              </w:rPr>
              <w:t>Dar seguimiento a las acciones contenidas en el Plan de Acción</w:t>
            </w:r>
            <w:r w:rsidR="00981B8D">
              <w:rPr>
                <w:rFonts w:ascii="Times New Roman" w:hAnsi="Times New Roman"/>
                <w:sz w:val="24"/>
                <w:szCs w:val="24"/>
              </w:rPr>
              <w:t>.</w:t>
            </w:r>
            <w:r w:rsidR="00981B8D" w:rsidRPr="003975F3">
              <w:rPr>
                <w:rFonts w:ascii="Times New Roman" w:hAnsi="Times New Roman"/>
                <w:sz w:val="24"/>
                <w:szCs w:val="24"/>
              </w:rPr>
              <w:t xml:space="preserve"> </w:t>
            </w:r>
            <w:r w:rsidR="00981B8D" w:rsidRPr="00981B8D">
              <w:rPr>
                <w:rFonts w:ascii="Times New Roman" w:hAnsi="Times New Roman"/>
                <w:strike/>
                <w:color w:val="0070C0"/>
                <w:sz w:val="24"/>
                <w:szCs w:val="24"/>
              </w:rPr>
              <w:t>y elaborar el informe de avance de éste cuando sea solicitado.</w:t>
            </w:r>
          </w:p>
          <w:p w:rsidR="0098656A" w:rsidRPr="00646104" w:rsidRDefault="0098656A" w:rsidP="009F3044">
            <w:pPr>
              <w:tabs>
                <w:tab w:val="left" w:pos="142"/>
              </w:tabs>
              <w:spacing w:after="0" w:line="240" w:lineRule="auto"/>
              <w:jc w:val="both"/>
              <w:rPr>
                <w:rFonts w:ascii="Times New Roman" w:hAnsi="Times New Roman"/>
                <w:sz w:val="24"/>
                <w:szCs w:val="24"/>
                <w:lang w:val="es-CR"/>
              </w:rPr>
            </w:pPr>
          </w:p>
        </w:tc>
      </w:tr>
      <w:tr w:rsidR="0098656A" w:rsidRPr="00646104" w:rsidTr="009F3044">
        <w:tc>
          <w:tcPr>
            <w:tcW w:w="3228" w:type="dxa"/>
          </w:tcPr>
          <w:p w:rsidR="0098656A" w:rsidRPr="00646104" w:rsidRDefault="0098656A" w:rsidP="009F3044">
            <w:pPr>
              <w:tabs>
                <w:tab w:val="left" w:pos="142"/>
              </w:tabs>
              <w:spacing w:after="0" w:line="240" w:lineRule="auto"/>
              <w:jc w:val="both"/>
              <w:rPr>
                <w:rFonts w:ascii="Times New Roman" w:hAnsi="Times New Roman"/>
                <w:sz w:val="24"/>
                <w:szCs w:val="24"/>
              </w:rPr>
            </w:pPr>
            <w:r w:rsidRPr="00646104">
              <w:rPr>
                <w:rFonts w:ascii="Times New Roman" w:hAnsi="Times New Roman"/>
                <w:sz w:val="24"/>
                <w:szCs w:val="24"/>
              </w:rPr>
              <w:lastRenderedPageBreak/>
              <w:t>k.</w:t>
            </w:r>
            <w:r w:rsidRPr="00646104">
              <w:rPr>
                <w:rFonts w:ascii="Times New Roman" w:hAnsi="Times New Roman"/>
                <w:sz w:val="24"/>
                <w:szCs w:val="24"/>
              </w:rPr>
              <w:tab/>
              <w:t>Atender los requerimientos de información del supervisor.</w:t>
            </w:r>
          </w:p>
        </w:tc>
        <w:tc>
          <w:tcPr>
            <w:tcW w:w="3460" w:type="dxa"/>
          </w:tcPr>
          <w:p w:rsidR="0098656A" w:rsidRPr="008553D0" w:rsidRDefault="0098656A" w:rsidP="009F3044">
            <w:pPr>
              <w:pStyle w:val="Listavistosa-nfasis11"/>
              <w:spacing w:after="0" w:line="240" w:lineRule="auto"/>
              <w:ind w:left="0"/>
              <w:contextualSpacing w:val="0"/>
              <w:jc w:val="both"/>
              <w:rPr>
                <w:rFonts w:ascii="Times New Roman" w:hAnsi="Times New Roman"/>
                <w:sz w:val="24"/>
                <w:szCs w:val="24"/>
              </w:rPr>
            </w:pPr>
            <w:r w:rsidRPr="008553D0">
              <w:rPr>
                <w:rFonts w:ascii="Times New Roman" w:hAnsi="Times New Roman"/>
                <w:sz w:val="24"/>
                <w:szCs w:val="24"/>
              </w:rPr>
              <w:t xml:space="preserve"> </w:t>
            </w:r>
          </w:p>
        </w:tc>
        <w:tc>
          <w:tcPr>
            <w:tcW w:w="3224" w:type="dxa"/>
          </w:tcPr>
          <w:p w:rsidR="0098656A" w:rsidRPr="008553D0" w:rsidRDefault="00981B8D" w:rsidP="009F3044">
            <w:pPr>
              <w:pStyle w:val="Listavistosa-nfasis11"/>
              <w:spacing w:after="0" w:line="240" w:lineRule="auto"/>
              <w:ind w:left="0"/>
              <w:contextualSpacing w:val="0"/>
              <w:jc w:val="both"/>
              <w:rPr>
                <w:rFonts w:ascii="Times New Roman" w:hAnsi="Times New Roman"/>
                <w:sz w:val="24"/>
                <w:szCs w:val="24"/>
              </w:rPr>
            </w:pPr>
            <w:r>
              <w:rPr>
                <w:rFonts w:ascii="Times New Roman" w:hAnsi="Times New Roman"/>
                <w:sz w:val="24"/>
                <w:szCs w:val="24"/>
              </w:rPr>
              <w:t>Se elimina esta responsabilidad del Comité.</w:t>
            </w:r>
          </w:p>
        </w:tc>
        <w:tc>
          <w:tcPr>
            <w:tcW w:w="3224" w:type="dxa"/>
          </w:tcPr>
          <w:p w:rsidR="0098656A" w:rsidRPr="00981B8D" w:rsidRDefault="00EF3450" w:rsidP="00EF3450">
            <w:pPr>
              <w:shd w:val="clear" w:color="auto" w:fill="FFFFFF" w:themeFill="background1"/>
              <w:tabs>
                <w:tab w:val="left" w:pos="4917"/>
                <w:tab w:val="left" w:pos="9013"/>
              </w:tabs>
              <w:contextualSpacing/>
              <w:jc w:val="both"/>
              <w:rPr>
                <w:rFonts w:ascii="Times New Roman" w:hAnsi="Times New Roman"/>
                <w:b/>
                <w:strike/>
                <w:color w:val="0070C0"/>
              </w:rPr>
            </w:pPr>
            <w:r w:rsidRPr="00981B8D">
              <w:rPr>
                <w:rFonts w:ascii="Times New Roman" w:hAnsi="Times New Roman"/>
                <w:b/>
                <w:strike/>
                <w:color w:val="0070C0"/>
              </w:rPr>
              <w:t xml:space="preserve">k.  </w:t>
            </w:r>
            <w:r w:rsidRPr="00981B8D">
              <w:rPr>
                <w:rFonts w:ascii="Times New Roman" w:hAnsi="Times New Roman"/>
                <w:b/>
                <w:strike/>
                <w:color w:val="0070C0"/>
                <w:u w:val="single"/>
              </w:rPr>
              <w:t>ix.</w:t>
            </w:r>
            <w:r w:rsidRPr="00981B8D">
              <w:rPr>
                <w:rFonts w:ascii="Times New Roman" w:hAnsi="Times New Roman"/>
                <w:b/>
                <w:strike/>
                <w:color w:val="0070C0"/>
              </w:rPr>
              <w:t xml:space="preserve">  </w:t>
            </w:r>
            <w:r w:rsidR="0098656A" w:rsidRPr="00981B8D">
              <w:rPr>
                <w:rFonts w:ascii="Times New Roman" w:hAnsi="Times New Roman"/>
                <w:b/>
                <w:strike/>
                <w:color w:val="0070C0"/>
              </w:rPr>
              <w:t>Atender los requerimientos de información del supervisor.</w:t>
            </w:r>
          </w:p>
          <w:p w:rsidR="0098656A" w:rsidRPr="00646104" w:rsidRDefault="0098656A" w:rsidP="009F3044">
            <w:pPr>
              <w:tabs>
                <w:tab w:val="left" w:pos="142"/>
              </w:tabs>
              <w:spacing w:after="0" w:line="240" w:lineRule="auto"/>
              <w:jc w:val="both"/>
              <w:rPr>
                <w:rFonts w:ascii="Times New Roman" w:hAnsi="Times New Roman"/>
                <w:sz w:val="24"/>
                <w:szCs w:val="24"/>
                <w:lang w:val="es-CR"/>
              </w:rPr>
            </w:pPr>
          </w:p>
        </w:tc>
      </w:tr>
      <w:tr w:rsidR="00A722EF" w:rsidRPr="00646104" w:rsidTr="00565502">
        <w:tc>
          <w:tcPr>
            <w:tcW w:w="3228" w:type="dxa"/>
          </w:tcPr>
          <w:p w:rsidR="00A722EF" w:rsidRPr="00646104" w:rsidRDefault="00A722EF" w:rsidP="00A722EF">
            <w:pPr>
              <w:tabs>
                <w:tab w:val="left" w:pos="142"/>
              </w:tabs>
              <w:spacing w:after="0" w:line="240" w:lineRule="auto"/>
              <w:jc w:val="both"/>
              <w:rPr>
                <w:rFonts w:ascii="Times New Roman" w:hAnsi="Times New Roman"/>
                <w:sz w:val="24"/>
                <w:szCs w:val="24"/>
              </w:rPr>
            </w:pPr>
            <w:r w:rsidRPr="00646104">
              <w:rPr>
                <w:rFonts w:ascii="Times New Roman" w:hAnsi="Times New Roman"/>
                <w:sz w:val="24"/>
                <w:szCs w:val="24"/>
              </w:rPr>
              <w:t>b.</w:t>
            </w:r>
            <w:r w:rsidRPr="00646104">
              <w:rPr>
                <w:rFonts w:ascii="Times New Roman" w:hAnsi="Times New Roman"/>
                <w:sz w:val="24"/>
                <w:szCs w:val="24"/>
              </w:rPr>
              <w:tab/>
              <w:t>Administración.</w:t>
            </w:r>
          </w:p>
        </w:tc>
        <w:tc>
          <w:tcPr>
            <w:tcW w:w="3460" w:type="dxa"/>
          </w:tcPr>
          <w:p w:rsidR="00A722EF" w:rsidRPr="008553D0" w:rsidRDefault="00A722EF" w:rsidP="00A722EF">
            <w:pPr>
              <w:pStyle w:val="Listavistosa-nfasis11"/>
              <w:spacing w:after="0" w:line="240" w:lineRule="auto"/>
              <w:ind w:left="0"/>
              <w:jc w:val="both"/>
              <w:rPr>
                <w:rFonts w:ascii="Times New Roman" w:hAnsi="Times New Roman"/>
                <w:sz w:val="24"/>
                <w:szCs w:val="24"/>
              </w:rPr>
            </w:pPr>
          </w:p>
        </w:tc>
        <w:tc>
          <w:tcPr>
            <w:tcW w:w="3224" w:type="dxa"/>
          </w:tcPr>
          <w:p w:rsidR="00A722EF" w:rsidRPr="008553D0" w:rsidRDefault="00AF1976" w:rsidP="00AF1976">
            <w:pPr>
              <w:pStyle w:val="Listavistosa-nfasis11"/>
              <w:spacing w:after="0" w:line="240" w:lineRule="auto"/>
              <w:ind w:left="0"/>
              <w:jc w:val="both"/>
              <w:rPr>
                <w:rFonts w:ascii="Times New Roman" w:hAnsi="Times New Roman"/>
                <w:sz w:val="24"/>
                <w:szCs w:val="24"/>
              </w:rPr>
            </w:pPr>
            <w:r>
              <w:rPr>
                <w:rFonts w:ascii="Times New Roman" w:hAnsi="Times New Roman"/>
                <w:sz w:val="24"/>
                <w:szCs w:val="24"/>
              </w:rPr>
              <w:t xml:space="preserve">Se incluyeron </w:t>
            </w:r>
            <w:r w:rsidR="00981B8D" w:rsidRPr="008553D0">
              <w:rPr>
                <w:rFonts w:ascii="Times New Roman" w:hAnsi="Times New Roman"/>
                <w:sz w:val="24"/>
                <w:szCs w:val="24"/>
              </w:rPr>
              <w:t>responsabilidades con el objetivo de in</w:t>
            </w:r>
            <w:r>
              <w:rPr>
                <w:rFonts w:ascii="Times New Roman" w:hAnsi="Times New Roman"/>
                <w:sz w:val="24"/>
                <w:szCs w:val="24"/>
              </w:rPr>
              <w:t xml:space="preserve">dicar claramente algunas de la función </w:t>
            </w:r>
            <w:r w:rsidR="00981B8D" w:rsidRPr="008553D0">
              <w:rPr>
                <w:rFonts w:ascii="Times New Roman" w:hAnsi="Times New Roman"/>
                <w:sz w:val="24"/>
                <w:szCs w:val="24"/>
              </w:rPr>
              <w:t>de los involucrados en la ejecución del reglamento y sus lineamientos</w:t>
            </w:r>
          </w:p>
        </w:tc>
        <w:tc>
          <w:tcPr>
            <w:tcW w:w="3224" w:type="dxa"/>
          </w:tcPr>
          <w:p w:rsidR="00A722EF" w:rsidRPr="00646104" w:rsidRDefault="00A722EF" w:rsidP="00A722EF">
            <w:pPr>
              <w:tabs>
                <w:tab w:val="left" w:pos="142"/>
              </w:tabs>
              <w:spacing w:after="0" w:line="240" w:lineRule="auto"/>
              <w:jc w:val="both"/>
              <w:rPr>
                <w:rFonts w:ascii="Times New Roman" w:hAnsi="Times New Roman"/>
                <w:strike/>
                <w:color w:val="0070C0"/>
                <w:sz w:val="24"/>
                <w:szCs w:val="24"/>
              </w:rPr>
            </w:pPr>
            <w:r w:rsidRPr="00646104">
              <w:rPr>
                <w:rFonts w:ascii="Times New Roman" w:hAnsi="Times New Roman"/>
                <w:strike/>
                <w:color w:val="0070C0"/>
                <w:sz w:val="24"/>
                <w:szCs w:val="24"/>
              </w:rPr>
              <w:t>b.</w:t>
            </w:r>
            <w:r w:rsidRPr="00646104">
              <w:rPr>
                <w:rFonts w:ascii="Times New Roman" w:hAnsi="Times New Roman"/>
                <w:strike/>
                <w:color w:val="0070C0"/>
                <w:sz w:val="24"/>
                <w:szCs w:val="24"/>
              </w:rPr>
              <w:tab/>
              <w:t>Administración.</w:t>
            </w:r>
          </w:p>
          <w:p w:rsidR="00C25F9C" w:rsidRPr="00646104" w:rsidRDefault="00C25F9C" w:rsidP="00A722EF">
            <w:pPr>
              <w:tabs>
                <w:tab w:val="left" w:pos="142"/>
              </w:tabs>
              <w:spacing w:after="0" w:line="240" w:lineRule="auto"/>
              <w:jc w:val="both"/>
              <w:rPr>
                <w:rFonts w:ascii="Times New Roman" w:hAnsi="Times New Roman"/>
                <w:sz w:val="24"/>
                <w:szCs w:val="24"/>
                <w:u w:val="single"/>
              </w:rPr>
            </w:pPr>
            <w:r w:rsidRPr="00646104">
              <w:rPr>
                <w:rFonts w:ascii="Times New Roman" w:hAnsi="Times New Roman"/>
                <w:b/>
                <w:color w:val="0070C0"/>
                <w:sz w:val="24"/>
                <w:u w:val="single"/>
              </w:rPr>
              <w:t>Alta Gerencia.</w:t>
            </w:r>
          </w:p>
        </w:tc>
      </w:tr>
      <w:tr w:rsidR="00C25F9C" w:rsidRPr="00646104" w:rsidTr="00565502">
        <w:tc>
          <w:tcPr>
            <w:tcW w:w="3228" w:type="dxa"/>
          </w:tcPr>
          <w:p w:rsidR="00C25F9C" w:rsidRPr="00646104" w:rsidRDefault="00C25F9C" w:rsidP="00A722EF">
            <w:pPr>
              <w:tabs>
                <w:tab w:val="left" w:pos="142"/>
              </w:tabs>
              <w:spacing w:after="0" w:line="240" w:lineRule="auto"/>
              <w:jc w:val="both"/>
              <w:rPr>
                <w:rFonts w:ascii="Times New Roman" w:hAnsi="Times New Roman"/>
                <w:sz w:val="24"/>
                <w:szCs w:val="24"/>
              </w:rPr>
            </w:pPr>
          </w:p>
        </w:tc>
        <w:tc>
          <w:tcPr>
            <w:tcW w:w="3460" w:type="dxa"/>
          </w:tcPr>
          <w:p w:rsidR="00C25F9C" w:rsidRPr="008553D0" w:rsidRDefault="00C25F9C" w:rsidP="00A722EF">
            <w:pPr>
              <w:pStyle w:val="Listavistosa-nfasis11"/>
              <w:spacing w:after="0" w:line="240" w:lineRule="auto"/>
              <w:ind w:left="0"/>
              <w:contextualSpacing w:val="0"/>
              <w:jc w:val="both"/>
              <w:rPr>
                <w:rFonts w:ascii="Times New Roman" w:hAnsi="Times New Roman"/>
                <w:sz w:val="24"/>
                <w:szCs w:val="24"/>
              </w:rPr>
            </w:pPr>
          </w:p>
        </w:tc>
        <w:tc>
          <w:tcPr>
            <w:tcW w:w="3224" w:type="dxa"/>
          </w:tcPr>
          <w:p w:rsidR="00C25F9C" w:rsidRPr="008553D0" w:rsidRDefault="00C25F9C" w:rsidP="00A722EF">
            <w:pPr>
              <w:pStyle w:val="Listavistosa-nfasis11"/>
              <w:spacing w:after="0" w:line="240" w:lineRule="auto"/>
              <w:ind w:left="0"/>
              <w:contextualSpacing w:val="0"/>
              <w:jc w:val="both"/>
              <w:rPr>
                <w:rFonts w:ascii="Times New Roman" w:hAnsi="Times New Roman"/>
                <w:sz w:val="24"/>
                <w:szCs w:val="24"/>
              </w:rPr>
            </w:pPr>
          </w:p>
        </w:tc>
        <w:tc>
          <w:tcPr>
            <w:tcW w:w="3224" w:type="dxa"/>
          </w:tcPr>
          <w:p w:rsidR="00C25F9C" w:rsidRPr="00646104" w:rsidRDefault="00EF3450" w:rsidP="00EF3450">
            <w:pPr>
              <w:shd w:val="clear" w:color="auto" w:fill="FFFFFF" w:themeFill="background1"/>
              <w:tabs>
                <w:tab w:val="left" w:pos="4917"/>
                <w:tab w:val="left" w:pos="9013"/>
              </w:tabs>
              <w:contextualSpacing/>
              <w:jc w:val="both"/>
              <w:rPr>
                <w:rFonts w:ascii="Times New Roman" w:hAnsi="Times New Roman"/>
                <w:b/>
                <w:color w:val="0070C0"/>
                <w:u w:val="single"/>
              </w:rPr>
            </w:pPr>
            <w:r w:rsidRPr="00646104">
              <w:rPr>
                <w:rFonts w:ascii="Times New Roman" w:hAnsi="Times New Roman"/>
                <w:b/>
                <w:color w:val="0070C0"/>
                <w:u w:val="single"/>
              </w:rPr>
              <w:t xml:space="preserve">i. </w:t>
            </w:r>
            <w:r w:rsidR="00C25F9C" w:rsidRPr="00646104">
              <w:rPr>
                <w:rFonts w:ascii="Times New Roman" w:hAnsi="Times New Roman"/>
                <w:b/>
                <w:color w:val="0070C0"/>
                <w:u w:val="single"/>
              </w:rPr>
              <w:t>Proponer al Órgano</w:t>
            </w:r>
            <w:r w:rsidR="009F72AF" w:rsidRPr="00646104">
              <w:rPr>
                <w:rFonts w:ascii="Times New Roman" w:hAnsi="Times New Roman"/>
                <w:b/>
                <w:color w:val="0070C0"/>
                <w:u w:val="single"/>
              </w:rPr>
              <w:t xml:space="preserve"> de Dirección</w:t>
            </w:r>
            <w:r w:rsidR="00C25F9C" w:rsidRPr="00646104">
              <w:rPr>
                <w:rFonts w:ascii="Times New Roman" w:hAnsi="Times New Roman"/>
                <w:b/>
                <w:color w:val="0070C0"/>
                <w:u w:val="single"/>
              </w:rPr>
              <w:t xml:space="preserve"> las estrategias y los recursos requeridos para la implementación de</w:t>
            </w:r>
            <w:r w:rsidR="00CC3AFD">
              <w:rPr>
                <w:rFonts w:ascii="Times New Roman" w:hAnsi="Times New Roman"/>
                <w:b/>
                <w:color w:val="0070C0"/>
                <w:u w:val="single"/>
              </w:rPr>
              <w:t>l</w:t>
            </w:r>
            <w:r w:rsidR="00C25F9C" w:rsidRPr="00646104">
              <w:rPr>
                <w:rFonts w:ascii="Times New Roman" w:hAnsi="Times New Roman"/>
                <w:b/>
                <w:color w:val="0070C0"/>
                <w:u w:val="single"/>
              </w:rPr>
              <w:t xml:space="preserve"> </w:t>
            </w:r>
            <w:r w:rsidR="009F72AF" w:rsidRPr="00646104">
              <w:rPr>
                <w:rFonts w:ascii="Times New Roman" w:hAnsi="Times New Roman"/>
                <w:b/>
                <w:color w:val="0070C0"/>
                <w:u w:val="single"/>
              </w:rPr>
              <w:t>m</w:t>
            </w:r>
            <w:r w:rsidR="00C25F9C" w:rsidRPr="00646104">
              <w:rPr>
                <w:rFonts w:ascii="Times New Roman" w:hAnsi="Times New Roman"/>
                <w:b/>
                <w:color w:val="0070C0"/>
                <w:u w:val="single"/>
              </w:rPr>
              <w:t xml:space="preserve">arco </w:t>
            </w:r>
            <w:r w:rsidR="00D254A4" w:rsidRPr="00646104">
              <w:rPr>
                <w:rFonts w:ascii="Times New Roman" w:hAnsi="Times New Roman"/>
                <w:b/>
                <w:color w:val="0070C0"/>
                <w:u w:val="single"/>
              </w:rPr>
              <w:t xml:space="preserve">de </w:t>
            </w:r>
            <w:r w:rsidR="00C25F9C" w:rsidRPr="00646104">
              <w:rPr>
                <w:rFonts w:ascii="Times New Roman" w:hAnsi="Times New Roman"/>
                <w:b/>
                <w:color w:val="0070C0"/>
                <w:u w:val="single"/>
              </w:rPr>
              <w:t>Gestión de TI.</w:t>
            </w:r>
          </w:p>
          <w:p w:rsidR="00C25F9C" w:rsidRPr="00646104" w:rsidRDefault="00C25F9C" w:rsidP="00C25F9C">
            <w:pPr>
              <w:shd w:val="clear" w:color="auto" w:fill="FFFFFF" w:themeFill="background1"/>
              <w:tabs>
                <w:tab w:val="left" w:pos="4917"/>
                <w:tab w:val="left" w:pos="9013"/>
              </w:tabs>
              <w:contextualSpacing/>
              <w:jc w:val="both"/>
              <w:rPr>
                <w:rFonts w:ascii="Times New Roman" w:hAnsi="Times New Roman"/>
                <w:lang w:val="es-CR"/>
              </w:rPr>
            </w:pPr>
          </w:p>
        </w:tc>
      </w:tr>
      <w:tr w:rsidR="00C25F9C" w:rsidRPr="00646104" w:rsidTr="00565502">
        <w:tc>
          <w:tcPr>
            <w:tcW w:w="3228" w:type="dxa"/>
          </w:tcPr>
          <w:p w:rsidR="00C25F9C" w:rsidRPr="00646104" w:rsidRDefault="00C25F9C" w:rsidP="00A722EF">
            <w:pPr>
              <w:tabs>
                <w:tab w:val="left" w:pos="142"/>
              </w:tabs>
              <w:spacing w:after="0" w:line="240" w:lineRule="auto"/>
              <w:jc w:val="both"/>
              <w:rPr>
                <w:rFonts w:ascii="Times New Roman" w:hAnsi="Times New Roman"/>
                <w:sz w:val="24"/>
                <w:szCs w:val="24"/>
              </w:rPr>
            </w:pPr>
          </w:p>
        </w:tc>
        <w:tc>
          <w:tcPr>
            <w:tcW w:w="3460" w:type="dxa"/>
          </w:tcPr>
          <w:p w:rsidR="00C25F9C" w:rsidRPr="008553D0" w:rsidRDefault="00C25F9C" w:rsidP="00A722EF">
            <w:pPr>
              <w:pStyle w:val="Listavistosa-nfasis11"/>
              <w:spacing w:after="0" w:line="240" w:lineRule="auto"/>
              <w:ind w:left="0"/>
              <w:contextualSpacing w:val="0"/>
              <w:jc w:val="both"/>
              <w:rPr>
                <w:rFonts w:ascii="Times New Roman" w:hAnsi="Times New Roman"/>
                <w:sz w:val="24"/>
                <w:szCs w:val="24"/>
              </w:rPr>
            </w:pPr>
          </w:p>
        </w:tc>
        <w:tc>
          <w:tcPr>
            <w:tcW w:w="3224" w:type="dxa"/>
          </w:tcPr>
          <w:p w:rsidR="00C25F9C" w:rsidRPr="008553D0" w:rsidRDefault="00C25F9C" w:rsidP="00A722EF">
            <w:pPr>
              <w:pStyle w:val="Listavistosa-nfasis11"/>
              <w:spacing w:after="0" w:line="240" w:lineRule="auto"/>
              <w:ind w:left="0"/>
              <w:contextualSpacing w:val="0"/>
              <w:jc w:val="both"/>
              <w:rPr>
                <w:rFonts w:ascii="Times New Roman" w:hAnsi="Times New Roman"/>
                <w:sz w:val="24"/>
                <w:szCs w:val="24"/>
              </w:rPr>
            </w:pPr>
          </w:p>
        </w:tc>
        <w:tc>
          <w:tcPr>
            <w:tcW w:w="3224" w:type="dxa"/>
          </w:tcPr>
          <w:p w:rsidR="00C25F9C" w:rsidRPr="00646104" w:rsidRDefault="00EF3450" w:rsidP="00EF3450">
            <w:pPr>
              <w:shd w:val="clear" w:color="auto" w:fill="FFFFFF" w:themeFill="background1"/>
              <w:tabs>
                <w:tab w:val="left" w:pos="4917"/>
                <w:tab w:val="left" w:pos="9013"/>
              </w:tabs>
              <w:contextualSpacing/>
              <w:jc w:val="both"/>
              <w:rPr>
                <w:rFonts w:ascii="Times New Roman" w:hAnsi="Times New Roman"/>
                <w:b/>
                <w:color w:val="002060"/>
                <w:u w:val="single"/>
              </w:rPr>
            </w:pPr>
            <w:r w:rsidRPr="00646104">
              <w:rPr>
                <w:rFonts w:ascii="Times New Roman" w:hAnsi="Times New Roman"/>
                <w:b/>
                <w:color w:val="0070C0"/>
                <w:u w:val="single"/>
              </w:rPr>
              <w:t xml:space="preserve">ii. </w:t>
            </w:r>
            <w:r w:rsidR="00FF7F07" w:rsidRPr="00646104">
              <w:rPr>
                <w:rFonts w:ascii="Times New Roman" w:hAnsi="Times New Roman"/>
                <w:b/>
                <w:color w:val="0070C0"/>
                <w:u w:val="single"/>
              </w:rPr>
              <w:t xml:space="preserve">Proponer al Órgano </w:t>
            </w:r>
            <w:r w:rsidR="009F72AF" w:rsidRPr="00646104">
              <w:rPr>
                <w:rFonts w:ascii="Times New Roman" w:hAnsi="Times New Roman"/>
                <w:b/>
                <w:color w:val="0070C0"/>
                <w:u w:val="single"/>
              </w:rPr>
              <w:t xml:space="preserve">de Dirección </w:t>
            </w:r>
            <w:r w:rsidR="00FF7F07" w:rsidRPr="00646104">
              <w:rPr>
                <w:rFonts w:ascii="Times New Roman" w:hAnsi="Times New Roman"/>
                <w:b/>
                <w:color w:val="0070C0"/>
                <w:u w:val="single"/>
              </w:rPr>
              <w:t xml:space="preserve">o Comité de TI, en caso de existencia de este último, la firma de auditores externos o profesional independiente de TI </w:t>
            </w:r>
            <w:r w:rsidR="00FF7F07" w:rsidRPr="00646104">
              <w:rPr>
                <w:rFonts w:ascii="Times New Roman" w:hAnsi="Times New Roman"/>
                <w:b/>
                <w:color w:val="0070C0"/>
                <w:u w:val="single"/>
              </w:rPr>
              <w:lastRenderedPageBreak/>
              <w:t>para la ejecución de la Auditoría Externa de TI.</w:t>
            </w:r>
          </w:p>
        </w:tc>
      </w:tr>
      <w:tr w:rsidR="00A722EF" w:rsidRPr="00646104" w:rsidTr="00565502">
        <w:tc>
          <w:tcPr>
            <w:tcW w:w="3228" w:type="dxa"/>
          </w:tcPr>
          <w:p w:rsidR="00A722EF" w:rsidRPr="00646104" w:rsidRDefault="00A722EF" w:rsidP="00A722EF">
            <w:pPr>
              <w:tabs>
                <w:tab w:val="left" w:pos="142"/>
              </w:tabs>
              <w:spacing w:after="0" w:line="240" w:lineRule="auto"/>
              <w:jc w:val="both"/>
              <w:rPr>
                <w:rFonts w:ascii="Times New Roman" w:hAnsi="Times New Roman"/>
                <w:sz w:val="24"/>
                <w:szCs w:val="24"/>
              </w:rPr>
            </w:pPr>
            <w:r w:rsidRPr="00646104">
              <w:rPr>
                <w:rFonts w:ascii="Times New Roman" w:hAnsi="Times New Roman"/>
                <w:sz w:val="24"/>
                <w:szCs w:val="24"/>
              </w:rPr>
              <w:lastRenderedPageBreak/>
              <w:t>i.</w:t>
            </w:r>
            <w:r w:rsidRPr="00646104">
              <w:rPr>
                <w:rFonts w:ascii="Times New Roman" w:hAnsi="Times New Roman"/>
                <w:sz w:val="24"/>
                <w:szCs w:val="24"/>
              </w:rPr>
              <w:tab/>
              <w:t>Implementar y controlar, por las instancias que correspondan, de las políticas y procedimientos de gestión de TI;</w:t>
            </w:r>
          </w:p>
        </w:tc>
        <w:tc>
          <w:tcPr>
            <w:tcW w:w="3460" w:type="dxa"/>
          </w:tcPr>
          <w:p w:rsidR="00A722EF" w:rsidRPr="008553D0" w:rsidRDefault="00A722EF" w:rsidP="00A722EF">
            <w:pPr>
              <w:pStyle w:val="Listavistosa-nfasis11"/>
              <w:spacing w:after="0" w:line="240" w:lineRule="auto"/>
              <w:ind w:left="0"/>
              <w:contextualSpacing w:val="0"/>
              <w:jc w:val="both"/>
              <w:rPr>
                <w:rFonts w:ascii="Times New Roman" w:hAnsi="Times New Roman"/>
                <w:sz w:val="24"/>
                <w:szCs w:val="24"/>
              </w:rPr>
            </w:pPr>
          </w:p>
        </w:tc>
        <w:tc>
          <w:tcPr>
            <w:tcW w:w="3224" w:type="dxa"/>
          </w:tcPr>
          <w:p w:rsidR="00A722EF" w:rsidRPr="008553D0" w:rsidRDefault="00A722EF" w:rsidP="00A722EF">
            <w:pPr>
              <w:pStyle w:val="Listavistosa-nfasis11"/>
              <w:spacing w:after="0" w:line="240" w:lineRule="auto"/>
              <w:ind w:left="0"/>
              <w:contextualSpacing w:val="0"/>
              <w:jc w:val="both"/>
              <w:rPr>
                <w:rFonts w:ascii="Times New Roman" w:hAnsi="Times New Roman"/>
                <w:sz w:val="24"/>
                <w:szCs w:val="24"/>
              </w:rPr>
            </w:pPr>
          </w:p>
        </w:tc>
        <w:tc>
          <w:tcPr>
            <w:tcW w:w="3224" w:type="dxa"/>
          </w:tcPr>
          <w:p w:rsidR="00A722EF" w:rsidRPr="00646104" w:rsidRDefault="00EF3450" w:rsidP="009B57FD">
            <w:pPr>
              <w:tabs>
                <w:tab w:val="left" w:pos="142"/>
              </w:tabs>
              <w:jc w:val="both"/>
              <w:rPr>
                <w:rFonts w:ascii="Times New Roman" w:hAnsi="Times New Roman"/>
              </w:rPr>
            </w:pPr>
            <w:r w:rsidRPr="00646104">
              <w:rPr>
                <w:rFonts w:ascii="Times New Roman" w:hAnsi="Times New Roman"/>
                <w:strike/>
                <w:color w:val="0070C0"/>
              </w:rPr>
              <w:t>i.</w:t>
            </w:r>
            <w:r w:rsidRPr="00646104">
              <w:rPr>
                <w:rFonts w:ascii="Times New Roman" w:hAnsi="Times New Roman"/>
                <w:color w:val="0070C0"/>
              </w:rPr>
              <w:t xml:space="preserve">  </w:t>
            </w:r>
            <w:r w:rsidRPr="00646104">
              <w:rPr>
                <w:rFonts w:ascii="Times New Roman" w:hAnsi="Times New Roman"/>
                <w:b/>
                <w:color w:val="0070C0"/>
                <w:u w:val="single"/>
              </w:rPr>
              <w:t>iii.</w:t>
            </w:r>
            <w:r w:rsidRPr="00646104">
              <w:rPr>
                <w:rFonts w:ascii="Times New Roman" w:hAnsi="Times New Roman"/>
              </w:rPr>
              <w:t xml:space="preserve">  </w:t>
            </w:r>
            <w:r w:rsidR="00A722EF" w:rsidRPr="00646104">
              <w:rPr>
                <w:rFonts w:ascii="Times New Roman" w:hAnsi="Times New Roman"/>
              </w:rPr>
              <w:t>Implementar y controlar</w:t>
            </w:r>
            <w:r w:rsidR="007A4C0D" w:rsidRPr="00646104">
              <w:rPr>
                <w:rFonts w:ascii="Times New Roman" w:hAnsi="Times New Roman"/>
              </w:rPr>
              <w:t xml:space="preserve"> </w:t>
            </w:r>
            <w:r w:rsidR="007A4C0D" w:rsidRPr="00646104">
              <w:rPr>
                <w:rFonts w:ascii="Times New Roman" w:hAnsi="Times New Roman"/>
                <w:b/>
                <w:color w:val="0070C0"/>
                <w:u w:val="single"/>
              </w:rPr>
              <w:t>la ejecución</w:t>
            </w:r>
            <w:r w:rsidR="009F72AF" w:rsidRPr="00646104">
              <w:rPr>
                <w:rFonts w:ascii="Times New Roman" w:hAnsi="Times New Roman"/>
                <w:b/>
                <w:color w:val="0070C0"/>
                <w:u w:val="single"/>
              </w:rPr>
              <w:t xml:space="preserve"> de</w:t>
            </w:r>
            <w:r w:rsidR="007A4C0D" w:rsidRPr="00646104">
              <w:rPr>
                <w:rFonts w:ascii="Times New Roman" w:hAnsi="Times New Roman"/>
                <w:color w:val="0070C0"/>
              </w:rPr>
              <w:t xml:space="preserve"> </w:t>
            </w:r>
            <w:r w:rsidR="00A722EF" w:rsidRPr="00646104">
              <w:rPr>
                <w:rFonts w:ascii="Times New Roman" w:hAnsi="Times New Roman"/>
                <w:strike/>
              </w:rPr>
              <w:t>,</w:t>
            </w:r>
            <w:r w:rsidR="00A722EF" w:rsidRPr="00646104">
              <w:rPr>
                <w:rFonts w:ascii="Times New Roman" w:hAnsi="Times New Roman"/>
              </w:rPr>
              <w:t xml:space="preserve"> </w:t>
            </w:r>
            <w:r w:rsidR="00A722EF" w:rsidRPr="00646104">
              <w:rPr>
                <w:rFonts w:ascii="Times New Roman" w:hAnsi="Times New Roman"/>
                <w:strike/>
                <w:color w:val="0070C0"/>
              </w:rPr>
              <w:t>por las instancias que correspondan, de</w:t>
            </w:r>
            <w:r w:rsidR="00A722EF" w:rsidRPr="00646104">
              <w:rPr>
                <w:rFonts w:ascii="Times New Roman" w:hAnsi="Times New Roman"/>
                <w:color w:val="0070C0"/>
              </w:rPr>
              <w:t xml:space="preserve"> </w:t>
            </w:r>
            <w:r w:rsidR="00A722EF" w:rsidRPr="00646104">
              <w:rPr>
                <w:rFonts w:ascii="Times New Roman" w:hAnsi="Times New Roman"/>
              </w:rPr>
              <w:t xml:space="preserve">las políticas y procedimientos </w:t>
            </w:r>
            <w:r w:rsidR="00D254A4" w:rsidRPr="009B57FD">
              <w:rPr>
                <w:rFonts w:ascii="Times New Roman" w:hAnsi="Times New Roman"/>
              </w:rPr>
              <w:t xml:space="preserve">de </w:t>
            </w:r>
            <w:r w:rsidR="00A722EF" w:rsidRPr="00646104">
              <w:rPr>
                <w:rFonts w:ascii="Times New Roman" w:hAnsi="Times New Roman"/>
              </w:rPr>
              <w:t>gestión de TI;</w:t>
            </w:r>
          </w:p>
        </w:tc>
      </w:tr>
      <w:tr w:rsidR="00FF7F07" w:rsidRPr="00646104" w:rsidTr="00565502">
        <w:tc>
          <w:tcPr>
            <w:tcW w:w="3228" w:type="dxa"/>
          </w:tcPr>
          <w:p w:rsidR="00FF7F07" w:rsidRPr="00646104" w:rsidRDefault="00FF7F07" w:rsidP="00A722EF">
            <w:pPr>
              <w:tabs>
                <w:tab w:val="left" w:pos="142"/>
              </w:tabs>
              <w:spacing w:after="0" w:line="240" w:lineRule="auto"/>
              <w:jc w:val="both"/>
              <w:rPr>
                <w:rFonts w:ascii="Times New Roman" w:hAnsi="Times New Roman"/>
                <w:sz w:val="24"/>
                <w:szCs w:val="24"/>
              </w:rPr>
            </w:pPr>
          </w:p>
        </w:tc>
        <w:tc>
          <w:tcPr>
            <w:tcW w:w="3460" w:type="dxa"/>
          </w:tcPr>
          <w:p w:rsidR="00FF7F07" w:rsidRPr="008553D0" w:rsidRDefault="00FF7F07" w:rsidP="00A722EF">
            <w:pPr>
              <w:pStyle w:val="Listavistosa-nfasis11"/>
              <w:spacing w:after="0" w:line="240" w:lineRule="auto"/>
              <w:ind w:left="0"/>
              <w:contextualSpacing w:val="0"/>
              <w:jc w:val="both"/>
              <w:rPr>
                <w:rFonts w:ascii="Times New Roman" w:hAnsi="Times New Roman"/>
                <w:sz w:val="24"/>
                <w:szCs w:val="24"/>
              </w:rPr>
            </w:pPr>
          </w:p>
        </w:tc>
        <w:tc>
          <w:tcPr>
            <w:tcW w:w="3224" w:type="dxa"/>
          </w:tcPr>
          <w:p w:rsidR="00FF7F07" w:rsidRPr="008553D0" w:rsidRDefault="00FF7F07" w:rsidP="00A722EF">
            <w:pPr>
              <w:pStyle w:val="Listavistosa-nfasis11"/>
              <w:spacing w:after="0" w:line="240" w:lineRule="auto"/>
              <w:ind w:left="0"/>
              <w:contextualSpacing w:val="0"/>
              <w:jc w:val="both"/>
              <w:rPr>
                <w:rFonts w:ascii="Times New Roman" w:hAnsi="Times New Roman"/>
                <w:sz w:val="24"/>
                <w:szCs w:val="24"/>
              </w:rPr>
            </w:pPr>
          </w:p>
        </w:tc>
        <w:tc>
          <w:tcPr>
            <w:tcW w:w="3224" w:type="dxa"/>
          </w:tcPr>
          <w:p w:rsidR="00FF7F07" w:rsidRPr="00646104" w:rsidRDefault="00981B8D" w:rsidP="009B57FD">
            <w:pPr>
              <w:shd w:val="clear" w:color="auto" w:fill="FFFFFF" w:themeFill="background1"/>
              <w:tabs>
                <w:tab w:val="left" w:pos="4917"/>
                <w:tab w:val="left" w:pos="9013"/>
              </w:tabs>
              <w:contextualSpacing/>
              <w:jc w:val="both"/>
              <w:rPr>
                <w:rFonts w:ascii="Times New Roman" w:hAnsi="Times New Roman"/>
                <w:b/>
                <w:color w:val="0070C0"/>
                <w:u w:val="single"/>
              </w:rPr>
            </w:pPr>
            <w:r>
              <w:rPr>
                <w:rFonts w:ascii="Times New Roman" w:hAnsi="Times New Roman"/>
                <w:b/>
                <w:color w:val="0070C0"/>
                <w:u w:val="single"/>
              </w:rPr>
              <w:t xml:space="preserve">iv. </w:t>
            </w:r>
            <w:r w:rsidR="00555F29" w:rsidRPr="00646104">
              <w:rPr>
                <w:rFonts w:ascii="Times New Roman" w:hAnsi="Times New Roman"/>
                <w:b/>
                <w:color w:val="0070C0"/>
                <w:u w:val="single"/>
              </w:rPr>
              <w:t>Designar</w:t>
            </w:r>
            <w:r w:rsidR="00FF7F07" w:rsidRPr="00646104">
              <w:rPr>
                <w:rFonts w:ascii="Times New Roman" w:hAnsi="Times New Roman"/>
                <w:b/>
                <w:color w:val="0070C0"/>
                <w:u w:val="single"/>
              </w:rPr>
              <w:t xml:space="preserve"> las áreas de negocio responsables </w:t>
            </w:r>
            <w:r w:rsidR="009F72AF" w:rsidRPr="00646104">
              <w:rPr>
                <w:rFonts w:ascii="Times New Roman" w:hAnsi="Times New Roman"/>
                <w:b/>
                <w:color w:val="0070C0"/>
                <w:u w:val="single"/>
              </w:rPr>
              <w:t xml:space="preserve">de implementar </w:t>
            </w:r>
            <w:r w:rsidR="009B57FD">
              <w:rPr>
                <w:rFonts w:ascii="Times New Roman" w:hAnsi="Times New Roman"/>
                <w:b/>
                <w:color w:val="0070C0"/>
                <w:u w:val="single"/>
              </w:rPr>
              <w:t>los procesos</w:t>
            </w:r>
            <w:r w:rsidR="009F72AF" w:rsidRPr="00646104">
              <w:rPr>
                <w:rFonts w:ascii="Times New Roman" w:hAnsi="Times New Roman"/>
                <w:b/>
                <w:color w:val="0070C0"/>
                <w:u w:val="single"/>
              </w:rPr>
              <w:t xml:space="preserve"> de</w:t>
            </w:r>
            <w:r w:rsidR="009B57FD">
              <w:rPr>
                <w:rFonts w:ascii="Times New Roman" w:hAnsi="Times New Roman"/>
                <w:b/>
                <w:color w:val="0070C0"/>
                <w:u w:val="single"/>
              </w:rPr>
              <w:t xml:space="preserve">l </w:t>
            </w:r>
            <w:r w:rsidR="009F72AF" w:rsidRPr="00646104">
              <w:rPr>
                <w:rFonts w:ascii="Times New Roman" w:hAnsi="Times New Roman"/>
                <w:b/>
                <w:color w:val="0070C0"/>
                <w:u w:val="single"/>
              </w:rPr>
              <w:t>m</w:t>
            </w:r>
            <w:r w:rsidR="00FF7F07" w:rsidRPr="00646104">
              <w:rPr>
                <w:rFonts w:ascii="Times New Roman" w:hAnsi="Times New Roman"/>
                <w:b/>
                <w:color w:val="0070C0"/>
                <w:u w:val="single"/>
              </w:rPr>
              <w:t xml:space="preserve">arco </w:t>
            </w:r>
            <w:r w:rsidR="00D254A4" w:rsidRPr="00646104">
              <w:rPr>
                <w:rFonts w:ascii="Times New Roman" w:hAnsi="Times New Roman"/>
                <w:b/>
                <w:color w:val="0070C0"/>
                <w:u w:val="single"/>
              </w:rPr>
              <w:t>de</w:t>
            </w:r>
            <w:r w:rsidR="00E70910" w:rsidRPr="00646104">
              <w:rPr>
                <w:rFonts w:ascii="Times New Roman" w:hAnsi="Times New Roman"/>
                <w:b/>
                <w:color w:val="0070C0"/>
                <w:u w:val="single"/>
              </w:rPr>
              <w:t xml:space="preserve"> </w:t>
            </w:r>
            <w:r w:rsidR="00FF7F07" w:rsidRPr="00646104">
              <w:rPr>
                <w:rFonts w:ascii="Times New Roman" w:hAnsi="Times New Roman"/>
                <w:b/>
                <w:color w:val="0070C0"/>
                <w:u w:val="single"/>
              </w:rPr>
              <w:t>Gestión TI.</w:t>
            </w:r>
          </w:p>
        </w:tc>
      </w:tr>
      <w:tr w:rsidR="00AF1976" w:rsidRPr="00646104" w:rsidTr="00565502">
        <w:tc>
          <w:tcPr>
            <w:tcW w:w="3228" w:type="dxa"/>
          </w:tcPr>
          <w:p w:rsidR="00AF1976" w:rsidRPr="00646104" w:rsidRDefault="00AF1976" w:rsidP="00A722EF">
            <w:pPr>
              <w:tabs>
                <w:tab w:val="left" w:pos="142"/>
              </w:tabs>
              <w:spacing w:after="0" w:line="240" w:lineRule="auto"/>
              <w:jc w:val="both"/>
              <w:rPr>
                <w:rFonts w:ascii="Times New Roman" w:hAnsi="Times New Roman"/>
                <w:sz w:val="24"/>
                <w:szCs w:val="24"/>
              </w:rPr>
            </w:pPr>
          </w:p>
        </w:tc>
        <w:tc>
          <w:tcPr>
            <w:tcW w:w="3460" w:type="dxa"/>
          </w:tcPr>
          <w:p w:rsidR="00AF1976" w:rsidRPr="008553D0" w:rsidRDefault="00AF1976" w:rsidP="00A722EF">
            <w:pPr>
              <w:pStyle w:val="Listavistosa-nfasis11"/>
              <w:spacing w:after="0" w:line="240" w:lineRule="auto"/>
              <w:ind w:left="0"/>
              <w:contextualSpacing w:val="0"/>
              <w:jc w:val="both"/>
              <w:rPr>
                <w:rFonts w:ascii="Times New Roman" w:hAnsi="Times New Roman"/>
                <w:sz w:val="24"/>
                <w:szCs w:val="24"/>
              </w:rPr>
            </w:pPr>
          </w:p>
        </w:tc>
        <w:tc>
          <w:tcPr>
            <w:tcW w:w="3224" w:type="dxa"/>
          </w:tcPr>
          <w:p w:rsidR="00AF1976" w:rsidRPr="008553D0" w:rsidRDefault="00AF1976" w:rsidP="00A1193C">
            <w:pPr>
              <w:pStyle w:val="Listavistosa-nfasis11"/>
              <w:spacing w:after="0" w:line="240" w:lineRule="auto"/>
              <w:ind w:left="0"/>
              <w:contextualSpacing w:val="0"/>
              <w:jc w:val="both"/>
              <w:rPr>
                <w:rFonts w:ascii="Times New Roman" w:hAnsi="Times New Roman"/>
                <w:sz w:val="24"/>
                <w:szCs w:val="24"/>
              </w:rPr>
            </w:pPr>
          </w:p>
        </w:tc>
        <w:tc>
          <w:tcPr>
            <w:tcW w:w="3224" w:type="dxa"/>
          </w:tcPr>
          <w:p w:rsidR="00AF1976" w:rsidRPr="00AF1976" w:rsidRDefault="00AF1976" w:rsidP="004B658F">
            <w:pPr>
              <w:tabs>
                <w:tab w:val="left" w:pos="142"/>
                <w:tab w:val="left" w:pos="4917"/>
                <w:tab w:val="left" w:pos="9013"/>
              </w:tabs>
              <w:contextualSpacing/>
              <w:jc w:val="both"/>
              <w:rPr>
                <w:rFonts w:ascii="Times New Roman" w:hAnsi="Times New Roman"/>
              </w:rPr>
            </w:pPr>
            <w:r>
              <w:rPr>
                <w:rFonts w:ascii="Times New Roman" w:hAnsi="Times New Roman"/>
                <w:b/>
                <w:color w:val="0070C0"/>
                <w:u w:val="single"/>
              </w:rPr>
              <w:t xml:space="preserve">v. </w:t>
            </w:r>
            <w:r w:rsidRPr="004B658F">
              <w:rPr>
                <w:rFonts w:ascii="Times New Roman" w:hAnsi="Times New Roman"/>
                <w:b/>
                <w:color w:val="0070C0"/>
                <w:u w:val="single"/>
              </w:rPr>
              <w:t>Atender todos los requerimientos de información que formule el supervisor.</w:t>
            </w:r>
          </w:p>
          <w:p w:rsidR="00AF1976" w:rsidRPr="00646104" w:rsidRDefault="00AF1976" w:rsidP="00825161">
            <w:pPr>
              <w:tabs>
                <w:tab w:val="left" w:pos="142"/>
              </w:tabs>
              <w:spacing w:after="0" w:line="240" w:lineRule="auto"/>
              <w:jc w:val="both"/>
              <w:rPr>
                <w:rFonts w:ascii="Times New Roman" w:hAnsi="Times New Roman"/>
                <w:strike/>
                <w:color w:val="0070C0"/>
                <w:sz w:val="24"/>
                <w:szCs w:val="24"/>
              </w:rPr>
            </w:pPr>
          </w:p>
        </w:tc>
      </w:tr>
      <w:tr w:rsidR="00A722EF" w:rsidRPr="00646104" w:rsidTr="00565502">
        <w:tc>
          <w:tcPr>
            <w:tcW w:w="3228" w:type="dxa"/>
          </w:tcPr>
          <w:p w:rsidR="00A722EF" w:rsidRPr="00646104" w:rsidRDefault="00A722EF" w:rsidP="00A722EF">
            <w:pPr>
              <w:tabs>
                <w:tab w:val="left" w:pos="142"/>
              </w:tabs>
              <w:spacing w:after="0" w:line="240" w:lineRule="auto"/>
              <w:jc w:val="both"/>
              <w:rPr>
                <w:rFonts w:ascii="Times New Roman" w:hAnsi="Times New Roman"/>
                <w:sz w:val="24"/>
                <w:szCs w:val="24"/>
              </w:rPr>
            </w:pPr>
            <w:r w:rsidRPr="00646104">
              <w:rPr>
                <w:rFonts w:ascii="Times New Roman" w:hAnsi="Times New Roman"/>
                <w:sz w:val="24"/>
                <w:szCs w:val="24"/>
              </w:rPr>
              <w:t>c.</w:t>
            </w:r>
            <w:r w:rsidRPr="00646104">
              <w:rPr>
                <w:rFonts w:ascii="Times New Roman" w:hAnsi="Times New Roman"/>
                <w:sz w:val="24"/>
                <w:szCs w:val="24"/>
              </w:rPr>
              <w:tab/>
              <w:t>Gestión de TI a nivel del Grupo o Conglomerado</w:t>
            </w:r>
          </w:p>
        </w:tc>
        <w:tc>
          <w:tcPr>
            <w:tcW w:w="3460" w:type="dxa"/>
          </w:tcPr>
          <w:p w:rsidR="00A722EF" w:rsidRPr="008553D0" w:rsidRDefault="00A722EF" w:rsidP="00A722EF">
            <w:pPr>
              <w:pStyle w:val="Listavistosa-nfasis11"/>
              <w:spacing w:after="0" w:line="240" w:lineRule="auto"/>
              <w:ind w:left="0"/>
              <w:contextualSpacing w:val="0"/>
              <w:jc w:val="both"/>
              <w:rPr>
                <w:rFonts w:ascii="Times New Roman" w:hAnsi="Times New Roman"/>
                <w:sz w:val="24"/>
                <w:szCs w:val="24"/>
              </w:rPr>
            </w:pPr>
          </w:p>
        </w:tc>
        <w:tc>
          <w:tcPr>
            <w:tcW w:w="3224" w:type="dxa"/>
          </w:tcPr>
          <w:p w:rsidR="00A722EF" w:rsidRPr="008553D0" w:rsidRDefault="00A1193C" w:rsidP="00A1193C">
            <w:pPr>
              <w:pStyle w:val="Listavistosa-nfasis11"/>
              <w:spacing w:after="0" w:line="240" w:lineRule="auto"/>
              <w:ind w:left="0"/>
              <w:contextualSpacing w:val="0"/>
              <w:jc w:val="both"/>
              <w:rPr>
                <w:rFonts w:ascii="Times New Roman" w:hAnsi="Times New Roman"/>
                <w:sz w:val="24"/>
                <w:szCs w:val="24"/>
              </w:rPr>
            </w:pPr>
            <w:r w:rsidRPr="008553D0">
              <w:rPr>
                <w:rFonts w:ascii="Times New Roman" w:hAnsi="Times New Roman"/>
                <w:sz w:val="24"/>
                <w:szCs w:val="24"/>
              </w:rPr>
              <w:t>Se elimina esta sección porque es responsabilidad de la entidad determinar las funciones de la gestión de TI.</w:t>
            </w:r>
          </w:p>
        </w:tc>
        <w:tc>
          <w:tcPr>
            <w:tcW w:w="3224" w:type="dxa"/>
          </w:tcPr>
          <w:p w:rsidR="00FF7F07" w:rsidRPr="00646104" w:rsidRDefault="00A722EF" w:rsidP="00825161">
            <w:pPr>
              <w:tabs>
                <w:tab w:val="left" w:pos="142"/>
              </w:tabs>
              <w:spacing w:after="0" w:line="240" w:lineRule="auto"/>
              <w:jc w:val="both"/>
              <w:rPr>
                <w:rFonts w:ascii="Times New Roman" w:hAnsi="Times New Roman"/>
                <w:strike/>
                <w:sz w:val="24"/>
                <w:szCs w:val="24"/>
              </w:rPr>
            </w:pPr>
            <w:r w:rsidRPr="00646104">
              <w:rPr>
                <w:rFonts w:ascii="Times New Roman" w:hAnsi="Times New Roman"/>
                <w:strike/>
                <w:color w:val="0070C0"/>
                <w:sz w:val="24"/>
                <w:szCs w:val="24"/>
              </w:rPr>
              <w:t>c.</w:t>
            </w:r>
            <w:r w:rsidRPr="00646104">
              <w:rPr>
                <w:rFonts w:ascii="Times New Roman" w:hAnsi="Times New Roman"/>
                <w:strike/>
                <w:color w:val="0070C0"/>
                <w:sz w:val="24"/>
                <w:szCs w:val="24"/>
              </w:rPr>
              <w:tab/>
              <w:t>Gestión de TI a nivel del Grupo o Conglomerado</w:t>
            </w:r>
          </w:p>
        </w:tc>
      </w:tr>
      <w:tr w:rsidR="00A1193C" w:rsidRPr="00646104" w:rsidTr="00565502">
        <w:tc>
          <w:tcPr>
            <w:tcW w:w="3228" w:type="dxa"/>
          </w:tcPr>
          <w:p w:rsidR="00A1193C" w:rsidRPr="00646104" w:rsidRDefault="00A1193C" w:rsidP="00A1193C">
            <w:pPr>
              <w:tabs>
                <w:tab w:val="left" w:pos="142"/>
              </w:tabs>
              <w:spacing w:after="0" w:line="240" w:lineRule="auto"/>
              <w:jc w:val="both"/>
              <w:rPr>
                <w:rFonts w:ascii="Times New Roman" w:hAnsi="Times New Roman"/>
                <w:sz w:val="24"/>
                <w:szCs w:val="24"/>
              </w:rPr>
            </w:pPr>
            <w:r w:rsidRPr="00646104">
              <w:rPr>
                <w:rFonts w:ascii="Times New Roman" w:hAnsi="Times New Roman"/>
                <w:sz w:val="24"/>
                <w:szCs w:val="24"/>
              </w:rPr>
              <w:t>i.</w:t>
            </w:r>
            <w:r w:rsidRPr="00646104">
              <w:rPr>
                <w:rFonts w:ascii="Times New Roman" w:hAnsi="Times New Roman"/>
                <w:sz w:val="24"/>
                <w:szCs w:val="24"/>
              </w:rPr>
              <w:tab/>
              <w:t xml:space="preserve">Implementar un Comité Corporativo de TI; </w:t>
            </w:r>
          </w:p>
        </w:tc>
        <w:tc>
          <w:tcPr>
            <w:tcW w:w="3460" w:type="dxa"/>
          </w:tcPr>
          <w:p w:rsidR="00A1193C" w:rsidRPr="008553D0" w:rsidRDefault="00A1193C" w:rsidP="00A1193C">
            <w:pPr>
              <w:pStyle w:val="Listavistosa-nfasis11"/>
              <w:spacing w:after="0" w:line="240" w:lineRule="auto"/>
              <w:ind w:left="0"/>
              <w:jc w:val="both"/>
              <w:rPr>
                <w:rFonts w:ascii="Times New Roman" w:hAnsi="Times New Roman"/>
                <w:sz w:val="24"/>
                <w:szCs w:val="24"/>
              </w:rPr>
            </w:pPr>
          </w:p>
        </w:tc>
        <w:tc>
          <w:tcPr>
            <w:tcW w:w="3224" w:type="dxa"/>
          </w:tcPr>
          <w:p w:rsidR="00A1193C" w:rsidRPr="008553D0" w:rsidRDefault="00A1193C" w:rsidP="00A1193C">
            <w:pPr>
              <w:pStyle w:val="Listavistosa-nfasis11"/>
              <w:spacing w:after="0" w:line="240" w:lineRule="auto"/>
              <w:ind w:left="0"/>
              <w:jc w:val="both"/>
              <w:rPr>
                <w:rFonts w:ascii="Times New Roman" w:hAnsi="Times New Roman"/>
                <w:sz w:val="24"/>
                <w:szCs w:val="24"/>
              </w:rPr>
            </w:pPr>
          </w:p>
        </w:tc>
        <w:tc>
          <w:tcPr>
            <w:tcW w:w="3224" w:type="dxa"/>
          </w:tcPr>
          <w:p w:rsidR="00A1193C" w:rsidRPr="00646104" w:rsidRDefault="00A1193C" w:rsidP="00A1193C">
            <w:pPr>
              <w:tabs>
                <w:tab w:val="left" w:pos="142"/>
              </w:tabs>
              <w:spacing w:after="0" w:line="240" w:lineRule="auto"/>
              <w:jc w:val="both"/>
              <w:rPr>
                <w:rFonts w:ascii="Times New Roman" w:hAnsi="Times New Roman"/>
                <w:strike/>
                <w:color w:val="0070C0"/>
                <w:sz w:val="24"/>
                <w:szCs w:val="24"/>
              </w:rPr>
            </w:pPr>
            <w:r w:rsidRPr="00646104">
              <w:rPr>
                <w:rFonts w:ascii="Times New Roman" w:hAnsi="Times New Roman"/>
                <w:strike/>
                <w:color w:val="0070C0"/>
                <w:sz w:val="24"/>
                <w:szCs w:val="24"/>
              </w:rPr>
              <w:t>i.</w:t>
            </w:r>
            <w:r w:rsidRPr="00646104">
              <w:rPr>
                <w:rFonts w:ascii="Times New Roman" w:hAnsi="Times New Roman"/>
                <w:strike/>
                <w:color w:val="0070C0"/>
                <w:sz w:val="24"/>
                <w:szCs w:val="24"/>
              </w:rPr>
              <w:tab/>
              <w:t xml:space="preserve">Implementar un Comité Corporativo de TI; </w:t>
            </w:r>
          </w:p>
        </w:tc>
      </w:tr>
      <w:tr w:rsidR="00A1193C" w:rsidRPr="00646104" w:rsidTr="00565502">
        <w:tc>
          <w:tcPr>
            <w:tcW w:w="3228" w:type="dxa"/>
          </w:tcPr>
          <w:p w:rsidR="00A1193C" w:rsidRPr="00646104" w:rsidRDefault="00A1193C" w:rsidP="00A1193C">
            <w:pPr>
              <w:tabs>
                <w:tab w:val="left" w:pos="142"/>
              </w:tabs>
              <w:spacing w:after="0" w:line="240" w:lineRule="auto"/>
              <w:jc w:val="both"/>
              <w:rPr>
                <w:rFonts w:ascii="Times New Roman" w:hAnsi="Times New Roman"/>
                <w:sz w:val="24"/>
                <w:szCs w:val="24"/>
              </w:rPr>
            </w:pPr>
            <w:r w:rsidRPr="00646104">
              <w:rPr>
                <w:rFonts w:ascii="Times New Roman" w:hAnsi="Times New Roman"/>
                <w:sz w:val="24"/>
                <w:szCs w:val="24"/>
              </w:rPr>
              <w:t>ii.</w:t>
            </w:r>
            <w:r w:rsidRPr="00646104">
              <w:rPr>
                <w:rFonts w:ascii="Times New Roman" w:hAnsi="Times New Roman"/>
                <w:sz w:val="24"/>
                <w:szCs w:val="24"/>
              </w:rPr>
              <w:tab/>
              <w:t xml:space="preserve">Convocar gerente general o el ejecutivo de alto </w:t>
            </w:r>
            <w:r w:rsidRPr="00646104">
              <w:rPr>
                <w:rFonts w:ascii="Times New Roman" w:hAnsi="Times New Roman"/>
                <w:sz w:val="24"/>
                <w:szCs w:val="24"/>
              </w:rPr>
              <w:lastRenderedPageBreak/>
              <w:t>nivel que lo sustituye en su ausencia y el responsable del área de informática de dicha entidad, o quien lo sustituya en su cargo, cuando se conozcan temas específicos de una de las entidades supervisadas integrantes del grupo o conglomerado financiero, lo cual debe quedar evidenciado en las respectivas actas;</w:t>
            </w:r>
          </w:p>
        </w:tc>
        <w:tc>
          <w:tcPr>
            <w:tcW w:w="3460" w:type="dxa"/>
          </w:tcPr>
          <w:p w:rsidR="00A1193C" w:rsidRPr="008553D0" w:rsidRDefault="00A1193C" w:rsidP="00A1193C">
            <w:pPr>
              <w:pStyle w:val="Listavistosa-nfasis11"/>
              <w:spacing w:after="0" w:line="240" w:lineRule="auto"/>
              <w:ind w:left="0"/>
              <w:contextualSpacing w:val="0"/>
              <w:jc w:val="both"/>
              <w:rPr>
                <w:rFonts w:ascii="Times New Roman" w:hAnsi="Times New Roman"/>
                <w:sz w:val="24"/>
                <w:szCs w:val="24"/>
              </w:rPr>
            </w:pPr>
          </w:p>
        </w:tc>
        <w:tc>
          <w:tcPr>
            <w:tcW w:w="3224" w:type="dxa"/>
          </w:tcPr>
          <w:p w:rsidR="00A1193C" w:rsidRPr="008553D0" w:rsidRDefault="00A1193C" w:rsidP="00A1193C">
            <w:pPr>
              <w:pStyle w:val="Listavistosa-nfasis11"/>
              <w:spacing w:after="0" w:line="240" w:lineRule="auto"/>
              <w:ind w:left="0"/>
              <w:contextualSpacing w:val="0"/>
              <w:jc w:val="both"/>
              <w:rPr>
                <w:rFonts w:ascii="Times New Roman" w:hAnsi="Times New Roman"/>
                <w:sz w:val="24"/>
                <w:szCs w:val="24"/>
              </w:rPr>
            </w:pPr>
          </w:p>
        </w:tc>
        <w:tc>
          <w:tcPr>
            <w:tcW w:w="3224" w:type="dxa"/>
          </w:tcPr>
          <w:p w:rsidR="00A1193C" w:rsidRPr="00646104" w:rsidRDefault="00A1193C" w:rsidP="00A1193C">
            <w:pPr>
              <w:tabs>
                <w:tab w:val="left" w:pos="142"/>
              </w:tabs>
              <w:spacing w:after="0" w:line="240" w:lineRule="auto"/>
              <w:jc w:val="both"/>
              <w:rPr>
                <w:rFonts w:ascii="Times New Roman" w:hAnsi="Times New Roman"/>
                <w:strike/>
                <w:color w:val="0070C0"/>
                <w:sz w:val="24"/>
                <w:szCs w:val="24"/>
              </w:rPr>
            </w:pPr>
            <w:r w:rsidRPr="00646104">
              <w:rPr>
                <w:rFonts w:ascii="Times New Roman" w:hAnsi="Times New Roman"/>
                <w:strike/>
                <w:color w:val="0070C0"/>
                <w:sz w:val="24"/>
                <w:szCs w:val="24"/>
              </w:rPr>
              <w:t>ii.</w:t>
            </w:r>
            <w:r w:rsidRPr="00646104">
              <w:rPr>
                <w:rFonts w:ascii="Times New Roman" w:hAnsi="Times New Roman"/>
                <w:strike/>
                <w:color w:val="0070C0"/>
                <w:sz w:val="24"/>
                <w:szCs w:val="24"/>
              </w:rPr>
              <w:tab/>
              <w:t xml:space="preserve">Convocar gerente general o el ejecutivo de alto </w:t>
            </w:r>
            <w:r w:rsidRPr="00646104">
              <w:rPr>
                <w:rFonts w:ascii="Times New Roman" w:hAnsi="Times New Roman"/>
                <w:strike/>
                <w:color w:val="0070C0"/>
                <w:sz w:val="24"/>
                <w:szCs w:val="24"/>
              </w:rPr>
              <w:lastRenderedPageBreak/>
              <w:t>nivel que lo sustituye en su ausencia y el responsable del área de informática de dicha entidad, o quien lo sustituya en su cargo, cuando se conozcan temas específicos de una de las entidades supervisadas integrantes del grupo o conglomerado financiero, lo cual debe quedar evidenciado en las respectivas actas;</w:t>
            </w:r>
          </w:p>
        </w:tc>
      </w:tr>
      <w:tr w:rsidR="00A722EF" w:rsidRPr="00646104" w:rsidTr="00565502">
        <w:tc>
          <w:tcPr>
            <w:tcW w:w="3228" w:type="dxa"/>
          </w:tcPr>
          <w:p w:rsidR="00A722EF" w:rsidRPr="00646104" w:rsidRDefault="00A722EF" w:rsidP="00A722EF">
            <w:pPr>
              <w:tabs>
                <w:tab w:val="left" w:pos="142"/>
              </w:tabs>
              <w:spacing w:after="0" w:line="240" w:lineRule="auto"/>
              <w:jc w:val="both"/>
              <w:rPr>
                <w:rFonts w:ascii="Times New Roman" w:hAnsi="Times New Roman"/>
                <w:b/>
                <w:sz w:val="24"/>
                <w:szCs w:val="24"/>
              </w:rPr>
            </w:pPr>
            <w:r w:rsidRPr="00646104">
              <w:rPr>
                <w:rFonts w:ascii="Times New Roman" w:hAnsi="Times New Roman"/>
                <w:b/>
                <w:sz w:val="24"/>
                <w:szCs w:val="24"/>
              </w:rPr>
              <w:lastRenderedPageBreak/>
              <w:t>2.</w:t>
            </w:r>
            <w:r w:rsidRPr="00646104">
              <w:rPr>
                <w:rFonts w:ascii="Times New Roman" w:hAnsi="Times New Roman"/>
                <w:b/>
                <w:sz w:val="24"/>
                <w:szCs w:val="24"/>
              </w:rPr>
              <w:tab/>
              <w:t>Perfil tecnológico (Artículo 9)</w:t>
            </w:r>
          </w:p>
        </w:tc>
        <w:tc>
          <w:tcPr>
            <w:tcW w:w="3460" w:type="dxa"/>
          </w:tcPr>
          <w:p w:rsidR="00A722EF" w:rsidRPr="008553D0" w:rsidRDefault="00A722EF" w:rsidP="00A722EF">
            <w:pPr>
              <w:pStyle w:val="Listavistosa-nfasis11"/>
              <w:spacing w:after="0" w:line="240" w:lineRule="auto"/>
              <w:ind w:left="0"/>
              <w:contextualSpacing w:val="0"/>
              <w:jc w:val="both"/>
              <w:rPr>
                <w:rFonts w:ascii="Times New Roman" w:hAnsi="Times New Roman"/>
                <w:sz w:val="24"/>
                <w:szCs w:val="24"/>
              </w:rPr>
            </w:pPr>
          </w:p>
        </w:tc>
        <w:tc>
          <w:tcPr>
            <w:tcW w:w="3224" w:type="dxa"/>
          </w:tcPr>
          <w:p w:rsidR="00A722EF" w:rsidRPr="008553D0" w:rsidRDefault="00A722EF" w:rsidP="00A722EF">
            <w:pPr>
              <w:pStyle w:val="Listavistosa-nfasis11"/>
              <w:spacing w:after="0" w:line="240" w:lineRule="auto"/>
              <w:ind w:left="0"/>
              <w:contextualSpacing w:val="0"/>
              <w:jc w:val="both"/>
              <w:rPr>
                <w:rFonts w:ascii="Times New Roman" w:hAnsi="Times New Roman"/>
                <w:sz w:val="24"/>
                <w:szCs w:val="24"/>
              </w:rPr>
            </w:pPr>
          </w:p>
        </w:tc>
        <w:tc>
          <w:tcPr>
            <w:tcW w:w="3224" w:type="dxa"/>
          </w:tcPr>
          <w:p w:rsidR="00A722EF" w:rsidRPr="00646104" w:rsidRDefault="00A722EF" w:rsidP="00A722EF">
            <w:pPr>
              <w:tabs>
                <w:tab w:val="left" w:pos="142"/>
              </w:tabs>
              <w:spacing w:after="0" w:line="240" w:lineRule="auto"/>
              <w:jc w:val="both"/>
              <w:rPr>
                <w:rFonts w:ascii="Times New Roman" w:hAnsi="Times New Roman"/>
                <w:b/>
                <w:sz w:val="24"/>
                <w:szCs w:val="24"/>
              </w:rPr>
            </w:pPr>
            <w:r w:rsidRPr="00646104">
              <w:rPr>
                <w:rFonts w:ascii="Times New Roman" w:hAnsi="Times New Roman"/>
                <w:b/>
                <w:sz w:val="24"/>
                <w:szCs w:val="24"/>
              </w:rPr>
              <w:t>2.</w:t>
            </w:r>
            <w:r w:rsidRPr="00646104">
              <w:rPr>
                <w:rFonts w:ascii="Times New Roman" w:hAnsi="Times New Roman"/>
                <w:b/>
                <w:sz w:val="24"/>
                <w:szCs w:val="24"/>
              </w:rPr>
              <w:tab/>
              <w:t>Perfil tecnológico (Artículo 9)</w:t>
            </w:r>
          </w:p>
        </w:tc>
      </w:tr>
      <w:tr w:rsidR="00A722EF" w:rsidRPr="00646104" w:rsidTr="00565502">
        <w:tc>
          <w:tcPr>
            <w:tcW w:w="3228" w:type="dxa"/>
          </w:tcPr>
          <w:p w:rsidR="00A722EF" w:rsidRPr="00646104" w:rsidRDefault="00A722EF" w:rsidP="00A722EF">
            <w:pPr>
              <w:tabs>
                <w:tab w:val="left" w:pos="142"/>
              </w:tabs>
              <w:spacing w:after="0" w:line="240" w:lineRule="auto"/>
              <w:jc w:val="both"/>
              <w:rPr>
                <w:rFonts w:ascii="Times New Roman" w:hAnsi="Times New Roman"/>
                <w:sz w:val="24"/>
                <w:szCs w:val="24"/>
              </w:rPr>
            </w:pPr>
            <w:r w:rsidRPr="00646104">
              <w:rPr>
                <w:rFonts w:ascii="Times New Roman" w:hAnsi="Times New Roman"/>
                <w:sz w:val="24"/>
                <w:szCs w:val="24"/>
              </w:rPr>
              <w:t>El “Perfil Tecnológico” y la “Guía para la descarga, llenado y remisión del Perfil Tecnológico” vigentes se encuentran en los sitios electrónicos oficiales de cada superintendencia.</w:t>
            </w:r>
          </w:p>
        </w:tc>
        <w:tc>
          <w:tcPr>
            <w:tcW w:w="3460" w:type="dxa"/>
          </w:tcPr>
          <w:p w:rsidR="00A722EF" w:rsidRPr="008553D0" w:rsidRDefault="00A722EF" w:rsidP="00A722EF">
            <w:pPr>
              <w:pStyle w:val="Listavistosa-nfasis11"/>
              <w:tabs>
                <w:tab w:val="left" w:pos="142"/>
              </w:tabs>
              <w:spacing w:after="0" w:line="240" w:lineRule="auto"/>
              <w:ind w:left="0"/>
              <w:contextualSpacing w:val="0"/>
              <w:jc w:val="both"/>
              <w:rPr>
                <w:rFonts w:ascii="Times New Roman" w:hAnsi="Times New Roman"/>
                <w:b/>
                <w:sz w:val="24"/>
                <w:szCs w:val="24"/>
              </w:rPr>
            </w:pPr>
            <w:r w:rsidRPr="008553D0">
              <w:rPr>
                <w:rFonts w:ascii="Times New Roman" w:hAnsi="Times New Roman"/>
                <w:b/>
                <w:sz w:val="24"/>
                <w:szCs w:val="24"/>
              </w:rPr>
              <w:t>[12] BAC SJ (PB y SAFI)</w:t>
            </w:r>
          </w:p>
          <w:p w:rsidR="00A722EF" w:rsidRPr="008553D0" w:rsidRDefault="00A722EF" w:rsidP="00A722EF">
            <w:pPr>
              <w:pStyle w:val="Listavistosa-nfasis11"/>
              <w:spacing w:after="0" w:line="240" w:lineRule="auto"/>
              <w:ind w:left="0"/>
              <w:jc w:val="both"/>
              <w:rPr>
                <w:rFonts w:ascii="Times New Roman" w:eastAsia="Times New Roman" w:hAnsi="Times New Roman"/>
                <w:sz w:val="24"/>
                <w:szCs w:val="24"/>
                <w:lang w:val="es-MX"/>
              </w:rPr>
            </w:pPr>
            <w:r w:rsidRPr="008553D0">
              <w:rPr>
                <w:rFonts w:ascii="Times New Roman" w:eastAsia="Times New Roman" w:hAnsi="Times New Roman"/>
                <w:sz w:val="24"/>
                <w:szCs w:val="24"/>
                <w:lang w:val="es-MX"/>
              </w:rPr>
              <w:t>No se especifica el sitio electrónico del cual se va a descargar el Perfil Tecnológico único para el tipo de gestión de TI corporativa (conglomerado financiero).</w:t>
            </w:r>
          </w:p>
          <w:p w:rsidR="00A722EF" w:rsidRPr="008553D0" w:rsidRDefault="00A722EF" w:rsidP="00A722EF">
            <w:pPr>
              <w:pStyle w:val="Textoindependiente"/>
              <w:spacing w:after="0"/>
              <w:jc w:val="both"/>
              <w:rPr>
                <w:rFonts w:ascii="Times New Roman" w:hAnsi="Times New Roman"/>
                <w:b/>
                <w:sz w:val="24"/>
                <w:szCs w:val="24"/>
              </w:rPr>
            </w:pPr>
          </w:p>
          <w:p w:rsidR="00646104" w:rsidRPr="008553D0" w:rsidRDefault="00646104" w:rsidP="00A722EF">
            <w:pPr>
              <w:pStyle w:val="Textoindependiente"/>
              <w:spacing w:after="0"/>
              <w:jc w:val="both"/>
              <w:rPr>
                <w:rFonts w:ascii="Times New Roman" w:hAnsi="Times New Roman"/>
                <w:b/>
                <w:sz w:val="24"/>
                <w:szCs w:val="24"/>
              </w:rPr>
            </w:pPr>
          </w:p>
          <w:p w:rsidR="00A722EF" w:rsidRPr="008553D0" w:rsidRDefault="00A722EF" w:rsidP="00A722EF">
            <w:pPr>
              <w:pStyle w:val="Textoindependiente"/>
              <w:spacing w:after="0"/>
              <w:jc w:val="both"/>
              <w:rPr>
                <w:rFonts w:ascii="Times New Roman" w:hAnsi="Times New Roman"/>
                <w:b/>
                <w:sz w:val="24"/>
                <w:szCs w:val="24"/>
              </w:rPr>
            </w:pPr>
          </w:p>
          <w:p w:rsidR="00A722EF" w:rsidRPr="008553D0" w:rsidRDefault="00A722EF" w:rsidP="00A722EF">
            <w:pPr>
              <w:pStyle w:val="Textoindependiente"/>
              <w:spacing w:after="0"/>
              <w:jc w:val="both"/>
              <w:rPr>
                <w:rFonts w:ascii="Times New Roman" w:hAnsi="Times New Roman"/>
                <w:b/>
                <w:sz w:val="24"/>
                <w:szCs w:val="24"/>
              </w:rPr>
            </w:pPr>
            <w:r w:rsidRPr="008553D0">
              <w:rPr>
                <w:rFonts w:ascii="Times New Roman" w:hAnsi="Times New Roman"/>
                <w:b/>
                <w:sz w:val="24"/>
                <w:szCs w:val="24"/>
              </w:rPr>
              <w:t>[13] BCR</w:t>
            </w:r>
          </w:p>
          <w:p w:rsidR="00A722EF" w:rsidRPr="008553D0" w:rsidRDefault="00A722EF" w:rsidP="00A722EF">
            <w:pPr>
              <w:pStyle w:val="Textoindependiente"/>
              <w:spacing w:after="0"/>
              <w:jc w:val="both"/>
              <w:rPr>
                <w:rFonts w:ascii="Times New Roman" w:hAnsi="Times New Roman"/>
                <w:b/>
                <w:sz w:val="24"/>
                <w:szCs w:val="24"/>
                <w:u w:val="single"/>
              </w:rPr>
            </w:pPr>
            <w:r w:rsidRPr="008553D0">
              <w:rPr>
                <w:rFonts w:ascii="Times New Roman" w:hAnsi="Times New Roman"/>
                <w:b/>
                <w:sz w:val="24"/>
                <w:szCs w:val="24"/>
                <w:u w:val="single"/>
              </w:rPr>
              <w:lastRenderedPageBreak/>
              <w:t>E. Sobre el Perfil Tecnológico</w:t>
            </w:r>
          </w:p>
          <w:p w:rsidR="00A722EF" w:rsidRPr="008553D0" w:rsidRDefault="00A722EF" w:rsidP="00A722EF">
            <w:pPr>
              <w:pStyle w:val="Listavistosa-nfasis11"/>
              <w:spacing w:after="0" w:line="240" w:lineRule="auto"/>
              <w:ind w:left="0"/>
              <w:jc w:val="both"/>
              <w:rPr>
                <w:rFonts w:ascii="Times New Roman" w:hAnsi="Times New Roman"/>
                <w:sz w:val="24"/>
                <w:szCs w:val="24"/>
              </w:rPr>
            </w:pPr>
            <w:r w:rsidRPr="008553D0">
              <w:rPr>
                <w:rFonts w:ascii="Times New Roman" w:hAnsi="Times New Roman"/>
                <w:sz w:val="24"/>
                <w:szCs w:val="24"/>
              </w:rPr>
              <w:t>Si bien se indica que el perfil tecnológico, debe de ser remitido anualmente, los "Lineamientos Generales" no especifican a partir de que fecha se debe enviar y cuál es el plazo máximo para su presentación. Porque de lo contrario, queda a la interpretación y definición de cada entidad supervisada.</w:t>
            </w:r>
          </w:p>
        </w:tc>
        <w:tc>
          <w:tcPr>
            <w:tcW w:w="3224" w:type="dxa"/>
          </w:tcPr>
          <w:p w:rsidR="00A722EF" w:rsidRPr="008553D0" w:rsidRDefault="00A722EF" w:rsidP="00A722EF">
            <w:pPr>
              <w:pStyle w:val="Listavistosa-nfasis11"/>
              <w:tabs>
                <w:tab w:val="left" w:pos="142"/>
              </w:tabs>
              <w:spacing w:after="0" w:line="240" w:lineRule="auto"/>
              <w:ind w:left="0"/>
              <w:contextualSpacing w:val="0"/>
              <w:jc w:val="both"/>
              <w:rPr>
                <w:rFonts w:ascii="Times New Roman" w:hAnsi="Times New Roman"/>
                <w:b/>
                <w:sz w:val="24"/>
                <w:szCs w:val="24"/>
              </w:rPr>
            </w:pPr>
            <w:r w:rsidRPr="008553D0">
              <w:rPr>
                <w:rFonts w:ascii="Times New Roman" w:hAnsi="Times New Roman"/>
                <w:b/>
                <w:sz w:val="24"/>
                <w:szCs w:val="24"/>
              </w:rPr>
              <w:lastRenderedPageBreak/>
              <w:t>BAC SJ (PB y SAFI) [12] No Procede</w:t>
            </w:r>
          </w:p>
          <w:p w:rsidR="00A722EF" w:rsidRPr="008553D0" w:rsidRDefault="00A722EF" w:rsidP="00A722EF">
            <w:pPr>
              <w:pStyle w:val="Listavistosa-nfasis11"/>
              <w:tabs>
                <w:tab w:val="left" w:pos="142"/>
              </w:tabs>
              <w:spacing w:after="0" w:line="240" w:lineRule="auto"/>
              <w:ind w:left="0"/>
              <w:jc w:val="both"/>
              <w:rPr>
                <w:rFonts w:ascii="Times New Roman" w:hAnsi="Times New Roman"/>
                <w:sz w:val="24"/>
                <w:szCs w:val="24"/>
              </w:rPr>
            </w:pPr>
          </w:p>
          <w:p w:rsidR="00A722EF" w:rsidRPr="008553D0" w:rsidRDefault="00A722EF" w:rsidP="00A722EF">
            <w:pPr>
              <w:pStyle w:val="Listavistosa-nfasis11"/>
              <w:tabs>
                <w:tab w:val="left" w:pos="142"/>
              </w:tabs>
              <w:spacing w:after="0" w:line="240" w:lineRule="auto"/>
              <w:ind w:left="0"/>
              <w:jc w:val="both"/>
              <w:rPr>
                <w:rFonts w:ascii="Times New Roman" w:hAnsi="Times New Roman"/>
                <w:sz w:val="24"/>
                <w:szCs w:val="24"/>
              </w:rPr>
            </w:pPr>
            <w:r w:rsidRPr="008553D0">
              <w:rPr>
                <w:rFonts w:ascii="Times New Roman" w:hAnsi="Times New Roman"/>
                <w:sz w:val="24"/>
                <w:szCs w:val="24"/>
              </w:rPr>
              <w:t>El Perfil Tecnológico será colgado en el Sitio Web posteriormente a la publicación del Reglamento de TI en la Gaceta.</w:t>
            </w:r>
          </w:p>
          <w:p w:rsidR="00A722EF" w:rsidRPr="008553D0" w:rsidRDefault="00A722EF" w:rsidP="00A722EF">
            <w:pPr>
              <w:pStyle w:val="Listavistosa-nfasis11"/>
              <w:spacing w:after="0" w:line="240" w:lineRule="auto"/>
              <w:ind w:left="0"/>
              <w:jc w:val="both"/>
              <w:rPr>
                <w:rFonts w:ascii="Times New Roman" w:hAnsi="Times New Roman"/>
                <w:b/>
                <w:sz w:val="24"/>
                <w:szCs w:val="24"/>
              </w:rPr>
            </w:pPr>
          </w:p>
          <w:p w:rsidR="00A722EF" w:rsidRPr="008553D0" w:rsidRDefault="00A722EF" w:rsidP="00A722EF">
            <w:pPr>
              <w:pStyle w:val="Listavistosa-nfasis11"/>
              <w:spacing w:after="0" w:line="240" w:lineRule="auto"/>
              <w:ind w:left="0"/>
              <w:jc w:val="both"/>
              <w:rPr>
                <w:rFonts w:ascii="Times New Roman" w:hAnsi="Times New Roman"/>
                <w:b/>
                <w:sz w:val="24"/>
                <w:szCs w:val="24"/>
              </w:rPr>
            </w:pPr>
            <w:r w:rsidRPr="008553D0">
              <w:rPr>
                <w:rFonts w:ascii="Times New Roman" w:hAnsi="Times New Roman"/>
                <w:b/>
                <w:sz w:val="24"/>
                <w:szCs w:val="24"/>
              </w:rPr>
              <w:t>BCR [13]  No procede</w:t>
            </w:r>
          </w:p>
          <w:p w:rsidR="00A722EF" w:rsidRPr="008553D0" w:rsidRDefault="00A722EF" w:rsidP="00A722EF">
            <w:pPr>
              <w:pStyle w:val="Listavistosa-nfasis11"/>
              <w:spacing w:after="0" w:line="240" w:lineRule="auto"/>
              <w:ind w:left="0"/>
              <w:jc w:val="both"/>
              <w:rPr>
                <w:rFonts w:ascii="Times New Roman" w:hAnsi="Times New Roman"/>
                <w:b/>
                <w:sz w:val="24"/>
                <w:szCs w:val="24"/>
              </w:rPr>
            </w:pPr>
          </w:p>
          <w:p w:rsidR="00A722EF" w:rsidRPr="008553D0" w:rsidRDefault="00A722EF" w:rsidP="00A722EF">
            <w:pPr>
              <w:pStyle w:val="Listavistosa-nfasis11"/>
              <w:spacing w:after="0" w:line="240" w:lineRule="auto"/>
              <w:ind w:left="0"/>
              <w:jc w:val="both"/>
              <w:rPr>
                <w:rFonts w:ascii="Times New Roman" w:hAnsi="Times New Roman"/>
                <w:sz w:val="24"/>
                <w:szCs w:val="24"/>
              </w:rPr>
            </w:pPr>
            <w:r w:rsidRPr="008553D0">
              <w:rPr>
                <w:rFonts w:ascii="Times New Roman" w:hAnsi="Times New Roman"/>
                <w:sz w:val="24"/>
                <w:szCs w:val="24"/>
              </w:rPr>
              <w:lastRenderedPageBreak/>
              <w:t xml:space="preserve">Con la entrada en vigencia del Reglamento y sus lineamientos la fecha específica del envío será conocida mediante comunicado externo a las entidades. </w:t>
            </w:r>
          </w:p>
        </w:tc>
        <w:tc>
          <w:tcPr>
            <w:tcW w:w="3224" w:type="dxa"/>
          </w:tcPr>
          <w:p w:rsidR="00A722EF" w:rsidRPr="00646104" w:rsidRDefault="00A722EF" w:rsidP="00A722EF">
            <w:pPr>
              <w:tabs>
                <w:tab w:val="left" w:pos="142"/>
              </w:tabs>
              <w:spacing w:after="0" w:line="240" w:lineRule="auto"/>
              <w:jc w:val="both"/>
              <w:rPr>
                <w:rFonts w:ascii="Times New Roman" w:hAnsi="Times New Roman"/>
                <w:sz w:val="24"/>
                <w:szCs w:val="24"/>
              </w:rPr>
            </w:pPr>
            <w:r w:rsidRPr="00646104">
              <w:rPr>
                <w:rFonts w:ascii="Times New Roman" w:hAnsi="Times New Roman"/>
                <w:sz w:val="24"/>
                <w:szCs w:val="24"/>
              </w:rPr>
              <w:lastRenderedPageBreak/>
              <w:t>El “Perfil Tecnológico” y la “Guía para la descarga, llenado y remisión del Perfil Tecnológico” vigentes se encuentran en los sitios electrónicos oficiales de cada superintendencia.</w:t>
            </w:r>
          </w:p>
        </w:tc>
      </w:tr>
      <w:tr w:rsidR="00A722EF" w:rsidRPr="00646104" w:rsidTr="00565502">
        <w:tc>
          <w:tcPr>
            <w:tcW w:w="3228" w:type="dxa"/>
          </w:tcPr>
          <w:p w:rsidR="00A722EF" w:rsidRPr="00646104" w:rsidRDefault="00A722EF" w:rsidP="00A722EF">
            <w:pPr>
              <w:tabs>
                <w:tab w:val="left" w:pos="142"/>
              </w:tabs>
              <w:spacing w:after="0" w:line="240" w:lineRule="auto"/>
              <w:jc w:val="both"/>
              <w:rPr>
                <w:rFonts w:ascii="Times New Roman" w:hAnsi="Times New Roman"/>
                <w:sz w:val="24"/>
                <w:szCs w:val="24"/>
              </w:rPr>
            </w:pPr>
          </w:p>
        </w:tc>
        <w:tc>
          <w:tcPr>
            <w:tcW w:w="3460" w:type="dxa"/>
          </w:tcPr>
          <w:p w:rsidR="00A722EF" w:rsidRPr="008553D0" w:rsidRDefault="00A722EF" w:rsidP="00A722EF">
            <w:pPr>
              <w:pStyle w:val="Textoindependiente"/>
              <w:spacing w:after="0"/>
              <w:jc w:val="both"/>
              <w:rPr>
                <w:rFonts w:ascii="Times New Roman" w:hAnsi="Times New Roman"/>
                <w:b/>
                <w:sz w:val="24"/>
                <w:szCs w:val="24"/>
              </w:rPr>
            </w:pPr>
            <w:r w:rsidRPr="008553D0">
              <w:rPr>
                <w:rFonts w:ascii="Times New Roman" w:hAnsi="Times New Roman"/>
                <w:b/>
                <w:sz w:val="24"/>
                <w:szCs w:val="24"/>
              </w:rPr>
              <w:t>[14] BAC</w:t>
            </w:r>
          </w:p>
          <w:p w:rsidR="00A722EF" w:rsidRPr="008553D0" w:rsidRDefault="00A722EF" w:rsidP="00A722EF">
            <w:pPr>
              <w:pStyle w:val="Textoindependiente"/>
              <w:spacing w:after="0"/>
              <w:jc w:val="both"/>
              <w:rPr>
                <w:rFonts w:ascii="Times New Roman" w:hAnsi="Times New Roman"/>
                <w:sz w:val="24"/>
                <w:szCs w:val="24"/>
              </w:rPr>
            </w:pPr>
            <w:r w:rsidRPr="008553D0">
              <w:rPr>
                <w:rFonts w:ascii="Times New Roman" w:hAnsi="Times New Roman"/>
                <w:sz w:val="24"/>
                <w:szCs w:val="24"/>
              </w:rPr>
              <w:t>12. Documento "Lineamientos Generales al Reglamento de Gestión de Tl", lineamiento 2, página 3.   No   se especifica el sitio  electrónico del  cual se va a  descargar el  Perfil Tecnológico único para el tipo de gestión de Tl corporativa (conglomerado financiero).</w:t>
            </w:r>
          </w:p>
          <w:p w:rsidR="00A722EF" w:rsidRPr="008553D0" w:rsidRDefault="00A722EF" w:rsidP="00A722EF">
            <w:pPr>
              <w:pStyle w:val="Textoindependiente"/>
              <w:spacing w:after="0"/>
              <w:jc w:val="both"/>
              <w:rPr>
                <w:rFonts w:ascii="Times New Roman" w:hAnsi="Times New Roman"/>
                <w:sz w:val="24"/>
                <w:szCs w:val="24"/>
              </w:rPr>
            </w:pPr>
          </w:p>
          <w:p w:rsidR="00A722EF" w:rsidRPr="008553D0" w:rsidRDefault="00A722EF" w:rsidP="00A722EF">
            <w:pPr>
              <w:pStyle w:val="Textoindependiente"/>
              <w:spacing w:after="0"/>
              <w:jc w:val="both"/>
              <w:rPr>
                <w:rFonts w:ascii="Times New Roman" w:hAnsi="Times New Roman"/>
                <w:b/>
                <w:sz w:val="24"/>
                <w:szCs w:val="24"/>
              </w:rPr>
            </w:pPr>
            <w:r w:rsidRPr="008553D0">
              <w:rPr>
                <w:rFonts w:ascii="Times New Roman" w:hAnsi="Times New Roman"/>
                <w:b/>
                <w:sz w:val="24"/>
                <w:szCs w:val="24"/>
              </w:rPr>
              <w:t>[15] ABC</w:t>
            </w:r>
          </w:p>
          <w:p w:rsidR="00A722EF" w:rsidRPr="008553D0" w:rsidRDefault="00A722EF" w:rsidP="00A722EF">
            <w:pPr>
              <w:pStyle w:val="Textoindependiente"/>
              <w:spacing w:after="0"/>
              <w:jc w:val="both"/>
              <w:rPr>
                <w:rFonts w:ascii="Times New Roman" w:hAnsi="Times New Roman"/>
                <w:sz w:val="24"/>
                <w:szCs w:val="24"/>
              </w:rPr>
            </w:pPr>
            <w:r w:rsidRPr="008553D0">
              <w:rPr>
                <w:rFonts w:ascii="Times New Roman" w:hAnsi="Times New Roman"/>
                <w:sz w:val="24"/>
                <w:szCs w:val="24"/>
              </w:rPr>
              <w:lastRenderedPageBreak/>
              <w:t>En relación con la guía para descarga, llenado y remisión del Perfil Tecnológico, se considera que esta guía debe publicarse y someterse a consulta, previo a la entrada en vigencia de los Lineamientos generales, ya que se desconoce su alcance y cuánto esfuerzo podrían implicar los eventuales cambios en relación con la forma actual de remitir el Perfil. Por lo anterior, consideramos necesario definir un período de transición, con respecto a la remisión actual del Perfil Tecnológico. La misma observación cabe respecto de la Matriz de Evaluación de la Gestión de TI y la guía para descarga, llenado y remisión de Planes de Acción.</w:t>
            </w:r>
          </w:p>
        </w:tc>
        <w:tc>
          <w:tcPr>
            <w:tcW w:w="3224" w:type="dxa"/>
          </w:tcPr>
          <w:p w:rsidR="00A722EF" w:rsidRPr="008553D0" w:rsidRDefault="00A722EF" w:rsidP="00A722EF">
            <w:pPr>
              <w:pStyle w:val="Listavistosa-nfasis11"/>
              <w:spacing w:after="0" w:line="240" w:lineRule="auto"/>
              <w:ind w:left="0"/>
              <w:jc w:val="both"/>
              <w:rPr>
                <w:rFonts w:ascii="Times New Roman" w:hAnsi="Times New Roman"/>
                <w:b/>
                <w:sz w:val="24"/>
                <w:szCs w:val="24"/>
              </w:rPr>
            </w:pPr>
            <w:r w:rsidRPr="008553D0">
              <w:rPr>
                <w:rFonts w:ascii="Times New Roman" w:hAnsi="Times New Roman"/>
                <w:b/>
                <w:sz w:val="24"/>
                <w:szCs w:val="24"/>
              </w:rPr>
              <w:lastRenderedPageBreak/>
              <w:t>BAC [14]  No procede</w:t>
            </w:r>
          </w:p>
          <w:p w:rsidR="00A722EF" w:rsidRPr="008553D0" w:rsidRDefault="00A722EF" w:rsidP="00A722EF">
            <w:pPr>
              <w:pStyle w:val="Listavistosa-nfasis11"/>
              <w:spacing w:after="0" w:line="240" w:lineRule="auto"/>
              <w:ind w:left="0"/>
              <w:jc w:val="both"/>
              <w:rPr>
                <w:rFonts w:ascii="Times New Roman" w:hAnsi="Times New Roman"/>
                <w:b/>
                <w:sz w:val="24"/>
                <w:szCs w:val="24"/>
              </w:rPr>
            </w:pPr>
            <w:r w:rsidRPr="008553D0">
              <w:rPr>
                <w:rFonts w:ascii="Times New Roman" w:hAnsi="Times New Roman"/>
                <w:sz w:val="24"/>
                <w:szCs w:val="24"/>
              </w:rPr>
              <w:t>Los lineamientos generales  especifican que el  Perfil Tecnológico se encontrará en</w:t>
            </w:r>
            <w:r w:rsidRPr="008553D0">
              <w:rPr>
                <w:rFonts w:ascii="Times New Roman" w:hAnsi="Times New Roman"/>
                <w:b/>
                <w:sz w:val="24"/>
                <w:szCs w:val="24"/>
              </w:rPr>
              <w:t xml:space="preserve"> </w:t>
            </w:r>
            <w:r w:rsidRPr="008553D0">
              <w:rPr>
                <w:rFonts w:ascii="Times New Roman" w:hAnsi="Times New Roman"/>
                <w:sz w:val="24"/>
                <w:szCs w:val="24"/>
              </w:rPr>
              <w:t>los</w:t>
            </w:r>
            <w:r w:rsidRPr="008553D0">
              <w:rPr>
                <w:rFonts w:ascii="Times New Roman" w:hAnsi="Times New Roman"/>
                <w:b/>
                <w:sz w:val="24"/>
                <w:szCs w:val="24"/>
              </w:rPr>
              <w:t xml:space="preserve"> </w:t>
            </w:r>
            <w:r w:rsidRPr="008553D0">
              <w:rPr>
                <w:rFonts w:ascii="Times New Roman" w:hAnsi="Times New Roman"/>
                <w:sz w:val="24"/>
                <w:szCs w:val="24"/>
              </w:rPr>
              <w:t>sitios electrónicos oficiales de cada superintendencia.</w:t>
            </w:r>
            <w:r w:rsidRPr="008553D0">
              <w:rPr>
                <w:rFonts w:ascii="Times New Roman" w:hAnsi="Times New Roman"/>
                <w:b/>
                <w:sz w:val="24"/>
                <w:szCs w:val="24"/>
              </w:rPr>
              <w:t xml:space="preserve"> </w:t>
            </w:r>
          </w:p>
          <w:p w:rsidR="00A722EF" w:rsidRPr="008553D0" w:rsidRDefault="00A722EF" w:rsidP="00A722EF">
            <w:pPr>
              <w:pStyle w:val="Listavistosa-nfasis11"/>
              <w:spacing w:after="0" w:line="240" w:lineRule="auto"/>
              <w:ind w:left="0"/>
              <w:jc w:val="both"/>
              <w:rPr>
                <w:rFonts w:ascii="Times New Roman" w:hAnsi="Times New Roman"/>
                <w:b/>
                <w:sz w:val="24"/>
                <w:szCs w:val="24"/>
              </w:rPr>
            </w:pPr>
          </w:p>
          <w:p w:rsidR="00A722EF" w:rsidRPr="008553D0" w:rsidRDefault="00A722EF" w:rsidP="00A722EF">
            <w:pPr>
              <w:pStyle w:val="Listavistosa-nfasis11"/>
              <w:spacing w:after="0" w:line="240" w:lineRule="auto"/>
              <w:ind w:left="0"/>
              <w:jc w:val="both"/>
              <w:rPr>
                <w:rFonts w:ascii="Times New Roman" w:hAnsi="Times New Roman"/>
                <w:b/>
                <w:sz w:val="24"/>
                <w:szCs w:val="24"/>
              </w:rPr>
            </w:pPr>
          </w:p>
          <w:p w:rsidR="00A722EF" w:rsidRPr="008553D0" w:rsidRDefault="00A722EF" w:rsidP="00A722EF">
            <w:pPr>
              <w:pStyle w:val="Listavistosa-nfasis11"/>
              <w:spacing w:after="0" w:line="240" w:lineRule="auto"/>
              <w:ind w:left="0"/>
              <w:jc w:val="both"/>
              <w:rPr>
                <w:rFonts w:ascii="Times New Roman" w:hAnsi="Times New Roman"/>
                <w:b/>
                <w:sz w:val="24"/>
                <w:szCs w:val="24"/>
              </w:rPr>
            </w:pPr>
          </w:p>
          <w:p w:rsidR="00A722EF" w:rsidRPr="008553D0" w:rsidRDefault="00A722EF" w:rsidP="00A722EF">
            <w:pPr>
              <w:pStyle w:val="Listavistosa-nfasis11"/>
              <w:spacing w:after="0" w:line="240" w:lineRule="auto"/>
              <w:ind w:left="0"/>
              <w:jc w:val="both"/>
              <w:rPr>
                <w:rFonts w:ascii="Times New Roman" w:hAnsi="Times New Roman"/>
                <w:b/>
                <w:sz w:val="24"/>
                <w:szCs w:val="24"/>
              </w:rPr>
            </w:pPr>
          </w:p>
          <w:p w:rsidR="00A722EF" w:rsidRPr="008553D0" w:rsidRDefault="00A722EF" w:rsidP="00A722EF">
            <w:pPr>
              <w:pStyle w:val="Listavistosa-nfasis11"/>
              <w:spacing w:after="0" w:line="240" w:lineRule="auto"/>
              <w:ind w:left="0"/>
              <w:jc w:val="both"/>
              <w:rPr>
                <w:rFonts w:ascii="Times New Roman" w:hAnsi="Times New Roman"/>
                <w:b/>
                <w:sz w:val="24"/>
                <w:szCs w:val="24"/>
              </w:rPr>
            </w:pPr>
          </w:p>
          <w:p w:rsidR="00A722EF" w:rsidRPr="008553D0" w:rsidRDefault="00A722EF" w:rsidP="00A722EF">
            <w:pPr>
              <w:pStyle w:val="Listavistosa-nfasis11"/>
              <w:spacing w:after="0" w:line="240" w:lineRule="auto"/>
              <w:ind w:left="0"/>
              <w:jc w:val="both"/>
              <w:rPr>
                <w:rFonts w:ascii="Times New Roman" w:hAnsi="Times New Roman"/>
                <w:b/>
                <w:sz w:val="24"/>
                <w:szCs w:val="24"/>
              </w:rPr>
            </w:pPr>
          </w:p>
          <w:p w:rsidR="00A722EF" w:rsidRPr="008553D0" w:rsidRDefault="00A722EF" w:rsidP="00A722EF">
            <w:pPr>
              <w:pStyle w:val="Listavistosa-nfasis11"/>
              <w:spacing w:after="0" w:line="240" w:lineRule="auto"/>
              <w:ind w:left="0"/>
              <w:jc w:val="both"/>
              <w:rPr>
                <w:rFonts w:ascii="Times New Roman" w:hAnsi="Times New Roman"/>
                <w:b/>
                <w:sz w:val="24"/>
                <w:szCs w:val="24"/>
              </w:rPr>
            </w:pPr>
            <w:r w:rsidRPr="008553D0">
              <w:rPr>
                <w:rFonts w:ascii="Times New Roman" w:hAnsi="Times New Roman"/>
                <w:b/>
                <w:sz w:val="24"/>
                <w:szCs w:val="24"/>
              </w:rPr>
              <w:t>ABC [15] No procede</w:t>
            </w:r>
          </w:p>
          <w:p w:rsidR="00A722EF" w:rsidRPr="008553D0" w:rsidRDefault="00A722EF" w:rsidP="00A722EF">
            <w:pPr>
              <w:pStyle w:val="Listavistosa-nfasis11"/>
              <w:spacing w:after="0" w:line="240" w:lineRule="auto"/>
              <w:ind w:left="0"/>
              <w:jc w:val="both"/>
              <w:rPr>
                <w:rFonts w:ascii="Times New Roman" w:hAnsi="Times New Roman"/>
                <w:b/>
                <w:sz w:val="24"/>
                <w:szCs w:val="24"/>
              </w:rPr>
            </w:pPr>
          </w:p>
          <w:p w:rsidR="00A722EF" w:rsidRPr="008553D0" w:rsidRDefault="00A722EF" w:rsidP="00A722EF">
            <w:pPr>
              <w:pStyle w:val="Listavistosa-nfasis11"/>
              <w:spacing w:after="0" w:line="240" w:lineRule="auto"/>
              <w:ind w:left="0"/>
              <w:jc w:val="both"/>
              <w:rPr>
                <w:rFonts w:ascii="Times New Roman" w:hAnsi="Times New Roman"/>
                <w:sz w:val="24"/>
                <w:szCs w:val="24"/>
              </w:rPr>
            </w:pPr>
            <w:r w:rsidRPr="008553D0">
              <w:rPr>
                <w:rFonts w:ascii="Times New Roman" w:hAnsi="Times New Roman"/>
                <w:sz w:val="24"/>
                <w:szCs w:val="24"/>
              </w:rPr>
              <w:t>Con la entrada en vigencia del Reglamento y sus lineamientos se estará considerando definir un período de transición.</w:t>
            </w:r>
          </w:p>
          <w:p w:rsidR="00A722EF" w:rsidRPr="008553D0" w:rsidRDefault="00A722EF" w:rsidP="00A722EF">
            <w:pPr>
              <w:pStyle w:val="Listavistosa-nfasis11"/>
              <w:spacing w:after="0" w:line="240" w:lineRule="auto"/>
              <w:ind w:left="0"/>
              <w:jc w:val="both"/>
              <w:rPr>
                <w:rFonts w:ascii="Times New Roman" w:hAnsi="Times New Roman"/>
                <w:sz w:val="24"/>
                <w:szCs w:val="24"/>
              </w:rPr>
            </w:pPr>
          </w:p>
        </w:tc>
        <w:tc>
          <w:tcPr>
            <w:tcW w:w="3224" w:type="dxa"/>
          </w:tcPr>
          <w:p w:rsidR="00A722EF" w:rsidRPr="00646104" w:rsidRDefault="00824BBE" w:rsidP="009B57FD">
            <w:pPr>
              <w:tabs>
                <w:tab w:val="left" w:pos="142"/>
              </w:tabs>
              <w:spacing w:after="0" w:line="240" w:lineRule="auto"/>
              <w:jc w:val="both"/>
              <w:rPr>
                <w:rFonts w:ascii="Times New Roman" w:hAnsi="Times New Roman"/>
                <w:b/>
                <w:color w:val="0070C0"/>
                <w:sz w:val="24"/>
                <w:szCs w:val="24"/>
                <w:u w:val="single"/>
              </w:rPr>
            </w:pPr>
            <w:r w:rsidRPr="00646104">
              <w:rPr>
                <w:rFonts w:ascii="Times New Roman" w:hAnsi="Times New Roman"/>
                <w:b/>
                <w:color w:val="0070C0"/>
                <w:sz w:val="24"/>
                <w:szCs w:val="24"/>
                <w:u w:val="single"/>
              </w:rPr>
              <w:lastRenderedPageBreak/>
              <w:t xml:space="preserve">El formato del archivo del perfil tecnológico y su medio de remisión, serán comunicados por la respectiva Superintendencia. </w:t>
            </w:r>
          </w:p>
        </w:tc>
      </w:tr>
      <w:tr w:rsidR="00A722EF" w:rsidRPr="00646104" w:rsidTr="00565502">
        <w:tc>
          <w:tcPr>
            <w:tcW w:w="3228" w:type="dxa"/>
          </w:tcPr>
          <w:p w:rsidR="00A722EF" w:rsidRPr="00646104" w:rsidRDefault="00A722EF" w:rsidP="00A722EF">
            <w:pPr>
              <w:tabs>
                <w:tab w:val="left" w:pos="142"/>
              </w:tabs>
              <w:spacing w:after="0" w:line="240" w:lineRule="auto"/>
              <w:jc w:val="both"/>
              <w:rPr>
                <w:rFonts w:ascii="Times New Roman" w:hAnsi="Times New Roman"/>
                <w:sz w:val="24"/>
                <w:szCs w:val="24"/>
              </w:rPr>
            </w:pPr>
            <w:r w:rsidRPr="00646104">
              <w:rPr>
                <w:rFonts w:ascii="Times New Roman" w:hAnsi="Times New Roman"/>
                <w:sz w:val="24"/>
                <w:szCs w:val="24"/>
              </w:rPr>
              <w:lastRenderedPageBreak/>
              <w:t xml:space="preserve">El plazo de remisión del perfil tecnológico, se define en el punto 10 de estos lineamientos. </w:t>
            </w:r>
          </w:p>
        </w:tc>
        <w:tc>
          <w:tcPr>
            <w:tcW w:w="3460" w:type="dxa"/>
          </w:tcPr>
          <w:p w:rsidR="00A722EF" w:rsidRPr="008553D0" w:rsidRDefault="00A722EF" w:rsidP="00A722EF">
            <w:pPr>
              <w:pStyle w:val="Listavistosa-nfasis11"/>
              <w:spacing w:after="0" w:line="240" w:lineRule="auto"/>
              <w:ind w:left="0"/>
              <w:contextualSpacing w:val="0"/>
              <w:jc w:val="both"/>
              <w:rPr>
                <w:rFonts w:ascii="Times New Roman" w:hAnsi="Times New Roman"/>
                <w:sz w:val="24"/>
                <w:szCs w:val="24"/>
              </w:rPr>
            </w:pPr>
          </w:p>
        </w:tc>
        <w:tc>
          <w:tcPr>
            <w:tcW w:w="3224" w:type="dxa"/>
          </w:tcPr>
          <w:p w:rsidR="00A722EF" w:rsidRPr="008553D0" w:rsidRDefault="00A722EF" w:rsidP="00A722EF">
            <w:pPr>
              <w:pStyle w:val="Listavistosa-nfasis11"/>
              <w:spacing w:after="0" w:line="240" w:lineRule="auto"/>
              <w:ind w:left="0"/>
              <w:contextualSpacing w:val="0"/>
              <w:jc w:val="both"/>
              <w:rPr>
                <w:rFonts w:ascii="Times New Roman" w:hAnsi="Times New Roman"/>
                <w:sz w:val="24"/>
                <w:szCs w:val="24"/>
              </w:rPr>
            </w:pPr>
          </w:p>
        </w:tc>
        <w:tc>
          <w:tcPr>
            <w:tcW w:w="3224" w:type="dxa"/>
          </w:tcPr>
          <w:p w:rsidR="00824BBE" w:rsidRPr="00646104" w:rsidRDefault="00A722EF" w:rsidP="00A722EF">
            <w:pPr>
              <w:tabs>
                <w:tab w:val="left" w:pos="142"/>
              </w:tabs>
              <w:spacing w:after="0" w:line="240" w:lineRule="auto"/>
              <w:jc w:val="both"/>
              <w:rPr>
                <w:rFonts w:ascii="Times New Roman" w:hAnsi="Times New Roman"/>
                <w:sz w:val="24"/>
                <w:szCs w:val="24"/>
              </w:rPr>
            </w:pPr>
            <w:r w:rsidRPr="00646104">
              <w:rPr>
                <w:rFonts w:ascii="Times New Roman" w:hAnsi="Times New Roman"/>
                <w:sz w:val="24"/>
                <w:szCs w:val="24"/>
              </w:rPr>
              <w:t>El plazo de remisión del perfil tecnológico, se define en el punto 10 de estos lineamientos.</w:t>
            </w:r>
          </w:p>
          <w:p w:rsidR="00824BBE" w:rsidRPr="00646104" w:rsidRDefault="00824BBE" w:rsidP="00A722EF">
            <w:pPr>
              <w:tabs>
                <w:tab w:val="left" w:pos="142"/>
              </w:tabs>
              <w:spacing w:after="0" w:line="240" w:lineRule="auto"/>
              <w:jc w:val="both"/>
              <w:rPr>
                <w:rFonts w:ascii="Times New Roman" w:hAnsi="Times New Roman"/>
                <w:sz w:val="24"/>
                <w:szCs w:val="24"/>
              </w:rPr>
            </w:pPr>
          </w:p>
          <w:p w:rsidR="00A722EF" w:rsidRPr="00646104" w:rsidRDefault="00A722EF" w:rsidP="00A722EF">
            <w:pPr>
              <w:tabs>
                <w:tab w:val="left" w:pos="142"/>
              </w:tabs>
              <w:spacing w:after="0" w:line="240" w:lineRule="auto"/>
              <w:jc w:val="both"/>
              <w:rPr>
                <w:rFonts w:ascii="Times New Roman" w:hAnsi="Times New Roman"/>
                <w:sz w:val="24"/>
                <w:szCs w:val="24"/>
              </w:rPr>
            </w:pPr>
          </w:p>
        </w:tc>
      </w:tr>
      <w:tr w:rsidR="00A722EF" w:rsidRPr="00646104" w:rsidTr="00565502">
        <w:tc>
          <w:tcPr>
            <w:tcW w:w="3228" w:type="dxa"/>
          </w:tcPr>
          <w:p w:rsidR="00A722EF" w:rsidRPr="00646104" w:rsidRDefault="00A722EF" w:rsidP="00A722EF">
            <w:pPr>
              <w:tabs>
                <w:tab w:val="left" w:pos="142"/>
              </w:tabs>
              <w:spacing w:after="0" w:line="240" w:lineRule="auto"/>
              <w:jc w:val="both"/>
              <w:rPr>
                <w:rFonts w:ascii="Times New Roman" w:hAnsi="Times New Roman"/>
                <w:b/>
                <w:sz w:val="24"/>
                <w:szCs w:val="24"/>
              </w:rPr>
            </w:pPr>
            <w:r w:rsidRPr="00646104">
              <w:rPr>
                <w:rFonts w:ascii="Times New Roman" w:hAnsi="Times New Roman"/>
                <w:b/>
                <w:sz w:val="24"/>
                <w:szCs w:val="24"/>
              </w:rPr>
              <w:lastRenderedPageBreak/>
              <w:t>3.</w:t>
            </w:r>
            <w:r w:rsidRPr="00646104">
              <w:rPr>
                <w:rFonts w:ascii="Times New Roman" w:hAnsi="Times New Roman"/>
                <w:b/>
                <w:sz w:val="24"/>
                <w:szCs w:val="24"/>
              </w:rPr>
              <w:tab/>
              <w:t>Tipo de gestión de TI (Artículo 10)</w:t>
            </w:r>
          </w:p>
        </w:tc>
        <w:tc>
          <w:tcPr>
            <w:tcW w:w="3460" w:type="dxa"/>
          </w:tcPr>
          <w:p w:rsidR="00A722EF" w:rsidRPr="008553D0" w:rsidRDefault="00A722EF" w:rsidP="00A722EF">
            <w:pPr>
              <w:pStyle w:val="Listavistosa-nfasis11"/>
              <w:spacing w:after="0" w:line="240" w:lineRule="auto"/>
              <w:ind w:left="0"/>
              <w:contextualSpacing w:val="0"/>
              <w:jc w:val="both"/>
              <w:rPr>
                <w:rFonts w:ascii="Times New Roman" w:hAnsi="Times New Roman"/>
                <w:sz w:val="24"/>
                <w:szCs w:val="24"/>
              </w:rPr>
            </w:pPr>
          </w:p>
        </w:tc>
        <w:tc>
          <w:tcPr>
            <w:tcW w:w="3224" w:type="dxa"/>
          </w:tcPr>
          <w:p w:rsidR="00A722EF" w:rsidRPr="008553D0" w:rsidRDefault="00A722EF" w:rsidP="00A722EF">
            <w:pPr>
              <w:pStyle w:val="Listavistosa-nfasis11"/>
              <w:spacing w:after="0" w:line="240" w:lineRule="auto"/>
              <w:ind w:left="0"/>
              <w:contextualSpacing w:val="0"/>
              <w:jc w:val="both"/>
              <w:rPr>
                <w:rFonts w:ascii="Times New Roman" w:hAnsi="Times New Roman"/>
                <w:sz w:val="24"/>
                <w:szCs w:val="24"/>
              </w:rPr>
            </w:pPr>
          </w:p>
        </w:tc>
        <w:tc>
          <w:tcPr>
            <w:tcW w:w="3224" w:type="dxa"/>
          </w:tcPr>
          <w:p w:rsidR="00A722EF" w:rsidRPr="00646104" w:rsidRDefault="00A722EF" w:rsidP="009B57FD">
            <w:pPr>
              <w:tabs>
                <w:tab w:val="left" w:pos="142"/>
              </w:tabs>
              <w:spacing w:after="0" w:line="240" w:lineRule="auto"/>
              <w:jc w:val="both"/>
              <w:rPr>
                <w:rFonts w:ascii="Times New Roman" w:hAnsi="Times New Roman"/>
                <w:b/>
                <w:sz w:val="24"/>
                <w:szCs w:val="24"/>
              </w:rPr>
            </w:pPr>
            <w:r w:rsidRPr="00646104">
              <w:rPr>
                <w:rFonts w:ascii="Times New Roman" w:hAnsi="Times New Roman"/>
                <w:b/>
                <w:sz w:val="24"/>
                <w:szCs w:val="24"/>
              </w:rPr>
              <w:t>3.</w:t>
            </w:r>
            <w:r w:rsidRPr="00646104">
              <w:rPr>
                <w:rFonts w:ascii="Times New Roman" w:hAnsi="Times New Roman"/>
                <w:b/>
                <w:sz w:val="24"/>
                <w:szCs w:val="24"/>
              </w:rPr>
              <w:tab/>
              <w:t>Tipo de gestión de TI (Artículo 10)</w:t>
            </w:r>
          </w:p>
        </w:tc>
      </w:tr>
      <w:tr w:rsidR="00A722EF" w:rsidRPr="00646104" w:rsidTr="00565502">
        <w:tc>
          <w:tcPr>
            <w:tcW w:w="3228" w:type="dxa"/>
          </w:tcPr>
          <w:p w:rsidR="00A722EF" w:rsidRPr="00646104" w:rsidRDefault="00A722EF" w:rsidP="00A722EF">
            <w:pPr>
              <w:tabs>
                <w:tab w:val="left" w:pos="142"/>
              </w:tabs>
              <w:spacing w:after="0" w:line="240" w:lineRule="auto"/>
              <w:jc w:val="both"/>
              <w:rPr>
                <w:rFonts w:ascii="Times New Roman" w:hAnsi="Times New Roman"/>
                <w:sz w:val="24"/>
                <w:szCs w:val="24"/>
              </w:rPr>
            </w:pPr>
            <w:r w:rsidRPr="00646104">
              <w:rPr>
                <w:rFonts w:ascii="Times New Roman" w:hAnsi="Times New Roman"/>
                <w:sz w:val="24"/>
                <w:szCs w:val="24"/>
              </w:rPr>
              <w:t>La solicitud de validación del tipo de gestión de TI debe contener una justificación debidamente sustentada del por qué se considera que el modelo de la gestión de TI es corporativa, considerando una descripción detalla de al menos los aspectos siguientes:</w:t>
            </w:r>
          </w:p>
        </w:tc>
        <w:tc>
          <w:tcPr>
            <w:tcW w:w="3460" w:type="dxa"/>
          </w:tcPr>
          <w:p w:rsidR="00A722EF" w:rsidRPr="008553D0" w:rsidRDefault="00A722EF" w:rsidP="00A722EF">
            <w:pPr>
              <w:pStyle w:val="Listavistosa-nfasis11"/>
              <w:spacing w:after="0" w:line="240" w:lineRule="auto"/>
              <w:ind w:left="0"/>
              <w:jc w:val="both"/>
              <w:rPr>
                <w:rFonts w:ascii="Times New Roman" w:hAnsi="Times New Roman"/>
                <w:sz w:val="24"/>
                <w:szCs w:val="24"/>
              </w:rPr>
            </w:pPr>
          </w:p>
        </w:tc>
        <w:tc>
          <w:tcPr>
            <w:tcW w:w="3224" w:type="dxa"/>
          </w:tcPr>
          <w:p w:rsidR="00A722EF" w:rsidRPr="008553D0" w:rsidRDefault="00A722EF" w:rsidP="00A722EF">
            <w:pPr>
              <w:pStyle w:val="Listavistosa-nfasis11"/>
              <w:spacing w:after="0" w:line="240" w:lineRule="auto"/>
              <w:ind w:left="0"/>
              <w:jc w:val="both"/>
              <w:rPr>
                <w:rFonts w:ascii="Times New Roman" w:hAnsi="Times New Roman"/>
                <w:sz w:val="24"/>
                <w:szCs w:val="24"/>
              </w:rPr>
            </w:pPr>
          </w:p>
        </w:tc>
        <w:tc>
          <w:tcPr>
            <w:tcW w:w="3224" w:type="dxa"/>
          </w:tcPr>
          <w:p w:rsidR="00A722EF" w:rsidRPr="00646104" w:rsidRDefault="00A722EF" w:rsidP="009B57FD">
            <w:pPr>
              <w:tabs>
                <w:tab w:val="left" w:pos="142"/>
              </w:tabs>
              <w:spacing w:after="0" w:line="240" w:lineRule="auto"/>
              <w:jc w:val="both"/>
              <w:rPr>
                <w:rFonts w:ascii="Times New Roman" w:hAnsi="Times New Roman"/>
                <w:sz w:val="24"/>
                <w:szCs w:val="24"/>
              </w:rPr>
            </w:pPr>
            <w:r w:rsidRPr="00646104">
              <w:rPr>
                <w:rFonts w:ascii="Times New Roman" w:hAnsi="Times New Roman"/>
                <w:sz w:val="24"/>
                <w:szCs w:val="24"/>
              </w:rPr>
              <w:t xml:space="preserve">La solicitud de validación del tipo de gestión de TI debe contener una justificación debidamente sustentada del por qué se considera que el modelo de </w:t>
            </w:r>
            <w:r w:rsidRPr="009B57FD">
              <w:rPr>
                <w:rFonts w:ascii="Times New Roman" w:hAnsi="Times New Roman"/>
                <w:sz w:val="24"/>
                <w:szCs w:val="24"/>
              </w:rPr>
              <w:t>la</w:t>
            </w:r>
            <w:r w:rsidRPr="00646104">
              <w:rPr>
                <w:rFonts w:ascii="Times New Roman" w:hAnsi="Times New Roman"/>
                <w:sz w:val="24"/>
                <w:szCs w:val="24"/>
              </w:rPr>
              <w:t xml:space="preserve"> gestión de TI es corporativa, considerando una descripción detalla de al menos los aspectos siguientes:</w:t>
            </w:r>
          </w:p>
        </w:tc>
      </w:tr>
      <w:tr w:rsidR="00A722EF" w:rsidRPr="00646104" w:rsidTr="00565502">
        <w:tc>
          <w:tcPr>
            <w:tcW w:w="3228" w:type="dxa"/>
          </w:tcPr>
          <w:p w:rsidR="00A722EF" w:rsidRPr="00646104" w:rsidRDefault="00A722EF" w:rsidP="00A722EF">
            <w:pPr>
              <w:tabs>
                <w:tab w:val="left" w:pos="142"/>
              </w:tabs>
              <w:spacing w:after="0" w:line="240" w:lineRule="auto"/>
              <w:jc w:val="both"/>
              <w:rPr>
                <w:rFonts w:ascii="Times New Roman" w:hAnsi="Times New Roman"/>
                <w:sz w:val="24"/>
                <w:szCs w:val="24"/>
              </w:rPr>
            </w:pPr>
            <w:r w:rsidRPr="00646104">
              <w:rPr>
                <w:rFonts w:ascii="Times New Roman" w:hAnsi="Times New Roman"/>
                <w:sz w:val="24"/>
                <w:szCs w:val="24"/>
              </w:rPr>
              <w:t>a.</w:t>
            </w:r>
            <w:r w:rsidRPr="00646104">
              <w:rPr>
                <w:rFonts w:ascii="Times New Roman" w:hAnsi="Times New Roman"/>
                <w:sz w:val="24"/>
                <w:szCs w:val="24"/>
              </w:rPr>
              <w:tab/>
              <w:t>Gestión de recursos: cómo se realiza la gestión y asignación de los recursos de TI, a las diferentes entidades supervisadas. Estos recursos pueden incluir a los colaboradores, requerimientos de hardware, software, sistemas de información, seguridad de la información y telecomunicaciones.</w:t>
            </w:r>
          </w:p>
        </w:tc>
        <w:tc>
          <w:tcPr>
            <w:tcW w:w="3460" w:type="dxa"/>
          </w:tcPr>
          <w:p w:rsidR="00A722EF" w:rsidRPr="008553D0" w:rsidRDefault="00A722EF" w:rsidP="00A722EF">
            <w:pPr>
              <w:pStyle w:val="Listavistosa-nfasis11"/>
              <w:spacing w:after="0" w:line="240" w:lineRule="auto"/>
              <w:ind w:left="0"/>
              <w:jc w:val="both"/>
              <w:rPr>
                <w:rFonts w:ascii="Times New Roman" w:hAnsi="Times New Roman"/>
                <w:sz w:val="24"/>
                <w:szCs w:val="24"/>
              </w:rPr>
            </w:pPr>
          </w:p>
        </w:tc>
        <w:tc>
          <w:tcPr>
            <w:tcW w:w="3224" w:type="dxa"/>
          </w:tcPr>
          <w:p w:rsidR="00A722EF" w:rsidRPr="008553D0" w:rsidRDefault="00A722EF" w:rsidP="00A722EF">
            <w:pPr>
              <w:pStyle w:val="Listavistosa-nfasis11"/>
              <w:spacing w:after="0" w:line="240" w:lineRule="auto"/>
              <w:ind w:left="0"/>
              <w:jc w:val="both"/>
              <w:rPr>
                <w:rFonts w:ascii="Times New Roman" w:hAnsi="Times New Roman"/>
                <w:sz w:val="24"/>
                <w:szCs w:val="24"/>
              </w:rPr>
            </w:pPr>
          </w:p>
        </w:tc>
        <w:tc>
          <w:tcPr>
            <w:tcW w:w="3224" w:type="dxa"/>
          </w:tcPr>
          <w:p w:rsidR="00A722EF" w:rsidRPr="00646104" w:rsidRDefault="008B63A6" w:rsidP="00A722EF">
            <w:pPr>
              <w:tabs>
                <w:tab w:val="left" w:pos="142"/>
              </w:tabs>
              <w:spacing w:after="0" w:line="240" w:lineRule="auto"/>
              <w:jc w:val="both"/>
              <w:rPr>
                <w:rFonts w:ascii="Times New Roman" w:hAnsi="Times New Roman"/>
                <w:sz w:val="24"/>
                <w:szCs w:val="24"/>
              </w:rPr>
            </w:pPr>
            <w:r w:rsidRPr="00646104">
              <w:rPr>
                <w:rFonts w:ascii="Times New Roman" w:hAnsi="Times New Roman"/>
                <w:strike/>
                <w:color w:val="0070C0"/>
              </w:rPr>
              <w:t>a.</w:t>
            </w:r>
            <w:r w:rsidRPr="00646104">
              <w:rPr>
                <w:rFonts w:ascii="Times New Roman" w:hAnsi="Times New Roman"/>
                <w:color w:val="0070C0"/>
              </w:rPr>
              <w:t xml:space="preserve">  </w:t>
            </w:r>
            <w:r w:rsidRPr="00646104">
              <w:rPr>
                <w:rFonts w:ascii="Times New Roman" w:hAnsi="Times New Roman"/>
                <w:b/>
                <w:color w:val="0070C0"/>
                <w:u w:val="single"/>
              </w:rPr>
              <w:t>i.</w:t>
            </w:r>
            <w:r w:rsidRPr="00646104">
              <w:rPr>
                <w:rFonts w:ascii="Times New Roman" w:hAnsi="Times New Roman"/>
              </w:rPr>
              <w:t xml:space="preserve">  </w:t>
            </w:r>
            <w:r w:rsidR="00A722EF" w:rsidRPr="00646104">
              <w:rPr>
                <w:rFonts w:ascii="Times New Roman" w:hAnsi="Times New Roman"/>
                <w:sz w:val="24"/>
                <w:szCs w:val="24"/>
              </w:rPr>
              <w:tab/>
            </w:r>
            <w:r w:rsidR="00A722EF" w:rsidRPr="00646104">
              <w:rPr>
                <w:rFonts w:ascii="Times New Roman" w:hAnsi="Times New Roman"/>
                <w:b/>
                <w:sz w:val="24"/>
                <w:szCs w:val="24"/>
              </w:rPr>
              <w:t>Gestión de recursos:</w:t>
            </w:r>
            <w:r w:rsidR="00A722EF" w:rsidRPr="00646104">
              <w:rPr>
                <w:rFonts w:ascii="Times New Roman" w:hAnsi="Times New Roman"/>
                <w:sz w:val="24"/>
                <w:szCs w:val="24"/>
              </w:rPr>
              <w:t xml:space="preserve"> cómo se realiza la gestión y asignación de los recursos de TI, a las diferentes entidades supervisadas. Estos recursos pueden incluir a los colaboradores, requerimientos de hardware, software, sistemas de información, seguridad de la información y telecomunicaciones.</w:t>
            </w:r>
          </w:p>
        </w:tc>
      </w:tr>
      <w:tr w:rsidR="00A722EF" w:rsidRPr="00646104" w:rsidTr="00565502">
        <w:tc>
          <w:tcPr>
            <w:tcW w:w="3228" w:type="dxa"/>
          </w:tcPr>
          <w:p w:rsidR="00A722EF" w:rsidRPr="00646104" w:rsidRDefault="00A722EF" w:rsidP="00A722EF">
            <w:pPr>
              <w:tabs>
                <w:tab w:val="left" w:pos="142"/>
              </w:tabs>
              <w:spacing w:after="0" w:line="240" w:lineRule="auto"/>
              <w:jc w:val="both"/>
              <w:rPr>
                <w:rFonts w:ascii="Times New Roman" w:hAnsi="Times New Roman"/>
                <w:sz w:val="24"/>
                <w:szCs w:val="24"/>
              </w:rPr>
            </w:pPr>
            <w:r w:rsidRPr="00646104">
              <w:rPr>
                <w:rFonts w:ascii="Times New Roman" w:hAnsi="Times New Roman"/>
                <w:sz w:val="24"/>
                <w:szCs w:val="24"/>
              </w:rPr>
              <w:lastRenderedPageBreak/>
              <w:t>b.</w:t>
            </w:r>
            <w:r w:rsidRPr="00646104">
              <w:rPr>
                <w:rFonts w:ascii="Times New Roman" w:hAnsi="Times New Roman"/>
                <w:sz w:val="24"/>
                <w:szCs w:val="24"/>
              </w:rPr>
              <w:tab/>
              <w:t>Formulación de políticas y procedimientos: cómo se definen las políticas y procedimientos a nivel corporativo, para orientar las decisiones y los procesos de TI, dentro de cada una de las entidades supervisadas.</w:t>
            </w:r>
          </w:p>
        </w:tc>
        <w:tc>
          <w:tcPr>
            <w:tcW w:w="3460" w:type="dxa"/>
          </w:tcPr>
          <w:p w:rsidR="00A722EF" w:rsidRPr="008553D0" w:rsidRDefault="00A722EF" w:rsidP="00A722EF">
            <w:pPr>
              <w:pStyle w:val="Listavistosa-nfasis11"/>
              <w:spacing w:after="0" w:line="240" w:lineRule="auto"/>
              <w:ind w:left="0"/>
              <w:contextualSpacing w:val="0"/>
              <w:jc w:val="both"/>
              <w:rPr>
                <w:rFonts w:ascii="Times New Roman" w:hAnsi="Times New Roman"/>
                <w:sz w:val="24"/>
                <w:szCs w:val="24"/>
              </w:rPr>
            </w:pPr>
          </w:p>
        </w:tc>
        <w:tc>
          <w:tcPr>
            <w:tcW w:w="3224" w:type="dxa"/>
          </w:tcPr>
          <w:p w:rsidR="00A722EF" w:rsidRPr="008553D0" w:rsidRDefault="00A722EF" w:rsidP="00A722EF">
            <w:pPr>
              <w:pStyle w:val="Listavistosa-nfasis11"/>
              <w:spacing w:after="0" w:line="240" w:lineRule="auto"/>
              <w:ind w:left="0"/>
              <w:contextualSpacing w:val="0"/>
              <w:jc w:val="both"/>
              <w:rPr>
                <w:rFonts w:ascii="Times New Roman" w:hAnsi="Times New Roman"/>
                <w:sz w:val="24"/>
                <w:szCs w:val="24"/>
              </w:rPr>
            </w:pPr>
          </w:p>
        </w:tc>
        <w:tc>
          <w:tcPr>
            <w:tcW w:w="3224" w:type="dxa"/>
          </w:tcPr>
          <w:p w:rsidR="00A722EF" w:rsidRPr="00646104" w:rsidRDefault="008B63A6" w:rsidP="00A722EF">
            <w:pPr>
              <w:tabs>
                <w:tab w:val="left" w:pos="142"/>
              </w:tabs>
              <w:spacing w:after="0" w:line="240" w:lineRule="auto"/>
              <w:jc w:val="both"/>
              <w:rPr>
                <w:rFonts w:ascii="Times New Roman" w:hAnsi="Times New Roman"/>
                <w:sz w:val="24"/>
                <w:szCs w:val="24"/>
              </w:rPr>
            </w:pPr>
            <w:r w:rsidRPr="00646104">
              <w:rPr>
                <w:rFonts w:ascii="Times New Roman" w:hAnsi="Times New Roman"/>
                <w:strike/>
                <w:color w:val="0070C0"/>
              </w:rPr>
              <w:t>b.</w:t>
            </w:r>
            <w:r w:rsidRPr="00646104">
              <w:rPr>
                <w:rFonts w:ascii="Times New Roman" w:hAnsi="Times New Roman"/>
                <w:color w:val="0070C0"/>
              </w:rPr>
              <w:t xml:space="preserve">  </w:t>
            </w:r>
            <w:r w:rsidRPr="00646104">
              <w:rPr>
                <w:rFonts w:ascii="Times New Roman" w:hAnsi="Times New Roman"/>
                <w:b/>
                <w:color w:val="0070C0"/>
                <w:u w:val="single"/>
              </w:rPr>
              <w:t>ii.</w:t>
            </w:r>
            <w:r w:rsidRPr="00646104">
              <w:rPr>
                <w:rFonts w:ascii="Times New Roman" w:hAnsi="Times New Roman"/>
              </w:rPr>
              <w:t xml:space="preserve">  </w:t>
            </w:r>
            <w:r w:rsidR="00A722EF" w:rsidRPr="00646104">
              <w:rPr>
                <w:rFonts w:ascii="Times New Roman" w:hAnsi="Times New Roman"/>
                <w:b/>
                <w:sz w:val="24"/>
                <w:szCs w:val="24"/>
              </w:rPr>
              <w:t>Formulación de políticas y procedimientos:</w:t>
            </w:r>
            <w:r w:rsidR="00A722EF" w:rsidRPr="00646104">
              <w:rPr>
                <w:rFonts w:ascii="Times New Roman" w:hAnsi="Times New Roman"/>
                <w:sz w:val="24"/>
                <w:szCs w:val="24"/>
              </w:rPr>
              <w:t xml:space="preserve"> cómo se definen las políticas y procedimientos a nivel corporativo, para orientar las decisiones y los procesos de TI, dentro de cada una de las entidades supervisadas.</w:t>
            </w:r>
          </w:p>
        </w:tc>
      </w:tr>
      <w:tr w:rsidR="00A722EF" w:rsidRPr="00646104" w:rsidTr="00565502">
        <w:tc>
          <w:tcPr>
            <w:tcW w:w="3228" w:type="dxa"/>
          </w:tcPr>
          <w:p w:rsidR="00A722EF" w:rsidRPr="00646104" w:rsidRDefault="00A722EF" w:rsidP="00A722EF">
            <w:pPr>
              <w:tabs>
                <w:tab w:val="left" w:pos="142"/>
              </w:tabs>
              <w:spacing w:after="0" w:line="240" w:lineRule="auto"/>
              <w:jc w:val="both"/>
              <w:rPr>
                <w:rFonts w:ascii="Times New Roman" w:hAnsi="Times New Roman"/>
                <w:sz w:val="24"/>
                <w:szCs w:val="24"/>
              </w:rPr>
            </w:pPr>
            <w:r w:rsidRPr="00646104">
              <w:rPr>
                <w:rFonts w:ascii="Times New Roman" w:hAnsi="Times New Roman"/>
                <w:sz w:val="24"/>
                <w:szCs w:val="24"/>
              </w:rPr>
              <w:t>c.</w:t>
            </w:r>
            <w:r w:rsidRPr="00646104">
              <w:rPr>
                <w:rFonts w:ascii="Times New Roman" w:hAnsi="Times New Roman"/>
                <w:sz w:val="24"/>
                <w:szCs w:val="24"/>
              </w:rPr>
              <w:tab/>
              <w:t>Aspectos financieros: cómo se realiza la aplicación de la coordinación que se realiza para establecer los presupuestos, el control de la ejecución presupuestaria y la aplicación de las directrices presupuestarias.</w:t>
            </w:r>
          </w:p>
        </w:tc>
        <w:tc>
          <w:tcPr>
            <w:tcW w:w="3460" w:type="dxa"/>
          </w:tcPr>
          <w:p w:rsidR="00A722EF" w:rsidRPr="008553D0" w:rsidRDefault="00A722EF" w:rsidP="00A722EF">
            <w:pPr>
              <w:pStyle w:val="Listavistosa-nfasis11"/>
              <w:spacing w:after="0" w:line="240" w:lineRule="auto"/>
              <w:ind w:left="0"/>
              <w:contextualSpacing w:val="0"/>
              <w:jc w:val="both"/>
              <w:rPr>
                <w:rFonts w:ascii="Times New Roman" w:hAnsi="Times New Roman"/>
                <w:sz w:val="24"/>
                <w:szCs w:val="24"/>
              </w:rPr>
            </w:pPr>
          </w:p>
        </w:tc>
        <w:tc>
          <w:tcPr>
            <w:tcW w:w="3224" w:type="dxa"/>
          </w:tcPr>
          <w:p w:rsidR="00A722EF" w:rsidRPr="008553D0" w:rsidRDefault="00A722EF" w:rsidP="00A722EF">
            <w:pPr>
              <w:pStyle w:val="Listavistosa-nfasis11"/>
              <w:spacing w:after="0" w:line="240" w:lineRule="auto"/>
              <w:ind w:left="0"/>
              <w:contextualSpacing w:val="0"/>
              <w:jc w:val="both"/>
              <w:rPr>
                <w:rFonts w:ascii="Times New Roman" w:hAnsi="Times New Roman"/>
                <w:sz w:val="24"/>
                <w:szCs w:val="24"/>
              </w:rPr>
            </w:pPr>
          </w:p>
        </w:tc>
        <w:tc>
          <w:tcPr>
            <w:tcW w:w="3224" w:type="dxa"/>
          </w:tcPr>
          <w:p w:rsidR="00A722EF" w:rsidRPr="00646104" w:rsidRDefault="008B63A6" w:rsidP="00A722EF">
            <w:pPr>
              <w:tabs>
                <w:tab w:val="left" w:pos="142"/>
              </w:tabs>
              <w:spacing w:after="0" w:line="240" w:lineRule="auto"/>
              <w:jc w:val="both"/>
              <w:rPr>
                <w:rFonts w:ascii="Times New Roman" w:hAnsi="Times New Roman"/>
                <w:sz w:val="24"/>
                <w:szCs w:val="24"/>
              </w:rPr>
            </w:pPr>
            <w:r w:rsidRPr="00646104">
              <w:rPr>
                <w:rFonts w:ascii="Times New Roman" w:hAnsi="Times New Roman"/>
                <w:strike/>
                <w:color w:val="0070C0"/>
              </w:rPr>
              <w:t>c.</w:t>
            </w:r>
            <w:r w:rsidRPr="00646104">
              <w:rPr>
                <w:rFonts w:ascii="Times New Roman" w:hAnsi="Times New Roman"/>
                <w:color w:val="0070C0"/>
              </w:rPr>
              <w:t xml:space="preserve">  </w:t>
            </w:r>
            <w:r w:rsidRPr="00646104">
              <w:rPr>
                <w:rFonts w:ascii="Times New Roman" w:hAnsi="Times New Roman"/>
                <w:b/>
                <w:color w:val="0070C0"/>
                <w:u w:val="single"/>
              </w:rPr>
              <w:t>iii.</w:t>
            </w:r>
            <w:r w:rsidRPr="00646104">
              <w:rPr>
                <w:rFonts w:ascii="Times New Roman" w:hAnsi="Times New Roman"/>
              </w:rPr>
              <w:t xml:space="preserve">  </w:t>
            </w:r>
            <w:r w:rsidR="00A722EF" w:rsidRPr="00646104">
              <w:rPr>
                <w:rFonts w:ascii="Times New Roman" w:hAnsi="Times New Roman"/>
                <w:b/>
                <w:sz w:val="24"/>
                <w:szCs w:val="24"/>
              </w:rPr>
              <w:t>Aspectos financieros:</w:t>
            </w:r>
            <w:r w:rsidR="00A722EF" w:rsidRPr="00646104">
              <w:rPr>
                <w:rFonts w:ascii="Times New Roman" w:hAnsi="Times New Roman"/>
                <w:sz w:val="24"/>
                <w:szCs w:val="24"/>
              </w:rPr>
              <w:t xml:space="preserve"> cómo se realiza la aplicación de la coordinación que se realiza para establecer los presupuestos, el control de la ejecución presupuestaria y la aplicación de las directrices presupuestarias.</w:t>
            </w:r>
          </w:p>
        </w:tc>
      </w:tr>
      <w:tr w:rsidR="00A722EF" w:rsidRPr="00646104" w:rsidTr="00565502">
        <w:tc>
          <w:tcPr>
            <w:tcW w:w="3228" w:type="dxa"/>
          </w:tcPr>
          <w:p w:rsidR="00A722EF" w:rsidRPr="00646104" w:rsidRDefault="00A722EF" w:rsidP="00A722EF">
            <w:pPr>
              <w:tabs>
                <w:tab w:val="left" w:pos="142"/>
              </w:tabs>
              <w:spacing w:after="0" w:line="240" w:lineRule="auto"/>
              <w:jc w:val="both"/>
              <w:rPr>
                <w:rFonts w:ascii="Times New Roman" w:hAnsi="Times New Roman"/>
                <w:sz w:val="24"/>
                <w:szCs w:val="24"/>
              </w:rPr>
            </w:pPr>
            <w:r w:rsidRPr="00646104">
              <w:rPr>
                <w:rFonts w:ascii="Times New Roman" w:hAnsi="Times New Roman"/>
                <w:sz w:val="24"/>
                <w:szCs w:val="24"/>
              </w:rPr>
              <w:t>d.</w:t>
            </w:r>
            <w:r w:rsidRPr="00646104">
              <w:rPr>
                <w:rFonts w:ascii="Times New Roman" w:hAnsi="Times New Roman"/>
                <w:sz w:val="24"/>
                <w:szCs w:val="24"/>
              </w:rPr>
              <w:tab/>
              <w:t xml:space="preserve">Esquema de coordinación: cómo se dan las actividades de coordinación entre las diferentes entidades supervisadas, para ver los temas relacionados con requerimientos, reportes, niveles de servicio y </w:t>
            </w:r>
            <w:r w:rsidRPr="00646104">
              <w:rPr>
                <w:rFonts w:ascii="Times New Roman" w:hAnsi="Times New Roman"/>
                <w:sz w:val="24"/>
                <w:szCs w:val="24"/>
              </w:rPr>
              <w:lastRenderedPageBreak/>
              <w:t>seguimiento y cumplimiento de objetivos. El esquema de toma de decisiones y el organigrama.</w:t>
            </w:r>
          </w:p>
        </w:tc>
        <w:tc>
          <w:tcPr>
            <w:tcW w:w="3460" w:type="dxa"/>
          </w:tcPr>
          <w:p w:rsidR="00A722EF" w:rsidRPr="008553D0" w:rsidRDefault="00A722EF" w:rsidP="00A722EF">
            <w:pPr>
              <w:pStyle w:val="Listavistosa-nfasis11"/>
              <w:spacing w:after="0" w:line="240" w:lineRule="auto"/>
              <w:ind w:left="0"/>
              <w:contextualSpacing w:val="0"/>
              <w:jc w:val="both"/>
              <w:rPr>
                <w:rFonts w:ascii="Times New Roman" w:hAnsi="Times New Roman"/>
                <w:sz w:val="24"/>
                <w:szCs w:val="24"/>
              </w:rPr>
            </w:pPr>
          </w:p>
        </w:tc>
        <w:tc>
          <w:tcPr>
            <w:tcW w:w="3224" w:type="dxa"/>
          </w:tcPr>
          <w:p w:rsidR="00A722EF" w:rsidRPr="008553D0" w:rsidRDefault="00A722EF" w:rsidP="00A722EF">
            <w:pPr>
              <w:pStyle w:val="Listavistosa-nfasis11"/>
              <w:spacing w:after="0" w:line="240" w:lineRule="auto"/>
              <w:ind w:left="0"/>
              <w:contextualSpacing w:val="0"/>
              <w:jc w:val="both"/>
              <w:rPr>
                <w:rFonts w:ascii="Times New Roman" w:hAnsi="Times New Roman"/>
                <w:sz w:val="24"/>
                <w:szCs w:val="24"/>
              </w:rPr>
            </w:pPr>
          </w:p>
        </w:tc>
        <w:tc>
          <w:tcPr>
            <w:tcW w:w="3224" w:type="dxa"/>
          </w:tcPr>
          <w:p w:rsidR="00A722EF" w:rsidRPr="00646104" w:rsidRDefault="008B63A6" w:rsidP="00A722EF">
            <w:pPr>
              <w:tabs>
                <w:tab w:val="left" w:pos="142"/>
              </w:tabs>
              <w:spacing w:after="0" w:line="240" w:lineRule="auto"/>
              <w:jc w:val="both"/>
              <w:rPr>
                <w:rFonts w:ascii="Times New Roman" w:hAnsi="Times New Roman"/>
                <w:sz w:val="24"/>
                <w:szCs w:val="24"/>
              </w:rPr>
            </w:pPr>
            <w:r w:rsidRPr="00646104">
              <w:rPr>
                <w:rFonts w:ascii="Times New Roman" w:hAnsi="Times New Roman"/>
                <w:strike/>
                <w:color w:val="0070C0"/>
              </w:rPr>
              <w:t>d.</w:t>
            </w:r>
            <w:r w:rsidRPr="00646104">
              <w:rPr>
                <w:rFonts w:ascii="Times New Roman" w:hAnsi="Times New Roman"/>
                <w:color w:val="0070C0"/>
              </w:rPr>
              <w:t xml:space="preserve">  </w:t>
            </w:r>
            <w:r w:rsidRPr="00646104">
              <w:rPr>
                <w:rFonts w:ascii="Times New Roman" w:hAnsi="Times New Roman"/>
                <w:b/>
                <w:color w:val="0070C0"/>
                <w:u w:val="single"/>
              </w:rPr>
              <w:t>iv.</w:t>
            </w:r>
            <w:r w:rsidRPr="00646104">
              <w:rPr>
                <w:rFonts w:ascii="Times New Roman" w:hAnsi="Times New Roman"/>
              </w:rPr>
              <w:t xml:space="preserve">  </w:t>
            </w:r>
            <w:r w:rsidR="00A722EF" w:rsidRPr="00646104">
              <w:rPr>
                <w:rFonts w:ascii="Times New Roman" w:hAnsi="Times New Roman"/>
                <w:sz w:val="24"/>
                <w:szCs w:val="24"/>
              </w:rPr>
              <w:tab/>
            </w:r>
            <w:r w:rsidR="00A722EF" w:rsidRPr="00646104">
              <w:rPr>
                <w:rFonts w:ascii="Times New Roman" w:hAnsi="Times New Roman"/>
                <w:b/>
                <w:sz w:val="24"/>
                <w:szCs w:val="24"/>
              </w:rPr>
              <w:t>Esquema de coordinación:</w:t>
            </w:r>
            <w:r w:rsidR="00A722EF" w:rsidRPr="00646104">
              <w:rPr>
                <w:rFonts w:ascii="Times New Roman" w:hAnsi="Times New Roman"/>
                <w:sz w:val="24"/>
                <w:szCs w:val="24"/>
              </w:rPr>
              <w:t xml:space="preserve"> cómo se dan las actividades de coordinación entre las diferentes entidades supervisadas, para ver los temas relacionados con requerimientos, reportes, niveles de servicio y </w:t>
            </w:r>
            <w:r w:rsidR="00A722EF" w:rsidRPr="00646104">
              <w:rPr>
                <w:rFonts w:ascii="Times New Roman" w:hAnsi="Times New Roman"/>
                <w:sz w:val="24"/>
                <w:szCs w:val="24"/>
              </w:rPr>
              <w:lastRenderedPageBreak/>
              <w:t>seguimiento y cumplimiento de objetivos. El esquema de toma de decisiones y el organigrama.</w:t>
            </w:r>
          </w:p>
        </w:tc>
      </w:tr>
      <w:tr w:rsidR="00A722EF" w:rsidRPr="00646104" w:rsidTr="00565502">
        <w:tc>
          <w:tcPr>
            <w:tcW w:w="3228" w:type="dxa"/>
          </w:tcPr>
          <w:p w:rsidR="00A722EF" w:rsidRPr="00646104" w:rsidRDefault="00A722EF" w:rsidP="00A722EF">
            <w:pPr>
              <w:tabs>
                <w:tab w:val="left" w:pos="142"/>
              </w:tabs>
              <w:spacing w:after="0" w:line="240" w:lineRule="auto"/>
              <w:jc w:val="both"/>
              <w:rPr>
                <w:rFonts w:ascii="Times New Roman" w:hAnsi="Times New Roman"/>
                <w:sz w:val="24"/>
                <w:szCs w:val="24"/>
              </w:rPr>
            </w:pPr>
            <w:r w:rsidRPr="00646104">
              <w:rPr>
                <w:rFonts w:ascii="Times New Roman" w:hAnsi="Times New Roman"/>
                <w:sz w:val="24"/>
                <w:szCs w:val="24"/>
              </w:rPr>
              <w:lastRenderedPageBreak/>
              <w:t>e.</w:t>
            </w:r>
            <w:r w:rsidRPr="00646104">
              <w:rPr>
                <w:rFonts w:ascii="Times New Roman" w:hAnsi="Times New Roman"/>
                <w:sz w:val="24"/>
                <w:szCs w:val="24"/>
              </w:rPr>
              <w:tab/>
              <w:t>Aspectos de control: cuál es el esquema que se establece para el control de los procesos de TI entre las entidades supervisadas.</w:t>
            </w:r>
          </w:p>
        </w:tc>
        <w:tc>
          <w:tcPr>
            <w:tcW w:w="3460" w:type="dxa"/>
          </w:tcPr>
          <w:p w:rsidR="00A722EF" w:rsidRPr="008553D0" w:rsidRDefault="00A722EF" w:rsidP="00A722EF">
            <w:pPr>
              <w:pStyle w:val="Listavistosa-nfasis11"/>
              <w:spacing w:after="0" w:line="240" w:lineRule="auto"/>
              <w:ind w:left="0"/>
              <w:contextualSpacing w:val="0"/>
              <w:jc w:val="both"/>
              <w:rPr>
                <w:rFonts w:ascii="Times New Roman" w:hAnsi="Times New Roman"/>
                <w:sz w:val="24"/>
                <w:szCs w:val="24"/>
              </w:rPr>
            </w:pPr>
          </w:p>
        </w:tc>
        <w:tc>
          <w:tcPr>
            <w:tcW w:w="3224" w:type="dxa"/>
          </w:tcPr>
          <w:p w:rsidR="00A722EF" w:rsidRPr="008553D0" w:rsidRDefault="00A722EF" w:rsidP="00A722EF">
            <w:pPr>
              <w:pStyle w:val="Listavistosa-nfasis11"/>
              <w:spacing w:after="0" w:line="240" w:lineRule="auto"/>
              <w:ind w:left="0"/>
              <w:contextualSpacing w:val="0"/>
              <w:jc w:val="both"/>
              <w:rPr>
                <w:rFonts w:ascii="Times New Roman" w:hAnsi="Times New Roman"/>
                <w:sz w:val="24"/>
                <w:szCs w:val="24"/>
              </w:rPr>
            </w:pPr>
          </w:p>
        </w:tc>
        <w:tc>
          <w:tcPr>
            <w:tcW w:w="3224" w:type="dxa"/>
          </w:tcPr>
          <w:p w:rsidR="00A722EF" w:rsidRPr="00646104" w:rsidRDefault="008B63A6" w:rsidP="008B63A6">
            <w:pPr>
              <w:tabs>
                <w:tab w:val="left" w:pos="142"/>
              </w:tabs>
              <w:spacing w:after="0" w:line="240" w:lineRule="auto"/>
              <w:jc w:val="both"/>
              <w:rPr>
                <w:rFonts w:ascii="Times New Roman" w:hAnsi="Times New Roman"/>
                <w:sz w:val="24"/>
                <w:szCs w:val="24"/>
              </w:rPr>
            </w:pPr>
            <w:r w:rsidRPr="00646104">
              <w:rPr>
                <w:rFonts w:ascii="Times New Roman" w:hAnsi="Times New Roman"/>
                <w:strike/>
                <w:color w:val="0070C0"/>
              </w:rPr>
              <w:t>e.</w:t>
            </w:r>
            <w:r w:rsidRPr="00646104">
              <w:rPr>
                <w:rFonts w:ascii="Times New Roman" w:hAnsi="Times New Roman"/>
                <w:color w:val="0070C0"/>
              </w:rPr>
              <w:t xml:space="preserve"> </w:t>
            </w:r>
            <w:r w:rsidRPr="00646104">
              <w:rPr>
                <w:rFonts w:ascii="Times New Roman" w:hAnsi="Times New Roman"/>
                <w:b/>
                <w:color w:val="0070C0"/>
                <w:u w:val="single"/>
              </w:rPr>
              <w:t>v.</w:t>
            </w:r>
            <w:r w:rsidRPr="00646104">
              <w:rPr>
                <w:rFonts w:ascii="Times New Roman" w:hAnsi="Times New Roman"/>
              </w:rPr>
              <w:t xml:space="preserve">  </w:t>
            </w:r>
            <w:r w:rsidR="00A722EF" w:rsidRPr="00646104">
              <w:rPr>
                <w:rFonts w:ascii="Times New Roman" w:hAnsi="Times New Roman"/>
                <w:sz w:val="24"/>
                <w:szCs w:val="24"/>
              </w:rPr>
              <w:tab/>
            </w:r>
            <w:r w:rsidR="00A722EF" w:rsidRPr="00646104">
              <w:rPr>
                <w:rFonts w:ascii="Times New Roman" w:hAnsi="Times New Roman"/>
                <w:b/>
                <w:sz w:val="24"/>
                <w:szCs w:val="24"/>
              </w:rPr>
              <w:t>Aspectos de control:</w:t>
            </w:r>
            <w:r w:rsidR="00A722EF" w:rsidRPr="00646104">
              <w:rPr>
                <w:rFonts w:ascii="Times New Roman" w:hAnsi="Times New Roman"/>
                <w:sz w:val="24"/>
                <w:szCs w:val="24"/>
              </w:rPr>
              <w:t xml:space="preserve"> cuál es el esquema que se establece para el control de los procesos de TI entre las entidades supervisadas.</w:t>
            </w:r>
          </w:p>
        </w:tc>
      </w:tr>
      <w:tr w:rsidR="00A722EF" w:rsidRPr="00646104" w:rsidTr="00565502">
        <w:tc>
          <w:tcPr>
            <w:tcW w:w="3228" w:type="dxa"/>
          </w:tcPr>
          <w:p w:rsidR="00A722EF" w:rsidRPr="00646104" w:rsidRDefault="00A722EF" w:rsidP="00A722EF">
            <w:pPr>
              <w:tabs>
                <w:tab w:val="left" w:pos="142"/>
              </w:tabs>
              <w:spacing w:after="0" w:line="240" w:lineRule="auto"/>
              <w:jc w:val="both"/>
              <w:rPr>
                <w:rFonts w:ascii="Times New Roman" w:hAnsi="Times New Roman"/>
                <w:sz w:val="24"/>
                <w:szCs w:val="24"/>
              </w:rPr>
            </w:pPr>
            <w:r w:rsidRPr="00646104">
              <w:rPr>
                <w:rFonts w:ascii="Times New Roman" w:hAnsi="Times New Roman"/>
                <w:sz w:val="24"/>
                <w:szCs w:val="24"/>
              </w:rPr>
              <w:t>f.</w:t>
            </w:r>
            <w:r w:rsidRPr="00646104">
              <w:rPr>
                <w:rFonts w:ascii="Times New Roman" w:hAnsi="Times New Roman"/>
                <w:sz w:val="24"/>
                <w:szCs w:val="24"/>
              </w:rPr>
              <w:tab/>
              <w:t xml:space="preserve">Plataforma tecnológica: describir cómo la plataforma tecnológica es compartida por las diferentes entidades supervisadas, tanto a nivel de hardware como de software. </w:t>
            </w:r>
          </w:p>
        </w:tc>
        <w:tc>
          <w:tcPr>
            <w:tcW w:w="3460" w:type="dxa"/>
          </w:tcPr>
          <w:p w:rsidR="00A722EF" w:rsidRPr="008553D0" w:rsidRDefault="00A722EF" w:rsidP="00A722EF">
            <w:pPr>
              <w:pStyle w:val="Listavistosa-nfasis11"/>
              <w:spacing w:after="0" w:line="240" w:lineRule="auto"/>
              <w:ind w:left="0"/>
              <w:jc w:val="both"/>
              <w:rPr>
                <w:rFonts w:ascii="Times New Roman" w:hAnsi="Times New Roman"/>
                <w:sz w:val="24"/>
                <w:szCs w:val="24"/>
              </w:rPr>
            </w:pPr>
          </w:p>
        </w:tc>
        <w:tc>
          <w:tcPr>
            <w:tcW w:w="3224" w:type="dxa"/>
          </w:tcPr>
          <w:p w:rsidR="00A722EF" w:rsidRPr="008553D0" w:rsidRDefault="00A722EF" w:rsidP="00A722EF">
            <w:pPr>
              <w:pStyle w:val="Listavistosa-nfasis11"/>
              <w:spacing w:after="0" w:line="240" w:lineRule="auto"/>
              <w:ind w:left="0"/>
              <w:jc w:val="both"/>
              <w:rPr>
                <w:rFonts w:ascii="Times New Roman" w:hAnsi="Times New Roman"/>
                <w:sz w:val="24"/>
                <w:szCs w:val="24"/>
              </w:rPr>
            </w:pPr>
          </w:p>
        </w:tc>
        <w:tc>
          <w:tcPr>
            <w:tcW w:w="3224" w:type="dxa"/>
          </w:tcPr>
          <w:p w:rsidR="00A722EF" w:rsidRPr="00646104" w:rsidRDefault="008B63A6" w:rsidP="00A722EF">
            <w:pPr>
              <w:tabs>
                <w:tab w:val="left" w:pos="142"/>
              </w:tabs>
              <w:spacing w:after="0" w:line="240" w:lineRule="auto"/>
              <w:jc w:val="both"/>
              <w:rPr>
                <w:rFonts w:ascii="Times New Roman" w:hAnsi="Times New Roman"/>
                <w:sz w:val="24"/>
                <w:szCs w:val="24"/>
              </w:rPr>
            </w:pPr>
            <w:r w:rsidRPr="00646104">
              <w:rPr>
                <w:rFonts w:ascii="Times New Roman" w:hAnsi="Times New Roman"/>
                <w:strike/>
                <w:color w:val="0070C0"/>
              </w:rPr>
              <w:t>f.</w:t>
            </w:r>
            <w:r w:rsidRPr="00646104">
              <w:rPr>
                <w:rFonts w:ascii="Times New Roman" w:hAnsi="Times New Roman"/>
                <w:color w:val="0070C0"/>
              </w:rPr>
              <w:t xml:space="preserve">  </w:t>
            </w:r>
            <w:r w:rsidRPr="00646104">
              <w:rPr>
                <w:rFonts w:ascii="Times New Roman" w:hAnsi="Times New Roman"/>
                <w:b/>
                <w:color w:val="0070C0"/>
                <w:u w:val="single"/>
              </w:rPr>
              <w:t>vi.</w:t>
            </w:r>
            <w:r w:rsidRPr="00646104">
              <w:rPr>
                <w:rFonts w:ascii="Times New Roman" w:hAnsi="Times New Roman"/>
              </w:rPr>
              <w:t xml:space="preserve">  </w:t>
            </w:r>
            <w:r w:rsidR="006677B8" w:rsidRPr="00646104">
              <w:rPr>
                <w:rFonts w:ascii="Times New Roman" w:hAnsi="Times New Roman"/>
                <w:sz w:val="24"/>
                <w:szCs w:val="24"/>
              </w:rPr>
              <w:tab/>
            </w:r>
            <w:r w:rsidR="00A722EF" w:rsidRPr="00646104">
              <w:rPr>
                <w:rFonts w:ascii="Times New Roman" w:hAnsi="Times New Roman"/>
                <w:b/>
                <w:sz w:val="24"/>
                <w:szCs w:val="24"/>
              </w:rPr>
              <w:t>Plataforma tecnológica:</w:t>
            </w:r>
            <w:r w:rsidR="00A722EF" w:rsidRPr="00646104">
              <w:rPr>
                <w:rFonts w:ascii="Times New Roman" w:hAnsi="Times New Roman"/>
                <w:sz w:val="24"/>
                <w:szCs w:val="24"/>
              </w:rPr>
              <w:t xml:space="preserve"> describir cómo la plataforma tecnológica es compartida por las diferentes entidades supervisadas, tanto a nivel de hardware como de software. </w:t>
            </w:r>
          </w:p>
        </w:tc>
      </w:tr>
      <w:tr w:rsidR="00A722EF" w:rsidRPr="00646104" w:rsidTr="00565502">
        <w:tc>
          <w:tcPr>
            <w:tcW w:w="3228" w:type="dxa"/>
          </w:tcPr>
          <w:p w:rsidR="00A722EF" w:rsidRPr="00646104" w:rsidRDefault="00A722EF" w:rsidP="00A722EF">
            <w:pPr>
              <w:tabs>
                <w:tab w:val="left" w:pos="142"/>
              </w:tabs>
              <w:spacing w:after="0" w:line="240" w:lineRule="auto"/>
              <w:jc w:val="both"/>
              <w:rPr>
                <w:rFonts w:ascii="Times New Roman" w:hAnsi="Times New Roman"/>
                <w:sz w:val="24"/>
                <w:szCs w:val="24"/>
              </w:rPr>
            </w:pPr>
            <w:r w:rsidRPr="00646104">
              <w:rPr>
                <w:rFonts w:ascii="Times New Roman" w:hAnsi="Times New Roman"/>
                <w:sz w:val="24"/>
                <w:szCs w:val="24"/>
              </w:rPr>
              <w:t>g.</w:t>
            </w:r>
            <w:r w:rsidRPr="00646104">
              <w:rPr>
                <w:rFonts w:ascii="Times New Roman" w:hAnsi="Times New Roman"/>
                <w:sz w:val="24"/>
                <w:szCs w:val="24"/>
              </w:rPr>
              <w:tab/>
              <w:t xml:space="preserve">Servicios de TI brindados por terceros: en el caso que las entidades soporten sus servicios de tecnologías de información a través de terceros, se deben incluir las referencias de la aprobación del contrato entre la entidad y el </w:t>
            </w:r>
            <w:r w:rsidRPr="00646104">
              <w:rPr>
                <w:rFonts w:ascii="Times New Roman" w:hAnsi="Times New Roman"/>
                <w:sz w:val="24"/>
                <w:szCs w:val="24"/>
              </w:rPr>
              <w:lastRenderedPageBreak/>
              <w:t>proveedor que presta el servicio.</w:t>
            </w:r>
          </w:p>
        </w:tc>
        <w:tc>
          <w:tcPr>
            <w:tcW w:w="3460" w:type="dxa"/>
          </w:tcPr>
          <w:p w:rsidR="00A722EF" w:rsidRPr="008553D0" w:rsidRDefault="00A722EF" w:rsidP="00A722EF">
            <w:pPr>
              <w:pStyle w:val="Listavistosa-nfasis11"/>
              <w:spacing w:after="0" w:line="240" w:lineRule="auto"/>
              <w:ind w:left="0"/>
              <w:contextualSpacing w:val="0"/>
              <w:jc w:val="both"/>
              <w:rPr>
                <w:rFonts w:ascii="Times New Roman" w:hAnsi="Times New Roman"/>
                <w:sz w:val="24"/>
                <w:szCs w:val="24"/>
              </w:rPr>
            </w:pPr>
          </w:p>
        </w:tc>
        <w:tc>
          <w:tcPr>
            <w:tcW w:w="3224" w:type="dxa"/>
          </w:tcPr>
          <w:p w:rsidR="00A722EF" w:rsidRPr="008553D0" w:rsidRDefault="00A722EF" w:rsidP="00A722EF">
            <w:pPr>
              <w:pStyle w:val="Listavistosa-nfasis11"/>
              <w:spacing w:after="0" w:line="240" w:lineRule="auto"/>
              <w:ind w:left="0"/>
              <w:contextualSpacing w:val="0"/>
              <w:jc w:val="both"/>
              <w:rPr>
                <w:rFonts w:ascii="Times New Roman" w:hAnsi="Times New Roman"/>
                <w:sz w:val="24"/>
                <w:szCs w:val="24"/>
              </w:rPr>
            </w:pPr>
          </w:p>
        </w:tc>
        <w:tc>
          <w:tcPr>
            <w:tcW w:w="3224" w:type="dxa"/>
          </w:tcPr>
          <w:p w:rsidR="00CE7B75" w:rsidRPr="00646104" w:rsidRDefault="008B63A6" w:rsidP="008B63A6">
            <w:pPr>
              <w:tabs>
                <w:tab w:val="left" w:pos="142"/>
              </w:tabs>
              <w:spacing w:after="0" w:line="240" w:lineRule="auto"/>
              <w:jc w:val="both"/>
              <w:rPr>
                <w:rFonts w:ascii="Times New Roman" w:hAnsi="Times New Roman"/>
                <w:sz w:val="24"/>
                <w:szCs w:val="24"/>
              </w:rPr>
            </w:pPr>
            <w:r w:rsidRPr="00646104">
              <w:rPr>
                <w:rFonts w:ascii="Times New Roman" w:hAnsi="Times New Roman"/>
                <w:strike/>
                <w:color w:val="0070C0"/>
              </w:rPr>
              <w:t>g.</w:t>
            </w:r>
            <w:r w:rsidRPr="00646104">
              <w:rPr>
                <w:rFonts w:ascii="Times New Roman" w:hAnsi="Times New Roman"/>
                <w:color w:val="0070C0"/>
              </w:rPr>
              <w:t xml:space="preserve">  </w:t>
            </w:r>
            <w:r w:rsidRPr="00646104">
              <w:rPr>
                <w:rFonts w:ascii="Times New Roman" w:hAnsi="Times New Roman"/>
                <w:b/>
                <w:color w:val="0070C0"/>
                <w:u w:val="single"/>
              </w:rPr>
              <w:t>vii.</w:t>
            </w:r>
            <w:r w:rsidRPr="00646104">
              <w:rPr>
                <w:rFonts w:ascii="Times New Roman" w:hAnsi="Times New Roman"/>
              </w:rPr>
              <w:t xml:space="preserve">  </w:t>
            </w:r>
            <w:r w:rsidR="00A722EF" w:rsidRPr="00646104">
              <w:rPr>
                <w:rFonts w:ascii="Times New Roman" w:hAnsi="Times New Roman"/>
                <w:sz w:val="24"/>
                <w:szCs w:val="24"/>
              </w:rPr>
              <w:tab/>
            </w:r>
            <w:r w:rsidR="00A722EF" w:rsidRPr="00646104">
              <w:rPr>
                <w:rFonts w:ascii="Times New Roman" w:hAnsi="Times New Roman"/>
                <w:b/>
                <w:sz w:val="24"/>
                <w:szCs w:val="24"/>
              </w:rPr>
              <w:t>Servicios de TI</w:t>
            </w:r>
            <w:r w:rsidR="006677B8" w:rsidRPr="00646104">
              <w:rPr>
                <w:rFonts w:ascii="Times New Roman" w:hAnsi="Times New Roman"/>
                <w:sz w:val="24"/>
                <w:szCs w:val="24"/>
              </w:rPr>
              <w:t>:</w:t>
            </w:r>
            <w:r w:rsidR="00A722EF" w:rsidRPr="00646104">
              <w:rPr>
                <w:rFonts w:ascii="Times New Roman" w:hAnsi="Times New Roman"/>
                <w:sz w:val="24"/>
                <w:szCs w:val="24"/>
              </w:rPr>
              <w:t xml:space="preserve"> brindados por terceros: en el caso que las entidades soporten sus servicios de tecnologías de información a través de terceros, se deben incluir las referencias de la aprobación del contrato entre la entidad y el </w:t>
            </w:r>
            <w:r w:rsidR="00A722EF" w:rsidRPr="00646104">
              <w:rPr>
                <w:rFonts w:ascii="Times New Roman" w:hAnsi="Times New Roman"/>
                <w:sz w:val="24"/>
                <w:szCs w:val="24"/>
              </w:rPr>
              <w:lastRenderedPageBreak/>
              <w:t>proveedor que presta el servicio.</w:t>
            </w:r>
          </w:p>
        </w:tc>
      </w:tr>
      <w:tr w:rsidR="00A722EF" w:rsidRPr="00646104" w:rsidTr="00565502">
        <w:tc>
          <w:tcPr>
            <w:tcW w:w="3228" w:type="dxa"/>
          </w:tcPr>
          <w:p w:rsidR="00A722EF" w:rsidRPr="00646104" w:rsidRDefault="00A722EF" w:rsidP="00A722EF">
            <w:pPr>
              <w:tabs>
                <w:tab w:val="left" w:pos="142"/>
              </w:tabs>
              <w:spacing w:after="0" w:line="240" w:lineRule="auto"/>
              <w:jc w:val="both"/>
              <w:rPr>
                <w:rFonts w:ascii="Times New Roman" w:hAnsi="Times New Roman"/>
                <w:b/>
                <w:sz w:val="24"/>
                <w:szCs w:val="24"/>
              </w:rPr>
            </w:pPr>
            <w:r w:rsidRPr="00646104">
              <w:rPr>
                <w:rFonts w:ascii="Times New Roman" w:hAnsi="Times New Roman"/>
                <w:b/>
                <w:sz w:val="24"/>
                <w:szCs w:val="24"/>
              </w:rPr>
              <w:lastRenderedPageBreak/>
              <w:t>4.</w:t>
            </w:r>
            <w:r w:rsidRPr="00646104">
              <w:rPr>
                <w:rFonts w:ascii="Times New Roman" w:hAnsi="Times New Roman"/>
                <w:b/>
                <w:sz w:val="24"/>
                <w:szCs w:val="24"/>
              </w:rPr>
              <w:tab/>
              <w:t>Criterios complementarios para la ejecución de la auditoría (Artículo 11)</w:t>
            </w:r>
          </w:p>
        </w:tc>
        <w:tc>
          <w:tcPr>
            <w:tcW w:w="3460" w:type="dxa"/>
          </w:tcPr>
          <w:p w:rsidR="00A722EF" w:rsidRPr="008553D0" w:rsidRDefault="00A722EF" w:rsidP="00A722EF">
            <w:pPr>
              <w:pStyle w:val="Listavistosa-nfasis11"/>
              <w:spacing w:after="0" w:line="240" w:lineRule="auto"/>
              <w:ind w:left="0"/>
              <w:contextualSpacing w:val="0"/>
              <w:jc w:val="both"/>
              <w:rPr>
                <w:rFonts w:ascii="Times New Roman" w:hAnsi="Times New Roman"/>
                <w:sz w:val="24"/>
                <w:szCs w:val="24"/>
              </w:rPr>
            </w:pPr>
          </w:p>
        </w:tc>
        <w:tc>
          <w:tcPr>
            <w:tcW w:w="3224" w:type="dxa"/>
          </w:tcPr>
          <w:p w:rsidR="00A722EF" w:rsidRPr="008553D0" w:rsidRDefault="00A722EF" w:rsidP="00A722EF">
            <w:pPr>
              <w:pStyle w:val="Listavistosa-nfasis11"/>
              <w:spacing w:after="0" w:line="240" w:lineRule="auto"/>
              <w:ind w:left="0"/>
              <w:contextualSpacing w:val="0"/>
              <w:jc w:val="both"/>
              <w:rPr>
                <w:rFonts w:ascii="Times New Roman" w:hAnsi="Times New Roman"/>
                <w:sz w:val="24"/>
                <w:szCs w:val="24"/>
              </w:rPr>
            </w:pPr>
          </w:p>
        </w:tc>
        <w:tc>
          <w:tcPr>
            <w:tcW w:w="3224" w:type="dxa"/>
          </w:tcPr>
          <w:p w:rsidR="00A722EF" w:rsidRPr="00646104" w:rsidRDefault="00A722EF" w:rsidP="00A722EF">
            <w:pPr>
              <w:tabs>
                <w:tab w:val="left" w:pos="142"/>
              </w:tabs>
              <w:spacing w:after="0" w:line="240" w:lineRule="auto"/>
              <w:jc w:val="both"/>
              <w:rPr>
                <w:rFonts w:ascii="Times New Roman" w:hAnsi="Times New Roman"/>
                <w:b/>
                <w:sz w:val="24"/>
                <w:szCs w:val="24"/>
              </w:rPr>
            </w:pPr>
            <w:r w:rsidRPr="00646104">
              <w:rPr>
                <w:rFonts w:ascii="Times New Roman" w:hAnsi="Times New Roman"/>
                <w:b/>
                <w:sz w:val="24"/>
                <w:szCs w:val="24"/>
              </w:rPr>
              <w:t>4.</w:t>
            </w:r>
            <w:r w:rsidRPr="00646104">
              <w:rPr>
                <w:rFonts w:ascii="Times New Roman" w:hAnsi="Times New Roman"/>
                <w:b/>
                <w:sz w:val="24"/>
                <w:szCs w:val="24"/>
              </w:rPr>
              <w:tab/>
              <w:t>Criterios complementarios para la ejecución de la auditoría (Artículo 11)</w:t>
            </w:r>
          </w:p>
        </w:tc>
      </w:tr>
      <w:tr w:rsidR="00A722EF" w:rsidRPr="00646104" w:rsidTr="00565502">
        <w:tc>
          <w:tcPr>
            <w:tcW w:w="3228" w:type="dxa"/>
          </w:tcPr>
          <w:p w:rsidR="00A722EF" w:rsidRPr="00646104" w:rsidRDefault="00A722EF" w:rsidP="00A722EF">
            <w:pPr>
              <w:tabs>
                <w:tab w:val="left" w:pos="142"/>
              </w:tabs>
              <w:spacing w:after="0" w:line="240" w:lineRule="auto"/>
              <w:jc w:val="both"/>
              <w:rPr>
                <w:rFonts w:ascii="Times New Roman" w:hAnsi="Times New Roman"/>
                <w:sz w:val="24"/>
                <w:szCs w:val="24"/>
              </w:rPr>
            </w:pPr>
            <w:r w:rsidRPr="00646104">
              <w:rPr>
                <w:rFonts w:ascii="Times New Roman" w:hAnsi="Times New Roman"/>
                <w:sz w:val="24"/>
                <w:szCs w:val="24"/>
              </w:rPr>
              <w:t>El tipo de auditoría externa de TI requerida es una auditoría directa que brinde un alto nivel, pero no absoluto, de aseguramiento acerca de la efectividad de los procesos de control y debe involucrar al menos lo siguiente:</w:t>
            </w:r>
          </w:p>
        </w:tc>
        <w:tc>
          <w:tcPr>
            <w:tcW w:w="3460" w:type="dxa"/>
          </w:tcPr>
          <w:p w:rsidR="00A722EF" w:rsidRPr="008553D0" w:rsidRDefault="00A722EF" w:rsidP="00A722EF">
            <w:pPr>
              <w:pStyle w:val="Listavistosa-nfasis11"/>
              <w:spacing w:after="0" w:line="240" w:lineRule="auto"/>
              <w:ind w:left="0"/>
              <w:jc w:val="both"/>
              <w:rPr>
                <w:rFonts w:ascii="Times New Roman" w:hAnsi="Times New Roman"/>
                <w:b/>
                <w:sz w:val="24"/>
                <w:szCs w:val="24"/>
              </w:rPr>
            </w:pPr>
            <w:r w:rsidRPr="008553D0">
              <w:rPr>
                <w:rFonts w:ascii="Times New Roman" w:hAnsi="Times New Roman"/>
                <w:b/>
                <w:sz w:val="24"/>
                <w:szCs w:val="24"/>
              </w:rPr>
              <w:t>[16] CBF</w:t>
            </w:r>
          </w:p>
          <w:p w:rsidR="00A722EF" w:rsidRPr="008553D0" w:rsidRDefault="00A722EF" w:rsidP="00A722EF">
            <w:pPr>
              <w:pStyle w:val="Listavistosa-nfasis11"/>
              <w:spacing w:after="0" w:line="240" w:lineRule="auto"/>
              <w:ind w:left="0"/>
              <w:jc w:val="both"/>
              <w:rPr>
                <w:rFonts w:ascii="Times New Roman" w:hAnsi="Times New Roman"/>
                <w:sz w:val="24"/>
                <w:szCs w:val="24"/>
              </w:rPr>
            </w:pPr>
            <w:r w:rsidRPr="008553D0">
              <w:rPr>
                <w:rFonts w:ascii="Times New Roman" w:hAnsi="Times New Roman"/>
                <w:sz w:val="24"/>
                <w:szCs w:val="24"/>
              </w:rPr>
              <w:t>Se considera relevante estandarizar la metodología con la cual se va a realizar la evaluación de efectividad de los procesos, pues de lo contrario las entidades se enfrentarían al criterio de cada auditor.</w:t>
            </w:r>
          </w:p>
          <w:p w:rsidR="00A234DB" w:rsidRPr="008553D0" w:rsidRDefault="00A234DB" w:rsidP="00A722EF">
            <w:pPr>
              <w:pStyle w:val="Listavistosa-nfasis11"/>
              <w:spacing w:after="0" w:line="240" w:lineRule="auto"/>
              <w:ind w:left="0"/>
              <w:jc w:val="both"/>
              <w:rPr>
                <w:rFonts w:ascii="Times New Roman" w:hAnsi="Times New Roman"/>
                <w:sz w:val="24"/>
                <w:szCs w:val="24"/>
              </w:rPr>
            </w:pPr>
          </w:p>
          <w:p w:rsidR="00A234DB" w:rsidRPr="008553D0" w:rsidRDefault="004E3D0E" w:rsidP="00A234DB">
            <w:pPr>
              <w:pStyle w:val="Listavistosa-nfasis11"/>
              <w:spacing w:after="0" w:line="240" w:lineRule="auto"/>
              <w:ind w:left="0"/>
              <w:jc w:val="both"/>
              <w:rPr>
                <w:rFonts w:ascii="Times New Roman" w:hAnsi="Times New Roman"/>
                <w:b/>
                <w:sz w:val="24"/>
                <w:szCs w:val="24"/>
              </w:rPr>
            </w:pPr>
            <w:r w:rsidRPr="008553D0">
              <w:rPr>
                <w:rFonts w:ascii="Times New Roman" w:hAnsi="Times New Roman"/>
                <w:b/>
                <w:sz w:val="24"/>
                <w:szCs w:val="24"/>
              </w:rPr>
              <w:t xml:space="preserve">[17] </w:t>
            </w:r>
            <w:r w:rsidR="00A234DB" w:rsidRPr="008553D0">
              <w:rPr>
                <w:rFonts w:ascii="Times New Roman" w:hAnsi="Times New Roman"/>
                <w:b/>
                <w:sz w:val="24"/>
                <w:szCs w:val="24"/>
              </w:rPr>
              <w:t xml:space="preserve">Comisión de </w:t>
            </w:r>
            <w:r w:rsidRPr="008553D0">
              <w:rPr>
                <w:rFonts w:ascii="Times New Roman" w:hAnsi="Times New Roman"/>
                <w:b/>
                <w:sz w:val="24"/>
                <w:szCs w:val="24"/>
              </w:rPr>
              <w:t>r</w:t>
            </w:r>
            <w:r w:rsidR="00A234DB" w:rsidRPr="008553D0">
              <w:rPr>
                <w:rFonts w:ascii="Times New Roman" w:hAnsi="Times New Roman"/>
                <w:b/>
                <w:sz w:val="24"/>
                <w:szCs w:val="24"/>
              </w:rPr>
              <w:t>evisión  VALORAR LA MODIFICACION DE ESTE PARRAFO:</w:t>
            </w:r>
          </w:p>
          <w:p w:rsidR="00A234DB" w:rsidRPr="008553D0" w:rsidRDefault="00A234DB" w:rsidP="00A234DB">
            <w:pPr>
              <w:pStyle w:val="Listavistosa-nfasis11"/>
              <w:spacing w:after="0" w:line="240" w:lineRule="auto"/>
              <w:ind w:left="0"/>
              <w:jc w:val="both"/>
              <w:rPr>
                <w:rFonts w:ascii="Times New Roman" w:hAnsi="Times New Roman"/>
                <w:b/>
                <w:sz w:val="24"/>
                <w:szCs w:val="24"/>
              </w:rPr>
            </w:pPr>
            <w:r w:rsidRPr="008553D0">
              <w:rPr>
                <w:rFonts w:ascii="Times New Roman" w:hAnsi="Times New Roman"/>
                <w:b/>
                <w:sz w:val="24"/>
                <w:szCs w:val="24"/>
              </w:rPr>
              <w:t xml:space="preserve">Cambiar “… </w:t>
            </w:r>
            <w:r w:rsidRPr="008553D0">
              <w:rPr>
                <w:rFonts w:ascii="Times New Roman" w:hAnsi="Times New Roman"/>
                <w:b/>
                <w:i/>
                <w:sz w:val="24"/>
                <w:szCs w:val="24"/>
              </w:rPr>
              <w:t>procesos de control</w:t>
            </w:r>
            <w:r w:rsidRPr="008553D0">
              <w:rPr>
                <w:rFonts w:ascii="Times New Roman" w:hAnsi="Times New Roman"/>
                <w:b/>
                <w:sz w:val="24"/>
                <w:szCs w:val="24"/>
              </w:rPr>
              <w:t>” por “…</w:t>
            </w:r>
            <w:r w:rsidRPr="008553D0">
              <w:rPr>
                <w:rFonts w:ascii="Times New Roman" w:hAnsi="Times New Roman"/>
                <w:b/>
                <w:i/>
                <w:sz w:val="24"/>
                <w:szCs w:val="24"/>
              </w:rPr>
              <w:t>controles de los procesos</w:t>
            </w:r>
            <w:r w:rsidRPr="008553D0">
              <w:rPr>
                <w:rFonts w:ascii="Times New Roman" w:hAnsi="Times New Roman"/>
                <w:b/>
                <w:sz w:val="24"/>
                <w:szCs w:val="24"/>
              </w:rPr>
              <w:t xml:space="preserve">…” </w:t>
            </w:r>
          </w:p>
          <w:p w:rsidR="00A234DB" w:rsidRPr="008553D0" w:rsidRDefault="00A234DB" w:rsidP="00A234DB">
            <w:pPr>
              <w:pStyle w:val="Listavistosa-nfasis11"/>
              <w:spacing w:after="0" w:line="240" w:lineRule="auto"/>
              <w:ind w:left="0"/>
              <w:jc w:val="both"/>
              <w:rPr>
                <w:rFonts w:ascii="Times New Roman" w:hAnsi="Times New Roman"/>
                <w:sz w:val="24"/>
                <w:szCs w:val="24"/>
              </w:rPr>
            </w:pPr>
          </w:p>
        </w:tc>
        <w:tc>
          <w:tcPr>
            <w:tcW w:w="3224" w:type="dxa"/>
          </w:tcPr>
          <w:p w:rsidR="00A722EF" w:rsidRPr="008553D0" w:rsidRDefault="00A722EF" w:rsidP="00A722EF">
            <w:pPr>
              <w:pStyle w:val="Listavistosa-nfasis11"/>
              <w:spacing w:after="0" w:line="240" w:lineRule="auto"/>
              <w:ind w:left="0"/>
              <w:jc w:val="both"/>
              <w:rPr>
                <w:rFonts w:ascii="Times New Roman" w:hAnsi="Times New Roman"/>
                <w:b/>
                <w:sz w:val="24"/>
                <w:szCs w:val="24"/>
              </w:rPr>
            </w:pPr>
            <w:r w:rsidRPr="008553D0">
              <w:rPr>
                <w:rFonts w:ascii="Times New Roman" w:hAnsi="Times New Roman"/>
                <w:b/>
                <w:sz w:val="24"/>
                <w:szCs w:val="24"/>
              </w:rPr>
              <w:t>CBF [16] No procede</w:t>
            </w:r>
          </w:p>
          <w:p w:rsidR="00A722EF" w:rsidRPr="008553D0" w:rsidRDefault="00A722EF" w:rsidP="00A722EF">
            <w:pPr>
              <w:pStyle w:val="Listavistosa-nfasis11"/>
              <w:spacing w:after="0" w:line="240" w:lineRule="auto"/>
              <w:ind w:left="0"/>
              <w:jc w:val="both"/>
              <w:rPr>
                <w:rFonts w:ascii="Times New Roman" w:hAnsi="Times New Roman"/>
                <w:sz w:val="24"/>
                <w:szCs w:val="24"/>
              </w:rPr>
            </w:pPr>
            <w:r w:rsidRPr="008553D0">
              <w:rPr>
                <w:rFonts w:ascii="Times New Roman" w:hAnsi="Times New Roman"/>
                <w:sz w:val="24"/>
                <w:szCs w:val="24"/>
              </w:rPr>
              <w:t xml:space="preserve">La </w:t>
            </w:r>
            <w:r w:rsidR="00A234DB" w:rsidRPr="008553D0">
              <w:rPr>
                <w:rFonts w:ascii="Times New Roman" w:hAnsi="Times New Roman"/>
                <w:sz w:val="24"/>
                <w:szCs w:val="24"/>
              </w:rPr>
              <w:t>matriz de</w:t>
            </w:r>
            <w:r w:rsidRPr="008553D0">
              <w:rPr>
                <w:rFonts w:ascii="Times New Roman" w:hAnsi="Times New Roman"/>
                <w:sz w:val="24"/>
                <w:szCs w:val="24"/>
              </w:rPr>
              <w:t xml:space="preserve"> evaluación</w:t>
            </w:r>
            <w:r w:rsidR="00A234DB" w:rsidRPr="008553D0">
              <w:rPr>
                <w:rFonts w:ascii="Times New Roman" w:hAnsi="Times New Roman"/>
                <w:sz w:val="24"/>
                <w:szCs w:val="24"/>
              </w:rPr>
              <w:t xml:space="preserve"> de la gestión de TI </w:t>
            </w:r>
            <w:r w:rsidRPr="008553D0">
              <w:rPr>
                <w:rFonts w:ascii="Times New Roman" w:hAnsi="Times New Roman"/>
                <w:sz w:val="24"/>
                <w:szCs w:val="24"/>
              </w:rPr>
              <w:t>será remitida con la comunicación del alcance de la auditoria externa a la entidad supervisada.</w:t>
            </w:r>
          </w:p>
          <w:p w:rsidR="00A234DB" w:rsidRPr="008553D0" w:rsidRDefault="00A234DB" w:rsidP="00A722EF">
            <w:pPr>
              <w:pStyle w:val="Listavistosa-nfasis11"/>
              <w:spacing w:after="0" w:line="240" w:lineRule="auto"/>
              <w:ind w:left="0"/>
              <w:jc w:val="both"/>
              <w:rPr>
                <w:rFonts w:ascii="Times New Roman" w:hAnsi="Times New Roman"/>
                <w:sz w:val="24"/>
                <w:szCs w:val="24"/>
              </w:rPr>
            </w:pPr>
          </w:p>
          <w:p w:rsidR="001B538A" w:rsidRPr="008553D0" w:rsidRDefault="001B538A" w:rsidP="00A722EF">
            <w:pPr>
              <w:pStyle w:val="Listavistosa-nfasis11"/>
              <w:spacing w:after="0" w:line="240" w:lineRule="auto"/>
              <w:ind w:left="0"/>
              <w:jc w:val="both"/>
              <w:rPr>
                <w:rFonts w:ascii="Times New Roman" w:hAnsi="Times New Roman"/>
                <w:sz w:val="24"/>
                <w:szCs w:val="24"/>
              </w:rPr>
            </w:pPr>
          </w:p>
          <w:p w:rsidR="004E3D0E" w:rsidRPr="008553D0" w:rsidRDefault="004E3D0E" w:rsidP="00A234DB">
            <w:pPr>
              <w:pStyle w:val="Listavistosa-nfasis11"/>
              <w:spacing w:after="0" w:line="240" w:lineRule="auto"/>
              <w:ind w:left="0"/>
              <w:jc w:val="both"/>
              <w:rPr>
                <w:rFonts w:ascii="Times New Roman" w:hAnsi="Times New Roman"/>
                <w:b/>
                <w:sz w:val="24"/>
                <w:szCs w:val="24"/>
              </w:rPr>
            </w:pPr>
          </w:p>
          <w:p w:rsidR="00A234DB" w:rsidRPr="008553D0" w:rsidRDefault="00A234DB" w:rsidP="00A234DB">
            <w:pPr>
              <w:pStyle w:val="Listavistosa-nfasis11"/>
              <w:spacing w:after="0" w:line="240" w:lineRule="auto"/>
              <w:ind w:left="0"/>
              <w:jc w:val="both"/>
              <w:rPr>
                <w:rFonts w:ascii="Times New Roman" w:hAnsi="Times New Roman"/>
                <w:b/>
                <w:sz w:val="24"/>
                <w:szCs w:val="24"/>
              </w:rPr>
            </w:pPr>
            <w:r w:rsidRPr="008553D0">
              <w:rPr>
                <w:rFonts w:ascii="Times New Roman" w:hAnsi="Times New Roman"/>
                <w:b/>
                <w:sz w:val="24"/>
                <w:szCs w:val="24"/>
              </w:rPr>
              <w:t xml:space="preserve">Comisión de </w:t>
            </w:r>
            <w:r w:rsidR="004E3D0E" w:rsidRPr="008553D0">
              <w:rPr>
                <w:rFonts w:ascii="Times New Roman" w:hAnsi="Times New Roman"/>
                <w:b/>
                <w:sz w:val="24"/>
                <w:szCs w:val="24"/>
              </w:rPr>
              <w:t>r</w:t>
            </w:r>
            <w:r w:rsidRPr="008553D0">
              <w:rPr>
                <w:rFonts w:ascii="Times New Roman" w:hAnsi="Times New Roman"/>
                <w:b/>
                <w:sz w:val="24"/>
                <w:szCs w:val="24"/>
              </w:rPr>
              <w:t>evisión [17]</w:t>
            </w:r>
            <w:r w:rsidR="004E3D0E" w:rsidRPr="008553D0">
              <w:rPr>
                <w:rFonts w:ascii="Times New Roman" w:hAnsi="Times New Roman"/>
                <w:b/>
                <w:sz w:val="24"/>
                <w:szCs w:val="24"/>
              </w:rPr>
              <w:t xml:space="preserve"> </w:t>
            </w:r>
            <w:r w:rsidRPr="008553D0">
              <w:rPr>
                <w:rFonts w:ascii="Times New Roman" w:hAnsi="Times New Roman"/>
                <w:b/>
                <w:sz w:val="24"/>
                <w:szCs w:val="24"/>
              </w:rPr>
              <w:t>Procede</w:t>
            </w:r>
          </w:p>
          <w:p w:rsidR="00A234DB" w:rsidRPr="008553D0" w:rsidRDefault="00A234DB" w:rsidP="00A234DB">
            <w:pPr>
              <w:pStyle w:val="Listavistosa-nfasis11"/>
              <w:spacing w:after="0" w:line="240" w:lineRule="auto"/>
              <w:ind w:left="0"/>
              <w:jc w:val="both"/>
              <w:rPr>
                <w:rFonts w:ascii="Times New Roman" w:hAnsi="Times New Roman"/>
                <w:sz w:val="24"/>
                <w:szCs w:val="24"/>
              </w:rPr>
            </w:pPr>
            <w:r w:rsidRPr="008553D0">
              <w:rPr>
                <w:rFonts w:ascii="Times New Roman" w:hAnsi="Times New Roman"/>
                <w:sz w:val="24"/>
                <w:szCs w:val="24"/>
              </w:rPr>
              <w:t>Se modifica el artículo para mejor entendimiento.</w:t>
            </w:r>
          </w:p>
        </w:tc>
        <w:tc>
          <w:tcPr>
            <w:tcW w:w="3224" w:type="dxa"/>
          </w:tcPr>
          <w:p w:rsidR="00A722EF" w:rsidRPr="00646104" w:rsidRDefault="00A722EF" w:rsidP="00A234DB">
            <w:pPr>
              <w:tabs>
                <w:tab w:val="left" w:pos="142"/>
              </w:tabs>
              <w:spacing w:after="0" w:line="240" w:lineRule="auto"/>
              <w:jc w:val="both"/>
              <w:rPr>
                <w:rFonts w:ascii="Times New Roman" w:hAnsi="Times New Roman"/>
                <w:sz w:val="24"/>
                <w:szCs w:val="24"/>
              </w:rPr>
            </w:pPr>
            <w:r w:rsidRPr="00646104">
              <w:rPr>
                <w:rFonts w:ascii="Times New Roman" w:hAnsi="Times New Roman"/>
                <w:sz w:val="24"/>
                <w:szCs w:val="24"/>
              </w:rPr>
              <w:t>El tipo de auditoría externa de TI requerida es una auditoría directa que brinde un alto nivel, pero no absoluto, de aseguramiento acerca de la efectividad de los</w:t>
            </w:r>
            <w:r w:rsidRPr="00646104">
              <w:rPr>
                <w:rFonts w:ascii="Times New Roman" w:hAnsi="Times New Roman"/>
                <w:b/>
                <w:color w:val="2E74B5" w:themeColor="accent1" w:themeShade="BF"/>
                <w:sz w:val="24"/>
                <w:szCs w:val="24"/>
              </w:rPr>
              <w:t xml:space="preserve"> </w:t>
            </w:r>
            <w:r w:rsidR="00A234DB" w:rsidRPr="00646104">
              <w:rPr>
                <w:rFonts w:ascii="Times New Roman" w:hAnsi="Times New Roman"/>
                <w:b/>
                <w:color w:val="0070C0"/>
                <w:sz w:val="24"/>
                <w:szCs w:val="24"/>
                <w:u w:val="single"/>
              </w:rPr>
              <w:t xml:space="preserve">controles sobre los </w:t>
            </w:r>
            <w:r w:rsidRPr="00646104">
              <w:rPr>
                <w:rFonts w:ascii="Times New Roman" w:hAnsi="Times New Roman"/>
                <w:b/>
                <w:color w:val="0070C0"/>
                <w:sz w:val="24"/>
                <w:szCs w:val="24"/>
                <w:u w:val="single"/>
              </w:rPr>
              <w:t>procesos</w:t>
            </w:r>
            <w:r w:rsidRPr="00646104">
              <w:rPr>
                <w:rFonts w:ascii="Times New Roman" w:hAnsi="Times New Roman"/>
                <w:sz w:val="24"/>
                <w:szCs w:val="24"/>
              </w:rPr>
              <w:t xml:space="preserve"> </w:t>
            </w:r>
            <w:r w:rsidR="00A234DB" w:rsidRPr="00646104">
              <w:rPr>
                <w:rFonts w:ascii="Times New Roman" w:hAnsi="Times New Roman"/>
                <w:strike/>
                <w:color w:val="0070C0"/>
                <w:sz w:val="24"/>
                <w:szCs w:val="24"/>
              </w:rPr>
              <w:t>de control</w:t>
            </w:r>
            <w:r w:rsidR="00A234DB" w:rsidRPr="00646104">
              <w:rPr>
                <w:rFonts w:ascii="Times New Roman" w:hAnsi="Times New Roman"/>
                <w:color w:val="0070C0"/>
                <w:sz w:val="24"/>
                <w:szCs w:val="24"/>
              </w:rPr>
              <w:t xml:space="preserve"> </w:t>
            </w:r>
            <w:r w:rsidRPr="00646104">
              <w:rPr>
                <w:rFonts w:ascii="Times New Roman" w:hAnsi="Times New Roman"/>
                <w:sz w:val="24"/>
                <w:szCs w:val="24"/>
              </w:rPr>
              <w:t>y debe involucrar al menos lo siguiente:</w:t>
            </w:r>
          </w:p>
          <w:p w:rsidR="00A234DB" w:rsidRPr="00646104" w:rsidRDefault="00A234DB" w:rsidP="00A234DB">
            <w:pPr>
              <w:tabs>
                <w:tab w:val="left" w:pos="142"/>
              </w:tabs>
              <w:spacing w:after="0" w:line="240" w:lineRule="auto"/>
              <w:jc w:val="both"/>
              <w:rPr>
                <w:rFonts w:ascii="Times New Roman" w:hAnsi="Times New Roman"/>
                <w:sz w:val="24"/>
                <w:szCs w:val="24"/>
              </w:rPr>
            </w:pPr>
          </w:p>
          <w:p w:rsidR="00A234DB" w:rsidRPr="00646104" w:rsidRDefault="00A234DB" w:rsidP="00A234DB">
            <w:pPr>
              <w:tabs>
                <w:tab w:val="left" w:pos="142"/>
              </w:tabs>
              <w:spacing w:after="0" w:line="240" w:lineRule="auto"/>
              <w:jc w:val="both"/>
              <w:rPr>
                <w:rFonts w:ascii="Times New Roman" w:hAnsi="Times New Roman"/>
                <w:sz w:val="24"/>
                <w:szCs w:val="24"/>
              </w:rPr>
            </w:pPr>
          </w:p>
        </w:tc>
      </w:tr>
      <w:tr w:rsidR="00A722EF" w:rsidRPr="00646104" w:rsidTr="00565502">
        <w:tc>
          <w:tcPr>
            <w:tcW w:w="3228" w:type="dxa"/>
          </w:tcPr>
          <w:p w:rsidR="00A722EF" w:rsidRPr="00646104" w:rsidRDefault="00A722EF" w:rsidP="00A722EF">
            <w:pPr>
              <w:tabs>
                <w:tab w:val="left" w:pos="142"/>
              </w:tabs>
              <w:spacing w:after="0" w:line="240" w:lineRule="auto"/>
              <w:jc w:val="both"/>
              <w:rPr>
                <w:rFonts w:ascii="Times New Roman" w:hAnsi="Times New Roman"/>
                <w:sz w:val="24"/>
                <w:szCs w:val="24"/>
              </w:rPr>
            </w:pPr>
            <w:r w:rsidRPr="00646104">
              <w:rPr>
                <w:rFonts w:ascii="Times New Roman" w:hAnsi="Times New Roman"/>
                <w:sz w:val="24"/>
                <w:szCs w:val="24"/>
              </w:rPr>
              <w:lastRenderedPageBreak/>
              <w:t>1.</w:t>
            </w:r>
            <w:r w:rsidRPr="00646104">
              <w:rPr>
                <w:rFonts w:ascii="Times New Roman" w:hAnsi="Times New Roman"/>
                <w:sz w:val="24"/>
                <w:szCs w:val="24"/>
              </w:rPr>
              <w:tab/>
              <w:t>Planificación del trabajo a realizar, identificando los recursos requeridos.</w:t>
            </w:r>
          </w:p>
        </w:tc>
        <w:tc>
          <w:tcPr>
            <w:tcW w:w="3460" w:type="dxa"/>
          </w:tcPr>
          <w:p w:rsidR="00A722EF" w:rsidRPr="008553D0" w:rsidRDefault="00A722EF" w:rsidP="00A722EF">
            <w:pPr>
              <w:pStyle w:val="Listavistosa-nfasis11"/>
              <w:spacing w:after="0" w:line="240" w:lineRule="auto"/>
              <w:ind w:left="0"/>
              <w:contextualSpacing w:val="0"/>
              <w:jc w:val="both"/>
              <w:rPr>
                <w:rFonts w:ascii="Times New Roman" w:hAnsi="Times New Roman"/>
                <w:sz w:val="24"/>
                <w:szCs w:val="24"/>
              </w:rPr>
            </w:pPr>
          </w:p>
        </w:tc>
        <w:tc>
          <w:tcPr>
            <w:tcW w:w="3224" w:type="dxa"/>
          </w:tcPr>
          <w:p w:rsidR="00A722EF" w:rsidRPr="008553D0" w:rsidRDefault="00A722EF" w:rsidP="00A722EF">
            <w:pPr>
              <w:pStyle w:val="Listavistosa-nfasis11"/>
              <w:spacing w:after="0" w:line="240" w:lineRule="auto"/>
              <w:ind w:left="0"/>
              <w:contextualSpacing w:val="0"/>
              <w:jc w:val="both"/>
              <w:rPr>
                <w:rFonts w:ascii="Times New Roman" w:hAnsi="Times New Roman"/>
                <w:sz w:val="24"/>
                <w:szCs w:val="24"/>
              </w:rPr>
            </w:pPr>
          </w:p>
        </w:tc>
        <w:tc>
          <w:tcPr>
            <w:tcW w:w="3224" w:type="dxa"/>
          </w:tcPr>
          <w:p w:rsidR="00A722EF" w:rsidRPr="00646104" w:rsidRDefault="00A722EF" w:rsidP="00A722EF">
            <w:pPr>
              <w:tabs>
                <w:tab w:val="left" w:pos="142"/>
              </w:tabs>
              <w:spacing w:after="0" w:line="240" w:lineRule="auto"/>
              <w:jc w:val="both"/>
              <w:rPr>
                <w:rFonts w:ascii="Times New Roman" w:hAnsi="Times New Roman"/>
                <w:sz w:val="24"/>
                <w:szCs w:val="24"/>
              </w:rPr>
            </w:pPr>
            <w:r w:rsidRPr="00646104">
              <w:rPr>
                <w:rFonts w:ascii="Times New Roman" w:hAnsi="Times New Roman"/>
                <w:sz w:val="24"/>
                <w:szCs w:val="24"/>
              </w:rPr>
              <w:t>1.</w:t>
            </w:r>
            <w:r w:rsidRPr="00646104">
              <w:rPr>
                <w:rFonts w:ascii="Times New Roman" w:hAnsi="Times New Roman"/>
                <w:sz w:val="24"/>
                <w:szCs w:val="24"/>
              </w:rPr>
              <w:tab/>
              <w:t>Planificación del trabajo a realizar, identificando los recursos requeridos.</w:t>
            </w:r>
          </w:p>
        </w:tc>
      </w:tr>
      <w:tr w:rsidR="00A722EF" w:rsidRPr="00646104" w:rsidTr="00565502">
        <w:tc>
          <w:tcPr>
            <w:tcW w:w="3228" w:type="dxa"/>
          </w:tcPr>
          <w:p w:rsidR="00A722EF" w:rsidRPr="00646104" w:rsidRDefault="00A722EF" w:rsidP="00A722EF">
            <w:pPr>
              <w:tabs>
                <w:tab w:val="left" w:pos="142"/>
              </w:tabs>
              <w:spacing w:after="0" w:line="240" w:lineRule="auto"/>
              <w:jc w:val="both"/>
              <w:rPr>
                <w:rFonts w:ascii="Times New Roman" w:hAnsi="Times New Roman"/>
                <w:sz w:val="24"/>
                <w:szCs w:val="24"/>
              </w:rPr>
            </w:pPr>
            <w:r w:rsidRPr="00646104">
              <w:rPr>
                <w:rFonts w:ascii="Times New Roman" w:hAnsi="Times New Roman"/>
                <w:sz w:val="24"/>
                <w:szCs w:val="24"/>
              </w:rPr>
              <w:t>2.</w:t>
            </w:r>
            <w:r w:rsidRPr="00646104">
              <w:rPr>
                <w:rFonts w:ascii="Times New Roman" w:hAnsi="Times New Roman"/>
                <w:sz w:val="24"/>
                <w:szCs w:val="24"/>
              </w:rPr>
              <w:tab/>
              <w:t>Evaluación de la efectividad del diseño de los procedimientos de control.</w:t>
            </w:r>
          </w:p>
        </w:tc>
        <w:tc>
          <w:tcPr>
            <w:tcW w:w="3460" w:type="dxa"/>
          </w:tcPr>
          <w:p w:rsidR="00A722EF" w:rsidRPr="008553D0" w:rsidRDefault="00A722EF" w:rsidP="00A722EF">
            <w:pPr>
              <w:pStyle w:val="Listavistosa-nfasis11"/>
              <w:spacing w:after="0" w:line="240" w:lineRule="auto"/>
              <w:ind w:left="0"/>
              <w:contextualSpacing w:val="0"/>
              <w:jc w:val="both"/>
              <w:rPr>
                <w:rFonts w:ascii="Times New Roman" w:hAnsi="Times New Roman"/>
                <w:sz w:val="24"/>
                <w:szCs w:val="24"/>
              </w:rPr>
            </w:pPr>
          </w:p>
        </w:tc>
        <w:tc>
          <w:tcPr>
            <w:tcW w:w="3224" w:type="dxa"/>
          </w:tcPr>
          <w:p w:rsidR="00A722EF" w:rsidRPr="008553D0" w:rsidRDefault="00A722EF" w:rsidP="00A722EF">
            <w:pPr>
              <w:pStyle w:val="Listavistosa-nfasis11"/>
              <w:spacing w:after="0" w:line="240" w:lineRule="auto"/>
              <w:ind w:left="0"/>
              <w:contextualSpacing w:val="0"/>
              <w:jc w:val="both"/>
              <w:rPr>
                <w:rFonts w:ascii="Times New Roman" w:hAnsi="Times New Roman"/>
                <w:sz w:val="24"/>
                <w:szCs w:val="24"/>
              </w:rPr>
            </w:pPr>
          </w:p>
        </w:tc>
        <w:tc>
          <w:tcPr>
            <w:tcW w:w="3224" w:type="dxa"/>
          </w:tcPr>
          <w:p w:rsidR="00A722EF" w:rsidRPr="00646104" w:rsidRDefault="00A722EF" w:rsidP="00A722EF">
            <w:pPr>
              <w:tabs>
                <w:tab w:val="left" w:pos="142"/>
              </w:tabs>
              <w:spacing w:after="0" w:line="240" w:lineRule="auto"/>
              <w:jc w:val="both"/>
              <w:rPr>
                <w:rFonts w:ascii="Times New Roman" w:hAnsi="Times New Roman"/>
                <w:sz w:val="24"/>
                <w:szCs w:val="24"/>
              </w:rPr>
            </w:pPr>
            <w:r w:rsidRPr="00646104">
              <w:rPr>
                <w:rFonts w:ascii="Times New Roman" w:hAnsi="Times New Roman"/>
                <w:sz w:val="24"/>
                <w:szCs w:val="24"/>
              </w:rPr>
              <w:t>2.</w:t>
            </w:r>
            <w:r w:rsidRPr="00646104">
              <w:rPr>
                <w:rFonts w:ascii="Times New Roman" w:hAnsi="Times New Roman"/>
                <w:sz w:val="24"/>
                <w:szCs w:val="24"/>
              </w:rPr>
              <w:tab/>
              <w:t>Evaluación de la efectividad del diseño de los procedimientos de control.</w:t>
            </w:r>
          </w:p>
        </w:tc>
      </w:tr>
      <w:tr w:rsidR="00A722EF" w:rsidRPr="00646104" w:rsidTr="00565502">
        <w:tc>
          <w:tcPr>
            <w:tcW w:w="3228" w:type="dxa"/>
          </w:tcPr>
          <w:p w:rsidR="00A722EF" w:rsidRPr="00646104" w:rsidRDefault="00A722EF" w:rsidP="00A722EF">
            <w:pPr>
              <w:tabs>
                <w:tab w:val="left" w:pos="142"/>
              </w:tabs>
              <w:spacing w:after="0" w:line="240" w:lineRule="auto"/>
              <w:jc w:val="both"/>
              <w:rPr>
                <w:rFonts w:ascii="Times New Roman" w:hAnsi="Times New Roman"/>
                <w:sz w:val="24"/>
                <w:szCs w:val="24"/>
              </w:rPr>
            </w:pPr>
            <w:r w:rsidRPr="00646104">
              <w:rPr>
                <w:rFonts w:ascii="Times New Roman" w:hAnsi="Times New Roman"/>
                <w:sz w:val="24"/>
                <w:szCs w:val="24"/>
              </w:rPr>
              <w:t>3.</w:t>
            </w:r>
            <w:r w:rsidRPr="00646104">
              <w:rPr>
                <w:rFonts w:ascii="Times New Roman" w:hAnsi="Times New Roman"/>
                <w:sz w:val="24"/>
                <w:szCs w:val="24"/>
              </w:rPr>
              <w:tab/>
              <w:t xml:space="preserve">Prueba de la efectividad operativa de los procedimientos de control, la extensión de la prueba debe abarcar al menos un año. </w:t>
            </w:r>
          </w:p>
        </w:tc>
        <w:tc>
          <w:tcPr>
            <w:tcW w:w="3460" w:type="dxa"/>
          </w:tcPr>
          <w:p w:rsidR="00A722EF" w:rsidRPr="008553D0" w:rsidRDefault="00A722EF" w:rsidP="00A722EF">
            <w:pPr>
              <w:pStyle w:val="Listavistosa-nfasis11"/>
              <w:tabs>
                <w:tab w:val="left" w:pos="142"/>
              </w:tabs>
              <w:spacing w:after="0" w:line="240" w:lineRule="auto"/>
              <w:ind w:left="0"/>
              <w:contextualSpacing w:val="0"/>
              <w:jc w:val="both"/>
              <w:rPr>
                <w:rFonts w:ascii="Times New Roman" w:hAnsi="Times New Roman"/>
                <w:b/>
                <w:sz w:val="24"/>
                <w:szCs w:val="24"/>
              </w:rPr>
            </w:pPr>
            <w:r w:rsidRPr="008553D0">
              <w:rPr>
                <w:rFonts w:ascii="Times New Roman" w:hAnsi="Times New Roman"/>
                <w:b/>
                <w:sz w:val="24"/>
                <w:szCs w:val="24"/>
              </w:rPr>
              <w:t>[1</w:t>
            </w:r>
            <w:r w:rsidR="00983FFA" w:rsidRPr="008553D0">
              <w:rPr>
                <w:rFonts w:ascii="Times New Roman" w:hAnsi="Times New Roman"/>
                <w:b/>
                <w:sz w:val="24"/>
                <w:szCs w:val="24"/>
              </w:rPr>
              <w:t>8</w:t>
            </w:r>
            <w:r w:rsidRPr="008553D0">
              <w:rPr>
                <w:rFonts w:ascii="Times New Roman" w:hAnsi="Times New Roman"/>
                <w:b/>
                <w:sz w:val="24"/>
                <w:szCs w:val="24"/>
              </w:rPr>
              <w:t xml:space="preserve">] </w:t>
            </w:r>
            <w:r w:rsidR="00C74BFF" w:rsidRPr="008553D0">
              <w:rPr>
                <w:rFonts w:ascii="Times New Roman" w:hAnsi="Times New Roman"/>
                <w:b/>
                <w:sz w:val="24"/>
                <w:szCs w:val="24"/>
              </w:rPr>
              <w:t>MVCR y</w:t>
            </w:r>
            <w:r w:rsidRPr="008553D0">
              <w:rPr>
                <w:rFonts w:ascii="Times New Roman" w:hAnsi="Times New Roman"/>
                <w:b/>
                <w:sz w:val="24"/>
                <w:szCs w:val="24"/>
              </w:rPr>
              <w:t xml:space="preserve"> CAMBOLSA:</w:t>
            </w:r>
          </w:p>
          <w:p w:rsidR="00A722EF" w:rsidRPr="008553D0" w:rsidRDefault="00A722EF" w:rsidP="00A722EF">
            <w:pPr>
              <w:pStyle w:val="Listavistosa-nfasis11"/>
              <w:spacing w:after="0" w:line="240" w:lineRule="auto"/>
              <w:ind w:left="0"/>
              <w:jc w:val="both"/>
              <w:rPr>
                <w:rFonts w:ascii="Times New Roman" w:hAnsi="Times New Roman"/>
                <w:sz w:val="24"/>
                <w:szCs w:val="24"/>
              </w:rPr>
            </w:pPr>
          </w:p>
          <w:p w:rsidR="00A722EF" w:rsidRPr="008553D0" w:rsidRDefault="00A722EF" w:rsidP="00A722EF">
            <w:pPr>
              <w:pStyle w:val="Listavistosa-nfasis11"/>
              <w:spacing w:after="0" w:line="240" w:lineRule="auto"/>
              <w:ind w:left="0"/>
              <w:jc w:val="both"/>
              <w:rPr>
                <w:rFonts w:ascii="Times New Roman" w:hAnsi="Times New Roman"/>
                <w:sz w:val="24"/>
                <w:szCs w:val="24"/>
              </w:rPr>
            </w:pPr>
            <w:r w:rsidRPr="008553D0">
              <w:rPr>
                <w:rFonts w:ascii="Times New Roman" w:hAnsi="Times New Roman"/>
                <w:sz w:val="24"/>
                <w:szCs w:val="24"/>
              </w:rPr>
              <w:t>Se habla que la prueba de efectividad operativa de los controles debe abarcar al menos un año. Para la primera auditoria el año inicia desde la publicación de la normativa o desde que el proceso y los controles se implementaron. Ya que si es desde la publicación de la normativa no es factible que la muestra alcance el tamaño deseado. Cuando prevé el supervisor iniciar las auditorias?</w:t>
            </w:r>
          </w:p>
          <w:p w:rsidR="00A722EF" w:rsidRPr="008553D0" w:rsidRDefault="00A722EF" w:rsidP="00A722EF">
            <w:pPr>
              <w:pStyle w:val="Listavistosa-nfasis11"/>
              <w:spacing w:after="0" w:line="240" w:lineRule="auto"/>
              <w:ind w:left="0"/>
              <w:jc w:val="both"/>
              <w:rPr>
                <w:rFonts w:ascii="Times New Roman" w:hAnsi="Times New Roman"/>
                <w:b/>
                <w:sz w:val="24"/>
                <w:szCs w:val="24"/>
              </w:rPr>
            </w:pPr>
          </w:p>
          <w:p w:rsidR="00A722EF" w:rsidRPr="008553D0" w:rsidRDefault="00A722EF" w:rsidP="00A722EF">
            <w:pPr>
              <w:pStyle w:val="Listavistosa-nfasis11"/>
              <w:spacing w:after="0" w:line="240" w:lineRule="auto"/>
              <w:ind w:left="0"/>
              <w:jc w:val="both"/>
              <w:rPr>
                <w:rFonts w:ascii="Times New Roman" w:hAnsi="Times New Roman"/>
                <w:b/>
                <w:sz w:val="24"/>
                <w:szCs w:val="24"/>
              </w:rPr>
            </w:pPr>
            <w:r w:rsidRPr="008553D0">
              <w:rPr>
                <w:rFonts w:ascii="Times New Roman" w:hAnsi="Times New Roman"/>
                <w:b/>
                <w:sz w:val="24"/>
                <w:szCs w:val="24"/>
              </w:rPr>
              <w:t>[1</w:t>
            </w:r>
            <w:r w:rsidR="002D30DC" w:rsidRPr="008553D0">
              <w:rPr>
                <w:rFonts w:ascii="Times New Roman" w:hAnsi="Times New Roman"/>
                <w:b/>
                <w:sz w:val="24"/>
                <w:szCs w:val="24"/>
              </w:rPr>
              <w:t>9</w:t>
            </w:r>
            <w:r w:rsidRPr="008553D0">
              <w:rPr>
                <w:rFonts w:ascii="Times New Roman" w:hAnsi="Times New Roman"/>
                <w:b/>
                <w:sz w:val="24"/>
                <w:szCs w:val="24"/>
              </w:rPr>
              <w:t>] VARIAS</w:t>
            </w:r>
          </w:p>
          <w:p w:rsidR="00A722EF" w:rsidRPr="008553D0" w:rsidRDefault="00A722EF" w:rsidP="00A722EF">
            <w:pPr>
              <w:pStyle w:val="Listavistosa-nfasis11"/>
              <w:spacing w:after="0" w:line="240" w:lineRule="auto"/>
              <w:ind w:left="0"/>
              <w:jc w:val="both"/>
              <w:rPr>
                <w:rFonts w:ascii="Times New Roman" w:hAnsi="Times New Roman"/>
                <w:sz w:val="24"/>
                <w:szCs w:val="24"/>
              </w:rPr>
            </w:pPr>
            <w:r w:rsidRPr="008553D0">
              <w:rPr>
                <w:rFonts w:ascii="Times New Roman" w:hAnsi="Times New Roman"/>
                <w:sz w:val="24"/>
                <w:szCs w:val="24"/>
              </w:rPr>
              <w:lastRenderedPageBreak/>
              <w:t>5.</w:t>
            </w:r>
            <w:r w:rsidRPr="008553D0">
              <w:rPr>
                <w:rFonts w:ascii="Times New Roman" w:hAnsi="Times New Roman"/>
                <w:sz w:val="24"/>
                <w:szCs w:val="24"/>
              </w:rPr>
              <w:tab/>
              <w:t>En el numeral 4 de los Lineamientos Generales, literalmente se indica en el apartado #3 lo siguiente: "Prueba de la efectividad operativa de los procedimientos de control, la extensión de la prueba debe abarcar al menos un año".  En este caso consideramos conveniente revisar el plazo que establece el criterio indicado ya que no consideramos justo que las entidades cuenten con pruebas de cumplimiento en implementación de procesos cuyo plazo sea menor a un año y que dichas pruebas no puedan ser tomadas en cuenta por parte de la Auditoría, aún cuando se pueda demostrar que no hay incumplimiento al respecto.</w:t>
            </w:r>
          </w:p>
        </w:tc>
        <w:tc>
          <w:tcPr>
            <w:tcW w:w="3224" w:type="dxa"/>
          </w:tcPr>
          <w:p w:rsidR="00A722EF" w:rsidRPr="008553D0" w:rsidRDefault="00A722EF" w:rsidP="00A722EF">
            <w:pPr>
              <w:pStyle w:val="Listavistosa-nfasis11"/>
              <w:tabs>
                <w:tab w:val="left" w:pos="142"/>
              </w:tabs>
              <w:spacing w:after="0" w:line="240" w:lineRule="auto"/>
              <w:ind w:left="0"/>
              <w:contextualSpacing w:val="0"/>
              <w:jc w:val="both"/>
              <w:rPr>
                <w:rFonts w:ascii="Times New Roman" w:hAnsi="Times New Roman"/>
                <w:b/>
                <w:sz w:val="24"/>
                <w:szCs w:val="24"/>
              </w:rPr>
            </w:pPr>
            <w:r w:rsidRPr="008553D0">
              <w:rPr>
                <w:rFonts w:ascii="Times New Roman" w:hAnsi="Times New Roman"/>
                <w:b/>
                <w:sz w:val="24"/>
                <w:szCs w:val="24"/>
              </w:rPr>
              <w:lastRenderedPageBreak/>
              <w:t>MVCR y CAMBOLSA [1</w:t>
            </w:r>
            <w:r w:rsidR="00983FFA" w:rsidRPr="008553D0">
              <w:rPr>
                <w:rFonts w:ascii="Times New Roman" w:hAnsi="Times New Roman"/>
                <w:b/>
                <w:sz w:val="24"/>
                <w:szCs w:val="24"/>
              </w:rPr>
              <w:t>8</w:t>
            </w:r>
            <w:r w:rsidRPr="008553D0">
              <w:rPr>
                <w:rFonts w:ascii="Times New Roman" w:hAnsi="Times New Roman"/>
                <w:b/>
                <w:sz w:val="24"/>
                <w:szCs w:val="24"/>
              </w:rPr>
              <w:t xml:space="preserve">] </w:t>
            </w:r>
            <w:r w:rsidR="008A2B47" w:rsidRPr="008553D0">
              <w:rPr>
                <w:rFonts w:ascii="Times New Roman" w:hAnsi="Times New Roman"/>
                <w:b/>
                <w:sz w:val="24"/>
                <w:szCs w:val="24"/>
              </w:rPr>
              <w:t>No</w:t>
            </w:r>
            <w:r w:rsidRPr="008553D0">
              <w:rPr>
                <w:rFonts w:ascii="Times New Roman" w:hAnsi="Times New Roman"/>
                <w:b/>
                <w:sz w:val="24"/>
                <w:szCs w:val="24"/>
              </w:rPr>
              <w:t xml:space="preserve"> procede</w:t>
            </w:r>
          </w:p>
          <w:p w:rsidR="008A2B47" w:rsidRPr="008553D0" w:rsidRDefault="008A2B47" w:rsidP="00A722EF">
            <w:pPr>
              <w:pStyle w:val="Listavistosa-nfasis11"/>
              <w:tabs>
                <w:tab w:val="left" w:pos="142"/>
              </w:tabs>
              <w:spacing w:after="0" w:line="240" w:lineRule="auto"/>
              <w:ind w:left="0"/>
              <w:jc w:val="both"/>
              <w:rPr>
                <w:rFonts w:ascii="Times New Roman" w:hAnsi="Times New Roman"/>
                <w:sz w:val="24"/>
                <w:szCs w:val="24"/>
              </w:rPr>
            </w:pPr>
          </w:p>
          <w:p w:rsidR="008A2B47" w:rsidRPr="008553D0" w:rsidRDefault="008A2B47" w:rsidP="00A722EF">
            <w:pPr>
              <w:pStyle w:val="Listavistosa-nfasis11"/>
              <w:tabs>
                <w:tab w:val="left" w:pos="142"/>
              </w:tabs>
              <w:spacing w:after="0" w:line="240" w:lineRule="auto"/>
              <w:ind w:left="0"/>
              <w:jc w:val="both"/>
              <w:rPr>
                <w:rFonts w:ascii="Times New Roman" w:hAnsi="Times New Roman"/>
                <w:sz w:val="24"/>
                <w:szCs w:val="24"/>
              </w:rPr>
            </w:pPr>
            <w:r w:rsidRPr="008553D0">
              <w:rPr>
                <w:rFonts w:ascii="Times New Roman" w:hAnsi="Times New Roman"/>
                <w:sz w:val="24"/>
                <w:szCs w:val="24"/>
              </w:rPr>
              <w:t>El inicio de las auditorias será definido por cada Superintendencia según lo explica el artículo 11 del Reglamento de TI, después de su entrada en vigencia.</w:t>
            </w:r>
          </w:p>
          <w:p w:rsidR="00A722EF" w:rsidRPr="008553D0" w:rsidRDefault="00A722EF" w:rsidP="00A722EF">
            <w:pPr>
              <w:pStyle w:val="Listavistosa-nfasis11"/>
              <w:tabs>
                <w:tab w:val="left" w:pos="142"/>
              </w:tabs>
              <w:spacing w:after="0" w:line="240" w:lineRule="auto"/>
              <w:ind w:left="0"/>
              <w:jc w:val="both"/>
              <w:rPr>
                <w:rFonts w:ascii="Times New Roman" w:hAnsi="Times New Roman"/>
                <w:sz w:val="24"/>
                <w:szCs w:val="24"/>
              </w:rPr>
            </w:pPr>
          </w:p>
          <w:p w:rsidR="008A2B47" w:rsidRPr="008553D0" w:rsidRDefault="008A2B47" w:rsidP="00A722EF">
            <w:pPr>
              <w:pStyle w:val="Listavistosa-nfasis11"/>
              <w:tabs>
                <w:tab w:val="left" w:pos="142"/>
              </w:tabs>
              <w:spacing w:after="0" w:line="240" w:lineRule="auto"/>
              <w:ind w:left="0"/>
              <w:jc w:val="both"/>
              <w:rPr>
                <w:rFonts w:ascii="Times New Roman" w:hAnsi="Times New Roman"/>
                <w:sz w:val="24"/>
                <w:szCs w:val="24"/>
              </w:rPr>
            </w:pPr>
          </w:p>
          <w:p w:rsidR="00A722EF" w:rsidRPr="008553D0" w:rsidRDefault="00A722EF" w:rsidP="00A722EF">
            <w:pPr>
              <w:pStyle w:val="Listavistosa-nfasis11"/>
              <w:tabs>
                <w:tab w:val="left" w:pos="142"/>
              </w:tabs>
              <w:spacing w:after="0" w:line="240" w:lineRule="auto"/>
              <w:ind w:left="0"/>
              <w:jc w:val="both"/>
              <w:rPr>
                <w:rFonts w:ascii="Times New Roman" w:hAnsi="Times New Roman"/>
                <w:sz w:val="24"/>
                <w:szCs w:val="24"/>
              </w:rPr>
            </w:pPr>
          </w:p>
          <w:p w:rsidR="00A722EF" w:rsidRPr="008553D0" w:rsidRDefault="00A722EF" w:rsidP="00A722EF">
            <w:pPr>
              <w:pStyle w:val="Listavistosa-nfasis11"/>
              <w:tabs>
                <w:tab w:val="left" w:pos="142"/>
              </w:tabs>
              <w:spacing w:after="0" w:line="240" w:lineRule="auto"/>
              <w:ind w:left="0"/>
              <w:jc w:val="both"/>
              <w:rPr>
                <w:rFonts w:ascii="Times New Roman" w:hAnsi="Times New Roman"/>
                <w:sz w:val="24"/>
                <w:szCs w:val="24"/>
              </w:rPr>
            </w:pPr>
          </w:p>
          <w:p w:rsidR="00A722EF" w:rsidRPr="008553D0" w:rsidRDefault="00A722EF" w:rsidP="00A722EF">
            <w:pPr>
              <w:pStyle w:val="Listavistosa-nfasis11"/>
              <w:tabs>
                <w:tab w:val="left" w:pos="142"/>
              </w:tabs>
              <w:spacing w:after="0" w:line="240" w:lineRule="auto"/>
              <w:ind w:left="0"/>
              <w:jc w:val="both"/>
              <w:rPr>
                <w:rFonts w:ascii="Times New Roman" w:hAnsi="Times New Roman"/>
                <w:sz w:val="24"/>
                <w:szCs w:val="24"/>
              </w:rPr>
            </w:pPr>
          </w:p>
          <w:p w:rsidR="00A722EF" w:rsidRPr="008553D0" w:rsidRDefault="00A722EF" w:rsidP="00A722EF">
            <w:pPr>
              <w:pStyle w:val="Listavistosa-nfasis11"/>
              <w:tabs>
                <w:tab w:val="left" w:pos="142"/>
              </w:tabs>
              <w:spacing w:after="0" w:line="240" w:lineRule="auto"/>
              <w:ind w:left="0"/>
              <w:jc w:val="both"/>
              <w:rPr>
                <w:rFonts w:ascii="Times New Roman" w:hAnsi="Times New Roman"/>
                <w:sz w:val="24"/>
                <w:szCs w:val="24"/>
              </w:rPr>
            </w:pPr>
          </w:p>
          <w:p w:rsidR="00A722EF" w:rsidRPr="008553D0" w:rsidRDefault="00A722EF" w:rsidP="00A722EF">
            <w:pPr>
              <w:pStyle w:val="Listavistosa-nfasis11"/>
              <w:spacing w:after="0" w:line="240" w:lineRule="auto"/>
              <w:ind w:left="0"/>
              <w:jc w:val="both"/>
              <w:rPr>
                <w:rFonts w:ascii="Times New Roman" w:hAnsi="Times New Roman"/>
                <w:b/>
                <w:sz w:val="24"/>
                <w:szCs w:val="24"/>
              </w:rPr>
            </w:pPr>
          </w:p>
          <w:p w:rsidR="00A722EF" w:rsidRPr="008553D0" w:rsidRDefault="00A722EF" w:rsidP="00A722EF">
            <w:pPr>
              <w:pStyle w:val="Listavistosa-nfasis11"/>
              <w:spacing w:after="0" w:line="240" w:lineRule="auto"/>
              <w:ind w:left="0"/>
              <w:jc w:val="both"/>
              <w:rPr>
                <w:rFonts w:ascii="Times New Roman" w:hAnsi="Times New Roman"/>
                <w:b/>
                <w:sz w:val="24"/>
                <w:szCs w:val="24"/>
              </w:rPr>
            </w:pPr>
          </w:p>
          <w:p w:rsidR="00A722EF" w:rsidRPr="008553D0" w:rsidRDefault="00A722EF" w:rsidP="00A722EF">
            <w:pPr>
              <w:pStyle w:val="Listavistosa-nfasis11"/>
              <w:spacing w:after="0" w:line="240" w:lineRule="auto"/>
              <w:ind w:left="0"/>
              <w:jc w:val="both"/>
              <w:rPr>
                <w:rFonts w:ascii="Times New Roman" w:hAnsi="Times New Roman"/>
                <w:b/>
                <w:sz w:val="24"/>
                <w:szCs w:val="24"/>
              </w:rPr>
            </w:pPr>
            <w:r w:rsidRPr="008553D0">
              <w:rPr>
                <w:rFonts w:ascii="Times New Roman" w:hAnsi="Times New Roman"/>
                <w:b/>
                <w:sz w:val="24"/>
                <w:szCs w:val="24"/>
              </w:rPr>
              <w:t>VARIAS [1</w:t>
            </w:r>
            <w:r w:rsidR="002D30DC" w:rsidRPr="008553D0">
              <w:rPr>
                <w:rFonts w:ascii="Times New Roman" w:hAnsi="Times New Roman"/>
                <w:b/>
                <w:sz w:val="24"/>
                <w:szCs w:val="24"/>
              </w:rPr>
              <w:t>9</w:t>
            </w:r>
            <w:r w:rsidRPr="008553D0">
              <w:rPr>
                <w:rFonts w:ascii="Times New Roman" w:hAnsi="Times New Roman"/>
                <w:b/>
                <w:sz w:val="24"/>
                <w:szCs w:val="24"/>
              </w:rPr>
              <w:t xml:space="preserve">] </w:t>
            </w:r>
            <w:r w:rsidR="008A2B47" w:rsidRPr="008553D0">
              <w:rPr>
                <w:rFonts w:ascii="Times New Roman" w:hAnsi="Times New Roman"/>
                <w:b/>
                <w:sz w:val="24"/>
                <w:szCs w:val="24"/>
              </w:rPr>
              <w:t>Procede</w:t>
            </w:r>
          </w:p>
          <w:p w:rsidR="00A722EF" w:rsidRPr="008553D0" w:rsidRDefault="004E06FE" w:rsidP="00A722EF">
            <w:pPr>
              <w:pStyle w:val="Listavistosa-nfasis11"/>
              <w:spacing w:after="0" w:line="240" w:lineRule="auto"/>
              <w:ind w:left="0"/>
              <w:jc w:val="both"/>
              <w:rPr>
                <w:rFonts w:ascii="Times New Roman" w:hAnsi="Times New Roman"/>
                <w:sz w:val="24"/>
                <w:szCs w:val="24"/>
              </w:rPr>
            </w:pPr>
            <w:r w:rsidRPr="008553D0">
              <w:rPr>
                <w:rFonts w:ascii="Times New Roman" w:hAnsi="Times New Roman"/>
                <w:sz w:val="24"/>
                <w:szCs w:val="24"/>
              </w:rPr>
              <w:lastRenderedPageBreak/>
              <w:t>Se modifica el artículo para mejor entendimiento.</w:t>
            </w:r>
          </w:p>
          <w:p w:rsidR="00A722EF" w:rsidRPr="008553D0" w:rsidRDefault="00A722EF" w:rsidP="002D30DC">
            <w:pPr>
              <w:pStyle w:val="Listavistosa-nfasis11"/>
              <w:spacing w:after="0" w:line="240" w:lineRule="auto"/>
              <w:ind w:left="0"/>
              <w:jc w:val="both"/>
              <w:rPr>
                <w:rFonts w:ascii="Times New Roman" w:hAnsi="Times New Roman"/>
                <w:sz w:val="24"/>
                <w:szCs w:val="24"/>
              </w:rPr>
            </w:pPr>
          </w:p>
        </w:tc>
        <w:tc>
          <w:tcPr>
            <w:tcW w:w="3224" w:type="dxa"/>
          </w:tcPr>
          <w:p w:rsidR="006677B8" w:rsidRPr="00646104" w:rsidRDefault="00A722EF" w:rsidP="00A722EF">
            <w:pPr>
              <w:tabs>
                <w:tab w:val="left" w:pos="142"/>
              </w:tabs>
              <w:spacing w:after="0" w:line="240" w:lineRule="auto"/>
              <w:jc w:val="both"/>
              <w:rPr>
                <w:rFonts w:ascii="Times New Roman" w:hAnsi="Times New Roman"/>
                <w:sz w:val="24"/>
                <w:szCs w:val="24"/>
              </w:rPr>
            </w:pPr>
            <w:r w:rsidRPr="00646104">
              <w:rPr>
                <w:rFonts w:ascii="Times New Roman" w:hAnsi="Times New Roman"/>
                <w:sz w:val="24"/>
                <w:szCs w:val="24"/>
              </w:rPr>
              <w:lastRenderedPageBreak/>
              <w:t>3.</w:t>
            </w:r>
            <w:r w:rsidRPr="00646104">
              <w:rPr>
                <w:rFonts w:ascii="Times New Roman" w:hAnsi="Times New Roman"/>
                <w:sz w:val="24"/>
                <w:szCs w:val="24"/>
              </w:rPr>
              <w:tab/>
              <w:t>Prueba de la efectividad operativa de los procedimientos de control</w:t>
            </w:r>
            <w:r w:rsidR="006677B8" w:rsidRPr="00646104">
              <w:rPr>
                <w:rFonts w:ascii="Times New Roman" w:hAnsi="Times New Roman"/>
                <w:sz w:val="24"/>
                <w:szCs w:val="24"/>
              </w:rPr>
              <w:t>.</w:t>
            </w:r>
          </w:p>
          <w:p w:rsidR="00A722EF" w:rsidRPr="00646104" w:rsidRDefault="00A722EF" w:rsidP="00A722EF">
            <w:pPr>
              <w:tabs>
                <w:tab w:val="left" w:pos="142"/>
              </w:tabs>
              <w:spacing w:after="0" w:line="240" w:lineRule="auto"/>
              <w:jc w:val="both"/>
              <w:rPr>
                <w:rFonts w:ascii="Times New Roman" w:hAnsi="Times New Roman"/>
                <w:color w:val="0070C0"/>
                <w:sz w:val="24"/>
                <w:szCs w:val="24"/>
              </w:rPr>
            </w:pPr>
            <w:r w:rsidRPr="00646104">
              <w:rPr>
                <w:rFonts w:ascii="Times New Roman" w:hAnsi="Times New Roman"/>
                <w:strike/>
                <w:color w:val="0070C0"/>
                <w:sz w:val="24"/>
                <w:szCs w:val="24"/>
              </w:rPr>
              <w:t>, la extensión de la prueba debe abarcar al menos un año</w:t>
            </w:r>
            <w:r w:rsidRPr="00646104">
              <w:rPr>
                <w:rFonts w:ascii="Times New Roman" w:hAnsi="Times New Roman"/>
                <w:color w:val="0070C0"/>
                <w:sz w:val="24"/>
                <w:szCs w:val="24"/>
              </w:rPr>
              <w:t xml:space="preserve">. </w:t>
            </w:r>
          </w:p>
          <w:p w:rsidR="004E06FE" w:rsidRPr="00646104" w:rsidRDefault="004E06FE" w:rsidP="004E06FE">
            <w:pPr>
              <w:pStyle w:val="Listavistosa-nfasis11"/>
              <w:spacing w:after="0" w:line="240" w:lineRule="auto"/>
              <w:ind w:left="0"/>
              <w:jc w:val="both"/>
              <w:rPr>
                <w:rFonts w:ascii="Times New Roman" w:hAnsi="Times New Roman"/>
                <w:color w:val="0070C0"/>
                <w:sz w:val="24"/>
                <w:szCs w:val="24"/>
              </w:rPr>
            </w:pPr>
            <w:r w:rsidRPr="00646104">
              <w:rPr>
                <w:rFonts w:ascii="Times New Roman" w:hAnsi="Times New Roman"/>
                <w:color w:val="0070C0"/>
                <w:sz w:val="24"/>
                <w:szCs w:val="24"/>
              </w:rPr>
              <w:t>”</w:t>
            </w:r>
          </w:p>
          <w:p w:rsidR="004E06FE" w:rsidRPr="00646104" w:rsidRDefault="004E06FE" w:rsidP="00A722EF">
            <w:pPr>
              <w:tabs>
                <w:tab w:val="left" w:pos="142"/>
              </w:tabs>
              <w:spacing w:after="0" w:line="240" w:lineRule="auto"/>
              <w:jc w:val="both"/>
              <w:rPr>
                <w:rFonts w:ascii="Times New Roman" w:hAnsi="Times New Roman"/>
                <w:sz w:val="24"/>
                <w:szCs w:val="24"/>
              </w:rPr>
            </w:pPr>
          </w:p>
        </w:tc>
      </w:tr>
      <w:tr w:rsidR="00A722EF" w:rsidRPr="00646104" w:rsidTr="00565502">
        <w:tc>
          <w:tcPr>
            <w:tcW w:w="3228" w:type="dxa"/>
          </w:tcPr>
          <w:p w:rsidR="00A722EF" w:rsidRPr="00646104" w:rsidRDefault="00A722EF" w:rsidP="00A722EF">
            <w:pPr>
              <w:tabs>
                <w:tab w:val="left" w:pos="142"/>
              </w:tabs>
              <w:spacing w:after="0" w:line="240" w:lineRule="auto"/>
              <w:jc w:val="both"/>
              <w:rPr>
                <w:rFonts w:ascii="Times New Roman" w:hAnsi="Times New Roman"/>
                <w:sz w:val="24"/>
                <w:szCs w:val="24"/>
              </w:rPr>
            </w:pPr>
            <w:r w:rsidRPr="00646104">
              <w:rPr>
                <w:rFonts w:ascii="Times New Roman" w:hAnsi="Times New Roman"/>
                <w:sz w:val="24"/>
                <w:szCs w:val="24"/>
              </w:rPr>
              <w:lastRenderedPageBreak/>
              <w:t>4.</w:t>
            </w:r>
            <w:r w:rsidRPr="00646104">
              <w:rPr>
                <w:rFonts w:ascii="Times New Roman" w:hAnsi="Times New Roman"/>
                <w:sz w:val="24"/>
                <w:szCs w:val="24"/>
              </w:rPr>
              <w:tab/>
              <w:t>Formulación de una conclusión sobre el diseño y la efectividad operativa de los procedimientos de control.</w:t>
            </w:r>
          </w:p>
        </w:tc>
        <w:tc>
          <w:tcPr>
            <w:tcW w:w="3460" w:type="dxa"/>
          </w:tcPr>
          <w:p w:rsidR="00A722EF" w:rsidRPr="008553D0" w:rsidRDefault="00A722EF" w:rsidP="00A722EF">
            <w:pPr>
              <w:pStyle w:val="Listavistosa-nfasis11"/>
              <w:spacing w:after="0" w:line="240" w:lineRule="auto"/>
              <w:ind w:left="0"/>
              <w:contextualSpacing w:val="0"/>
              <w:jc w:val="both"/>
              <w:rPr>
                <w:rFonts w:ascii="Times New Roman" w:hAnsi="Times New Roman"/>
                <w:sz w:val="24"/>
                <w:szCs w:val="24"/>
              </w:rPr>
            </w:pPr>
          </w:p>
        </w:tc>
        <w:tc>
          <w:tcPr>
            <w:tcW w:w="3224" w:type="dxa"/>
          </w:tcPr>
          <w:p w:rsidR="00A722EF" w:rsidRPr="008553D0" w:rsidRDefault="00A722EF" w:rsidP="00A722EF">
            <w:pPr>
              <w:pStyle w:val="Listavistosa-nfasis11"/>
              <w:spacing w:after="0" w:line="240" w:lineRule="auto"/>
              <w:ind w:left="0"/>
              <w:contextualSpacing w:val="0"/>
              <w:jc w:val="both"/>
              <w:rPr>
                <w:rFonts w:ascii="Times New Roman" w:hAnsi="Times New Roman"/>
                <w:sz w:val="24"/>
                <w:szCs w:val="24"/>
              </w:rPr>
            </w:pPr>
          </w:p>
        </w:tc>
        <w:tc>
          <w:tcPr>
            <w:tcW w:w="3224" w:type="dxa"/>
          </w:tcPr>
          <w:p w:rsidR="00A722EF" w:rsidRPr="00646104" w:rsidRDefault="00A722EF" w:rsidP="00A722EF">
            <w:pPr>
              <w:tabs>
                <w:tab w:val="left" w:pos="142"/>
              </w:tabs>
              <w:spacing w:after="0" w:line="240" w:lineRule="auto"/>
              <w:jc w:val="both"/>
              <w:rPr>
                <w:rFonts w:ascii="Times New Roman" w:hAnsi="Times New Roman"/>
                <w:sz w:val="24"/>
                <w:szCs w:val="24"/>
              </w:rPr>
            </w:pPr>
            <w:r w:rsidRPr="00646104">
              <w:rPr>
                <w:rFonts w:ascii="Times New Roman" w:hAnsi="Times New Roman"/>
                <w:sz w:val="24"/>
                <w:szCs w:val="24"/>
              </w:rPr>
              <w:t>4.</w:t>
            </w:r>
            <w:r w:rsidRPr="00646104">
              <w:rPr>
                <w:rFonts w:ascii="Times New Roman" w:hAnsi="Times New Roman"/>
                <w:sz w:val="24"/>
                <w:szCs w:val="24"/>
              </w:rPr>
              <w:tab/>
              <w:t>Formulación de una conclusión sobre el diseño y la efectividad operativa de los procedimientos de control.</w:t>
            </w:r>
          </w:p>
        </w:tc>
      </w:tr>
      <w:tr w:rsidR="00A722EF" w:rsidRPr="00646104" w:rsidTr="00565502">
        <w:tc>
          <w:tcPr>
            <w:tcW w:w="3228" w:type="dxa"/>
          </w:tcPr>
          <w:p w:rsidR="00A722EF" w:rsidRPr="00646104" w:rsidRDefault="00A722EF" w:rsidP="00A722EF">
            <w:pPr>
              <w:tabs>
                <w:tab w:val="left" w:pos="142"/>
              </w:tabs>
              <w:spacing w:after="0" w:line="240" w:lineRule="auto"/>
              <w:jc w:val="both"/>
              <w:rPr>
                <w:rFonts w:ascii="Times New Roman" w:hAnsi="Times New Roman"/>
                <w:b/>
                <w:sz w:val="24"/>
                <w:szCs w:val="24"/>
              </w:rPr>
            </w:pPr>
            <w:r w:rsidRPr="00646104">
              <w:rPr>
                <w:rFonts w:ascii="Times New Roman" w:hAnsi="Times New Roman"/>
                <w:b/>
                <w:sz w:val="24"/>
                <w:szCs w:val="24"/>
              </w:rPr>
              <w:lastRenderedPageBreak/>
              <w:t>5.</w:t>
            </w:r>
            <w:r w:rsidRPr="00646104">
              <w:rPr>
                <w:rFonts w:ascii="Times New Roman" w:hAnsi="Times New Roman"/>
                <w:b/>
                <w:sz w:val="24"/>
                <w:szCs w:val="24"/>
              </w:rPr>
              <w:tab/>
              <w:t>Formato del informe de auditoría externa de TI (Artículo 13)</w:t>
            </w:r>
          </w:p>
        </w:tc>
        <w:tc>
          <w:tcPr>
            <w:tcW w:w="3460" w:type="dxa"/>
          </w:tcPr>
          <w:p w:rsidR="00A722EF" w:rsidRPr="008553D0" w:rsidRDefault="00A722EF" w:rsidP="00A722EF">
            <w:pPr>
              <w:pStyle w:val="Listavistosa-nfasis11"/>
              <w:spacing w:after="0" w:line="240" w:lineRule="auto"/>
              <w:ind w:left="0"/>
              <w:contextualSpacing w:val="0"/>
              <w:jc w:val="both"/>
              <w:rPr>
                <w:rFonts w:ascii="Times New Roman" w:hAnsi="Times New Roman"/>
                <w:sz w:val="24"/>
                <w:szCs w:val="24"/>
              </w:rPr>
            </w:pPr>
          </w:p>
        </w:tc>
        <w:tc>
          <w:tcPr>
            <w:tcW w:w="3224" w:type="dxa"/>
          </w:tcPr>
          <w:p w:rsidR="00A722EF" w:rsidRPr="008553D0" w:rsidRDefault="00A722EF" w:rsidP="00A722EF">
            <w:pPr>
              <w:pStyle w:val="Listavistosa-nfasis11"/>
              <w:spacing w:after="0" w:line="240" w:lineRule="auto"/>
              <w:ind w:left="0"/>
              <w:contextualSpacing w:val="0"/>
              <w:jc w:val="both"/>
              <w:rPr>
                <w:rFonts w:ascii="Times New Roman" w:hAnsi="Times New Roman"/>
                <w:sz w:val="24"/>
                <w:szCs w:val="24"/>
              </w:rPr>
            </w:pPr>
          </w:p>
        </w:tc>
        <w:tc>
          <w:tcPr>
            <w:tcW w:w="3224" w:type="dxa"/>
          </w:tcPr>
          <w:p w:rsidR="00A722EF" w:rsidRPr="00646104" w:rsidRDefault="00A722EF" w:rsidP="00A722EF">
            <w:pPr>
              <w:tabs>
                <w:tab w:val="left" w:pos="142"/>
              </w:tabs>
              <w:spacing w:after="0" w:line="240" w:lineRule="auto"/>
              <w:jc w:val="both"/>
              <w:rPr>
                <w:rFonts w:ascii="Times New Roman" w:hAnsi="Times New Roman"/>
                <w:b/>
                <w:sz w:val="24"/>
                <w:szCs w:val="24"/>
              </w:rPr>
            </w:pPr>
            <w:r w:rsidRPr="00646104">
              <w:rPr>
                <w:rFonts w:ascii="Times New Roman" w:hAnsi="Times New Roman"/>
                <w:b/>
                <w:sz w:val="24"/>
                <w:szCs w:val="24"/>
              </w:rPr>
              <w:t>5.</w:t>
            </w:r>
            <w:r w:rsidRPr="00646104">
              <w:rPr>
                <w:rFonts w:ascii="Times New Roman" w:hAnsi="Times New Roman"/>
                <w:b/>
                <w:sz w:val="24"/>
                <w:szCs w:val="24"/>
              </w:rPr>
              <w:tab/>
              <w:t>Formato del informe de auditoría externa de TI (Artículo 13)</w:t>
            </w:r>
          </w:p>
        </w:tc>
      </w:tr>
      <w:tr w:rsidR="00A722EF" w:rsidRPr="00646104" w:rsidTr="00565502">
        <w:tc>
          <w:tcPr>
            <w:tcW w:w="3228" w:type="dxa"/>
          </w:tcPr>
          <w:p w:rsidR="00A722EF" w:rsidRPr="00646104" w:rsidRDefault="00A722EF" w:rsidP="00A722EF">
            <w:pPr>
              <w:tabs>
                <w:tab w:val="left" w:pos="142"/>
              </w:tabs>
              <w:spacing w:after="0" w:line="240" w:lineRule="auto"/>
              <w:jc w:val="both"/>
              <w:rPr>
                <w:rFonts w:ascii="Times New Roman" w:hAnsi="Times New Roman"/>
                <w:sz w:val="24"/>
                <w:szCs w:val="24"/>
              </w:rPr>
            </w:pPr>
            <w:r w:rsidRPr="00646104">
              <w:rPr>
                <w:rFonts w:ascii="Times New Roman" w:hAnsi="Times New Roman"/>
                <w:sz w:val="24"/>
                <w:szCs w:val="24"/>
              </w:rPr>
              <w:t xml:space="preserve">El informe de auditoría externa de TI debe estar debidamente numerado y foliado. Debe contener el formato indicado seguidamente: </w:t>
            </w:r>
          </w:p>
        </w:tc>
        <w:tc>
          <w:tcPr>
            <w:tcW w:w="3460" w:type="dxa"/>
          </w:tcPr>
          <w:p w:rsidR="00A722EF" w:rsidRPr="008553D0" w:rsidRDefault="00A722EF" w:rsidP="00A722EF">
            <w:pPr>
              <w:pStyle w:val="Listavistosa-nfasis11"/>
              <w:spacing w:after="0" w:line="240" w:lineRule="auto"/>
              <w:ind w:left="0"/>
              <w:jc w:val="both"/>
              <w:rPr>
                <w:rFonts w:ascii="Times New Roman" w:hAnsi="Times New Roman"/>
                <w:sz w:val="24"/>
                <w:szCs w:val="24"/>
              </w:rPr>
            </w:pPr>
          </w:p>
        </w:tc>
        <w:tc>
          <w:tcPr>
            <w:tcW w:w="3224" w:type="dxa"/>
          </w:tcPr>
          <w:p w:rsidR="00A722EF" w:rsidRPr="008553D0" w:rsidRDefault="00A722EF" w:rsidP="00A722EF">
            <w:pPr>
              <w:pStyle w:val="Listavistosa-nfasis11"/>
              <w:spacing w:after="0" w:line="240" w:lineRule="auto"/>
              <w:ind w:left="0"/>
              <w:jc w:val="both"/>
              <w:rPr>
                <w:rFonts w:ascii="Times New Roman" w:hAnsi="Times New Roman"/>
                <w:sz w:val="24"/>
                <w:szCs w:val="24"/>
              </w:rPr>
            </w:pPr>
          </w:p>
        </w:tc>
        <w:tc>
          <w:tcPr>
            <w:tcW w:w="3224" w:type="dxa"/>
          </w:tcPr>
          <w:p w:rsidR="00A722EF" w:rsidRPr="00646104" w:rsidRDefault="00A722EF" w:rsidP="00A722EF">
            <w:pPr>
              <w:tabs>
                <w:tab w:val="left" w:pos="142"/>
              </w:tabs>
              <w:spacing w:after="0" w:line="240" w:lineRule="auto"/>
              <w:jc w:val="both"/>
              <w:rPr>
                <w:rFonts w:ascii="Times New Roman" w:hAnsi="Times New Roman"/>
                <w:sz w:val="24"/>
                <w:szCs w:val="24"/>
              </w:rPr>
            </w:pPr>
            <w:r w:rsidRPr="00646104">
              <w:rPr>
                <w:rFonts w:ascii="Times New Roman" w:hAnsi="Times New Roman"/>
                <w:sz w:val="24"/>
                <w:szCs w:val="24"/>
              </w:rPr>
              <w:t xml:space="preserve">El informe de auditoría externa de TI debe estar debidamente numerado y foliado. Debe contener el formato indicado seguidamente: </w:t>
            </w:r>
          </w:p>
        </w:tc>
      </w:tr>
      <w:tr w:rsidR="00A722EF" w:rsidRPr="00646104" w:rsidTr="00565502">
        <w:tc>
          <w:tcPr>
            <w:tcW w:w="3228" w:type="dxa"/>
          </w:tcPr>
          <w:p w:rsidR="00A722EF" w:rsidRPr="00646104" w:rsidRDefault="00A722EF" w:rsidP="00A722EF">
            <w:pPr>
              <w:tabs>
                <w:tab w:val="left" w:pos="142"/>
              </w:tabs>
              <w:spacing w:after="0" w:line="240" w:lineRule="auto"/>
              <w:jc w:val="both"/>
              <w:rPr>
                <w:rFonts w:ascii="Times New Roman" w:hAnsi="Times New Roman"/>
                <w:b/>
                <w:sz w:val="24"/>
                <w:szCs w:val="24"/>
              </w:rPr>
            </w:pPr>
            <w:r w:rsidRPr="00646104">
              <w:rPr>
                <w:rFonts w:ascii="Times New Roman" w:hAnsi="Times New Roman"/>
                <w:b/>
                <w:sz w:val="24"/>
                <w:szCs w:val="24"/>
              </w:rPr>
              <w:t>Formato del Informe de Auditoría Externa de TI</w:t>
            </w:r>
          </w:p>
        </w:tc>
        <w:tc>
          <w:tcPr>
            <w:tcW w:w="3460" w:type="dxa"/>
          </w:tcPr>
          <w:p w:rsidR="00A722EF" w:rsidRPr="008553D0" w:rsidRDefault="00A722EF" w:rsidP="00A722EF">
            <w:pPr>
              <w:pStyle w:val="Listavistosa-nfasis11"/>
              <w:spacing w:after="0" w:line="240" w:lineRule="auto"/>
              <w:ind w:left="0"/>
              <w:contextualSpacing w:val="0"/>
              <w:jc w:val="both"/>
              <w:rPr>
                <w:rFonts w:ascii="Times New Roman" w:hAnsi="Times New Roman"/>
                <w:sz w:val="24"/>
                <w:szCs w:val="24"/>
              </w:rPr>
            </w:pPr>
          </w:p>
        </w:tc>
        <w:tc>
          <w:tcPr>
            <w:tcW w:w="3224" w:type="dxa"/>
          </w:tcPr>
          <w:p w:rsidR="00A722EF" w:rsidRPr="008553D0" w:rsidRDefault="00A722EF" w:rsidP="00A722EF">
            <w:pPr>
              <w:pStyle w:val="Listavistosa-nfasis11"/>
              <w:spacing w:after="0" w:line="240" w:lineRule="auto"/>
              <w:ind w:left="0"/>
              <w:contextualSpacing w:val="0"/>
              <w:jc w:val="both"/>
              <w:rPr>
                <w:rFonts w:ascii="Times New Roman" w:hAnsi="Times New Roman"/>
                <w:sz w:val="24"/>
                <w:szCs w:val="24"/>
              </w:rPr>
            </w:pPr>
          </w:p>
        </w:tc>
        <w:tc>
          <w:tcPr>
            <w:tcW w:w="3224" w:type="dxa"/>
          </w:tcPr>
          <w:p w:rsidR="00A722EF" w:rsidRPr="00646104" w:rsidRDefault="00A722EF" w:rsidP="00A722EF">
            <w:pPr>
              <w:tabs>
                <w:tab w:val="left" w:pos="142"/>
              </w:tabs>
              <w:spacing w:after="0" w:line="240" w:lineRule="auto"/>
              <w:jc w:val="both"/>
              <w:rPr>
                <w:rFonts w:ascii="Times New Roman" w:hAnsi="Times New Roman"/>
                <w:b/>
                <w:sz w:val="24"/>
                <w:szCs w:val="24"/>
              </w:rPr>
            </w:pPr>
            <w:r w:rsidRPr="00646104">
              <w:rPr>
                <w:rFonts w:ascii="Times New Roman" w:hAnsi="Times New Roman"/>
                <w:b/>
                <w:sz w:val="24"/>
                <w:szCs w:val="24"/>
              </w:rPr>
              <w:t>Formato del Informe de Auditoría Externa de TI</w:t>
            </w:r>
          </w:p>
        </w:tc>
      </w:tr>
      <w:tr w:rsidR="00A722EF" w:rsidRPr="00646104" w:rsidTr="00565502">
        <w:tc>
          <w:tcPr>
            <w:tcW w:w="3228" w:type="dxa"/>
          </w:tcPr>
          <w:p w:rsidR="00A722EF" w:rsidRPr="00646104" w:rsidRDefault="00A722EF" w:rsidP="00A722EF">
            <w:pPr>
              <w:tabs>
                <w:tab w:val="left" w:pos="142"/>
              </w:tabs>
              <w:spacing w:after="0" w:line="240" w:lineRule="auto"/>
              <w:jc w:val="both"/>
              <w:rPr>
                <w:rFonts w:ascii="Times New Roman" w:hAnsi="Times New Roman"/>
                <w:i/>
                <w:sz w:val="24"/>
                <w:szCs w:val="24"/>
              </w:rPr>
            </w:pPr>
            <w:r w:rsidRPr="00646104">
              <w:rPr>
                <w:rFonts w:ascii="Times New Roman" w:hAnsi="Times New Roman"/>
                <w:i/>
                <w:sz w:val="24"/>
                <w:szCs w:val="24"/>
              </w:rPr>
              <w:t>Portada</w:t>
            </w:r>
          </w:p>
        </w:tc>
        <w:tc>
          <w:tcPr>
            <w:tcW w:w="3460" w:type="dxa"/>
          </w:tcPr>
          <w:p w:rsidR="00A722EF" w:rsidRPr="008553D0" w:rsidRDefault="00A722EF" w:rsidP="00A722EF">
            <w:pPr>
              <w:pStyle w:val="Listavistosa-nfasis11"/>
              <w:spacing w:after="0" w:line="240" w:lineRule="auto"/>
              <w:ind w:left="0"/>
              <w:contextualSpacing w:val="0"/>
              <w:jc w:val="both"/>
              <w:rPr>
                <w:rFonts w:ascii="Times New Roman" w:hAnsi="Times New Roman"/>
                <w:sz w:val="24"/>
                <w:szCs w:val="24"/>
              </w:rPr>
            </w:pPr>
          </w:p>
        </w:tc>
        <w:tc>
          <w:tcPr>
            <w:tcW w:w="3224" w:type="dxa"/>
          </w:tcPr>
          <w:p w:rsidR="00A722EF" w:rsidRPr="008553D0" w:rsidRDefault="00A722EF" w:rsidP="00A722EF">
            <w:pPr>
              <w:pStyle w:val="Listavistosa-nfasis11"/>
              <w:spacing w:after="0" w:line="240" w:lineRule="auto"/>
              <w:ind w:left="0"/>
              <w:contextualSpacing w:val="0"/>
              <w:jc w:val="both"/>
              <w:rPr>
                <w:rFonts w:ascii="Times New Roman" w:hAnsi="Times New Roman"/>
                <w:sz w:val="24"/>
                <w:szCs w:val="24"/>
              </w:rPr>
            </w:pPr>
          </w:p>
        </w:tc>
        <w:tc>
          <w:tcPr>
            <w:tcW w:w="3224" w:type="dxa"/>
          </w:tcPr>
          <w:p w:rsidR="00A722EF" w:rsidRPr="00646104" w:rsidRDefault="00A722EF" w:rsidP="002D30DC">
            <w:pPr>
              <w:tabs>
                <w:tab w:val="left" w:pos="142"/>
              </w:tabs>
              <w:spacing w:after="0" w:line="240" w:lineRule="auto"/>
              <w:jc w:val="both"/>
              <w:rPr>
                <w:rFonts w:ascii="Times New Roman" w:hAnsi="Times New Roman"/>
                <w:i/>
                <w:sz w:val="24"/>
                <w:szCs w:val="24"/>
              </w:rPr>
            </w:pPr>
            <w:r w:rsidRPr="00646104">
              <w:rPr>
                <w:rFonts w:ascii="Times New Roman" w:hAnsi="Times New Roman"/>
                <w:i/>
                <w:strike/>
                <w:color w:val="0070C0"/>
                <w:sz w:val="24"/>
                <w:szCs w:val="24"/>
              </w:rPr>
              <w:t>Portada</w:t>
            </w:r>
            <w:r w:rsidR="002D30DC" w:rsidRPr="00646104">
              <w:rPr>
                <w:rFonts w:ascii="Times New Roman" w:hAnsi="Times New Roman"/>
                <w:i/>
                <w:sz w:val="24"/>
                <w:szCs w:val="24"/>
              </w:rPr>
              <w:t xml:space="preserve"> </w:t>
            </w:r>
            <w:r w:rsidR="002D30DC" w:rsidRPr="00646104">
              <w:rPr>
                <w:rFonts w:ascii="Times New Roman" w:hAnsi="Times New Roman"/>
                <w:b/>
                <w:i/>
                <w:color w:val="0070C0"/>
                <w:sz w:val="24"/>
                <w:szCs w:val="24"/>
                <w:u w:val="single"/>
              </w:rPr>
              <w:t>Carátula del Informe</w:t>
            </w:r>
          </w:p>
        </w:tc>
      </w:tr>
      <w:tr w:rsidR="00A722EF" w:rsidRPr="00646104" w:rsidTr="00565502">
        <w:tc>
          <w:tcPr>
            <w:tcW w:w="3228" w:type="dxa"/>
          </w:tcPr>
          <w:p w:rsidR="00A722EF" w:rsidRPr="00646104" w:rsidRDefault="00A722EF" w:rsidP="00A722EF">
            <w:pPr>
              <w:tabs>
                <w:tab w:val="left" w:pos="142"/>
              </w:tabs>
              <w:spacing w:after="0" w:line="240" w:lineRule="auto"/>
              <w:jc w:val="both"/>
              <w:rPr>
                <w:rFonts w:ascii="Times New Roman" w:hAnsi="Times New Roman"/>
                <w:sz w:val="24"/>
                <w:szCs w:val="24"/>
              </w:rPr>
            </w:pPr>
            <w:r w:rsidRPr="00646104">
              <w:rPr>
                <w:rFonts w:ascii="Times New Roman" w:hAnsi="Times New Roman"/>
                <w:sz w:val="24"/>
                <w:szCs w:val="24"/>
              </w:rPr>
              <w:t>a.</w:t>
            </w:r>
            <w:r w:rsidRPr="00646104">
              <w:rPr>
                <w:rFonts w:ascii="Times New Roman" w:hAnsi="Times New Roman"/>
                <w:sz w:val="24"/>
                <w:szCs w:val="24"/>
              </w:rPr>
              <w:tab/>
              <w:t>Nombre de la entidad supervisada</w:t>
            </w:r>
          </w:p>
        </w:tc>
        <w:tc>
          <w:tcPr>
            <w:tcW w:w="3460" w:type="dxa"/>
          </w:tcPr>
          <w:p w:rsidR="00A722EF" w:rsidRPr="008553D0" w:rsidRDefault="00A722EF" w:rsidP="00A722EF">
            <w:pPr>
              <w:pStyle w:val="Listavistosa-nfasis11"/>
              <w:spacing w:after="0" w:line="240" w:lineRule="auto"/>
              <w:ind w:left="0"/>
              <w:jc w:val="both"/>
              <w:rPr>
                <w:rFonts w:ascii="Times New Roman" w:hAnsi="Times New Roman"/>
                <w:sz w:val="24"/>
                <w:szCs w:val="24"/>
              </w:rPr>
            </w:pPr>
          </w:p>
        </w:tc>
        <w:tc>
          <w:tcPr>
            <w:tcW w:w="3224" w:type="dxa"/>
          </w:tcPr>
          <w:p w:rsidR="00A722EF" w:rsidRPr="008553D0" w:rsidRDefault="00A722EF" w:rsidP="00A722EF">
            <w:pPr>
              <w:pStyle w:val="Listavistosa-nfasis11"/>
              <w:spacing w:after="0" w:line="240" w:lineRule="auto"/>
              <w:ind w:left="0"/>
              <w:jc w:val="both"/>
              <w:rPr>
                <w:rFonts w:ascii="Times New Roman" w:hAnsi="Times New Roman"/>
                <w:sz w:val="24"/>
                <w:szCs w:val="24"/>
              </w:rPr>
            </w:pPr>
          </w:p>
        </w:tc>
        <w:tc>
          <w:tcPr>
            <w:tcW w:w="3224" w:type="dxa"/>
          </w:tcPr>
          <w:p w:rsidR="00A722EF" w:rsidRPr="00646104" w:rsidRDefault="00A722EF" w:rsidP="00A722EF">
            <w:pPr>
              <w:tabs>
                <w:tab w:val="left" w:pos="142"/>
              </w:tabs>
              <w:spacing w:after="0" w:line="240" w:lineRule="auto"/>
              <w:jc w:val="both"/>
              <w:rPr>
                <w:rFonts w:ascii="Times New Roman" w:hAnsi="Times New Roman"/>
                <w:sz w:val="24"/>
                <w:szCs w:val="24"/>
              </w:rPr>
            </w:pPr>
            <w:r w:rsidRPr="00646104">
              <w:rPr>
                <w:rFonts w:ascii="Times New Roman" w:hAnsi="Times New Roman"/>
                <w:sz w:val="24"/>
                <w:szCs w:val="24"/>
              </w:rPr>
              <w:t>a.</w:t>
            </w:r>
            <w:r w:rsidRPr="00646104">
              <w:rPr>
                <w:rFonts w:ascii="Times New Roman" w:hAnsi="Times New Roman"/>
                <w:sz w:val="24"/>
                <w:szCs w:val="24"/>
              </w:rPr>
              <w:tab/>
              <w:t>Nombre de la entidad supervisada</w:t>
            </w:r>
          </w:p>
        </w:tc>
      </w:tr>
      <w:tr w:rsidR="00A722EF" w:rsidRPr="00646104" w:rsidTr="00565502">
        <w:tc>
          <w:tcPr>
            <w:tcW w:w="3228" w:type="dxa"/>
          </w:tcPr>
          <w:p w:rsidR="00A722EF" w:rsidRPr="00646104" w:rsidRDefault="00A722EF" w:rsidP="00A722EF">
            <w:pPr>
              <w:tabs>
                <w:tab w:val="left" w:pos="142"/>
              </w:tabs>
              <w:spacing w:after="0" w:line="240" w:lineRule="auto"/>
              <w:jc w:val="both"/>
              <w:rPr>
                <w:rFonts w:ascii="Times New Roman" w:hAnsi="Times New Roman"/>
                <w:sz w:val="24"/>
                <w:szCs w:val="24"/>
              </w:rPr>
            </w:pPr>
            <w:r w:rsidRPr="00646104">
              <w:rPr>
                <w:rFonts w:ascii="Times New Roman" w:hAnsi="Times New Roman"/>
                <w:sz w:val="24"/>
                <w:szCs w:val="24"/>
              </w:rPr>
              <w:t>b.</w:t>
            </w:r>
            <w:r w:rsidRPr="00646104">
              <w:rPr>
                <w:rFonts w:ascii="Times New Roman" w:hAnsi="Times New Roman"/>
                <w:sz w:val="24"/>
                <w:szCs w:val="24"/>
              </w:rPr>
              <w:tab/>
              <w:t>Nombre de las Superintendencias que recibirán los resultados de la auditoría externa de TI</w:t>
            </w:r>
          </w:p>
        </w:tc>
        <w:tc>
          <w:tcPr>
            <w:tcW w:w="3460" w:type="dxa"/>
          </w:tcPr>
          <w:p w:rsidR="00A722EF" w:rsidRPr="008553D0" w:rsidRDefault="00A722EF" w:rsidP="00A722EF">
            <w:pPr>
              <w:pStyle w:val="Listavistosa-nfasis11"/>
              <w:spacing w:after="0" w:line="240" w:lineRule="auto"/>
              <w:ind w:left="0"/>
              <w:contextualSpacing w:val="0"/>
              <w:jc w:val="both"/>
              <w:rPr>
                <w:rFonts w:ascii="Times New Roman" w:hAnsi="Times New Roman"/>
                <w:sz w:val="24"/>
                <w:szCs w:val="24"/>
              </w:rPr>
            </w:pPr>
          </w:p>
        </w:tc>
        <w:tc>
          <w:tcPr>
            <w:tcW w:w="3224" w:type="dxa"/>
          </w:tcPr>
          <w:p w:rsidR="00A722EF" w:rsidRPr="008553D0" w:rsidRDefault="00A722EF" w:rsidP="00A722EF">
            <w:pPr>
              <w:pStyle w:val="Listavistosa-nfasis11"/>
              <w:spacing w:after="0" w:line="240" w:lineRule="auto"/>
              <w:ind w:left="0"/>
              <w:contextualSpacing w:val="0"/>
              <w:jc w:val="both"/>
              <w:rPr>
                <w:rFonts w:ascii="Times New Roman" w:hAnsi="Times New Roman"/>
                <w:sz w:val="24"/>
                <w:szCs w:val="24"/>
              </w:rPr>
            </w:pPr>
          </w:p>
        </w:tc>
        <w:tc>
          <w:tcPr>
            <w:tcW w:w="3224" w:type="dxa"/>
          </w:tcPr>
          <w:p w:rsidR="00A722EF" w:rsidRPr="00646104" w:rsidRDefault="00A722EF" w:rsidP="00A722EF">
            <w:pPr>
              <w:tabs>
                <w:tab w:val="left" w:pos="142"/>
              </w:tabs>
              <w:spacing w:after="0" w:line="240" w:lineRule="auto"/>
              <w:jc w:val="both"/>
              <w:rPr>
                <w:rFonts w:ascii="Times New Roman" w:hAnsi="Times New Roman"/>
                <w:sz w:val="24"/>
                <w:szCs w:val="24"/>
              </w:rPr>
            </w:pPr>
            <w:r w:rsidRPr="00646104">
              <w:rPr>
                <w:rFonts w:ascii="Times New Roman" w:hAnsi="Times New Roman"/>
                <w:sz w:val="24"/>
                <w:szCs w:val="24"/>
              </w:rPr>
              <w:t>b.</w:t>
            </w:r>
            <w:r w:rsidRPr="00646104">
              <w:rPr>
                <w:rFonts w:ascii="Times New Roman" w:hAnsi="Times New Roman"/>
                <w:sz w:val="24"/>
                <w:szCs w:val="24"/>
              </w:rPr>
              <w:tab/>
              <w:t>Nombre de las Superintendencias que recibirán los resultados de la auditoría externa de TI</w:t>
            </w:r>
          </w:p>
        </w:tc>
      </w:tr>
      <w:tr w:rsidR="00A722EF" w:rsidRPr="00646104" w:rsidTr="00565502">
        <w:tc>
          <w:tcPr>
            <w:tcW w:w="3228" w:type="dxa"/>
          </w:tcPr>
          <w:p w:rsidR="00A722EF" w:rsidRPr="00646104" w:rsidRDefault="00A722EF" w:rsidP="00A722EF">
            <w:pPr>
              <w:tabs>
                <w:tab w:val="left" w:pos="142"/>
              </w:tabs>
              <w:spacing w:after="0" w:line="240" w:lineRule="auto"/>
              <w:jc w:val="both"/>
              <w:rPr>
                <w:rFonts w:ascii="Times New Roman" w:hAnsi="Times New Roman"/>
                <w:sz w:val="24"/>
                <w:szCs w:val="24"/>
              </w:rPr>
            </w:pPr>
            <w:r w:rsidRPr="00646104">
              <w:rPr>
                <w:rFonts w:ascii="Times New Roman" w:hAnsi="Times New Roman"/>
                <w:sz w:val="24"/>
                <w:szCs w:val="24"/>
              </w:rPr>
              <w:t>c.</w:t>
            </w:r>
            <w:r w:rsidRPr="00646104">
              <w:rPr>
                <w:rFonts w:ascii="Times New Roman" w:hAnsi="Times New Roman"/>
                <w:sz w:val="24"/>
                <w:szCs w:val="24"/>
              </w:rPr>
              <w:tab/>
              <w:t>Título del informe: “Auditoría externa de TI”</w:t>
            </w:r>
          </w:p>
        </w:tc>
        <w:tc>
          <w:tcPr>
            <w:tcW w:w="3460" w:type="dxa"/>
          </w:tcPr>
          <w:p w:rsidR="00A722EF" w:rsidRPr="008553D0" w:rsidRDefault="00A722EF" w:rsidP="00A722EF">
            <w:pPr>
              <w:pStyle w:val="Listavistosa-nfasis11"/>
              <w:spacing w:after="0" w:line="240" w:lineRule="auto"/>
              <w:ind w:left="0"/>
              <w:contextualSpacing w:val="0"/>
              <w:jc w:val="both"/>
              <w:rPr>
                <w:rFonts w:ascii="Times New Roman" w:hAnsi="Times New Roman"/>
                <w:sz w:val="24"/>
                <w:szCs w:val="24"/>
              </w:rPr>
            </w:pPr>
          </w:p>
        </w:tc>
        <w:tc>
          <w:tcPr>
            <w:tcW w:w="3224" w:type="dxa"/>
          </w:tcPr>
          <w:p w:rsidR="00A722EF" w:rsidRPr="008553D0" w:rsidRDefault="00A722EF" w:rsidP="00A722EF">
            <w:pPr>
              <w:pStyle w:val="Listavistosa-nfasis11"/>
              <w:spacing w:after="0" w:line="240" w:lineRule="auto"/>
              <w:ind w:left="0"/>
              <w:contextualSpacing w:val="0"/>
              <w:jc w:val="both"/>
              <w:rPr>
                <w:rFonts w:ascii="Times New Roman" w:hAnsi="Times New Roman"/>
                <w:sz w:val="24"/>
                <w:szCs w:val="24"/>
              </w:rPr>
            </w:pPr>
          </w:p>
        </w:tc>
        <w:tc>
          <w:tcPr>
            <w:tcW w:w="3224" w:type="dxa"/>
          </w:tcPr>
          <w:p w:rsidR="00A722EF" w:rsidRPr="00646104" w:rsidRDefault="00A722EF" w:rsidP="00A722EF">
            <w:pPr>
              <w:tabs>
                <w:tab w:val="left" w:pos="142"/>
              </w:tabs>
              <w:spacing w:after="0" w:line="240" w:lineRule="auto"/>
              <w:jc w:val="both"/>
              <w:rPr>
                <w:rFonts w:ascii="Times New Roman" w:hAnsi="Times New Roman"/>
                <w:sz w:val="24"/>
                <w:szCs w:val="24"/>
              </w:rPr>
            </w:pPr>
            <w:r w:rsidRPr="00646104">
              <w:rPr>
                <w:rFonts w:ascii="Times New Roman" w:hAnsi="Times New Roman"/>
                <w:sz w:val="24"/>
                <w:szCs w:val="24"/>
              </w:rPr>
              <w:t>c.</w:t>
            </w:r>
            <w:r w:rsidRPr="00646104">
              <w:rPr>
                <w:rFonts w:ascii="Times New Roman" w:hAnsi="Times New Roman"/>
                <w:sz w:val="24"/>
                <w:szCs w:val="24"/>
              </w:rPr>
              <w:tab/>
              <w:t>Título del informe: “Auditoría externa de TI”</w:t>
            </w:r>
          </w:p>
        </w:tc>
      </w:tr>
      <w:tr w:rsidR="00A722EF" w:rsidRPr="00646104" w:rsidTr="00565502">
        <w:tc>
          <w:tcPr>
            <w:tcW w:w="3228" w:type="dxa"/>
          </w:tcPr>
          <w:p w:rsidR="00A722EF" w:rsidRPr="00646104" w:rsidRDefault="00A722EF" w:rsidP="00A722EF">
            <w:pPr>
              <w:tabs>
                <w:tab w:val="left" w:pos="142"/>
              </w:tabs>
              <w:spacing w:after="0" w:line="240" w:lineRule="auto"/>
              <w:jc w:val="both"/>
              <w:rPr>
                <w:rFonts w:ascii="Times New Roman" w:hAnsi="Times New Roman"/>
                <w:sz w:val="24"/>
                <w:szCs w:val="24"/>
              </w:rPr>
            </w:pPr>
            <w:r w:rsidRPr="00646104">
              <w:rPr>
                <w:rFonts w:ascii="Times New Roman" w:hAnsi="Times New Roman"/>
                <w:sz w:val="24"/>
                <w:szCs w:val="24"/>
              </w:rPr>
              <w:t>d.</w:t>
            </w:r>
            <w:r w:rsidRPr="00646104">
              <w:rPr>
                <w:rFonts w:ascii="Times New Roman" w:hAnsi="Times New Roman"/>
                <w:sz w:val="24"/>
                <w:szCs w:val="24"/>
              </w:rPr>
              <w:tab/>
              <w:t xml:space="preserve">Número de oficio en que el supervisor de la entidad solicita la auditoría </w:t>
            </w:r>
          </w:p>
        </w:tc>
        <w:tc>
          <w:tcPr>
            <w:tcW w:w="3460" w:type="dxa"/>
          </w:tcPr>
          <w:p w:rsidR="00A722EF" w:rsidRPr="008553D0" w:rsidRDefault="00A722EF" w:rsidP="00A722EF">
            <w:pPr>
              <w:pStyle w:val="Listavistosa-nfasis11"/>
              <w:spacing w:after="0" w:line="240" w:lineRule="auto"/>
              <w:ind w:left="0"/>
              <w:contextualSpacing w:val="0"/>
              <w:jc w:val="both"/>
              <w:rPr>
                <w:rFonts w:ascii="Times New Roman" w:hAnsi="Times New Roman"/>
                <w:sz w:val="24"/>
                <w:szCs w:val="24"/>
              </w:rPr>
            </w:pPr>
          </w:p>
        </w:tc>
        <w:tc>
          <w:tcPr>
            <w:tcW w:w="3224" w:type="dxa"/>
          </w:tcPr>
          <w:p w:rsidR="00A722EF" w:rsidRPr="008553D0" w:rsidRDefault="00A722EF" w:rsidP="00A722EF">
            <w:pPr>
              <w:pStyle w:val="Listavistosa-nfasis11"/>
              <w:spacing w:after="0" w:line="240" w:lineRule="auto"/>
              <w:ind w:left="0"/>
              <w:contextualSpacing w:val="0"/>
              <w:jc w:val="both"/>
              <w:rPr>
                <w:rFonts w:ascii="Times New Roman" w:hAnsi="Times New Roman"/>
                <w:sz w:val="24"/>
                <w:szCs w:val="24"/>
              </w:rPr>
            </w:pPr>
          </w:p>
        </w:tc>
        <w:tc>
          <w:tcPr>
            <w:tcW w:w="3224" w:type="dxa"/>
          </w:tcPr>
          <w:p w:rsidR="00A722EF" w:rsidRPr="00646104" w:rsidRDefault="00A722EF" w:rsidP="00A722EF">
            <w:pPr>
              <w:tabs>
                <w:tab w:val="left" w:pos="142"/>
              </w:tabs>
              <w:spacing w:after="0" w:line="240" w:lineRule="auto"/>
              <w:jc w:val="both"/>
              <w:rPr>
                <w:rFonts w:ascii="Times New Roman" w:hAnsi="Times New Roman"/>
                <w:sz w:val="24"/>
                <w:szCs w:val="24"/>
              </w:rPr>
            </w:pPr>
            <w:r w:rsidRPr="00646104">
              <w:rPr>
                <w:rFonts w:ascii="Times New Roman" w:hAnsi="Times New Roman"/>
                <w:sz w:val="24"/>
                <w:szCs w:val="24"/>
              </w:rPr>
              <w:t>d.</w:t>
            </w:r>
            <w:r w:rsidRPr="00646104">
              <w:rPr>
                <w:rFonts w:ascii="Times New Roman" w:hAnsi="Times New Roman"/>
                <w:sz w:val="24"/>
                <w:szCs w:val="24"/>
              </w:rPr>
              <w:tab/>
              <w:t xml:space="preserve">Número de oficio en que el supervisor de la entidad solicita la auditoría </w:t>
            </w:r>
          </w:p>
        </w:tc>
      </w:tr>
      <w:tr w:rsidR="00A722EF" w:rsidRPr="00646104" w:rsidTr="00565502">
        <w:tc>
          <w:tcPr>
            <w:tcW w:w="3228" w:type="dxa"/>
          </w:tcPr>
          <w:p w:rsidR="00A722EF" w:rsidRPr="00646104" w:rsidRDefault="00A722EF" w:rsidP="00A722EF">
            <w:pPr>
              <w:tabs>
                <w:tab w:val="left" w:pos="142"/>
              </w:tabs>
              <w:spacing w:after="0" w:line="240" w:lineRule="auto"/>
              <w:jc w:val="both"/>
              <w:rPr>
                <w:rFonts w:ascii="Times New Roman" w:hAnsi="Times New Roman"/>
                <w:sz w:val="24"/>
                <w:szCs w:val="24"/>
              </w:rPr>
            </w:pPr>
            <w:r w:rsidRPr="00646104">
              <w:rPr>
                <w:rFonts w:ascii="Times New Roman" w:hAnsi="Times New Roman"/>
                <w:sz w:val="24"/>
                <w:szCs w:val="24"/>
              </w:rPr>
              <w:t>e.</w:t>
            </w:r>
            <w:r w:rsidRPr="00646104">
              <w:rPr>
                <w:rFonts w:ascii="Times New Roman" w:hAnsi="Times New Roman"/>
                <w:sz w:val="24"/>
                <w:szCs w:val="24"/>
              </w:rPr>
              <w:tab/>
              <w:t xml:space="preserve">Nombre del Auditor (Firma, socio responsable y </w:t>
            </w:r>
            <w:r w:rsidRPr="00646104">
              <w:rPr>
                <w:rFonts w:ascii="Times New Roman" w:hAnsi="Times New Roman"/>
                <w:sz w:val="24"/>
                <w:szCs w:val="24"/>
              </w:rPr>
              <w:lastRenderedPageBreak/>
              <w:t>encargado del equipo o auditor externo independiente) y el correspondiente código del certificado CISA</w:t>
            </w:r>
          </w:p>
        </w:tc>
        <w:tc>
          <w:tcPr>
            <w:tcW w:w="3460" w:type="dxa"/>
          </w:tcPr>
          <w:p w:rsidR="00A722EF" w:rsidRPr="008553D0" w:rsidRDefault="00A722EF" w:rsidP="00A722EF">
            <w:pPr>
              <w:pStyle w:val="Listavistosa-nfasis11"/>
              <w:spacing w:after="0" w:line="240" w:lineRule="auto"/>
              <w:ind w:left="0"/>
              <w:contextualSpacing w:val="0"/>
              <w:jc w:val="both"/>
              <w:rPr>
                <w:rFonts w:ascii="Times New Roman" w:hAnsi="Times New Roman"/>
                <w:sz w:val="24"/>
                <w:szCs w:val="24"/>
              </w:rPr>
            </w:pPr>
          </w:p>
        </w:tc>
        <w:tc>
          <w:tcPr>
            <w:tcW w:w="3224" w:type="dxa"/>
          </w:tcPr>
          <w:p w:rsidR="00A722EF" w:rsidRPr="008553D0" w:rsidRDefault="00A722EF" w:rsidP="00A722EF">
            <w:pPr>
              <w:pStyle w:val="Listavistosa-nfasis11"/>
              <w:spacing w:after="0" w:line="240" w:lineRule="auto"/>
              <w:ind w:left="0"/>
              <w:contextualSpacing w:val="0"/>
              <w:jc w:val="both"/>
              <w:rPr>
                <w:rFonts w:ascii="Times New Roman" w:hAnsi="Times New Roman"/>
                <w:sz w:val="24"/>
                <w:szCs w:val="24"/>
              </w:rPr>
            </w:pPr>
          </w:p>
        </w:tc>
        <w:tc>
          <w:tcPr>
            <w:tcW w:w="3224" w:type="dxa"/>
          </w:tcPr>
          <w:p w:rsidR="00A722EF" w:rsidRPr="00646104" w:rsidRDefault="00A722EF" w:rsidP="00A722EF">
            <w:pPr>
              <w:tabs>
                <w:tab w:val="left" w:pos="142"/>
              </w:tabs>
              <w:spacing w:after="0" w:line="240" w:lineRule="auto"/>
              <w:jc w:val="both"/>
              <w:rPr>
                <w:rFonts w:ascii="Times New Roman" w:hAnsi="Times New Roman"/>
                <w:sz w:val="24"/>
                <w:szCs w:val="24"/>
              </w:rPr>
            </w:pPr>
            <w:r w:rsidRPr="00646104">
              <w:rPr>
                <w:rFonts w:ascii="Times New Roman" w:hAnsi="Times New Roman"/>
                <w:sz w:val="24"/>
                <w:szCs w:val="24"/>
              </w:rPr>
              <w:t>e.</w:t>
            </w:r>
            <w:r w:rsidRPr="00646104">
              <w:rPr>
                <w:rFonts w:ascii="Times New Roman" w:hAnsi="Times New Roman"/>
                <w:sz w:val="24"/>
                <w:szCs w:val="24"/>
              </w:rPr>
              <w:tab/>
              <w:t xml:space="preserve">Nombre del Auditor (Firma, socio responsable y </w:t>
            </w:r>
            <w:r w:rsidRPr="00646104">
              <w:rPr>
                <w:rFonts w:ascii="Times New Roman" w:hAnsi="Times New Roman"/>
                <w:sz w:val="24"/>
                <w:szCs w:val="24"/>
              </w:rPr>
              <w:lastRenderedPageBreak/>
              <w:t>encargado del equipo o auditor externo independiente) y el correspondiente código del certificado CISA</w:t>
            </w:r>
          </w:p>
        </w:tc>
      </w:tr>
      <w:tr w:rsidR="00A722EF" w:rsidRPr="00646104" w:rsidTr="00565502">
        <w:tc>
          <w:tcPr>
            <w:tcW w:w="3228" w:type="dxa"/>
          </w:tcPr>
          <w:p w:rsidR="00A722EF" w:rsidRPr="00646104" w:rsidRDefault="00A722EF" w:rsidP="00A722EF">
            <w:pPr>
              <w:tabs>
                <w:tab w:val="left" w:pos="142"/>
              </w:tabs>
              <w:spacing w:after="0" w:line="240" w:lineRule="auto"/>
              <w:jc w:val="both"/>
              <w:rPr>
                <w:rFonts w:ascii="Times New Roman" w:hAnsi="Times New Roman"/>
                <w:sz w:val="24"/>
                <w:szCs w:val="24"/>
              </w:rPr>
            </w:pPr>
            <w:r w:rsidRPr="00646104">
              <w:rPr>
                <w:rFonts w:ascii="Times New Roman" w:hAnsi="Times New Roman"/>
                <w:sz w:val="24"/>
                <w:szCs w:val="24"/>
              </w:rPr>
              <w:lastRenderedPageBreak/>
              <w:t>f.</w:t>
            </w:r>
            <w:r w:rsidRPr="00646104">
              <w:rPr>
                <w:rFonts w:ascii="Times New Roman" w:hAnsi="Times New Roman"/>
                <w:sz w:val="24"/>
                <w:szCs w:val="24"/>
              </w:rPr>
              <w:tab/>
              <w:t>Fecha de finalización del informe.</w:t>
            </w:r>
          </w:p>
        </w:tc>
        <w:tc>
          <w:tcPr>
            <w:tcW w:w="3460" w:type="dxa"/>
          </w:tcPr>
          <w:p w:rsidR="00A722EF" w:rsidRPr="008553D0" w:rsidRDefault="00A722EF" w:rsidP="00A722EF">
            <w:pPr>
              <w:pStyle w:val="Listavistosa-nfasis11"/>
              <w:spacing w:after="0" w:line="240" w:lineRule="auto"/>
              <w:ind w:left="0"/>
              <w:contextualSpacing w:val="0"/>
              <w:jc w:val="both"/>
              <w:rPr>
                <w:rFonts w:ascii="Times New Roman" w:hAnsi="Times New Roman"/>
                <w:sz w:val="24"/>
                <w:szCs w:val="24"/>
              </w:rPr>
            </w:pPr>
          </w:p>
        </w:tc>
        <w:tc>
          <w:tcPr>
            <w:tcW w:w="3224" w:type="dxa"/>
          </w:tcPr>
          <w:p w:rsidR="00A722EF" w:rsidRPr="008553D0" w:rsidRDefault="00A722EF" w:rsidP="00A722EF">
            <w:pPr>
              <w:pStyle w:val="Listavistosa-nfasis11"/>
              <w:spacing w:after="0" w:line="240" w:lineRule="auto"/>
              <w:ind w:left="0"/>
              <w:contextualSpacing w:val="0"/>
              <w:jc w:val="both"/>
              <w:rPr>
                <w:rFonts w:ascii="Times New Roman" w:hAnsi="Times New Roman"/>
                <w:sz w:val="24"/>
                <w:szCs w:val="24"/>
              </w:rPr>
            </w:pPr>
          </w:p>
        </w:tc>
        <w:tc>
          <w:tcPr>
            <w:tcW w:w="3224" w:type="dxa"/>
          </w:tcPr>
          <w:p w:rsidR="00A722EF" w:rsidRPr="00646104" w:rsidRDefault="00A722EF" w:rsidP="00A722EF">
            <w:pPr>
              <w:tabs>
                <w:tab w:val="left" w:pos="142"/>
              </w:tabs>
              <w:spacing w:after="0" w:line="240" w:lineRule="auto"/>
              <w:jc w:val="both"/>
              <w:rPr>
                <w:rFonts w:ascii="Times New Roman" w:hAnsi="Times New Roman"/>
                <w:sz w:val="24"/>
                <w:szCs w:val="24"/>
              </w:rPr>
            </w:pPr>
            <w:r w:rsidRPr="00646104">
              <w:rPr>
                <w:rFonts w:ascii="Times New Roman" w:hAnsi="Times New Roman"/>
                <w:sz w:val="24"/>
                <w:szCs w:val="24"/>
              </w:rPr>
              <w:t>f.</w:t>
            </w:r>
            <w:r w:rsidRPr="00646104">
              <w:rPr>
                <w:rFonts w:ascii="Times New Roman" w:hAnsi="Times New Roman"/>
                <w:sz w:val="24"/>
                <w:szCs w:val="24"/>
              </w:rPr>
              <w:tab/>
            </w:r>
            <w:r w:rsidR="006677B8" w:rsidRPr="00646104">
              <w:rPr>
                <w:rFonts w:ascii="Times New Roman" w:hAnsi="Times New Roman"/>
                <w:sz w:val="24"/>
                <w:szCs w:val="24"/>
              </w:rPr>
              <w:tab/>
            </w:r>
            <w:r w:rsidRPr="00646104">
              <w:rPr>
                <w:rFonts w:ascii="Times New Roman" w:hAnsi="Times New Roman"/>
                <w:sz w:val="24"/>
                <w:szCs w:val="24"/>
              </w:rPr>
              <w:t>Fecha de finalización del informe.</w:t>
            </w:r>
          </w:p>
        </w:tc>
      </w:tr>
      <w:tr w:rsidR="009627C2" w:rsidRPr="00646104" w:rsidTr="00565502">
        <w:tc>
          <w:tcPr>
            <w:tcW w:w="3228" w:type="dxa"/>
          </w:tcPr>
          <w:p w:rsidR="009627C2" w:rsidRPr="00646104" w:rsidRDefault="009627C2" w:rsidP="00A722EF">
            <w:pPr>
              <w:tabs>
                <w:tab w:val="left" w:pos="142"/>
              </w:tabs>
              <w:spacing w:after="0" w:line="240" w:lineRule="auto"/>
              <w:jc w:val="both"/>
              <w:rPr>
                <w:rFonts w:ascii="Times New Roman" w:hAnsi="Times New Roman"/>
                <w:sz w:val="24"/>
                <w:szCs w:val="24"/>
              </w:rPr>
            </w:pPr>
          </w:p>
        </w:tc>
        <w:tc>
          <w:tcPr>
            <w:tcW w:w="3460" w:type="dxa"/>
          </w:tcPr>
          <w:p w:rsidR="009627C2" w:rsidRPr="008553D0" w:rsidRDefault="009627C2" w:rsidP="00A722EF">
            <w:pPr>
              <w:pStyle w:val="Listavistosa-nfasis11"/>
              <w:spacing w:after="0" w:line="240" w:lineRule="auto"/>
              <w:ind w:left="0"/>
              <w:contextualSpacing w:val="0"/>
              <w:jc w:val="both"/>
              <w:rPr>
                <w:rFonts w:ascii="Times New Roman" w:hAnsi="Times New Roman"/>
                <w:sz w:val="24"/>
                <w:szCs w:val="24"/>
              </w:rPr>
            </w:pPr>
          </w:p>
        </w:tc>
        <w:tc>
          <w:tcPr>
            <w:tcW w:w="3224" w:type="dxa"/>
          </w:tcPr>
          <w:p w:rsidR="009627C2" w:rsidRPr="008553D0" w:rsidRDefault="009627C2" w:rsidP="00A722EF">
            <w:pPr>
              <w:pStyle w:val="Listavistosa-nfasis11"/>
              <w:spacing w:after="0" w:line="240" w:lineRule="auto"/>
              <w:ind w:left="0"/>
              <w:contextualSpacing w:val="0"/>
              <w:jc w:val="both"/>
              <w:rPr>
                <w:rFonts w:ascii="Times New Roman" w:hAnsi="Times New Roman"/>
                <w:sz w:val="24"/>
                <w:szCs w:val="24"/>
              </w:rPr>
            </w:pPr>
          </w:p>
        </w:tc>
        <w:tc>
          <w:tcPr>
            <w:tcW w:w="3224" w:type="dxa"/>
          </w:tcPr>
          <w:p w:rsidR="009627C2" w:rsidRPr="00646104" w:rsidRDefault="009627C2" w:rsidP="00A722EF">
            <w:pPr>
              <w:tabs>
                <w:tab w:val="left" w:pos="142"/>
              </w:tabs>
              <w:spacing w:after="0" w:line="240" w:lineRule="auto"/>
              <w:jc w:val="both"/>
              <w:rPr>
                <w:rFonts w:ascii="Times New Roman" w:hAnsi="Times New Roman"/>
                <w:b/>
                <w:sz w:val="24"/>
                <w:szCs w:val="24"/>
                <w:u w:val="single"/>
              </w:rPr>
            </w:pPr>
            <w:r w:rsidRPr="00646104">
              <w:rPr>
                <w:rFonts w:ascii="Times New Roman" w:hAnsi="Times New Roman"/>
                <w:b/>
                <w:color w:val="0070C0"/>
                <w:sz w:val="24"/>
                <w:szCs w:val="24"/>
                <w:u w:val="single"/>
              </w:rPr>
              <w:t>Secciones del Informe</w:t>
            </w:r>
          </w:p>
        </w:tc>
      </w:tr>
      <w:tr w:rsidR="00A722EF" w:rsidRPr="00646104" w:rsidTr="00565502">
        <w:tc>
          <w:tcPr>
            <w:tcW w:w="3228" w:type="dxa"/>
          </w:tcPr>
          <w:p w:rsidR="00A722EF" w:rsidRPr="00646104" w:rsidRDefault="00A722EF" w:rsidP="00A722EF">
            <w:pPr>
              <w:tabs>
                <w:tab w:val="left" w:pos="142"/>
              </w:tabs>
              <w:spacing w:after="0" w:line="240" w:lineRule="auto"/>
              <w:jc w:val="both"/>
              <w:rPr>
                <w:rFonts w:ascii="Times New Roman" w:hAnsi="Times New Roman"/>
                <w:i/>
                <w:sz w:val="24"/>
                <w:szCs w:val="24"/>
              </w:rPr>
            </w:pPr>
            <w:r w:rsidRPr="00646104">
              <w:rPr>
                <w:rFonts w:ascii="Times New Roman" w:hAnsi="Times New Roman"/>
                <w:i/>
                <w:sz w:val="24"/>
                <w:szCs w:val="24"/>
                <w:highlight w:val="yellow"/>
              </w:rPr>
              <w:t>I.</w:t>
            </w:r>
            <w:r w:rsidRPr="00646104">
              <w:rPr>
                <w:rFonts w:ascii="Times New Roman" w:hAnsi="Times New Roman"/>
                <w:i/>
                <w:sz w:val="24"/>
                <w:szCs w:val="24"/>
              </w:rPr>
              <w:tab/>
              <w:t>Generalidades de la auditoría externa</w:t>
            </w:r>
          </w:p>
        </w:tc>
        <w:tc>
          <w:tcPr>
            <w:tcW w:w="3460" w:type="dxa"/>
          </w:tcPr>
          <w:p w:rsidR="00A722EF" w:rsidRPr="008553D0" w:rsidRDefault="00A722EF" w:rsidP="00A722EF">
            <w:pPr>
              <w:pStyle w:val="Listavistosa-nfasis11"/>
              <w:spacing w:after="0" w:line="240" w:lineRule="auto"/>
              <w:ind w:left="0"/>
              <w:contextualSpacing w:val="0"/>
              <w:jc w:val="both"/>
              <w:rPr>
                <w:rFonts w:ascii="Times New Roman" w:hAnsi="Times New Roman"/>
                <w:sz w:val="24"/>
                <w:szCs w:val="24"/>
              </w:rPr>
            </w:pPr>
          </w:p>
        </w:tc>
        <w:tc>
          <w:tcPr>
            <w:tcW w:w="3224" w:type="dxa"/>
          </w:tcPr>
          <w:p w:rsidR="00A722EF" w:rsidRPr="008553D0" w:rsidRDefault="00A722EF" w:rsidP="00A722EF">
            <w:pPr>
              <w:pStyle w:val="Listavistosa-nfasis11"/>
              <w:spacing w:after="0" w:line="240" w:lineRule="auto"/>
              <w:ind w:left="0"/>
              <w:contextualSpacing w:val="0"/>
              <w:jc w:val="both"/>
              <w:rPr>
                <w:rFonts w:ascii="Times New Roman" w:hAnsi="Times New Roman"/>
                <w:sz w:val="24"/>
                <w:szCs w:val="24"/>
              </w:rPr>
            </w:pPr>
          </w:p>
        </w:tc>
        <w:tc>
          <w:tcPr>
            <w:tcW w:w="3224" w:type="dxa"/>
          </w:tcPr>
          <w:p w:rsidR="00A722EF" w:rsidRPr="00646104" w:rsidRDefault="00A722EF" w:rsidP="00A722EF">
            <w:pPr>
              <w:tabs>
                <w:tab w:val="left" w:pos="142"/>
              </w:tabs>
              <w:spacing w:after="0" w:line="240" w:lineRule="auto"/>
              <w:jc w:val="both"/>
              <w:rPr>
                <w:rFonts w:ascii="Times New Roman" w:hAnsi="Times New Roman"/>
                <w:i/>
                <w:sz w:val="24"/>
                <w:szCs w:val="24"/>
              </w:rPr>
            </w:pPr>
            <w:r w:rsidRPr="00646104">
              <w:rPr>
                <w:rFonts w:ascii="Times New Roman" w:hAnsi="Times New Roman"/>
                <w:i/>
                <w:sz w:val="24"/>
                <w:szCs w:val="24"/>
              </w:rPr>
              <w:t>I.</w:t>
            </w:r>
            <w:r w:rsidRPr="00646104">
              <w:rPr>
                <w:rFonts w:ascii="Times New Roman" w:hAnsi="Times New Roman"/>
                <w:i/>
                <w:sz w:val="24"/>
                <w:szCs w:val="24"/>
              </w:rPr>
              <w:tab/>
            </w:r>
            <w:r w:rsidR="009627C2" w:rsidRPr="00646104">
              <w:rPr>
                <w:rFonts w:ascii="Times New Roman" w:hAnsi="Times New Roman"/>
                <w:i/>
                <w:sz w:val="24"/>
                <w:szCs w:val="24"/>
              </w:rPr>
              <w:t xml:space="preserve">  </w:t>
            </w:r>
            <w:r w:rsidRPr="00646104">
              <w:rPr>
                <w:rFonts w:ascii="Times New Roman" w:hAnsi="Times New Roman"/>
                <w:i/>
                <w:sz w:val="24"/>
                <w:szCs w:val="24"/>
              </w:rPr>
              <w:t>Generalidades de la auditoría externa</w:t>
            </w:r>
          </w:p>
        </w:tc>
      </w:tr>
      <w:tr w:rsidR="00A722EF" w:rsidRPr="00646104" w:rsidTr="00565502">
        <w:tc>
          <w:tcPr>
            <w:tcW w:w="3228" w:type="dxa"/>
          </w:tcPr>
          <w:p w:rsidR="00A722EF" w:rsidRPr="00646104" w:rsidRDefault="00A722EF" w:rsidP="00A722EF">
            <w:pPr>
              <w:tabs>
                <w:tab w:val="left" w:pos="142"/>
              </w:tabs>
              <w:spacing w:after="0" w:line="240" w:lineRule="auto"/>
              <w:jc w:val="both"/>
              <w:rPr>
                <w:rFonts w:ascii="Times New Roman" w:hAnsi="Times New Roman"/>
                <w:sz w:val="24"/>
                <w:szCs w:val="24"/>
              </w:rPr>
            </w:pPr>
            <w:r w:rsidRPr="00646104">
              <w:rPr>
                <w:rFonts w:ascii="Times New Roman" w:hAnsi="Times New Roman"/>
                <w:sz w:val="24"/>
                <w:szCs w:val="24"/>
              </w:rPr>
              <w:t>a.</w:t>
            </w:r>
            <w:r w:rsidRPr="00646104">
              <w:rPr>
                <w:rFonts w:ascii="Times New Roman" w:hAnsi="Times New Roman"/>
                <w:sz w:val="24"/>
                <w:szCs w:val="24"/>
              </w:rPr>
              <w:tab/>
              <w:t>Identificación de la entidad supervisada</w:t>
            </w:r>
          </w:p>
        </w:tc>
        <w:tc>
          <w:tcPr>
            <w:tcW w:w="3460" w:type="dxa"/>
          </w:tcPr>
          <w:p w:rsidR="00A722EF" w:rsidRPr="008553D0" w:rsidRDefault="00A722EF" w:rsidP="00A722EF">
            <w:pPr>
              <w:pStyle w:val="Listavistosa-nfasis11"/>
              <w:spacing w:after="0" w:line="240" w:lineRule="auto"/>
              <w:ind w:left="0"/>
              <w:contextualSpacing w:val="0"/>
              <w:jc w:val="both"/>
              <w:rPr>
                <w:rFonts w:ascii="Times New Roman" w:hAnsi="Times New Roman"/>
                <w:sz w:val="24"/>
                <w:szCs w:val="24"/>
              </w:rPr>
            </w:pPr>
          </w:p>
        </w:tc>
        <w:tc>
          <w:tcPr>
            <w:tcW w:w="3224" w:type="dxa"/>
          </w:tcPr>
          <w:p w:rsidR="00A722EF" w:rsidRPr="008553D0" w:rsidRDefault="00A722EF" w:rsidP="00A722EF">
            <w:pPr>
              <w:pStyle w:val="Listavistosa-nfasis11"/>
              <w:spacing w:after="0" w:line="240" w:lineRule="auto"/>
              <w:ind w:left="0"/>
              <w:contextualSpacing w:val="0"/>
              <w:jc w:val="both"/>
              <w:rPr>
                <w:rFonts w:ascii="Times New Roman" w:hAnsi="Times New Roman"/>
                <w:sz w:val="24"/>
                <w:szCs w:val="24"/>
              </w:rPr>
            </w:pPr>
          </w:p>
        </w:tc>
        <w:tc>
          <w:tcPr>
            <w:tcW w:w="3224" w:type="dxa"/>
          </w:tcPr>
          <w:p w:rsidR="00A722EF" w:rsidRPr="00646104" w:rsidRDefault="00A722EF" w:rsidP="00A722EF">
            <w:pPr>
              <w:tabs>
                <w:tab w:val="left" w:pos="142"/>
              </w:tabs>
              <w:spacing w:after="0" w:line="240" w:lineRule="auto"/>
              <w:jc w:val="both"/>
              <w:rPr>
                <w:rFonts w:ascii="Times New Roman" w:hAnsi="Times New Roman"/>
                <w:sz w:val="24"/>
                <w:szCs w:val="24"/>
              </w:rPr>
            </w:pPr>
            <w:r w:rsidRPr="00646104">
              <w:rPr>
                <w:rFonts w:ascii="Times New Roman" w:hAnsi="Times New Roman"/>
                <w:sz w:val="24"/>
                <w:szCs w:val="24"/>
              </w:rPr>
              <w:t>a.</w:t>
            </w:r>
            <w:r w:rsidRPr="00646104">
              <w:rPr>
                <w:rFonts w:ascii="Times New Roman" w:hAnsi="Times New Roman"/>
                <w:sz w:val="24"/>
                <w:szCs w:val="24"/>
              </w:rPr>
              <w:tab/>
              <w:t>Identificación de la entidad supervisada</w:t>
            </w:r>
          </w:p>
        </w:tc>
      </w:tr>
      <w:tr w:rsidR="00A722EF" w:rsidRPr="00646104" w:rsidTr="00565502">
        <w:tc>
          <w:tcPr>
            <w:tcW w:w="3228" w:type="dxa"/>
          </w:tcPr>
          <w:p w:rsidR="00A722EF" w:rsidRPr="00646104" w:rsidRDefault="00A722EF" w:rsidP="00A722EF">
            <w:pPr>
              <w:tabs>
                <w:tab w:val="left" w:pos="142"/>
              </w:tabs>
              <w:spacing w:after="0" w:line="240" w:lineRule="auto"/>
              <w:jc w:val="both"/>
              <w:rPr>
                <w:rFonts w:ascii="Times New Roman" w:hAnsi="Times New Roman"/>
                <w:sz w:val="24"/>
                <w:szCs w:val="24"/>
              </w:rPr>
            </w:pPr>
            <w:r w:rsidRPr="00646104">
              <w:rPr>
                <w:rFonts w:ascii="Times New Roman" w:hAnsi="Times New Roman"/>
                <w:sz w:val="24"/>
                <w:szCs w:val="24"/>
              </w:rPr>
              <w:t>1.</w:t>
            </w:r>
            <w:r w:rsidRPr="00646104">
              <w:rPr>
                <w:rFonts w:ascii="Times New Roman" w:hAnsi="Times New Roman"/>
                <w:sz w:val="24"/>
                <w:szCs w:val="24"/>
              </w:rPr>
              <w:tab/>
              <w:t>Tipo de entidad supervisada (entidad individual o grupo de entidades)</w:t>
            </w:r>
          </w:p>
        </w:tc>
        <w:tc>
          <w:tcPr>
            <w:tcW w:w="3460" w:type="dxa"/>
          </w:tcPr>
          <w:p w:rsidR="00A722EF" w:rsidRPr="008553D0" w:rsidRDefault="00A722EF" w:rsidP="00A722EF">
            <w:pPr>
              <w:pStyle w:val="Listavistosa-nfasis11"/>
              <w:spacing w:after="0" w:line="240" w:lineRule="auto"/>
              <w:ind w:left="0"/>
              <w:jc w:val="both"/>
              <w:rPr>
                <w:rFonts w:ascii="Times New Roman" w:hAnsi="Times New Roman"/>
                <w:sz w:val="24"/>
                <w:szCs w:val="24"/>
              </w:rPr>
            </w:pPr>
          </w:p>
        </w:tc>
        <w:tc>
          <w:tcPr>
            <w:tcW w:w="3224" w:type="dxa"/>
          </w:tcPr>
          <w:p w:rsidR="00A722EF" w:rsidRPr="008553D0" w:rsidRDefault="00A722EF" w:rsidP="00A722EF">
            <w:pPr>
              <w:pStyle w:val="Listavistosa-nfasis11"/>
              <w:spacing w:after="0" w:line="240" w:lineRule="auto"/>
              <w:ind w:left="0"/>
              <w:jc w:val="both"/>
              <w:rPr>
                <w:rFonts w:ascii="Times New Roman" w:hAnsi="Times New Roman"/>
                <w:sz w:val="24"/>
                <w:szCs w:val="24"/>
              </w:rPr>
            </w:pPr>
          </w:p>
        </w:tc>
        <w:tc>
          <w:tcPr>
            <w:tcW w:w="3224" w:type="dxa"/>
          </w:tcPr>
          <w:p w:rsidR="00A722EF" w:rsidRPr="00646104" w:rsidRDefault="00A722EF" w:rsidP="00A722EF">
            <w:pPr>
              <w:tabs>
                <w:tab w:val="left" w:pos="142"/>
              </w:tabs>
              <w:spacing w:after="0" w:line="240" w:lineRule="auto"/>
              <w:jc w:val="both"/>
              <w:rPr>
                <w:rFonts w:ascii="Times New Roman" w:hAnsi="Times New Roman"/>
                <w:sz w:val="24"/>
                <w:szCs w:val="24"/>
              </w:rPr>
            </w:pPr>
            <w:r w:rsidRPr="00646104">
              <w:rPr>
                <w:rFonts w:ascii="Times New Roman" w:hAnsi="Times New Roman"/>
                <w:sz w:val="24"/>
                <w:szCs w:val="24"/>
              </w:rPr>
              <w:t>1.</w:t>
            </w:r>
            <w:r w:rsidRPr="00646104">
              <w:rPr>
                <w:rFonts w:ascii="Times New Roman" w:hAnsi="Times New Roman"/>
                <w:sz w:val="24"/>
                <w:szCs w:val="24"/>
              </w:rPr>
              <w:tab/>
              <w:t>Tipo de entidad supervisada (entidad individual o grupo de entidades)</w:t>
            </w:r>
          </w:p>
        </w:tc>
      </w:tr>
      <w:tr w:rsidR="00A722EF" w:rsidRPr="00646104" w:rsidTr="00565502">
        <w:tc>
          <w:tcPr>
            <w:tcW w:w="3228" w:type="dxa"/>
          </w:tcPr>
          <w:p w:rsidR="00A722EF" w:rsidRPr="00646104" w:rsidRDefault="00A722EF" w:rsidP="00A722EF">
            <w:pPr>
              <w:tabs>
                <w:tab w:val="left" w:pos="142"/>
              </w:tabs>
              <w:spacing w:after="0" w:line="240" w:lineRule="auto"/>
              <w:jc w:val="both"/>
              <w:rPr>
                <w:rFonts w:ascii="Times New Roman" w:hAnsi="Times New Roman"/>
                <w:sz w:val="24"/>
                <w:szCs w:val="24"/>
              </w:rPr>
            </w:pPr>
            <w:r w:rsidRPr="00646104">
              <w:rPr>
                <w:rFonts w:ascii="Times New Roman" w:hAnsi="Times New Roman"/>
                <w:sz w:val="24"/>
                <w:szCs w:val="24"/>
              </w:rPr>
              <w:t>2.</w:t>
            </w:r>
            <w:r w:rsidRPr="00646104">
              <w:rPr>
                <w:rFonts w:ascii="Times New Roman" w:hAnsi="Times New Roman"/>
                <w:sz w:val="24"/>
                <w:szCs w:val="24"/>
              </w:rPr>
              <w:tab/>
              <w:t>Tipo de gestión de TI (individual o corporativa)</w:t>
            </w:r>
          </w:p>
        </w:tc>
        <w:tc>
          <w:tcPr>
            <w:tcW w:w="3460" w:type="dxa"/>
          </w:tcPr>
          <w:p w:rsidR="00A722EF" w:rsidRPr="008553D0" w:rsidRDefault="00A722EF" w:rsidP="00A722EF">
            <w:pPr>
              <w:pStyle w:val="Listavistosa-nfasis11"/>
              <w:spacing w:after="0" w:line="240" w:lineRule="auto"/>
              <w:ind w:left="0"/>
              <w:contextualSpacing w:val="0"/>
              <w:jc w:val="both"/>
              <w:rPr>
                <w:rFonts w:ascii="Times New Roman" w:hAnsi="Times New Roman"/>
                <w:sz w:val="24"/>
                <w:szCs w:val="24"/>
              </w:rPr>
            </w:pPr>
          </w:p>
        </w:tc>
        <w:tc>
          <w:tcPr>
            <w:tcW w:w="3224" w:type="dxa"/>
          </w:tcPr>
          <w:p w:rsidR="00A722EF" w:rsidRPr="008553D0" w:rsidRDefault="00A722EF" w:rsidP="00A722EF">
            <w:pPr>
              <w:pStyle w:val="Listavistosa-nfasis11"/>
              <w:spacing w:after="0" w:line="240" w:lineRule="auto"/>
              <w:ind w:left="0"/>
              <w:contextualSpacing w:val="0"/>
              <w:jc w:val="both"/>
              <w:rPr>
                <w:rFonts w:ascii="Times New Roman" w:hAnsi="Times New Roman"/>
                <w:sz w:val="24"/>
                <w:szCs w:val="24"/>
              </w:rPr>
            </w:pPr>
          </w:p>
        </w:tc>
        <w:tc>
          <w:tcPr>
            <w:tcW w:w="3224" w:type="dxa"/>
          </w:tcPr>
          <w:p w:rsidR="00A722EF" w:rsidRPr="00646104" w:rsidRDefault="00A722EF" w:rsidP="009B57FD">
            <w:pPr>
              <w:tabs>
                <w:tab w:val="left" w:pos="142"/>
              </w:tabs>
              <w:spacing w:after="0" w:line="240" w:lineRule="auto"/>
              <w:jc w:val="both"/>
              <w:rPr>
                <w:rFonts w:ascii="Times New Roman" w:hAnsi="Times New Roman"/>
                <w:sz w:val="24"/>
                <w:szCs w:val="24"/>
              </w:rPr>
            </w:pPr>
            <w:r w:rsidRPr="00646104">
              <w:rPr>
                <w:rFonts w:ascii="Times New Roman" w:hAnsi="Times New Roman"/>
                <w:sz w:val="24"/>
                <w:szCs w:val="24"/>
              </w:rPr>
              <w:t>2.</w:t>
            </w:r>
            <w:r w:rsidRPr="00646104">
              <w:rPr>
                <w:rFonts w:ascii="Times New Roman" w:hAnsi="Times New Roman"/>
                <w:sz w:val="24"/>
                <w:szCs w:val="24"/>
              </w:rPr>
              <w:tab/>
              <w:t>Tipo de gestión de TI (individual o corporativa)</w:t>
            </w:r>
          </w:p>
        </w:tc>
      </w:tr>
      <w:tr w:rsidR="00A722EF" w:rsidRPr="00646104" w:rsidTr="00565502">
        <w:tc>
          <w:tcPr>
            <w:tcW w:w="3228" w:type="dxa"/>
          </w:tcPr>
          <w:p w:rsidR="00A722EF" w:rsidRPr="00646104" w:rsidRDefault="00A722EF" w:rsidP="00A722EF">
            <w:pPr>
              <w:tabs>
                <w:tab w:val="left" w:pos="142"/>
              </w:tabs>
              <w:spacing w:after="0" w:line="240" w:lineRule="auto"/>
              <w:jc w:val="both"/>
              <w:rPr>
                <w:rFonts w:ascii="Times New Roman" w:hAnsi="Times New Roman"/>
                <w:sz w:val="24"/>
                <w:szCs w:val="24"/>
              </w:rPr>
            </w:pPr>
            <w:r w:rsidRPr="00646104">
              <w:rPr>
                <w:rFonts w:ascii="Times New Roman" w:hAnsi="Times New Roman"/>
                <w:sz w:val="24"/>
                <w:szCs w:val="24"/>
              </w:rPr>
              <w:t>3.</w:t>
            </w:r>
            <w:r w:rsidRPr="00646104">
              <w:rPr>
                <w:rFonts w:ascii="Times New Roman" w:hAnsi="Times New Roman"/>
                <w:sz w:val="24"/>
                <w:szCs w:val="24"/>
              </w:rPr>
              <w:tab/>
              <w:t>Otros aspectos importantes a criterio del auditor</w:t>
            </w:r>
          </w:p>
        </w:tc>
        <w:tc>
          <w:tcPr>
            <w:tcW w:w="3460" w:type="dxa"/>
          </w:tcPr>
          <w:p w:rsidR="00A722EF" w:rsidRPr="008553D0" w:rsidRDefault="00A722EF" w:rsidP="00A722EF">
            <w:pPr>
              <w:pStyle w:val="Listavistosa-nfasis11"/>
              <w:spacing w:after="0" w:line="240" w:lineRule="auto"/>
              <w:ind w:left="0"/>
              <w:contextualSpacing w:val="0"/>
              <w:jc w:val="both"/>
              <w:rPr>
                <w:rFonts w:ascii="Times New Roman" w:hAnsi="Times New Roman"/>
                <w:sz w:val="24"/>
                <w:szCs w:val="24"/>
              </w:rPr>
            </w:pPr>
          </w:p>
        </w:tc>
        <w:tc>
          <w:tcPr>
            <w:tcW w:w="3224" w:type="dxa"/>
          </w:tcPr>
          <w:p w:rsidR="00A722EF" w:rsidRPr="008553D0" w:rsidRDefault="00A722EF" w:rsidP="00A722EF">
            <w:pPr>
              <w:pStyle w:val="Listavistosa-nfasis11"/>
              <w:spacing w:after="0" w:line="240" w:lineRule="auto"/>
              <w:ind w:left="0"/>
              <w:contextualSpacing w:val="0"/>
              <w:jc w:val="both"/>
              <w:rPr>
                <w:rFonts w:ascii="Times New Roman" w:hAnsi="Times New Roman"/>
                <w:sz w:val="24"/>
                <w:szCs w:val="24"/>
              </w:rPr>
            </w:pPr>
          </w:p>
        </w:tc>
        <w:tc>
          <w:tcPr>
            <w:tcW w:w="3224" w:type="dxa"/>
          </w:tcPr>
          <w:p w:rsidR="00A722EF" w:rsidRPr="00646104" w:rsidRDefault="00A722EF" w:rsidP="00A722EF">
            <w:pPr>
              <w:tabs>
                <w:tab w:val="left" w:pos="142"/>
              </w:tabs>
              <w:spacing w:after="0" w:line="240" w:lineRule="auto"/>
              <w:jc w:val="both"/>
              <w:rPr>
                <w:rFonts w:ascii="Times New Roman" w:hAnsi="Times New Roman"/>
                <w:sz w:val="24"/>
                <w:szCs w:val="24"/>
              </w:rPr>
            </w:pPr>
            <w:r w:rsidRPr="00646104">
              <w:rPr>
                <w:rFonts w:ascii="Times New Roman" w:hAnsi="Times New Roman"/>
                <w:sz w:val="24"/>
                <w:szCs w:val="24"/>
              </w:rPr>
              <w:t>3.</w:t>
            </w:r>
            <w:r w:rsidRPr="00646104">
              <w:rPr>
                <w:rFonts w:ascii="Times New Roman" w:hAnsi="Times New Roman"/>
                <w:sz w:val="24"/>
                <w:szCs w:val="24"/>
              </w:rPr>
              <w:tab/>
              <w:t>Otros aspectos importantes a criterio del auditor</w:t>
            </w:r>
          </w:p>
        </w:tc>
      </w:tr>
      <w:tr w:rsidR="00A722EF" w:rsidRPr="00646104" w:rsidTr="00565502">
        <w:tc>
          <w:tcPr>
            <w:tcW w:w="3228" w:type="dxa"/>
          </w:tcPr>
          <w:p w:rsidR="00A722EF" w:rsidRPr="00646104" w:rsidRDefault="00A722EF" w:rsidP="00A722EF">
            <w:pPr>
              <w:tabs>
                <w:tab w:val="left" w:pos="142"/>
              </w:tabs>
              <w:spacing w:after="0" w:line="240" w:lineRule="auto"/>
              <w:jc w:val="both"/>
              <w:rPr>
                <w:rFonts w:ascii="Times New Roman" w:hAnsi="Times New Roman"/>
                <w:sz w:val="24"/>
                <w:szCs w:val="24"/>
              </w:rPr>
            </w:pPr>
            <w:r w:rsidRPr="00646104">
              <w:rPr>
                <w:rFonts w:ascii="Times New Roman" w:hAnsi="Times New Roman"/>
                <w:sz w:val="24"/>
                <w:szCs w:val="24"/>
              </w:rPr>
              <w:t>b.</w:t>
            </w:r>
            <w:r w:rsidRPr="00646104">
              <w:rPr>
                <w:rFonts w:ascii="Times New Roman" w:hAnsi="Times New Roman"/>
                <w:sz w:val="24"/>
                <w:szCs w:val="24"/>
              </w:rPr>
              <w:tab/>
              <w:t>Restricción</w:t>
            </w:r>
          </w:p>
        </w:tc>
        <w:tc>
          <w:tcPr>
            <w:tcW w:w="3460" w:type="dxa"/>
          </w:tcPr>
          <w:p w:rsidR="00A722EF" w:rsidRPr="008553D0" w:rsidRDefault="00A722EF" w:rsidP="00A722EF">
            <w:pPr>
              <w:pStyle w:val="Listavistosa-nfasis11"/>
              <w:spacing w:after="0" w:line="240" w:lineRule="auto"/>
              <w:ind w:left="0"/>
              <w:jc w:val="both"/>
              <w:rPr>
                <w:rFonts w:ascii="Times New Roman" w:hAnsi="Times New Roman"/>
                <w:sz w:val="24"/>
                <w:szCs w:val="24"/>
              </w:rPr>
            </w:pPr>
          </w:p>
        </w:tc>
        <w:tc>
          <w:tcPr>
            <w:tcW w:w="3224" w:type="dxa"/>
          </w:tcPr>
          <w:p w:rsidR="00A722EF" w:rsidRPr="008553D0" w:rsidRDefault="00A722EF" w:rsidP="00A722EF">
            <w:pPr>
              <w:pStyle w:val="Listavistosa-nfasis11"/>
              <w:spacing w:after="0" w:line="240" w:lineRule="auto"/>
              <w:ind w:left="0"/>
              <w:jc w:val="both"/>
              <w:rPr>
                <w:rFonts w:ascii="Times New Roman" w:hAnsi="Times New Roman"/>
                <w:sz w:val="24"/>
                <w:szCs w:val="24"/>
              </w:rPr>
            </w:pPr>
          </w:p>
        </w:tc>
        <w:tc>
          <w:tcPr>
            <w:tcW w:w="3224" w:type="dxa"/>
          </w:tcPr>
          <w:p w:rsidR="00A722EF" w:rsidRPr="00646104" w:rsidRDefault="00A722EF" w:rsidP="00A722EF">
            <w:pPr>
              <w:tabs>
                <w:tab w:val="left" w:pos="142"/>
              </w:tabs>
              <w:spacing w:after="0" w:line="240" w:lineRule="auto"/>
              <w:jc w:val="both"/>
              <w:rPr>
                <w:rFonts w:ascii="Times New Roman" w:hAnsi="Times New Roman"/>
                <w:sz w:val="24"/>
                <w:szCs w:val="24"/>
              </w:rPr>
            </w:pPr>
            <w:r w:rsidRPr="00646104">
              <w:rPr>
                <w:rFonts w:ascii="Times New Roman" w:hAnsi="Times New Roman"/>
                <w:sz w:val="24"/>
                <w:szCs w:val="24"/>
              </w:rPr>
              <w:t>b.</w:t>
            </w:r>
            <w:r w:rsidRPr="00646104">
              <w:rPr>
                <w:rFonts w:ascii="Times New Roman" w:hAnsi="Times New Roman"/>
                <w:sz w:val="24"/>
                <w:szCs w:val="24"/>
              </w:rPr>
              <w:tab/>
              <w:t>Restricción</w:t>
            </w:r>
          </w:p>
        </w:tc>
      </w:tr>
      <w:tr w:rsidR="00A722EF" w:rsidRPr="00646104" w:rsidTr="00565502">
        <w:tc>
          <w:tcPr>
            <w:tcW w:w="3228" w:type="dxa"/>
          </w:tcPr>
          <w:p w:rsidR="00A722EF" w:rsidRPr="00646104" w:rsidRDefault="00A722EF" w:rsidP="00A722EF">
            <w:pPr>
              <w:tabs>
                <w:tab w:val="left" w:pos="142"/>
              </w:tabs>
              <w:spacing w:after="0" w:line="240" w:lineRule="auto"/>
              <w:jc w:val="both"/>
              <w:rPr>
                <w:rFonts w:ascii="Times New Roman" w:hAnsi="Times New Roman"/>
                <w:sz w:val="24"/>
                <w:szCs w:val="24"/>
              </w:rPr>
            </w:pPr>
            <w:r w:rsidRPr="00646104">
              <w:rPr>
                <w:rFonts w:ascii="Times New Roman" w:hAnsi="Times New Roman"/>
                <w:sz w:val="24"/>
                <w:szCs w:val="24"/>
              </w:rPr>
              <w:t>Indicar las restricciones con respecto a la circulación del informe.</w:t>
            </w:r>
          </w:p>
        </w:tc>
        <w:tc>
          <w:tcPr>
            <w:tcW w:w="3460" w:type="dxa"/>
          </w:tcPr>
          <w:p w:rsidR="00A722EF" w:rsidRPr="008553D0" w:rsidRDefault="00A722EF" w:rsidP="00A722EF">
            <w:pPr>
              <w:pStyle w:val="Listavistosa-nfasis11"/>
              <w:spacing w:after="0" w:line="240" w:lineRule="auto"/>
              <w:ind w:left="0"/>
              <w:contextualSpacing w:val="0"/>
              <w:jc w:val="both"/>
              <w:rPr>
                <w:rFonts w:ascii="Times New Roman" w:hAnsi="Times New Roman"/>
                <w:sz w:val="24"/>
                <w:szCs w:val="24"/>
              </w:rPr>
            </w:pPr>
          </w:p>
        </w:tc>
        <w:tc>
          <w:tcPr>
            <w:tcW w:w="3224" w:type="dxa"/>
          </w:tcPr>
          <w:p w:rsidR="00A722EF" w:rsidRPr="008553D0" w:rsidRDefault="00A722EF" w:rsidP="00A722EF">
            <w:pPr>
              <w:pStyle w:val="Listavistosa-nfasis11"/>
              <w:spacing w:after="0" w:line="240" w:lineRule="auto"/>
              <w:ind w:left="0"/>
              <w:contextualSpacing w:val="0"/>
              <w:jc w:val="both"/>
              <w:rPr>
                <w:rFonts w:ascii="Times New Roman" w:hAnsi="Times New Roman"/>
                <w:sz w:val="24"/>
                <w:szCs w:val="24"/>
              </w:rPr>
            </w:pPr>
          </w:p>
        </w:tc>
        <w:tc>
          <w:tcPr>
            <w:tcW w:w="3224" w:type="dxa"/>
          </w:tcPr>
          <w:p w:rsidR="00A722EF" w:rsidRPr="00646104" w:rsidRDefault="00A722EF" w:rsidP="00A722EF">
            <w:pPr>
              <w:tabs>
                <w:tab w:val="left" w:pos="142"/>
              </w:tabs>
              <w:spacing w:after="0" w:line="240" w:lineRule="auto"/>
              <w:jc w:val="both"/>
              <w:rPr>
                <w:rFonts w:ascii="Times New Roman" w:hAnsi="Times New Roman"/>
                <w:sz w:val="24"/>
                <w:szCs w:val="24"/>
              </w:rPr>
            </w:pPr>
            <w:r w:rsidRPr="00646104">
              <w:rPr>
                <w:rFonts w:ascii="Times New Roman" w:hAnsi="Times New Roman"/>
                <w:sz w:val="24"/>
                <w:szCs w:val="24"/>
              </w:rPr>
              <w:t>Indicar las restricciones con respecto a la circulación del informe.</w:t>
            </w:r>
          </w:p>
        </w:tc>
      </w:tr>
      <w:tr w:rsidR="00A722EF" w:rsidRPr="00646104" w:rsidTr="00565502">
        <w:tc>
          <w:tcPr>
            <w:tcW w:w="3228" w:type="dxa"/>
          </w:tcPr>
          <w:p w:rsidR="00A722EF" w:rsidRPr="00646104" w:rsidRDefault="00A722EF" w:rsidP="00A722EF">
            <w:pPr>
              <w:tabs>
                <w:tab w:val="left" w:pos="142"/>
              </w:tabs>
              <w:spacing w:after="0" w:line="240" w:lineRule="auto"/>
              <w:jc w:val="both"/>
              <w:rPr>
                <w:rFonts w:ascii="Times New Roman" w:hAnsi="Times New Roman"/>
                <w:sz w:val="24"/>
                <w:szCs w:val="24"/>
              </w:rPr>
            </w:pPr>
            <w:r w:rsidRPr="00646104">
              <w:rPr>
                <w:rFonts w:ascii="Times New Roman" w:hAnsi="Times New Roman"/>
                <w:sz w:val="24"/>
                <w:szCs w:val="24"/>
              </w:rPr>
              <w:t>c.</w:t>
            </w:r>
            <w:r w:rsidRPr="00646104">
              <w:rPr>
                <w:rFonts w:ascii="Times New Roman" w:hAnsi="Times New Roman"/>
                <w:sz w:val="24"/>
                <w:szCs w:val="24"/>
              </w:rPr>
              <w:tab/>
              <w:t>Equipo de auditoría</w:t>
            </w:r>
          </w:p>
        </w:tc>
        <w:tc>
          <w:tcPr>
            <w:tcW w:w="3460" w:type="dxa"/>
          </w:tcPr>
          <w:p w:rsidR="00A722EF" w:rsidRPr="008553D0" w:rsidRDefault="00A722EF" w:rsidP="00A722EF">
            <w:pPr>
              <w:pStyle w:val="Listavistosa-nfasis11"/>
              <w:spacing w:after="0" w:line="240" w:lineRule="auto"/>
              <w:ind w:left="0"/>
              <w:contextualSpacing w:val="0"/>
              <w:jc w:val="both"/>
              <w:rPr>
                <w:rFonts w:ascii="Times New Roman" w:hAnsi="Times New Roman"/>
                <w:sz w:val="24"/>
                <w:szCs w:val="24"/>
              </w:rPr>
            </w:pPr>
          </w:p>
        </w:tc>
        <w:tc>
          <w:tcPr>
            <w:tcW w:w="3224" w:type="dxa"/>
          </w:tcPr>
          <w:p w:rsidR="00A722EF" w:rsidRPr="008553D0" w:rsidRDefault="00A722EF" w:rsidP="00A722EF">
            <w:pPr>
              <w:pStyle w:val="Listavistosa-nfasis11"/>
              <w:spacing w:after="0" w:line="240" w:lineRule="auto"/>
              <w:ind w:left="0"/>
              <w:contextualSpacing w:val="0"/>
              <w:jc w:val="both"/>
              <w:rPr>
                <w:rFonts w:ascii="Times New Roman" w:hAnsi="Times New Roman"/>
                <w:sz w:val="24"/>
                <w:szCs w:val="24"/>
              </w:rPr>
            </w:pPr>
          </w:p>
        </w:tc>
        <w:tc>
          <w:tcPr>
            <w:tcW w:w="3224" w:type="dxa"/>
          </w:tcPr>
          <w:p w:rsidR="00A722EF" w:rsidRPr="00646104" w:rsidRDefault="00A722EF" w:rsidP="00A722EF">
            <w:pPr>
              <w:tabs>
                <w:tab w:val="left" w:pos="142"/>
              </w:tabs>
              <w:spacing w:after="0" w:line="240" w:lineRule="auto"/>
              <w:jc w:val="both"/>
              <w:rPr>
                <w:rFonts w:ascii="Times New Roman" w:hAnsi="Times New Roman"/>
                <w:sz w:val="24"/>
                <w:szCs w:val="24"/>
              </w:rPr>
            </w:pPr>
            <w:r w:rsidRPr="00646104">
              <w:rPr>
                <w:rFonts w:ascii="Times New Roman" w:hAnsi="Times New Roman"/>
                <w:sz w:val="24"/>
                <w:szCs w:val="24"/>
              </w:rPr>
              <w:t>c.</w:t>
            </w:r>
            <w:r w:rsidRPr="00646104">
              <w:rPr>
                <w:rFonts w:ascii="Times New Roman" w:hAnsi="Times New Roman"/>
                <w:sz w:val="24"/>
                <w:szCs w:val="24"/>
              </w:rPr>
              <w:tab/>
              <w:t>Equipo de auditoría</w:t>
            </w:r>
          </w:p>
        </w:tc>
      </w:tr>
      <w:tr w:rsidR="00A722EF" w:rsidRPr="00646104" w:rsidTr="00565502">
        <w:tc>
          <w:tcPr>
            <w:tcW w:w="3228" w:type="dxa"/>
          </w:tcPr>
          <w:p w:rsidR="00A722EF" w:rsidRPr="00646104" w:rsidRDefault="00A722EF" w:rsidP="00A722EF">
            <w:pPr>
              <w:tabs>
                <w:tab w:val="left" w:pos="142"/>
              </w:tabs>
              <w:spacing w:after="0" w:line="240" w:lineRule="auto"/>
              <w:jc w:val="both"/>
              <w:rPr>
                <w:rFonts w:ascii="Times New Roman" w:hAnsi="Times New Roman"/>
                <w:sz w:val="24"/>
                <w:szCs w:val="24"/>
              </w:rPr>
            </w:pPr>
            <w:r w:rsidRPr="00646104">
              <w:rPr>
                <w:rFonts w:ascii="Times New Roman" w:hAnsi="Times New Roman"/>
                <w:sz w:val="24"/>
                <w:szCs w:val="24"/>
              </w:rPr>
              <w:lastRenderedPageBreak/>
              <w:t>Integración del equipo de auditoría:</w:t>
            </w:r>
          </w:p>
        </w:tc>
        <w:tc>
          <w:tcPr>
            <w:tcW w:w="3460" w:type="dxa"/>
          </w:tcPr>
          <w:p w:rsidR="00A722EF" w:rsidRPr="008553D0" w:rsidRDefault="00A722EF" w:rsidP="00A722EF">
            <w:pPr>
              <w:pStyle w:val="Listavistosa-nfasis11"/>
              <w:spacing w:after="0" w:line="240" w:lineRule="auto"/>
              <w:ind w:left="0"/>
              <w:jc w:val="both"/>
              <w:rPr>
                <w:rFonts w:ascii="Times New Roman" w:hAnsi="Times New Roman"/>
                <w:sz w:val="24"/>
                <w:szCs w:val="24"/>
              </w:rPr>
            </w:pPr>
          </w:p>
        </w:tc>
        <w:tc>
          <w:tcPr>
            <w:tcW w:w="3224" w:type="dxa"/>
          </w:tcPr>
          <w:p w:rsidR="00A722EF" w:rsidRPr="008553D0" w:rsidRDefault="00A722EF" w:rsidP="00A722EF">
            <w:pPr>
              <w:pStyle w:val="Listavistosa-nfasis11"/>
              <w:spacing w:after="0" w:line="240" w:lineRule="auto"/>
              <w:ind w:left="0"/>
              <w:jc w:val="both"/>
              <w:rPr>
                <w:rFonts w:ascii="Times New Roman" w:hAnsi="Times New Roman"/>
                <w:sz w:val="24"/>
                <w:szCs w:val="24"/>
              </w:rPr>
            </w:pPr>
          </w:p>
        </w:tc>
        <w:tc>
          <w:tcPr>
            <w:tcW w:w="3224" w:type="dxa"/>
          </w:tcPr>
          <w:p w:rsidR="00A722EF" w:rsidRPr="00646104" w:rsidRDefault="00A722EF" w:rsidP="00A722EF">
            <w:pPr>
              <w:tabs>
                <w:tab w:val="left" w:pos="142"/>
              </w:tabs>
              <w:spacing w:after="0" w:line="240" w:lineRule="auto"/>
              <w:jc w:val="both"/>
              <w:rPr>
                <w:rFonts w:ascii="Times New Roman" w:hAnsi="Times New Roman"/>
                <w:sz w:val="24"/>
                <w:szCs w:val="24"/>
              </w:rPr>
            </w:pPr>
            <w:r w:rsidRPr="00646104">
              <w:rPr>
                <w:rFonts w:ascii="Times New Roman" w:hAnsi="Times New Roman"/>
                <w:sz w:val="24"/>
                <w:szCs w:val="24"/>
              </w:rPr>
              <w:t>Integración del equipo de auditoría:</w:t>
            </w:r>
          </w:p>
        </w:tc>
      </w:tr>
      <w:tr w:rsidR="00A722EF" w:rsidRPr="00646104" w:rsidTr="00565502">
        <w:tc>
          <w:tcPr>
            <w:tcW w:w="3228" w:type="dxa"/>
          </w:tcPr>
          <w:p w:rsidR="00A722EF" w:rsidRPr="00646104" w:rsidRDefault="00A722EF" w:rsidP="00A722EF">
            <w:pPr>
              <w:tabs>
                <w:tab w:val="left" w:pos="142"/>
              </w:tabs>
              <w:spacing w:after="0" w:line="240" w:lineRule="auto"/>
              <w:jc w:val="both"/>
              <w:rPr>
                <w:rFonts w:ascii="Times New Roman" w:hAnsi="Times New Roman"/>
                <w:sz w:val="24"/>
                <w:szCs w:val="24"/>
              </w:rPr>
            </w:pPr>
            <w:r w:rsidRPr="00646104">
              <w:rPr>
                <w:rFonts w:ascii="Times New Roman" w:hAnsi="Times New Roman"/>
                <w:sz w:val="24"/>
                <w:szCs w:val="24"/>
              </w:rPr>
              <w:t>1.</w:t>
            </w:r>
            <w:r w:rsidRPr="00646104">
              <w:rPr>
                <w:rFonts w:ascii="Times New Roman" w:hAnsi="Times New Roman"/>
                <w:sz w:val="24"/>
                <w:szCs w:val="24"/>
              </w:rPr>
              <w:tab/>
              <w:t>Nombre completo</w:t>
            </w:r>
          </w:p>
        </w:tc>
        <w:tc>
          <w:tcPr>
            <w:tcW w:w="3460" w:type="dxa"/>
          </w:tcPr>
          <w:p w:rsidR="00A722EF" w:rsidRPr="008553D0" w:rsidRDefault="00A722EF" w:rsidP="00A722EF">
            <w:pPr>
              <w:pStyle w:val="Listavistosa-nfasis11"/>
              <w:spacing w:after="0" w:line="240" w:lineRule="auto"/>
              <w:ind w:left="0"/>
              <w:contextualSpacing w:val="0"/>
              <w:jc w:val="both"/>
              <w:rPr>
                <w:rFonts w:ascii="Times New Roman" w:hAnsi="Times New Roman"/>
                <w:sz w:val="24"/>
                <w:szCs w:val="24"/>
              </w:rPr>
            </w:pPr>
          </w:p>
        </w:tc>
        <w:tc>
          <w:tcPr>
            <w:tcW w:w="3224" w:type="dxa"/>
          </w:tcPr>
          <w:p w:rsidR="00A722EF" w:rsidRPr="008553D0" w:rsidRDefault="00A722EF" w:rsidP="00A722EF">
            <w:pPr>
              <w:pStyle w:val="Listavistosa-nfasis11"/>
              <w:spacing w:after="0" w:line="240" w:lineRule="auto"/>
              <w:ind w:left="0"/>
              <w:contextualSpacing w:val="0"/>
              <w:jc w:val="both"/>
              <w:rPr>
                <w:rFonts w:ascii="Times New Roman" w:hAnsi="Times New Roman"/>
                <w:sz w:val="24"/>
                <w:szCs w:val="24"/>
              </w:rPr>
            </w:pPr>
          </w:p>
        </w:tc>
        <w:tc>
          <w:tcPr>
            <w:tcW w:w="3224" w:type="dxa"/>
          </w:tcPr>
          <w:p w:rsidR="00A722EF" w:rsidRPr="00646104" w:rsidRDefault="00A722EF" w:rsidP="00A722EF">
            <w:pPr>
              <w:tabs>
                <w:tab w:val="left" w:pos="142"/>
              </w:tabs>
              <w:spacing w:after="0" w:line="240" w:lineRule="auto"/>
              <w:jc w:val="both"/>
              <w:rPr>
                <w:rFonts w:ascii="Times New Roman" w:hAnsi="Times New Roman"/>
                <w:sz w:val="24"/>
                <w:szCs w:val="24"/>
              </w:rPr>
            </w:pPr>
            <w:r w:rsidRPr="00646104">
              <w:rPr>
                <w:rFonts w:ascii="Times New Roman" w:hAnsi="Times New Roman"/>
                <w:sz w:val="24"/>
                <w:szCs w:val="24"/>
              </w:rPr>
              <w:t>1.</w:t>
            </w:r>
            <w:r w:rsidRPr="00646104">
              <w:rPr>
                <w:rFonts w:ascii="Times New Roman" w:hAnsi="Times New Roman"/>
                <w:sz w:val="24"/>
                <w:szCs w:val="24"/>
              </w:rPr>
              <w:tab/>
              <w:t>Nombre completo</w:t>
            </w:r>
          </w:p>
        </w:tc>
      </w:tr>
      <w:tr w:rsidR="00A722EF" w:rsidRPr="00646104" w:rsidTr="00565502">
        <w:tc>
          <w:tcPr>
            <w:tcW w:w="3228" w:type="dxa"/>
          </w:tcPr>
          <w:p w:rsidR="00A722EF" w:rsidRPr="00646104" w:rsidRDefault="00A722EF" w:rsidP="00A722EF">
            <w:pPr>
              <w:tabs>
                <w:tab w:val="left" w:pos="142"/>
              </w:tabs>
              <w:spacing w:after="0" w:line="240" w:lineRule="auto"/>
              <w:jc w:val="both"/>
              <w:rPr>
                <w:rFonts w:ascii="Times New Roman" w:hAnsi="Times New Roman"/>
                <w:sz w:val="24"/>
                <w:szCs w:val="24"/>
              </w:rPr>
            </w:pPr>
            <w:r w:rsidRPr="00646104">
              <w:rPr>
                <w:rFonts w:ascii="Times New Roman" w:hAnsi="Times New Roman"/>
                <w:sz w:val="24"/>
                <w:szCs w:val="24"/>
              </w:rPr>
              <w:t>2.</w:t>
            </w:r>
            <w:r w:rsidRPr="00646104">
              <w:rPr>
                <w:rFonts w:ascii="Times New Roman" w:hAnsi="Times New Roman"/>
                <w:sz w:val="24"/>
                <w:szCs w:val="24"/>
              </w:rPr>
              <w:tab/>
              <w:t>Rol dentro del equipo</w:t>
            </w:r>
          </w:p>
        </w:tc>
        <w:tc>
          <w:tcPr>
            <w:tcW w:w="3460" w:type="dxa"/>
          </w:tcPr>
          <w:p w:rsidR="00A722EF" w:rsidRPr="008553D0" w:rsidRDefault="00A722EF" w:rsidP="00A722EF">
            <w:pPr>
              <w:pStyle w:val="Listavistosa-nfasis11"/>
              <w:spacing w:after="0" w:line="240" w:lineRule="auto"/>
              <w:ind w:left="0"/>
              <w:contextualSpacing w:val="0"/>
              <w:jc w:val="both"/>
              <w:rPr>
                <w:rFonts w:ascii="Times New Roman" w:hAnsi="Times New Roman"/>
                <w:sz w:val="24"/>
                <w:szCs w:val="24"/>
              </w:rPr>
            </w:pPr>
          </w:p>
        </w:tc>
        <w:tc>
          <w:tcPr>
            <w:tcW w:w="3224" w:type="dxa"/>
          </w:tcPr>
          <w:p w:rsidR="00A722EF" w:rsidRPr="008553D0" w:rsidRDefault="00A722EF" w:rsidP="00A722EF">
            <w:pPr>
              <w:pStyle w:val="Listavistosa-nfasis11"/>
              <w:spacing w:after="0" w:line="240" w:lineRule="auto"/>
              <w:ind w:left="0"/>
              <w:contextualSpacing w:val="0"/>
              <w:jc w:val="both"/>
              <w:rPr>
                <w:rFonts w:ascii="Times New Roman" w:hAnsi="Times New Roman"/>
                <w:sz w:val="24"/>
                <w:szCs w:val="24"/>
              </w:rPr>
            </w:pPr>
          </w:p>
        </w:tc>
        <w:tc>
          <w:tcPr>
            <w:tcW w:w="3224" w:type="dxa"/>
          </w:tcPr>
          <w:p w:rsidR="00A722EF" w:rsidRPr="00646104" w:rsidRDefault="00A722EF" w:rsidP="00A722EF">
            <w:pPr>
              <w:tabs>
                <w:tab w:val="left" w:pos="142"/>
              </w:tabs>
              <w:spacing w:after="0" w:line="240" w:lineRule="auto"/>
              <w:jc w:val="both"/>
              <w:rPr>
                <w:rFonts w:ascii="Times New Roman" w:hAnsi="Times New Roman"/>
                <w:sz w:val="24"/>
                <w:szCs w:val="24"/>
              </w:rPr>
            </w:pPr>
            <w:r w:rsidRPr="00646104">
              <w:rPr>
                <w:rFonts w:ascii="Times New Roman" w:hAnsi="Times New Roman"/>
                <w:sz w:val="24"/>
                <w:szCs w:val="24"/>
              </w:rPr>
              <w:t>2.</w:t>
            </w:r>
            <w:r w:rsidRPr="00646104">
              <w:rPr>
                <w:rFonts w:ascii="Times New Roman" w:hAnsi="Times New Roman"/>
                <w:sz w:val="24"/>
                <w:szCs w:val="24"/>
              </w:rPr>
              <w:tab/>
              <w:t>Rol dentro del equipo</w:t>
            </w:r>
          </w:p>
        </w:tc>
      </w:tr>
      <w:tr w:rsidR="00A722EF" w:rsidRPr="00646104" w:rsidTr="00565502">
        <w:tc>
          <w:tcPr>
            <w:tcW w:w="3228" w:type="dxa"/>
          </w:tcPr>
          <w:p w:rsidR="00A722EF" w:rsidRPr="00646104" w:rsidRDefault="00A722EF" w:rsidP="00A722EF">
            <w:pPr>
              <w:tabs>
                <w:tab w:val="left" w:pos="142"/>
              </w:tabs>
              <w:spacing w:after="0" w:line="240" w:lineRule="auto"/>
              <w:jc w:val="both"/>
              <w:rPr>
                <w:rFonts w:ascii="Times New Roman" w:hAnsi="Times New Roman"/>
                <w:sz w:val="24"/>
                <w:szCs w:val="24"/>
              </w:rPr>
            </w:pPr>
            <w:r w:rsidRPr="00646104">
              <w:rPr>
                <w:rFonts w:ascii="Times New Roman" w:hAnsi="Times New Roman"/>
                <w:sz w:val="24"/>
                <w:szCs w:val="24"/>
              </w:rPr>
              <w:t>d.</w:t>
            </w:r>
            <w:r w:rsidRPr="00646104">
              <w:rPr>
                <w:rFonts w:ascii="Times New Roman" w:hAnsi="Times New Roman"/>
                <w:sz w:val="24"/>
                <w:szCs w:val="24"/>
              </w:rPr>
              <w:tab/>
              <w:t>Periodo de ejecución de la auditoría</w:t>
            </w:r>
          </w:p>
        </w:tc>
        <w:tc>
          <w:tcPr>
            <w:tcW w:w="3460" w:type="dxa"/>
          </w:tcPr>
          <w:p w:rsidR="00A722EF" w:rsidRPr="008553D0" w:rsidRDefault="00A722EF" w:rsidP="00A722EF">
            <w:pPr>
              <w:pStyle w:val="Listavistosa-nfasis11"/>
              <w:spacing w:after="0" w:line="240" w:lineRule="auto"/>
              <w:ind w:left="0"/>
              <w:jc w:val="both"/>
              <w:rPr>
                <w:rFonts w:ascii="Times New Roman" w:hAnsi="Times New Roman"/>
                <w:sz w:val="24"/>
                <w:szCs w:val="24"/>
              </w:rPr>
            </w:pPr>
          </w:p>
        </w:tc>
        <w:tc>
          <w:tcPr>
            <w:tcW w:w="3224" w:type="dxa"/>
          </w:tcPr>
          <w:p w:rsidR="00A722EF" w:rsidRPr="008553D0" w:rsidRDefault="00A722EF" w:rsidP="00A722EF">
            <w:pPr>
              <w:pStyle w:val="Listavistosa-nfasis11"/>
              <w:spacing w:after="0" w:line="240" w:lineRule="auto"/>
              <w:ind w:left="0"/>
              <w:jc w:val="both"/>
              <w:rPr>
                <w:rFonts w:ascii="Times New Roman" w:hAnsi="Times New Roman"/>
                <w:sz w:val="24"/>
                <w:szCs w:val="24"/>
              </w:rPr>
            </w:pPr>
          </w:p>
        </w:tc>
        <w:tc>
          <w:tcPr>
            <w:tcW w:w="3224" w:type="dxa"/>
          </w:tcPr>
          <w:p w:rsidR="00A722EF" w:rsidRPr="00646104" w:rsidRDefault="00A722EF" w:rsidP="00A722EF">
            <w:pPr>
              <w:tabs>
                <w:tab w:val="left" w:pos="142"/>
              </w:tabs>
              <w:spacing w:after="0" w:line="240" w:lineRule="auto"/>
              <w:jc w:val="both"/>
              <w:rPr>
                <w:rFonts w:ascii="Times New Roman" w:hAnsi="Times New Roman"/>
                <w:sz w:val="24"/>
                <w:szCs w:val="24"/>
              </w:rPr>
            </w:pPr>
            <w:r w:rsidRPr="00646104">
              <w:rPr>
                <w:rFonts w:ascii="Times New Roman" w:hAnsi="Times New Roman"/>
                <w:sz w:val="24"/>
                <w:szCs w:val="24"/>
              </w:rPr>
              <w:t>d.</w:t>
            </w:r>
            <w:r w:rsidRPr="00646104">
              <w:rPr>
                <w:rFonts w:ascii="Times New Roman" w:hAnsi="Times New Roman"/>
                <w:sz w:val="24"/>
                <w:szCs w:val="24"/>
              </w:rPr>
              <w:tab/>
              <w:t>Periodo de ejecución de la auditoría</w:t>
            </w:r>
          </w:p>
        </w:tc>
      </w:tr>
      <w:tr w:rsidR="00A722EF" w:rsidRPr="00646104" w:rsidTr="00565502">
        <w:tc>
          <w:tcPr>
            <w:tcW w:w="3228" w:type="dxa"/>
          </w:tcPr>
          <w:p w:rsidR="00A722EF" w:rsidRPr="00646104" w:rsidRDefault="00A722EF" w:rsidP="00A722EF">
            <w:pPr>
              <w:tabs>
                <w:tab w:val="left" w:pos="142"/>
              </w:tabs>
              <w:spacing w:after="0" w:line="240" w:lineRule="auto"/>
              <w:jc w:val="both"/>
              <w:rPr>
                <w:rFonts w:ascii="Times New Roman" w:hAnsi="Times New Roman"/>
                <w:sz w:val="24"/>
                <w:szCs w:val="24"/>
              </w:rPr>
            </w:pPr>
            <w:r w:rsidRPr="00646104">
              <w:rPr>
                <w:rFonts w:ascii="Times New Roman" w:hAnsi="Times New Roman"/>
                <w:sz w:val="24"/>
                <w:szCs w:val="24"/>
              </w:rPr>
              <w:t>e.</w:t>
            </w:r>
            <w:r w:rsidRPr="00646104">
              <w:rPr>
                <w:rFonts w:ascii="Times New Roman" w:hAnsi="Times New Roman"/>
                <w:sz w:val="24"/>
                <w:szCs w:val="24"/>
              </w:rPr>
              <w:tab/>
              <w:t xml:space="preserve">Período auditado </w:t>
            </w:r>
          </w:p>
        </w:tc>
        <w:tc>
          <w:tcPr>
            <w:tcW w:w="3460" w:type="dxa"/>
          </w:tcPr>
          <w:p w:rsidR="00A722EF" w:rsidRPr="008553D0" w:rsidRDefault="00A722EF" w:rsidP="00A722EF">
            <w:pPr>
              <w:pStyle w:val="Listavistosa-nfasis11"/>
              <w:spacing w:after="0" w:line="240" w:lineRule="auto"/>
              <w:ind w:left="0"/>
              <w:contextualSpacing w:val="0"/>
              <w:jc w:val="both"/>
              <w:rPr>
                <w:rFonts w:ascii="Times New Roman" w:hAnsi="Times New Roman"/>
                <w:sz w:val="24"/>
                <w:szCs w:val="24"/>
              </w:rPr>
            </w:pPr>
          </w:p>
        </w:tc>
        <w:tc>
          <w:tcPr>
            <w:tcW w:w="3224" w:type="dxa"/>
          </w:tcPr>
          <w:p w:rsidR="00A722EF" w:rsidRPr="008553D0" w:rsidRDefault="00A722EF" w:rsidP="00A722EF">
            <w:pPr>
              <w:pStyle w:val="Listavistosa-nfasis11"/>
              <w:spacing w:after="0" w:line="240" w:lineRule="auto"/>
              <w:ind w:left="0"/>
              <w:contextualSpacing w:val="0"/>
              <w:jc w:val="both"/>
              <w:rPr>
                <w:rFonts w:ascii="Times New Roman" w:hAnsi="Times New Roman"/>
                <w:sz w:val="24"/>
                <w:szCs w:val="24"/>
              </w:rPr>
            </w:pPr>
          </w:p>
        </w:tc>
        <w:tc>
          <w:tcPr>
            <w:tcW w:w="3224" w:type="dxa"/>
          </w:tcPr>
          <w:p w:rsidR="00A722EF" w:rsidRPr="00646104" w:rsidRDefault="00A722EF" w:rsidP="00A722EF">
            <w:pPr>
              <w:tabs>
                <w:tab w:val="left" w:pos="142"/>
              </w:tabs>
              <w:spacing w:after="0" w:line="240" w:lineRule="auto"/>
              <w:jc w:val="both"/>
              <w:rPr>
                <w:rFonts w:ascii="Times New Roman" w:hAnsi="Times New Roman"/>
                <w:sz w:val="24"/>
                <w:szCs w:val="24"/>
              </w:rPr>
            </w:pPr>
            <w:r w:rsidRPr="00646104">
              <w:rPr>
                <w:rFonts w:ascii="Times New Roman" w:hAnsi="Times New Roman"/>
                <w:sz w:val="24"/>
                <w:szCs w:val="24"/>
              </w:rPr>
              <w:t>e.</w:t>
            </w:r>
            <w:r w:rsidRPr="00646104">
              <w:rPr>
                <w:rFonts w:ascii="Times New Roman" w:hAnsi="Times New Roman"/>
                <w:sz w:val="24"/>
                <w:szCs w:val="24"/>
              </w:rPr>
              <w:tab/>
              <w:t xml:space="preserve">Período auditado </w:t>
            </w:r>
          </w:p>
        </w:tc>
      </w:tr>
      <w:tr w:rsidR="00A722EF" w:rsidRPr="00646104" w:rsidTr="00565502">
        <w:tc>
          <w:tcPr>
            <w:tcW w:w="3228" w:type="dxa"/>
          </w:tcPr>
          <w:p w:rsidR="00A722EF" w:rsidRPr="00646104" w:rsidRDefault="00A722EF" w:rsidP="00A722EF">
            <w:pPr>
              <w:tabs>
                <w:tab w:val="left" w:pos="142"/>
              </w:tabs>
              <w:spacing w:after="0" w:line="240" w:lineRule="auto"/>
              <w:jc w:val="both"/>
              <w:rPr>
                <w:rFonts w:ascii="Times New Roman" w:hAnsi="Times New Roman"/>
                <w:i/>
                <w:sz w:val="24"/>
                <w:szCs w:val="24"/>
              </w:rPr>
            </w:pPr>
            <w:r w:rsidRPr="00646104">
              <w:rPr>
                <w:rFonts w:ascii="Times New Roman" w:hAnsi="Times New Roman"/>
                <w:i/>
                <w:sz w:val="24"/>
                <w:szCs w:val="24"/>
              </w:rPr>
              <w:t>II.</w:t>
            </w:r>
            <w:r w:rsidRPr="00646104">
              <w:rPr>
                <w:rFonts w:ascii="Times New Roman" w:hAnsi="Times New Roman"/>
                <w:i/>
                <w:sz w:val="24"/>
                <w:szCs w:val="24"/>
              </w:rPr>
              <w:tab/>
              <w:t>Alcance de la Auditoría</w:t>
            </w:r>
          </w:p>
        </w:tc>
        <w:tc>
          <w:tcPr>
            <w:tcW w:w="3460" w:type="dxa"/>
          </w:tcPr>
          <w:p w:rsidR="00A722EF" w:rsidRPr="008553D0" w:rsidRDefault="00A722EF" w:rsidP="00A722EF">
            <w:pPr>
              <w:pStyle w:val="Listavistosa-nfasis11"/>
              <w:spacing w:after="0" w:line="240" w:lineRule="auto"/>
              <w:ind w:left="0"/>
              <w:contextualSpacing w:val="0"/>
              <w:jc w:val="both"/>
              <w:rPr>
                <w:rFonts w:ascii="Times New Roman" w:hAnsi="Times New Roman"/>
                <w:sz w:val="24"/>
                <w:szCs w:val="24"/>
              </w:rPr>
            </w:pPr>
          </w:p>
        </w:tc>
        <w:tc>
          <w:tcPr>
            <w:tcW w:w="3224" w:type="dxa"/>
          </w:tcPr>
          <w:p w:rsidR="00A722EF" w:rsidRPr="008553D0" w:rsidRDefault="00A722EF" w:rsidP="00A722EF">
            <w:pPr>
              <w:pStyle w:val="Listavistosa-nfasis11"/>
              <w:spacing w:after="0" w:line="240" w:lineRule="auto"/>
              <w:ind w:left="0"/>
              <w:contextualSpacing w:val="0"/>
              <w:jc w:val="both"/>
              <w:rPr>
                <w:rFonts w:ascii="Times New Roman" w:hAnsi="Times New Roman"/>
                <w:sz w:val="24"/>
                <w:szCs w:val="24"/>
              </w:rPr>
            </w:pPr>
          </w:p>
        </w:tc>
        <w:tc>
          <w:tcPr>
            <w:tcW w:w="3224" w:type="dxa"/>
          </w:tcPr>
          <w:p w:rsidR="00A722EF" w:rsidRPr="00646104" w:rsidRDefault="00A722EF" w:rsidP="00A722EF">
            <w:pPr>
              <w:tabs>
                <w:tab w:val="left" w:pos="142"/>
              </w:tabs>
              <w:spacing w:after="0" w:line="240" w:lineRule="auto"/>
              <w:jc w:val="both"/>
              <w:rPr>
                <w:rFonts w:ascii="Times New Roman" w:hAnsi="Times New Roman"/>
                <w:i/>
                <w:sz w:val="24"/>
                <w:szCs w:val="24"/>
              </w:rPr>
            </w:pPr>
            <w:r w:rsidRPr="00646104">
              <w:rPr>
                <w:rFonts w:ascii="Times New Roman" w:hAnsi="Times New Roman"/>
                <w:i/>
                <w:sz w:val="24"/>
                <w:szCs w:val="24"/>
              </w:rPr>
              <w:t>II.</w:t>
            </w:r>
            <w:r w:rsidRPr="00646104">
              <w:rPr>
                <w:rFonts w:ascii="Times New Roman" w:hAnsi="Times New Roman"/>
                <w:i/>
                <w:sz w:val="24"/>
                <w:szCs w:val="24"/>
              </w:rPr>
              <w:tab/>
              <w:t>Alcance de la Auditoría</w:t>
            </w:r>
          </w:p>
        </w:tc>
      </w:tr>
      <w:tr w:rsidR="00A722EF" w:rsidRPr="00646104" w:rsidTr="00565502">
        <w:tc>
          <w:tcPr>
            <w:tcW w:w="3228" w:type="dxa"/>
          </w:tcPr>
          <w:p w:rsidR="00A722EF" w:rsidRPr="00646104" w:rsidRDefault="00A722EF" w:rsidP="00A722EF">
            <w:pPr>
              <w:tabs>
                <w:tab w:val="left" w:pos="142"/>
              </w:tabs>
              <w:spacing w:after="0" w:line="240" w:lineRule="auto"/>
              <w:jc w:val="both"/>
              <w:rPr>
                <w:rFonts w:ascii="Times New Roman" w:hAnsi="Times New Roman"/>
                <w:sz w:val="24"/>
                <w:szCs w:val="24"/>
              </w:rPr>
            </w:pPr>
            <w:r w:rsidRPr="00646104">
              <w:rPr>
                <w:rFonts w:ascii="Times New Roman" w:hAnsi="Times New Roman"/>
                <w:sz w:val="24"/>
                <w:szCs w:val="24"/>
              </w:rPr>
              <w:t>Detalle del alcance de la auditoría</w:t>
            </w:r>
          </w:p>
        </w:tc>
        <w:tc>
          <w:tcPr>
            <w:tcW w:w="3460" w:type="dxa"/>
          </w:tcPr>
          <w:p w:rsidR="00A722EF" w:rsidRPr="008553D0" w:rsidRDefault="00A722EF" w:rsidP="00A722EF">
            <w:pPr>
              <w:pStyle w:val="Listavistosa-nfasis11"/>
              <w:spacing w:after="0" w:line="240" w:lineRule="auto"/>
              <w:ind w:left="0"/>
              <w:jc w:val="both"/>
              <w:rPr>
                <w:rFonts w:ascii="Times New Roman" w:hAnsi="Times New Roman"/>
                <w:sz w:val="24"/>
                <w:szCs w:val="24"/>
              </w:rPr>
            </w:pPr>
          </w:p>
        </w:tc>
        <w:tc>
          <w:tcPr>
            <w:tcW w:w="3224" w:type="dxa"/>
          </w:tcPr>
          <w:p w:rsidR="00A722EF" w:rsidRPr="008553D0" w:rsidRDefault="00A722EF" w:rsidP="00A722EF">
            <w:pPr>
              <w:pStyle w:val="Listavistosa-nfasis11"/>
              <w:spacing w:after="0" w:line="240" w:lineRule="auto"/>
              <w:ind w:left="0"/>
              <w:jc w:val="both"/>
              <w:rPr>
                <w:rFonts w:ascii="Times New Roman" w:hAnsi="Times New Roman"/>
                <w:sz w:val="24"/>
                <w:szCs w:val="24"/>
              </w:rPr>
            </w:pPr>
          </w:p>
        </w:tc>
        <w:tc>
          <w:tcPr>
            <w:tcW w:w="3224" w:type="dxa"/>
          </w:tcPr>
          <w:p w:rsidR="00A722EF" w:rsidRPr="00646104" w:rsidRDefault="00A722EF" w:rsidP="00A722EF">
            <w:pPr>
              <w:tabs>
                <w:tab w:val="left" w:pos="142"/>
              </w:tabs>
              <w:spacing w:after="0" w:line="240" w:lineRule="auto"/>
              <w:jc w:val="both"/>
              <w:rPr>
                <w:rFonts w:ascii="Times New Roman" w:hAnsi="Times New Roman"/>
                <w:sz w:val="24"/>
                <w:szCs w:val="24"/>
              </w:rPr>
            </w:pPr>
            <w:r w:rsidRPr="00646104">
              <w:rPr>
                <w:rFonts w:ascii="Times New Roman" w:hAnsi="Times New Roman"/>
                <w:sz w:val="24"/>
                <w:szCs w:val="24"/>
              </w:rPr>
              <w:t>Detalle del alcance de la auditoría</w:t>
            </w:r>
          </w:p>
        </w:tc>
      </w:tr>
      <w:tr w:rsidR="00A722EF" w:rsidRPr="00646104" w:rsidTr="00565502">
        <w:tc>
          <w:tcPr>
            <w:tcW w:w="3228" w:type="dxa"/>
          </w:tcPr>
          <w:p w:rsidR="00A722EF" w:rsidRPr="00646104" w:rsidRDefault="00A722EF" w:rsidP="00A722EF">
            <w:pPr>
              <w:tabs>
                <w:tab w:val="left" w:pos="142"/>
              </w:tabs>
              <w:spacing w:after="0" w:line="240" w:lineRule="auto"/>
              <w:jc w:val="both"/>
              <w:rPr>
                <w:rFonts w:ascii="Times New Roman" w:hAnsi="Times New Roman"/>
                <w:sz w:val="24"/>
                <w:szCs w:val="24"/>
              </w:rPr>
            </w:pPr>
            <w:r w:rsidRPr="00646104">
              <w:rPr>
                <w:rFonts w:ascii="Times New Roman" w:hAnsi="Times New Roman"/>
                <w:i/>
                <w:sz w:val="24"/>
                <w:szCs w:val="24"/>
              </w:rPr>
              <w:t>III.</w:t>
            </w:r>
            <w:r w:rsidRPr="00646104">
              <w:rPr>
                <w:rFonts w:ascii="Times New Roman" w:hAnsi="Times New Roman"/>
                <w:i/>
                <w:sz w:val="24"/>
                <w:szCs w:val="24"/>
              </w:rPr>
              <w:tab/>
              <w:t>Limitaciones Generales</w:t>
            </w:r>
          </w:p>
        </w:tc>
        <w:tc>
          <w:tcPr>
            <w:tcW w:w="3460" w:type="dxa"/>
          </w:tcPr>
          <w:p w:rsidR="00A722EF" w:rsidRPr="008553D0" w:rsidRDefault="00A722EF" w:rsidP="00A722EF">
            <w:pPr>
              <w:pStyle w:val="Listavistosa-nfasis11"/>
              <w:spacing w:after="0" w:line="240" w:lineRule="auto"/>
              <w:ind w:left="0"/>
              <w:contextualSpacing w:val="0"/>
              <w:jc w:val="both"/>
              <w:rPr>
                <w:rFonts w:ascii="Times New Roman" w:hAnsi="Times New Roman"/>
                <w:sz w:val="24"/>
                <w:szCs w:val="24"/>
              </w:rPr>
            </w:pPr>
          </w:p>
        </w:tc>
        <w:tc>
          <w:tcPr>
            <w:tcW w:w="3224" w:type="dxa"/>
          </w:tcPr>
          <w:p w:rsidR="00A722EF" w:rsidRPr="008553D0" w:rsidRDefault="00A722EF" w:rsidP="00A722EF">
            <w:pPr>
              <w:pStyle w:val="Listavistosa-nfasis11"/>
              <w:spacing w:after="0" w:line="240" w:lineRule="auto"/>
              <w:ind w:left="0"/>
              <w:contextualSpacing w:val="0"/>
              <w:jc w:val="both"/>
              <w:rPr>
                <w:rFonts w:ascii="Times New Roman" w:hAnsi="Times New Roman"/>
                <w:sz w:val="24"/>
                <w:szCs w:val="24"/>
              </w:rPr>
            </w:pPr>
          </w:p>
        </w:tc>
        <w:tc>
          <w:tcPr>
            <w:tcW w:w="3224" w:type="dxa"/>
          </w:tcPr>
          <w:p w:rsidR="00A722EF" w:rsidRPr="00646104" w:rsidRDefault="00A722EF" w:rsidP="00A722EF">
            <w:pPr>
              <w:tabs>
                <w:tab w:val="left" w:pos="142"/>
              </w:tabs>
              <w:spacing w:after="0" w:line="240" w:lineRule="auto"/>
              <w:jc w:val="both"/>
              <w:rPr>
                <w:rFonts w:ascii="Times New Roman" w:hAnsi="Times New Roman"/>
                <w:sz w:val="24"/>
                <w:szCs w:val="24"/>
              </w:rPr>
            </w:pPr>
            <w:r w:rsidRPr="00646104">
              <w:rPr>
                <w:rFonts w:ascii="Times New Roman" w:hAnsi="Times New Roman"/>
                <w:i/>
                <w:sz w:val="24"/>
                <w:szCs w:val="24"/>
              </w:rPr>
              <w:t>III.</w:t>
            </w:r>
            <w:r w:rsidRPr="00646104">
              <w:rPr>
                <w:rFonts w:ascii="Times New Roman" w:hAnsi="Times New Roman"/>
                <w:i/>
                <w:sz w:val="24"/>
                <w:szCs w:val="24"/>
              </w:rPr>
              <w:tab/>
              <w:t>Limitaciones Generales</w:t>
            </w:r>
          </w:p>
        </w:tc>
      </w:tr>
      <w:tr w:rsidR="00A722EF" w:rsidRPr="00646104" w:rsidTr="00565502">
        <w:tc>
          <w:tcPr>
            <w:tcW w:w="3228" w:type="dxa"/>
          </w:tcPr>
          <w:p w:rsidR="00A722EF" w:rsidRPr="00646104" w:rsidRDefault="00A722EF" w:rsidP="00A722EF">
            <w:pPr>
              <w:tabs>
                <w:tab w:val="left" w:pos="142"/>
              </w:tabs>
              <w:spacing w:after="0" w:line="240" w:lineRule="auto"/>
              <w:jc w:val="both"/>
              <w:rPr>
                <w:rFonts w:ascii="Times New Roman" w:hAnsi="Times New Roman"/>
                <w:sz w:val="24"/>
                <w:szCs w:val="24"/>
              </w:rPr>
            </w:pPr>
            <w:r w:rsidRPr="00646104">
              <w:rPr>
                <w:rFonts w:ascii="Times New Roman" w:hAnsi="Times New Roman"/>
                <w:sz w:val="24"/>
                <w:szCs w:val="24"/>
              </w:rPr>
              <w:t>Indique las limitaciones generales a que estuvo sujeta la auditoría.</w:t>
            </w:r>
          </w:p>
        </w:tc>
        <w:tc>
          <w:tcPr>
            <w:tcW w:w="3460" w:type="dxa"/>
          </w:tcPr>
          <w:p w:rsidR="00A722EF" w:rsidRPr="008553D0" w:rsidRDefault="00A722EF" w:rsidP="00A722EF">
            <w:pPr>
              <w:pStyle w:val="Listavistosa-nfasis11"/>
              <w:spacing w:after="0" w:line="240" w:lineRule="auto"/>
              <w:ind w:left="0"/>
              <w:contextualSpacing w:val="0"/>
              <w:jc w:val="both"/>
              <w:rPr>
                <w:rFonts w:ascii="Times New Roman" w:hAnsi="Times New Roman"/>
                <w:sz w:val="24"/>
                <w:szCs w:val="24"/>
              </w:rPr>
            </w:pPr>
          </w:p>
        </w:tc>
        <w:tc>
          <w:tcPr>
            <w:tcW w:w="3224" w:type="dxa"/>
          </w:tcPr>
          <w:p w:rsidR="00A722EF" w:rsidRPr="008553D0" w:rsidRDefault="00A722EF" w:rsidP="00A722EF">
            <w:pPr>
              <w:pStyle w:val="Listavistosa-nfasis11"/>
              <w:spacing w:after="0" w:line="240" w:lineRule="auto"/>
              <w:ind w:left="0"/>
              <w:contextualSpacing w:val="0"/>
              <w:jc w:val="both"/>
              <w:rPr>
                <w:rFonts w:ascii="Times New Roman" w:hAnsi="Times New Roman"/>
                <w:sz w:val="24"/>
                <w:szCs w:val="24"/>
              </w:rPr>
            </w:pPr>
          </w:p>
        </w:tc>
        <w:tc>
          <w:tcPr>
            <w:tcW w:w="3224" w:type="dxa"/>
          </w:tcPr>
          <w:p w:rsidR="00A722EF" w:rsidRPr="00646104" w:rsidRDefault="00A722EF" w:rsidP="00A722EF">
            <w:pPr>
              <w:tabs>
                <w:tab w:val="left" w:pos="142"/>
              </w:tabs>
              <w:spacing w:after="0" w:line="240" w:lineRule="auto"/>
              <w:jc w:val="both"/>
              <w:rPr>
                <w:rFonts w:ascii="Times New Roman" w:hAnsi="Times New Roman"/>
                <w:sz w:val="24"/>
                <w:szCs w:val="24"/>
              </w:rPr>
            </w:pPr>
            <w:r w:rsidRPr="00646104">
              <w:rPr>
                <w:rFonts w:ascii="Times New Roman" w:hAnsi="Times New Roman"/>
                <w:sz w:val="24"/>
                <w:szCs w:val="24"/>
              </w:rPr>
              <w:t>Indique las limitaciones generales a que estuvo sujeta la auditoría.</w:t>
            </w:r>
          </w:p>
        </w:tc>
      </w:tr>
      <w:tr w:rsidR="00A722EF" w:rsidRPr="00646104" w:rsidTr="00565502">
        <w:tc>
          <w:tcPr>
            <w:tcW w:w="3228" w:type="dxa"/>
          </w:tcPr>
          <w:p w:rsidR="00A722EF" w:rsidRPr="00646104" w:rsidRDefault="00A722EF" w:rsidP="00A722EF">
            <w:pPr>
              <w:tabs>
                <w:tab w:val="left" w:pos="142"/>
              </w:tabs>
              <w:spacing w:after="0" w:line="240" w:lineRule="auto"/>
              <w:jc w:val="both"/>
              <w:rPr>
                <w:rFonts w:ascii="Times New Roman" w:hAnsi="Times New Roman"/>
                <w:i/>
                <w:sz w:val="24"/>
                <w:szCs w:val="24"/>
              </w:rPr>
            </w:pPr>
            <w:r w:rsidRPr="00646104">
              <w:rPr>
                <w:rFonts w:ascii="Times New Roman" w:hAnsi="Times New Roman"/>
                <w:i/>
                <w:sz w:val="24"/>
                <w:szCs w:val="24"/>
              </w:rPr>
              <w:t>IV.</w:t>
            </w:r>
            <w:r w:rsidRPr="00646104">
              <w:rPr>
                <w:rFonts w:ascii="Times New Roman" w:hAnsi="Times New Roman"/>
                <w:i/>
                <w:sz w:val="24"/>
                <w:szCs w:val="24"/>
              </w:rPr>
              <w:tab/>
              <w:t>Resultados de la auditoría</w:t>
            </w:r>
          </w:p>
        </w:tc>
        <w:tc>
          <w:tcPr>
            <w:tcW w:w="3460" w:type="dxa"/>
          </w:tcPr>
          <w:p w:rsidR="00A722EF" w:rsidRPr="008553D0" w:rsidRDefault="00A722EF" w:rsidP="00A722EF">
            <w:pPr>
              <w:pStyle w:val="Listavistosa-nfasis11"/>
              <w:spacing w:after="0" w:line="240" w:lineRule="auto"/>
              <w:ind w:left="0"/>
              <w:contextualSpacing w:val="0"/>
              <w:jc w:val="both"/>
              <w:rPr>
                <w:rFonts w:ascii="Times New Roman" w:hAnsi="Times New Roman"/>
                <w:sz w:val="24"/>
                <w:szCs w:val="24"/>
              </w:rPr>
            </w:pPr>
          </w:p>
        </w:tc>
        <w:tc>
          <w:tcPr>
            <w:tcW w:w="3224" w:type="dxa"/>
          </w:tcPr>
          <w:p w:rsidR="00A722EF" w:rsidRPr="008553D0" w:rsidRDefault="00A722EF" w:rsidP="00A722EF">
            <w:pPr>
              <w:pStyle w:val="Listavistosa-nfasis11"/>
              <w:spacing w:after="0" w:line="240" w:lineRule="auto"/>
              <w:ind w:left="0"/>
              <w:contextualSpacing w:val="0"/>
              <w:jc w:val="both"/>
              <w:rPr>
                <w:rFonts w:ascii="Times New Roman" w:hAnsi="Times New Roman"/>
                <w:sz w:val="24"/>
                <w:szCs w:val="24"/>
              </w:rPr>
            </w:pPr>
          </w:p>
        </w:tc>
        <w:tc>
          <w:tcPr>
            <w:tcW w:w="3224" w:type="dxa"/>
          </w:tcPr>
          <w:p w:rsidR="00A722EF" w:rsidRPr="00646104" w:rsidRDefault="00A722EF" w:rsidP="00A722EF">
            <w:pPr>
              <w:tabs>
                <w:tab w:val="left" w:pos="142"/>
              </w:tabs>
              <w:spacing w:after="0" w:line="240" w:lineRule="auto"/>
              <w:jc w:val="both"/>
              <w:rPr>
                <w:rFonts w:ascii="Times New Roman" w:hAnsi="Times New Roman"/>
                <w:i/>
                <w:sz w:val="24"/>
                <w:szCs w:val="24"/>
              </w:rPr>
            </w:pPr>
            <w:r w:rsidRPr="00646104">
              <w:rPr>
                <w:rFonts w:ascii="Times New Roman" w:hAnsi="Times New Roman"/>
                <w:i/>
                <w:sz w:val="24"/>
                <w:szCs w:val="24"/>
              </w:rPr>
              <w:t>IV.</w:t>
            </w:r>
            <w:r w:rsidRPr="00646104">
              <w:rPr>
                <w:rFonts w:ascii="Times New Roman" w:hAnsi="Times New Roman"/>
                <w:i/>
                <w:sz w:val="24"/>
                <w:szCs w:val="24"/>
              </w:rPr>
              <w:tab/>
              <w:t>Resultados de la auditoría</w:t>
            </w:r>
          </w:p>
        </w:tc>
      </w:tr>
      <w:tr w:rsidR="00A722EF" w:rsidRPr="00646104" w:rsidTr="00565502">
        <w:tc>
          <w:tcPr>
            <w:tcW w:w="3228" w:type="dxa"/>
          </w:tcPr>
          <w:p w:rsidR="00A722EF" w:rsidRPr="00646104" w:rsidRDefault="00A722EF" w:rsidP="00A722EF">
            <w:pPr>
              <w:tabs>
                <w:tab w:val="left" w:pos="142"/>
              </w:tabs>
              <w:spacing w:after="0" w:line="240" w:lineRule="auto"/>
              <w:jc w:val="both"/>
              <w:rPr>
                <w:rFonts w:ascii="Times New Roman" w:hAnsi="Times New Roman"/>
                <w:sz w:val="24"/>
                <w:szCs w:val="24"/>
              </w:rPr>
            </w:pPr>
            <w:r w:rsidRPr="00646104">
              <w:rPr>
                <w:rFonts w:ascii="Times New Roman" w:hAnsi="Times New Roman"/>
                <w:sz w:val="24"/>
                <w:szCs w:val="24"/>
              </w:rPr>
              <w:t>a.</w:t>
            </w:r>
            <w:r w:rsidRPr="00646104">
              <w:rPr>
                <w:rFonts w:ascii="Times New Roman" w:hAnsi="Times New Roman"/>
                <w:sz w:val="24"/>
                <w:szCs w:val="24"/>
              </w:rPr>
              <w:tab/>
              <w:t>Opinión General</w:t>
            </w:r>
          </w:p>
        </w:tc>
        <w:tc>
          <w:tcPr>
            <w:tcW w:w="3460" w:type="dxa"/>
          </w:tcPr>
          <w:p w:rsidR="00A722EF" w:rsidRPr="008553D0" w:rsidRDefault="00A722EF" w:rsidP="00A722EF">
            <w:pPr>
              <w:pStyle w:val="Listavistosa-nfasis11"/>
              <w:spacing w:after="0" w:line="240" w:lineRule="auto"/>
              <w:ind w:left="0"/>
              <w:jc w:val="both"/>
              <w:rPr>
                <w:rFonts w:ascii="Times New Roman" w:hAnsi="Times New Roman"/>
                <w:sz w:val="24"/>
                <w:szCs w:val="24"/>
              </w:rPr>
            </w:pPr>
          </w:p>
        </w:tc>
        <w:tc>
          <w:tcPr>
            <w:tcW w:w="3224" w:type="dxa"/>
          </w:tcPr>
          <w:p w:rsidR="00A722EF" w:rsidRPr="008553D0" w:rsidRDefault="00A722EF" w:rsidP="00A722EF">
            <w:pPr>
              <w:pStyle w:val="Listavistosa-nfasis11"/>
              <w:spacing w:after="0" w:line="240" w:lineRule="auto"/>
              <w:ind w:left="0"/>
              <w:jc w:val="both"/>
              <w:rPr>
                <w:rFonts w:ascii="Times New Roman" w:hAnsi="Times New Roman"/>
                <w:sz w:val="24"/>
                <w:szCs w:val="24"/>
              </w:rPr>
            </w:pPr>
          </w:p>
        </w:tc>
        <w:tc>
          <w:tcPr>
            <w:tcW w:w="3224" w:type="dxa"/>
          </w:tcPr>
          <w:p w:rsidR="00A722EF" w:rsidRPr="00646104" w:rsidRDefault="00A722EF" w:rsidP="00A722EF">
            <w:pPr>
              <w:tabs>
                <w:tab w:val="left" w:pos="142"/>
              </w:tabs>
              <w:spacing w:after="0" w:line="240" w:lineRule="auto"/>
              <w:jc w:val="both"/>
              <w:rPr>
                <w:rFonts w:ascii="Times New Roman" w:hAnsi="Times New Roman"/>
                <w:sz w:val="24"/>
                <w:szCs w:val="24"/>
              </w:rPr>
            </w:pPr>
            <w:r w:rsidRPr="00646104">
              <w:rPr>
                <w:rFonts w:ascii="Times New Roman" w:hAnsi="Times New Roman"/>
                <w:sz w:val="24"/>
                <w:szCs w:val="24"/>
              </w:rPr>
              <w:t>a.</w:t>
            </w:r>
            <w:r w:rsidRPr="00646104">
              <w:rPr>
                <w:rFonts w:ascii="Times New Roman" w:hAnsi="Times New Roman"/>
                <w:sz w:val="24"/>
                <w:szCs w:val="24"/>
              </w:rPr>
              <w:tab/>
              <w:t>Opinión General</w:t>
            </w:r>
          </w:p>
        </w:tc>
      </w:tr>
      <w:tr w:rsidR="00A722EF" w:rsidRPr="00646104" w:rsidTr="00565502">
        <w:tc>
          <w:tcPr>
            <w:tcW w:w="3228" w:type="dxa"/>
          </w:tcPr>
          <w:p w:rsidR="00A722EF" w:rsidRPr="00646104" w:rsidRDefault="00A722EF" w:rsidP="00A722EF">
            <w:pPr>
              <w:tabs>
                <w:tab w:val="left" w:pos="142"/>
              </w:tabs>
              <w:spacing w:after="0" w:line="240" w:lineRule="auto"/>
              <w:jc w:val="both"/>
              <w:rPr>
                <w:rFonts w:ascii="Times New Roman" w:hAnsi="Times New Roman"/>
                <w:sz w:val="24"/>
                <w:szCs w:val="24"/>
              </w:rPr>
            </w:pPr>
            <w:r w:rsidRPr="00646104">
              <w:rPr>
                <w:rFonts w:ascii="Times New Roman" w:hAnsi="Times New Roman"/>
                <w:sz w:val="24"/>
                <w:szCs w:val="24"/>
              </w:rPr>
              <w:t>b.</w:t>
            </w:r>
            <w:r w:rsidRPr="00646104">
              <w:rPr>
                <w:rFonts w:ascii="Times New Roman" w:hAnsi="Times New Roman"/>
                <w:sz w:val="24"/>
                <w:szCs w:val="24"/>
              </w:rPr>
              <w:tab/>
              <w:t xml:space="preserve">Conclusiones </w:t>
            </w:r>
          </w:p>
        </w:tc>
        <w:tc>
          <w:tcPr>
            <w:tcW w:w="3460" w:type="dxa"/>
          </w:tcPr>
          <w:p w:rsidR="00A722EF" w:rsidRPr="008553D0" w:rsidRDefault="00A722EF" w:rsidP="00A722EF">
            <w:pPr>
              <w:pStyle w:val="Listavistosa-nfasis11"/>
              <w:spacing w:after="0" w:line="240" w:lineRule="auto"/>
              <w:ind w:left="0"/>
              <w:contextualSpacing w:val="0"/>
              <w:jc w:val="both"/>
              <w:rPr>
                <w:rFonts w:ascii="Times New Roman" w:hAnsi="Times New Roman"/>
                <w:sz w:val="24"/>
                <w:szCs w:val="24"/>
              </w:rPr>
            </w:pPr>
          </w:p>
        </w:tc>
        <w:tc>
          <w:tcPr>
            <w:tcW w:w="3224" w:type="dxa"/>
          </w:tcPr>
          <w:p w:rsidR="00A722EF" w:rsidRPr="008553D0" w:rsidRDefault="00A722EF" w:rsidP="00A722EF">
            <w:pPr>
              <w:pStyle w:val="Listavistosa-nfasis11"/>
              <w:spacing w:after="0" w:line="240" w:lineRule="auto"/>
              <w:ind w:left="0"/>
              <w:contextualSpacing w:val="0"/>
              <w:jc w:val="both"/>
              <w:rPr>
                <w:rFonts w:ascii="Times New Roman" w:hAnsi="Times New Roman"/>
                <w:sz w:val="24"/>
                <w:szCs w:val="24"/>
              </w:rPr>
            </w:pPr>
          </w:p>
        </w:tc>
        <w:tc>
          <w:tcPr>
            <w:tcW w:w="3224" w:type="dxa"/>
          </w:tcPr>
          <w:p w:rsidR="00A722EF" w:rsidRPr="00646104" w:rsidRDefault="00A722EF" w:rsidP="00A722EF">
            <w:pPr>
              <w:tabs>
                <w:tab w:val="left" w:pos="142"/>
              </w:tabs>
              <w:spacing w:after="0" w:line="240" w:lineRule="auto"/>
              <w:jc w:val="both"/>
              <w:rPr>
                <w:rFonts w:ascii="Times New Roman" w:hAnsi="Times New Roman"/>
                <w:sz w:val="24"/>
                <w:szCs w:val="24"/>
              </w:rPr>
            </w:pPr>
            <w:r w:rsidRPr="00646104">
              <w:rPr>
                <w:rFonts w:ascii="Times New Roman" w:hAnsi="Times New Roman"/>
                <w:sz w:val="24"/>
                <w:szCs w:val="24"/>
              </w:rPr>
              <w:t>b.</w:t>
            </w:r>
            <w:r w:rsidRPr="00646104">
              <w:rPr>
                <w:rFonts w:ascii="Times New Roman" w:hAnsi="Times New Roman"/>
                <w:sz w:val="24"/>
                <w:szCs w:val="24"/>
              </w:rPr>
              <w:tab/>
              <w:t xml:space="preserve">Conclusiones </w:t>
            </w:r>
          </w:p>
        </w:tc>
      </w:tr>
      <w:tr w:rsidR="00A722EF" w:rsidRPr="00646104" w:rsidTr="00565502">
        <w:tc>
          <w:tcPr>
            <w:tcW w:w="3228" w:type="dxa"/>
          </w:tcPr>
          <w:p w:rsidR="00A722EF" w:rsidRPr="00646104" w:rsidRDefault="00A722EF" w:rsidP="00A722EF">
            <w:pPr>
              <w:tabs>
                <w:tab w:val="left" w:pos="142"/>
              </w:tabs>
              <w:spacing w:after="0" w:line="240" w:lineRule="auto"/>
              <w:jc w:val="both"/>
              <w:rPr>
                <w:rFonts w:ascii="Times New Roman" w:hAnsi="Times New Roman"/>
                <w:sz w:val="24"/>
                <w:szCs w:val="24"/>
              </w:rPr>
            </w:pPr>
            <w:r w:rsidRPr="00646104">
              <w:rPr>
                <w:rFonts w:ascii="Times New Roman" w:hAnsi="Times New Roman"/>
                <w:sz w:val="24"/>
                <w:szCs w:val="24"/>
              </w:rPr>
              <w:t>Para cada proceso evaluado se debe indicar lo siguiente:</w:t>
            </w:r>
          </w:p>
        </w:tc>
        <w:tc>
          <w:tcPr>
            <w:tcW w:w="3460" w:type="dxa"/>
          </w:tcPr>
          <w:p w:rsidR="00A722EF" w:rsidRPr="008553D0" w:rsidRDefault="00A722EF" w:rsidP="00A722EF">
            <w:pPr>
              <w:pStyle w:val="Listavistosa-nfasis11"/>
              <w:spacing w:after="0" w:line="240" w:lineRule="auto"/>
              <w:ind w:left="0"/>
              <w:contextualSpacing w:val="0"/>
              <w:jc w:val="both"/>
              <w:rPr>
                <w:rFonts w:ascii="Times New Roman" w:hAnsi="Times New Roman"/>
                <w:sz w:val="24"/>
                <w:szCs w:val="24"/>
              </w:rPr>
            </w:pPr>
          </w:p>
        </w:tc>
        <w:tc>
          <w:tcPr>
            <w:tcW w:w="3224" w:type="dxa"/>
          </w:tcPr>
          <w:p w:rsidR="00A722EF" w:rsidRPr="008553D0" w:rsidRDefault="00A722EF" w:rsidP="00A722EF">
            <w:pPr>
              <w:pStyle w:val="Listavistosa-nfasis11"/>
              <w:spacing w:after="0" w:line="240" w:lineRule="auto"/>
              <w:ind w:left="0"/>
              <w:contextualSpacing w:val="0"/>
              <w:jc w:val="both"/>
              <w:rPr>
                <w:rFonts w:ascii="Times New Roman" w:hAnsi="Times New Roman"/>
                <w:sz w:val="24"/>
                <w:szCs w:val="24"/>
              </w:rPr>
            </w:pPr>
          </w:p>
        </w:tc>
        <w:tc>
          <w:tcPr>
            <w:tcW w:w="3224" w:type="dxa"/>
          </w:tcPr>
          <w:p w:rsidR="00A722EF" w:rsidRPr="00646104" w:rsidRDefault="00A722EF" w:rsidP="00A722EF">
            <w:pPr>
              <w:tabs>
                <w:tab w:val="left" w:pos="142"/>
              </w:tabs>
              <w:spacing w:after="0" w:line="240" w:lineRule="auto"/>
              <w:jc w:val="both"/>
              <w:rPr>
                <w:rFonts w:ascii="Times New Roman" w:hAnsi="Times New Roman"/>
                <w:sz w:val="24"/>
                <w:szCs w:val="24"/>
              </w:rPr>
            </w:pPr>
            <w:r w:rsidRPr="00646104">
              <w:rPr>
                <w:rFonts w:ascii="Times New Roman" w:hAnsi="Times New Roman"/>
                <w:sz w:val="24"/>
                <w:szCs w:val="24"/>
              </w:rPr>
              <w:t>Para cada proceso evaluado se debe indicar lo siguiente:</w:t>
            </w:r>
          </w:p>
        </w:tc>
      </w:tr>
      <w:tr w:rsidR="00A722EF" w:rsidRPr="00646104" w:rsidTr="00565502">
        <w:tc>
          <w:tcPr>
            <w:tcW w:w="3228" w:type="dxa"/>
          </w:tcPr>
          <w:p w:rsidR="00A722EF" w:rsidRPr="00646104" w:rsidRDefault="00A722EF" w:rsidP="00A722EF">
            <w:pPr>
              <w:tabs>
                <w:tab w:val="left" w:pos="142"/>
              </w:tabs>
              <w:spacing w:after="0" w:line="240" w:lineRule="auto"/>
              <w:jc w:val="both"/>
              <w:rPr>
                <w:rFonts w:ascii="Times New Roman" w:hAnsi="Times New Roman"/>
                <w:sz w:val="24"/>
                <w:szCs w:val="24"/>
              </w:rPr>
            </w:pPr>
            <w:r w:rsidRPr="00646104">
              <w:rPr>
                <w:rFonts w:ascii="Times New Roman" w:hAnsi="Times New Roman"/>
                <w:sz w:val="24"/>
                <w:szCs w:val="24"/>
              </w:rPr>
              <w:t>i.</w:t>
            </w:r>
            <w:r w:rsidRPr="00646104">
              <w:rPr>
                <w:rFonts w:ascii="Times New Roman" w:hAnsi="Times New Roman"/>
                <w:sz w:val="24"/>
                <w:szCs w:val="24"/>
              </w:rPr>
              <w:tab/>
              <w:t xml:space="preserve">una síntesis de los hallazgos, </w:t>
            </w:r>
          </w:p>
        </w:tc>
        <w:tc>
          <w:tcPr>
            <w:tcW w:w="3460" w:type="dxa"/>
          </w:tcPr>
          <w:p w:rsidR="00A722EF" w:rsidRPr="008553D0" w:rsidRDefault="00A722EF" w:rsidP="00A722EF">
            <w:pPr>
              <w:pStyle w:val="Listavistosa-nfasis11"/>
              <w:spacing w:after="0" w:line="240" w:lineRule="auto"/>
              <w:ind w:left="0"/>
              <w:jc w:val="both"/>
              <w:rPr>
                <w:rFonts w:ascii="Times New Roman" w:hAnsi="Times New Roman"/>
                <w:sz w:val="24"/>
                <w:szCs w:val="24"/>
              </w:rPr>
            </w:pPr>
          </w:p>
        </w:tc>
        <w:tc>
          <w:tcPr>
            <w:tcW w:w="3224" w:type="dxa"/>
          </w:tcPr>
          <w:p w:rsidR="00A722EF" w:rsidRPr="008553D0" w:rsidRDefault="00A722EF" w:rsidP="00A722EF">
            <w:pPr>
              <w:pStyle w:val="Listavistosa-nfasis11"/>
              <w:spacing w:after="0" w:line="240" w:lineRule="auto"/>
              <w:ind w:left="0"/>
              <w:jc w:val="both"/>
              <w:rPr>
                <w:rFonts w:ascii="Times New Roman" w:hAnsi="Times New Roman"/>
                <w:sz w:val="24"/>
                <w:szCs w:val="24"/>
              </w:rPr>
            </w:pPr>
          </w:p>
        </w:tc>
        <w:tc>
          <w:tcPr>
            <w:tcW w:w="3224" w:type="dxa"/>
          </w:tcPr>
          <w:p w:rsidR="00A722EF" w:rsidRPr="00646104" w:rsidRDefault="00A722EF" w:rsidP="00A722EF">
            <w:pPr>
              <w:tabs>
                <w:tab w:val="left" w:pos="142"/>
              </w:tabs>
              <w:spacing w:after="0" w:line="240" w:lineRule="auto"/>
              <w:jc w:val="both"/>
              <w:rPr>
                <w:rFonts w:ascii="Times New Roman" w:hAnsi="Times New Roman"/>
                <w:sz w:val="24"/>
                <w:szCs w:val="24"/>
              </w:rPr>
            </w:pPr>
            <w:r w:rsidRPr="00646104">
              <w:rPr>
                <w:rFonts w:ascii="Times New Roman" w:hAnsi="Times New Roman"/>
                <w:sz w:val="24"/>
                <w:szCs w:val="24"/>
              </w:rPr>
              <w:t>i.</w:t>
            </w:r>
            <w:r w:rsidRPr="00646104">
              <w:rPr>
                <w:rFonts w:ascii="Times New Roman" w:hAnsi="Times New Roman"/>
                <w:sz w:val="24"/>
                <w:szCs w:val="24"/>
              </w:rPr>
              <w:tab/>
            </w:r>
            <w:r w:rsidRPr="00646104">
              <w:rPr>
                <w:rFonts w:ascii="Times New Roman" w:hAnsi="Times New Roman"/>
                <w:strike/>
                <w:color w:val="0070C0"/>
                <w:sz w:val="24"/>
                <w:szCs w:val="24"/>
              </w:rPr>
              <w:t>una síntesis de</w:t>
            </w:r>
            <w:r w:rsidRPr="00646104">
              <w:rPr>
                <w:rFonts w:ascii="Times New Roman" w:hAnsi="Times New Roman"/>
                <w:color w:val="0070C0"/>
                <w:sz w:val="24"/>
                <w:szCs w:val="24"/>
              </w:rPr>
              <w:t xml:space="preserve"> </w:t>
            </w:r>
            <w:r w:rsidRPr="00646104">
              <w:rPr>
                <w:rFonts w:ascii="Times New Roman" w:hAnsi="Times New Roman"/>
                <w:sz w:val="24"/>
                <w:szCs w:val="24"/>
              </w:rPr>
              <w:t>los hallazgos</w:t>
            </w:r>
            <w:r w:rsidR="006677B8" w:rsidRPr="00646104">
              <w:rPr>
                <w:rFonts w:ascii="Times New Roman" w:hAnsi="Times New Roman"/>
                <w:sz w:val="24"/>
                <w:szCs w:val="24"/>
              </w:rPr>
              <w:t xml:space="preserve"> </w:t>
            </w:r>
            <w:r w:rsidR="00E615ED" w:rsidRPr="00646104">
              <w:rPr>
                <w:rFonts w:ascii="Times New Roman" w:hAnsi="Times New Roman"/>
                <w:b/>
                <w:color w:val="0070C0"/>
                <w:sz w:val="24"/>
                <w:szCs w:val="24"/>
                <w:u w:val="single"/>
              </w:rPr>
              <w:t>determinados durante la auditoría</w:t>
            </w:r>
            <w:r w:rsidRPr="00646104">
              <w:rPr>
                <w:rFonts w:ascii="Times New Roman" w:hAnsi="Times New Roman"/>
                <w:b/>
                <w:color w:val="0070C0"/>
                <w:sz w:val="24"/>
                <w:szCs w:val="24"/>
                <w:u w:val="single"/>
              </w:rPr>
              <w:t>,</w:t>
            </w:r>
            <w:r w:rsidRPr="00646104">
              <w:rPr>
                <w:rFonts w:ascii="Times New Roman" w:hAnsi="Times New Roman"/>
                <w:color w:val="0070C0"/>
                <w:sz w:val="24"/>
                <w:szCs w:val="24"/>
              </w:rPr>
              <w:t xml:space="preserve"> </w:t>
            </w:r>
          </w:p>
        </w:tc>
      </w:tr>
      <w:tr w:rsidR="00A722EF" w:rsidRPr="00646104" w:rsidTr="00565502">
        <w:tc>
          <w:tcPr>
            <w:tcW w:w="3228" w:type="dxa"/>
          </w:tcPr>
          <w:p w:rsidR="00A722EF" w:rsidRPr="00646104" w:rsidRDefault="00A722EF" w:rsidP="00A722EF">
            <w:pPr>
              <w:tabs>
                <w:tab w:val="left" w:pos="142"/>
              </w:tabs>
              <w:spacing w:after="0" w:line="240" w:lineRule="auto"/>
              <w:jc w:val="both"/>
              <w:rPr>
                <w:rFonts w:ascii="Times New Roman" w:hAnsi="Times New Roman"/>
                <w:sz w:val="24"/>
                <w:szCs w:val="24"/>
              </w:rPr>
            </w:pPr>
            <w:r w:rsidRPr="00646104">
              <w:rPr>
                <w:rFonts w:ascii="Times New Roman" w:hAnsi="Times New Roman"/>
                <w:sz w:val="24"/>
                <w:szCs w:val="24"/>
              </w:rPr>
              <w:lastRenderedPageBreak/>
              <w:t>ii.</w:t>
            </w:r>
            <w:r w:rsidRPr="00646104">
              <w:rPr>
                <w:rFonts w:ascii="Times New Roman" w:hAnsi="Times New Roman"/>
                <w:sz w:val="24"/>
                <w:szCs w:val="24"/>
              </w:rPr>
              <w:tab/>
              <w:t>los riesgos de TI a que está expuesto la entidad supervisada a raíz de los hallazgos señalados en el punto anterior,</w:t>
            </w:r>
          </w:p>
        </w:tc>
        <w:tc>
          <w:tcPr>
            <w:tcW w:w="3460" w:type="dxa"/>
          </w:tcPr>
          <w:p w:rsidR="00A722EF" w:rsidRPr="008553D0" w:rsidRDefault="00A722EF" w:rsidP="00A722EF">
            <w:pPr>
              <w:pStyle w:val="Listavistosa-nfasis11"/>
              <w:spacing w:after="0" w:line="240" w:lineRule="auto"/>
              <w:ind w:left="0"/>
              <w:contextualSpacing w:val="0"/>
              <w:jc w:val="both"/>
              <w:rPr>
                <w:rFonts w:ascii="Times New Roman" w:hAnsi="Times New Roman"/>
                <w:sz w:val="24"/>
                <w:szCs w:val="24"/>
              </w:rPr>
            </w:pPr>
          </w:p>
        </w:tc>
        <w:tc>
          <w:tcPr>
            <w:tcW w:w="3224" w:type="dxa"/>
          </w:tcPr>
          <w:p w:rsidR="00A722EF" w:rsidRPr="008553D0" w:rsidRDefault="00A722EF" w:rsidP="00A722EF">
            <w:pPr>
              <w:pStyle w:val="Listavistosa-nfasis11"/>
              <w:spacing w:after="0" w:line="240" w:lineRule="auto"/>
              <w:ind w:left="0"/>
              <w:contextualSpacing w:val="0"/>
              <w:jc w:val="both"/>
              <w:rPr>
                <w:rFonts w:ascii="Times New Roman" w:hAnsi="Times New Roman"/>
                <w:sz w:val="24"/>
                <w:szCs w:val="24"/>
              </w:rPr>
            </w:pPr>
          </w:p>
        </w:tc>
        <w:tc>
          <w:tcPr>
            <w:tcW w:w="3224" w:type="dxa"/>
          </w:tcPr>
          <w:p w:rsidR="00A722EF" w:rsidRPr="00646104" w:rsidRDefault="00A722EF" w:rsidP="00A722EF">
            <w:pPr>
              <w:tabs>
                <w:tab w:val="left" w:pos="142"/>
              </w:tabs>
              <w:spacing w:after="0" w:line="240" w:lineRule="auto"/>
              <w:jc w:val="both"/>
              <w:rPr>
                <w:rFonts w:ascii="Times New Roman" w:hAnsi="Times New Roman"/>
                <w:sz w:val="24"/>
                <w:szCs w:val="24"/>
              </w:rPr>
            </w:pPr>
            <w:r w:rsidRPr="00646104">
              <w:rPr>
                <w:rFonts w:ascii="Times New Roman" w:hAnsi="Times New Roman"/>
                <w:sz w:val="24"/>
                <w:szCs w:val="24"/>
              </w:rPr>
              <w:t>ii.</w:t>
            </w:r>
            <w:r w:rsidRPr="00646104">
              <w:rPr>
                <w:rFonts w:ascii="Times New Roman" w:hAnsi="Times New Roman"/>
                <w:sz w:val="24"/>
                <w:szCs w:val="24"/>
              </w:rPr>
              <w:tab/>
              <w:t>los riesgos de TI a que está expuesto la entidad supervisada a raíz de los hallazgos señalados en el punto anterior,</w:t>
            </w:r>
          </w:p>
        </w:tc>
      </w:tr>
      <w:tr w:rsidR="00A722EF" w:rsidRPr="00646104" w:rsidTr="00565502">
        <w:tc>
          <w:tcPr>
            <w:tcW w:w="3228" w:type="dxa"/>
          </w:tcPr>
          <w:p w:rsidR="00A722EF" w:rsidRPr="00646104" w:rsidRDefault="00A722EF" w:rsidP="00A722EF">
            <w:pPr>
              <w:tabs>
                <w:tab w:val="left" w:pos="142"/>
              </w:tabs>
              <w:spacing w:after="0" w:line="240" w:lineRule="auto"/>
              <w:jc w:val="both"/>
              <w:rPr>
                <w:rFonts w:ascii="Times New Roman" w:hAnsi="Times New Roman"/>
                <w:sz w:val="24"/>
                <w:szCs w:val="24"/>
              </w:rPr>
            </w:pPr>
            <w:r w:rsidRPr="00646104">
              <w:rPr>
                <w:rFonts w:ascii="Times New Roman" w:hAnsi="Times New Roman"/>
                <w:sz w:val="24"/>
                <w:szCs w:val="24"/>
              </w:rPr>
              <w:t>iii.</w:t>
            </w:r>
            <w:r w:rsidRPr="00646104">
              <w:rPr>
                <w:rFonts w:ascii="Times New Roman" w:hAnsi="Times New Roman"/>
                <w:sz w:val="24"/>
                <w:szCs w:val="24"/>
              </w:rPr>
              <w:tab/>
              <w:t>las recomendaciones de solución a los riesgos de TI señalados en el punto anterior.</w:t>
            </w:r>
          </w:p>
        </w:tc>
        <w:tc>
          <w:tcPr>
            <w:tcW w:w="3460" w:type="dxa"/>
          </w:tcPr>
          <w:p w:rsidR="00A722EF" w:rsidRPr="008553D0" w:rsidRDefault="00A722EF" w:rsidP="00A722EF">
            <w:pPr>
              <w:pStyle w:val="Listavistosa-nfasis11"/>
              <w:spacing w:after="0" w:line="240" w:lineRule="auto"/>
              <w:ind w:left="0"/>
              <w:contextualSpacing w:val="0"/>
              <w:jc w:val="both"/>
              <w:rPr>
                <w:rFonts w:ascii="Times New Roman" w:hAnsi="Times New Roman"/>
                <w:sz w:val="24"/>
                <w:szCs w:val="24"/>
              </w:rPr>
            </w:pPr>
          </w:p>
        </w:tc>
        <w:tc>
          <w:tcPr>
            <w:tcW w:w="3224" w:type="dxa"/>
          </w:tcPr>
          <w:p w:rsidR="00A722EF" w:rsidRPr="008553D0" w:rsidRDefault="00A722EF" w:rsidP="00A722EF">
            <w:pPr>
              <w:pStyle w:val="Listavistosa-nfasis11"/>
              <w:spacing w:after="0" w:line="240" w:lineRule="auto"/>
              <w:ind w:left="0"/>
              <w:contextualSpacing w:val="0"/>
              <w:jc w:val="both"/>
              <w:rPr>
                <w:rFonts w:ascii="Times New Roman" w:hAnsi="Times New Roman"/>
                <w:sz w:val="24"/>
                <w:szCs w:val="24"/>
              </w:rPr>
            </w:pPr>
          </w:p>
        </w:tc>
        <w:tc>
          <w:tcPr>
            <w:tcW w:w="3224" w:type="dxa"/>
          </w:tcPr>
          <w:p w:rsidR="00A722EF" w:rsidRPr="00646104" w:rsidRDefault="00A722EF" w:rsidP="00A722EF">
            <w:pPr>
              <w:tabs>
                <w:tab w:val="left" w:pos="142"/>
              </w:tabs>
              <w:spacing w:after="0" w:line="240" w:lineRule="auto"/>
              <w:jc w:val="both"/>
              <w:rPr>
                <w:rFonts w:ascii="Times New Roman" w:hAnsi="Times New Roman"/>
                <w:sz w:val="24"/>
                <w:szCs w:val="24"/>
              </w:rPr>
            </w:pPr>
            <w:r w:rsidRPr="00646104">
              <w:rPr>
                <w:rFonts w:ascii="Times New Roman" w:hAnsi="Times New Roman"/>
                <w:sz w:val="24"/>
                <w:szCs w:val="24"/>
              </w:rPr>
              <w:t>iii.</w:t>
            </w:r>
            <w:r w:rsidRPr="00646104">
              <w:rPr>
                <w:rFonts w:ascii="Times New Roman" w:hAnsi="Times New Roman"/>
                <w:sz w:val="24"/>
                <w:szCs w:val="24"/>
              </w:rPr>
              <w:tab/>
              <w:t>las recomendaciones de solución a los riesgos de TI señalados en el punto anterior.</w:t>
            </w:r>
          </w:p>
        </w:tc>
      </w:tr>
      <w:tr w:rsidR="00A722EF" w:rsidRPr="00646104" w:rsidTr="00565502">
        <w:tc>
          <w:tcPr>
            <w:tcW w:w="3228" w:type="dxa"/>
          </w:tcPr>
          <w:p w:rsidR="00A722EF" w:rsidRPr="00646104" w:rsidRDefault="00A722EF" w:rsidP="00A722EF">
            <w:pPr>
              <w:tabs>
                <w:tab w:val="left" w:pos="142"/>
              </w:tabs>
              <w:spacing w:after="0" w:line="240" w:lineRule="auto"/>
              <w:jc w:val="both"/>
              <w:rPr>
                <w:rFonts w:ascii="Times New Roman" w:hAnsi="Times New Roman"/>
                <w:sz w:val="24"/>
                <w:szCs w:val="24"/>
              </w:rPr>
            </w:pPr>
            <w:r w:rsidRPr="00646104">
              <w:rPr>
                <w:rFonts w:ascii="Times New Roman" w:hAnsi="Times New Roman"/>
                <w:sz w:val="24"/>
                <w:szCs w:val="24"/>
              </w:rPr>
              <w:t>c.</w:t>
            </w:r>
            <w:r w:rsidRPr="00646104">
              <w:rPr>
                <w:rFonts w:ascii="Times New Roman" w:hAnsi="Times New Roman"/>
                <w:sz w:val="24"/>
                <w:szCs w:val="24"/>
              </w:rPr>
              <w:tab/>
              <w:t xml:space="preserve">Comentarios de la gerencia al borrador de informe (documento formal y firmado que contiene los comentarios de la gerencia sobre los hallazgos y su aceptación o rechazo). </w:t>
            </w:r>
          </w:p>
        </w:tc>
        <w:tc>
          <w:tcPr>
            <w:tcW w:w="3460" w:type="dxa"/>
          </w:tcPr>
          <w:p w:rsidR="00A722EF" w:rsidRPr="008553D0" w:rsidRDefault="00A722EF" w:rsidP="00A722EF">
            <w:pPr>
              <w:pStyle w:val="Listavistosa-nfasis11"/>
              <w:spacing w:after="0" w:line="240" w:lineRule="auto"/>
              <w:ind w:left="0"/>
              <w:jc w:val="both"/>
              <w:rPr>
                <w:rFonts w:ascii="Times New Roman" w:hAnsi="Times New Roman"/>
                <w:sz w:val="24"/>
                <w:szCs w:val="24"/>
              </w:rPr>
            </w:pPr>
          </w:p>
        </w:tc>
        <w:tc>
          <w:tcPr>
            <w:tcW w:w="3224" w:type="dxa"/>
          </w:tcPr>
          <w:p w:rsidR="00A722EF" w:rsidRPr="008553D0" w:rsidRDefault="00A722EF" w:rsidP="00A722EF">
            <w:pPr>
              <w:pStyle w:val="Listavistosa-nfasis11"/>
              <w:spacing w:after="0" w:line="240" w:lineRule="auto"/>
              <w:ind w:left="0"/>
              <w:jc w:val="both"/>
              <w:rPr>
                <w:rFonts w:ascii="Times New Roman" w:hAnsi="Times New Roman"/>
                <w:sz w:val="24"/>
                <w:szCs w:val="24"/>
              </w:rPr>
            </w:pPr>
          </w:p>
        </w:tc>
        <w:tc>
          <w:tcPr>
            <w:tcW w:w="3224" w:type="dxa"/>
          </w:tcPr>
          <w:p w:rsidR="00A722EF" w:rsidRPr="00646104" w:rsidRDefault="00A722EF" w:rsidP="00A722EF">
            <w:pPr>
              <w:tabs>
                <w:tab w:val="left" w:pos="142"/>
              </w:tabs>
              <w:spacing w:after="0" w:line="240" w:lineRule="auto"/>
              <w:jc w:val="both"/>
              <w:rPr>
                <w:rFonts w:ascii="Times New Roman" w:hAnsi="Times New Roman"/>
                <w:sz w:val="24"/>
                <w:szCs w:val="24"/>
              </w:rPr>
            </w:pPr>
            <w:r w:rsidRPr="00646104">
              <w:rPr>
                <w:rFonts w:ascii="Times New Roman" w:hAnsi="Times New Roman"/>
                <w:sz w:val="24"/>
                <w:szCs w:val="24"/>
              </w:rPr>
              <w:t>c.</w:t>
            </w:r>
            <w:r w:rsidRPr="00646104">
              <w:rPr>
                <w:rFonts w:ascii="Times New Roman" w:hAnsi="Times New Roman"/>
                <w:sz w:val="24"/>
                <w:szCs w:val="24"/>
              </w:rPr>
              <w:tab/>
              <w:t xml:space="preserve">Comentarios de la gerencia al borrador de informe (documento formal y firmado que contiene los comentarios de la gerencia sobre los hallazgos y su aceptación o rechazo). </w:t>
            </w:r>
          </w:p>
        </w:tc>
      </w:tr>
      <w:tr w:rsidR="00A722EF" w:rsidRPr="00646104" w:rsidTr="00565502">
        <w:tc>
          <w:tcPr>
            <w:tcW w:w="3228" w:type="dxa"/>
          </w:tcPr>
          <w:p w:rsidR="00A722EF" w:rsidRPr="00646104" w:rsidRDefault="00A722EF" w:rsidP="00A722EF">
            <w:pPr>
              <w:tabs>
                <w:tab w:val="left" w:pos="142"/>
              </w:tabs>
              <w:spacing w:after="0" w:line="240" w:lineRule="auto"/>
              <w:jc w:val="both"/>
              <w:rPr>
                <w:rFonts w:ascii="Times New Roman" w:hAnsi="Times New Roman"/>
                <w:sz w:val="24"/>
                <w:szCs w:val="24"/>
              </w:rPr>
            </w:pPr>
            <w:r w:rsidRPr="00646104">
              <w:rPr>
                <w:rFonts w:ascii="Times New Roman" w:hAnsi="Times New Roman"/>
                <w:sz w:val="24"/>
                <w:szCs w:val="24"/>
              </w:rPr>
              <w:t>d.</w:t>
            </w:r>
            <w:r w:rsidRPr="00646104">
              <w:rPr>
                <w:rFonts w:ascii="Times New Roman" w:hAnsi="Times New Roman"/>
                <w:sz w:val="24"/>
                <w:szCs w:val="24"/>
              </w:rPr>
              <w:tab/>
              <w:t>Detalle de cualquier reserva que el auditor externo de TI tuviese en cuanto al alcance de la auditoría.</w:t>
            </w:r>
          </w:p>
        </w:tc>
        <w:tc>
          <w:tcPr>
            <w:tcW w:w="3460" w:type="dxa"/>
          </w:tcPr>
          <w:p w:rsidR="00A722EF" w:rsidRPr="008553D0" w:rsidRDefault="00A722EF" w:rsidP="00A722EF">
            <w:pPr>
              <w:pStyle w:val="Listavistosa-nfasis11"/>
              <w:spacing w:after="0" w:line="240" w:lineRule="auto"/>
              <w:ind w:left="0"/>
              <w:contextualSpacing w:val="0"/>
              <w:jc w:val="both"/>
              <w:rPr>
                <w:rFonts w:ascii="Times New Roman" w:hAnsi="Times New Roman"/>
                <w:sz w:val="24"/>
                <w:szCs w:val="24"/>
              </w:rPr>
            </w:pPr>
          </w:p>
        </w:tc>
        <w:tc>
          <w:tcPr>
            <w:tcW w:w="3224" w:type="dxa"/>
          </w:tcPr>
          <w:p w:rsidR="00A722EF" w:rsidRPr="008553D0" w:rsidRDefault="00A722EF" w:rsidP="00A722EF">
            <w:pPr>
              <w:pStyle w:val="Listavistosa-nfasis11"/>
              <w:spacing w:after="0" w:line="240" w:lineRule="auto"/>
              <w:ind w:left="0"/>
              <w:contextualSpacing w:val="0"/>
              <w:jc w:val="both"/>
              <w:rPr>
                <w:rFonts w:ascii="Times New Roman" w:hAnsi="Times New Roman"/>
                <w:sz w:val="24"/>
                <w:szCs w:val="24"/>
              </w:rPr>
            </w:pPr>
          </w:p>
        </w:tc>
        <w:tc>
          <w:tcPr>
            <w:tcW w:w="3224" w:type="dxa"/>
          </w:tcPr>
          <w:p w:rsidR="00A722EF" w:rsidRPr="00646104" w:rsidRDefault="00A722EF" w:rsidP="00A722EF">
            <w:pPr>
              <w:tabs>
                <w:tab w:val="left" w:pos="142"/>
              </w:tabs>
              <w:spacing w:after="0" w:line="240" w:lineRule="auto"/>
              <w:jc w:val="both"/>
              <w:rPr>
                <w:rFonts w:ascii="Times New Roman" w:hAnsi="Times New Roman"/>
                <w:sz w:val="24"/>
                <w:szCs w:val="24"/>
              </w:rPr>
            </w:pPr>
            <w:r w:rsidRPr="00646104">
              <w:rPr>
                <w:rFonts w:ascii="Times New Roman" w:hAnsi="Times New Roman"/>
                <w:sz w:val="24"/>
                <w:szCs w:val="24"/>
              </w:rPr>
              <w:t>d.</w:t>
            </w:r>
            <w:r w:rsidRPr="00646104">
              <w:rPr>
                <w:rFonts w:ascii="Times New Roman" w:hAnsi="Times New Roman"/>
                <w:sz w:val="24"/>
                <w:szCs w:val="24"/>
              </w:rPr>
              <w:tab/>
              <w:t>Detalle de cualquier reserva que el auditor externo de TI tuviese en cuanto al alcance de la auditoría.</w:t>
            </w:r>
          </w:p>
        </w:tc>
      </w:tr>
      <w:tr w:rsidR="00A722EF" w:rsidRPr="00646104" w:rsidTr="00565502">
        <w:tc>
          <w:tcPr>
            <w:tcW w:w="3228" w:type="dxa"/>
          </w:tcPr>
          <w:p w:rsidR="00A722EF" w:rsidRPr="00646104" w:rsidRDefault="00A722EF" w:rsidP="00A722EF">
            <w:pPr>
              <w:tabs>
                <w:tab w:val="left" w:pos="142"/>
              </w:tabs>
              <w:spacing w:after="0" w:line="240" w:lineRule="auto"/>
              <w:jc w:val="both"/>
              <w:rPr>
                <w:rFonts w:ascii="Times New Roman" w:hAnsi="Times New Roman"/>
                <w:i/>
                <w:sz w:val="24"/>
                <w:szCs w:val="24"/>
              </w:rPr>
            </w:pPr>
            <w:r w:rsidRPr="00646104">
              <w:rPr>
                <w:rFonts w:ascii="Times New Roman" w:hAnsi="Times New Roman"/>
                <w:i/>
                <w:sz w:val="24"/>
                <w:szCs w:val="24"/>
              </w:rPr>
              <w:t>V.</w:t>
            </w:r>
            <w:r w:rsidRPr="00646104">
              <w:rPr>
                <w:rFonts w:ascii="Times New Roman" w:hAnsi="Times New Roman"/>
                <w:i/>
                <w:sz w:val="24"/>
                <w:szCs w:val="24"/>
              </w:rPr>
              <w:tab/>
              <w:t xml:space="preserve">Firmas </w:t>
            </w:r>
          </w:p>
        </w:tc>
        <w:tc>
          <w:tcPr>
            <w:tcW w:w="3460" w:type="dxa"/>
          </w:tcPr>
          <w:p w:rsidR="00A722EF" w:rsidRPr="008553D0" w:rsidRDefault="00A722EF" w:rsidP="00A722EF">
            <w:pPr>
              <w:pStyle w:val="Listavistosa-nfasis11"/>
              <w:spacing w:after="0" w:line="240" w:lineRule="auto"/>
              <w:ind w:left="0"/>
              <w:contextualSpacing w:val="0"/>
              <w:jc w:val="both"/>
              <w:rPr>
                <w:rFonts w:ascii="Times New Roman" w:hAnsi="Times New Roman"/>
                <w:sz w:val="24"/>
                <w:szCs w:val="24"/>
              </w:rPr>
            </w:pPr>
          </w:p>
        </w:tc>
        <w:tc>
          <w:tcPr>
            <w:tcW w:w="3224" w:type="dxa"/>
          </w:tcPr>
          <w:p w:rsidR="00A722EF" w:rsidRPr="008553D0" w:rsidRDefault="00A722EF" w:rsidP="00A722EF">
            <w:pPr>
              <w:pStyle w:val="Listavistosa-nfasis11"/>
              <w:spacing w:after="0" w:line="240" w:lineRule="auto"/>
              <w:ind w:left="0"/>
              <w:contextualSpacing w:val="0"/>
              <w:jc w:val="both"/>
              <w:rPr>
                <w:rFonts w:ascii="Times New Roman" w:hAnsi="Times New Roman"/>
                <w:sz w:val="24"/>
                <w:szCs w:val="24"/>
              </w:rPr>
            </w:pPr>
          </w:p>
        </w:tc>
        <w:tc>
          <w:tcPr>
            <w:tcW w:w="3224" w:type="dxa"/>
          </w:tcPr>
          <w:p w:rsidR="00A722EF" w:rsidRPr="00646104" w:rsidRDefault="00A722EF" w:rsidP="00A722EF">
            <w:pPr>
              <w:tabs>
                <w:tab w:val="left" w:pos="142"/>
              </w:tabs>
              <w:spacing w:after="0" w:line="240" w:lineRule="auto"/>
              <w:jc w:val="both"/>
              <w:rPr>
                <w:rFonts w:ascii="Times New Roman" w:hAnsi="Times New Roman"/>
                <w:i/>
                <w:sz w:val="24"/>
                <w:szCs w:val="24"/>
              </w:rPr>
            </w:pPr>
            <w:r w:rsidRPr="00646104">
              <w:rPr>
                <w:rFonts w:ascii="Times New Roman" w:hAnsi="Times New Roman"/>
                <w:i/>
                <w:sz w:val="24"/>
                <w:szCs w:val="24"/>
              </w:rPr>
              <w:t>V.</w:t>
            </w:r>
            <w:r w:rsidRPr="00646104">
              <w:rPr>
                <w:rFonts w:ascii="Times New Roman" w:hAnsi="Times New Roman"/>
                <w:i/>
                <w:sz w:val="24"/>
                <w:szCs w:val="24"/>
              </w:rPr>
              <w:tab/>
              <w:t xml:space="preserve">Firmas </w:t>
            </w:r>
          </w:p>
        </w:tc>
      </w:tr>
      <w:tr w:rsidR="00A722EF" w:rsidRPr="00646104" w:rsidTr="00565502">
        <w:tc>
          <w:tcPr>
            <w:tcW w:w="3228" w:type="dxa"/>
          </w:tcPr>
          <w:p w:rsidR="00A722EF" w:rsidRPr="00646104" w:rsidRDefault="00A722EF" w:rsidP="00A722EF">
            <w:pPr>
              <w:tabs>
                <w:tab w:val="left" w:pos="142"/>
              </w:tabs>
              <w:spacing w:after="0" w:line="240" w:lineRule="auto"/>
              <w:jc w:val="both"/>
              <w:rPr>
                <w:rFonts w:ascii="Times New Roman" w:hAnsi="Times New Roman"/>
                <w:sz w:val="24"/>
                <w:szCs w:val="24"/>
              </w:rPr>
            </w:pPr>
            <w:r w:rsidRPr="00646104">
              <w:rPr>
                <w:rFonts w:ascii="Times New Roman" w:hAnsi="Times New Roman"/>
                <w:sz w:val="24"/>
                <w:szCs w:val="24"/>
              </w:rPr>
              <w:t>El informe debe estar firmado al menos por el socio responsable o el auditor externo independiente.</w:t>
            </w:r>
          </w:p>
        </w:tc>
        <w:tc>
          <w:tcPr>
            <w:tcW w:w="3460" w:type="dxa"/>
          </w:tcPr>
          <w:p w:rsidR="00A722EF" w:rsidRPr="008553D0" w:rsidRDefault="00A722EF" w:rsidP="00A722EF">
            <w:pPr>
              <w:pStyle w:val="Listavistosa-nfasis11"/>
              <w:spacing w:after="0" w:line="240" w:lineRule="auto"/>
              <w:ind w:left="0"/>
              <w:jc w:val="both"/>
              <w:rPr>
                <w:rFonts w:ascii="Times New Roman" w:hAnsi="Times New Roman"/>
                <w:sz w:val="24"/>
                <w:szCs w:val="24"/>
              </w:rPr>
            </w:pPr>
          </w:p>
        </w:tc>
        <w:tc>
          <w:tcPr>
            <w:tcW w:w="3224" w:type="dxa"/>
          </w:tcPr>
          <w:p w:rsidR="00A722EF" w:rsidRPr="008553D0" w:rsidRDefault="00A722EF" w:rsidP="00A722EF">
            <w:pPr>
              <w:pStyle w:val="Listavistosa-nfasis11"/>
              <w:spacing w:after="0" w:line="240" w:lineRule="auto"/>
              <w:ind w:left="0"/>
              <w:jc w:val="both"/>
              <w:rPr>
                <w:rFonts w:ascii="Times New Roman" w:hAnsi="Times New Roman"/>
                <w:sz w:val="24"/>
                <w:szCs w:val="24"/>
              </w:rPr>
            </w:pPr>
          </w:p>
        </w:tc>
        <w:tc>
          <w:tcPr>
            <w:tcW w:w="3224" w:type="dxa"/>
          </w:tcPr>
          <w:p w:rsidR="00A722EF" w:rsidRPr="00646104" w:rsidRDefault="00A722EF" w:rsidP="00A722EF">
            <w:pPr>
              <w:tabs>
                <w:tab w:val="left" w:pos="142"/>
              </w:tabs>
              <w:spacing w:after="0" w:line="240" w:lineRule="auto"/>
              <w:jc w:val="both"/>
              <w:rPr>
                <w:rFonts w:ascii="Times New Roman" w:hAnsi="Times New Roman"/>
                <w:sz w:val="24"/>
                <w:szCs w:val="24"/>
              </w:rPr>
            </w:pPr>
            <w:r w:rsidRPr="00646104">
              <w:rPr>
                <w:rFonts w:ascii="Times New Roman" w:hAnsi="Times New Roman"/>
                <w:sz w:val="24"/>
                <w:szCs w:val="24"/>
              </w:rPr>
              <w:t>El informe debe estar firmado al menos por el socio responsable o el auditor externo independiente.</w:t>
            </w:r>
          </w:p>
        </w:tc>
      </w:tr>
      <w:tr w:rsidR="00A722EF" w:rsidRPr="00646104" w:rsidTr="00565502">
        <w:tc>
          <w:tcPr>
            <w:tcW w:w="3228" w:type="dxa"/>
          </w:tcPr>
          <w:p w:rsidR="00A722EF" w:rsidRPr="00646104" w:rsidRDefault="00A722EF" w:rsidP="00A722EF">
            <w:pPr>
              <w:tabs>
                <w:tab w:val="left" w:pos="142"/>
              </w:tabs>
              <w:spacing w:after="0" w:line="240" w:lineRule="auto"/>
              <w:jc w:val="both"/>
              <w:rPr>
                <w:rFonts w:ascii="Times New Roman" w:hAnsi="Times New Roman"/>
                <w:i/>
                <w:sz w:val="24"/>
                <w:szCs w:val="24"/>
              </w:rPr>
            </w:pPr>
            <w:r w:rsidRPr="00646104">
              <w:rPr>
                <w:rFonts w:ascii="Times New Roman" w:hAnsi="Times New Roman"/>
                <w:i/>
                <w:sz w:val="24"/>
                <w:szCs w:val="24"/>
              </w:rPr>
              <w:lastRenderedPageBreak/>
              <w:t>VI.</w:t>
            </w:r>
            <w:r w:rsidRPr="00646104">
              <w:rPr>
                <w:rFonts w:ascii="Times New Roman" w:hAnsi="Times New Roman"/>
                <w:i/>
                <w:sz w:val="24"/>
                <w:szCs w:val="24"/>
              </w:rPr>
              <w:tab/>
              <w:t>Anexos</w:t>
            </w:r>
          </w:p>
        </w:tc>
        <w:tc>
          <w:tcPr>
            <w:tcW w:w="3460" w:type="dxa"/>
          </w:tcPr>
          <w:p w:rsidR="00A722EF" w:rsidRPr="008553D0" w:rsidRDefault="00A722EF" w:rsidP="00A722EF">
            <w:pPr>
              <w:pStyle w:val="Listavistosa-nfasis11"/>
              <w:spacing w:after="0" w:line="240" w:lineRule="auto"/>
              <w:ind w:left="0"/>
              <w:contextualSpacing w:val="0"/>
              <w:jc w:val="both"/>
              <w:rPr>
                <w:rFonts w:ascii="Times New Roman" w:hAnsi="Times New Roman"/>
                <w:sz w:val="24"/>
                <w:szCs w:val="24"/>
              </w:rPr>
            </w:pPr>
          </w:p>
        </w:tc>
        <w:tc>
          <w:tcPr>
            <w:tcW w:w="3224" w:type="dxa"/>
          </w:tcPr>
          <w:p w:rsidR="00A722EF" w:rsidRPr="008553D0" w:rsidRDefault="00A722EF" w:rsidP="00A722EF">
            <w:pPr>
              <w:pStyle w:val="Listavistosa-nfasis11"/>
              <w:spacing w:after="0" w:line="240" w:lineRule="auto"/>
              <w:ind w:left="0"/>
              <w:contextualSpacing w:val="0"/>
              <w:jc w:val="both"/>
              <w:rPr>
                <w:rFonts w:ascii="Times New Roman" w:hAnsi="Times New Roman"/>
                <w:sz w:val="24"/>
                <w:szCs w:val="24"/>
              </w:rPr>
            </w:pPr>
          </w:p>
        </w:tc>
        <w:tc>
          <w:tcPr>
            <w:tcW w:w="3224" w:type="dxa"/>
          </w:tcPr>
          <w:p w:rsidR="00A722EF" w:rsidRPr="00646104" w:rsidRDefault="00A722EF" w:rsidP="00A722EF">
            <w:pPr>
              <w:tabs>
                <w:tab w:val="left" w:pos="142"/>
              </w:tabs>
              <w:spacing w:after="0" w:line="240" w:lineRule="auto"/>
              <w:jc w:val="both"/>
              <w:rPr>
                <w:rFonts w:ascii="Times New Roman" w:hAnsi="Times New Roman"/>
                <w:i/>
                <w:sz w:val="24"/>
                <w:szCs w:val="24"/>
              </w:rPr>
            </w:pPr>
            <w:r w:rsidRPr="00646104">
              <w:rPr>
                <w:rFonts w:ascii="Times New Roman" w:hAnsi="Times New Roman"/>
                <w:i/>
                <w:sz w:val="24"/>
                <w:szCs w:val="24"/>
              </w:rPr>
              <w:t>VI.</w:t>
            </w:r>
            <w:r w:rsidRPr="00646104">
              <w:rPr>
                <w:rFonts w:ascii="Times New Roman" w:hAnsi="Times New Roman"/>
                <w:i/>
                <w:sz w:val="24"/>
                <w:szCs w:val="24"/>
              </w:rPr>
              <w:tab/>
              <w:t>Anexos</w:t>
            </w:r>
          </w:p>
        </w:tc>
      </w:tr>
      <w:tr w:rsidR="00A722EF" w:rsidRPr="00646104" w:rsidTr="00565502">
        <w:tc>
          <w:tcPr>
            <w:tcW w:w="3228" w:type="dxa"/>
          </w:tcPr>
          <w:p w:rsidR="00A722EF" w:rsidRPr="00646104" w:rsidRDefault="00A722EF" w:rsidP="00A722EF">
            <w:pPr>
              <w:tabs>
                <w:tab w:val="left" w:pos="142"/>
              </w:tabs>
              <w:spacing w:after="0" w:line="240" w:lineRule="auto"/>
              <w:jc w:val="both"/>
              <w:rPr>
                <w:rFonts w:ascii="Times New Roman" w:hAnsi="Times New Roman"/>
                <w:sz w:val="24"/>
                <w:szCs w:val="24"/>
              </w:rPr>
            </w:pPr>
            <w:r w:rsidRPr="00646104">
              <w:rPr>
                <w:rFonts w:ascii="Times New Roman" w:hAnsi="Times New Roman"/>
                <w:sz w:val="24"/>
                <w:szCs w:val="24"/>
              </w:rPr>
              <w:t>El informe debe contener como mínimo los anexos siguientes:</w:t>
            </w:r>
          </w:p>
        </w:tc>
        <w:tc>
          <w:tcPr>
            <w:tcW w:w="3460" w:type="dxa"/>
          </w:tcPr>
          <w:p w:rsidR="00A722EF" w:rsidRPr="008553D0" w:rsidRDefault="00A722EF" w:rsidP="00A722EF">
            <w:pPr>
              <w:pStyle w:val="Listavistosa-nfasis11"/>
              <w:spacing w:after="0" w:line="240" w:lineRule="auto"/>
              <w:ind w:left="0"/>
              <w:contextualSpacing w:val="0"/>
              <w:jc w:val="both"/>
              <w:rPr>
                <w:rFonts w:ascii="Times New Roman" w:hAnsi="Times New Roman"/>
                <w:sz w:val="24"/>
                <w:szCs w:val="24"/>
              </w:rPr>
            </w:pPr>
          </w:p>
        </w:tc>
        <w:tc>
          <w:tcPr>
            <w:tcW w:w="3224" w:type="dxa"/>
          </w:tcPr>
          <w:p w:rsidR="00A722EF" w:rsidRPr="008553D0" w:rsidRDefault="00A722EF" w:rsidP="00A722EF">
            <w:pPr>
              <w:pStyle w:val="Listavistosa-nfasis11"/>
              <w:spacing w:after="0" w:line="240" w:lineRule="auto"/>
              <w:ind w:left="0"/>
              <w:contextualSpacing w:val="0"/>
              <w:jc w:val="both"/>
              <w:rPr>
                <w:rFonts w:ascii="Times New Roman" w:hAnsi="Times New Roman"/>
                <w:sz w:val="24"/>
                <w:szCs w:val="24"/>
              </w:rPr>
            </w:pPr>
          </w:p>
        </w:tc>
        <w:tc>
          <w:tcPr>
            <w:tcW w:w="3224" w:type="dxa"/>
          </w:tcPr>
          <w:p w:rsidR="00A722EF" w:rsidRPr="00646104" w:rsidRDefault="00A722EF" w:rsidP="00A722EF">
            <w:pPr>
              <w:tabs>
                <w:tab w:val="left" w:pos="142"/>
              </w:tabs>
              <w:spacing w:after="0" w:line="240" w:lineRule="auto"/>
              <w:jc w:val="both"/>
              <w:rPr>
                <w:rFonts w:ascii="Times New Roman" w:hAnsi="Times New Roman"/>
                <w:sz w:val="24"/>
                <w:szCs w:val="24"/>
              </w:rPr>
            </w:pPr>
            <w:r w:rsidRPr="00646104">
              <w:rPr>
                <w:rFonts w:ascii="Times New Roman" w:hAnsi="Times New Roman"/>
                <w:sz w:val="24"/>
                <w:szCs w:val="24"/>
              </w:rPr>
              <w:t>El informe debe contener como mínimo los anexos siguientes:</w:t>
            </w:r>
          </w:p>
        </w:tc>
      </w:tr>
      <w:tr w:rsidR="00A722EF" w:rsidRPr="00646104" w:rsidTr="00565502">
        <w:tc>
          <w:tcPr>
            <w:tcW w:w="3228" w:type="dxa"/>
          </w:tcPr>
          <w:p w:rsidR="00A722EF" w:rsidRPr="00646104" w:rsidRDefault="00A722EF" w:rsidP="00A722EF">
            <w:pPr>
              <w:tabs>
                <w:tab w:val="left" w:pos="142"/>
              </w:tabs>
              <w:spacing w:after="0" w:line="240" w:lineRule="auto"/>
              <w:jc w:val="both"/>
              <w:rPr>
                <w:rFonts w:ascii="Times New Roman" w:hAnsi="Times New Roman"/>
                <w:sz w:val="24"/>
                <w:szCs w:val="24"/>
              </w:rPr>
            </w:pPr>
            <w:r w:rsidRPr="00646104">
              <w:rPr>
                <w:rFonts w:ascii="Times New Roman" w:hAnsi="Times New Roman"/>
                <w:sz w:val="24"/>
                <w:szCs w:val="24"/>
              </w:rPr>
              <w:t>1.</w:t>
            </w:r>
            <w:r w:rsidRPr="00646104">
              <w:rPr>
                <w:rFonts w:ascii="Times New Roman" w:hAnsi="Times New Roman"/>
                <w:sz w:val="24"/>
                <w:szCs w:val="24"/>
              </w:rPr>
              <w:tab/>
              <w:t>Matriz de calificación de la gestión de TI. (de la entidad supervisada y de los proveedores de TI)</w:t>
            </w:r>
          </w:p>
        </w:tc>
        <w:tc>
          <w:tcPr>
            <w:tcW w:w="3460" w:type="dxa"/>
          </w:tcPr>
          <w:p w:rsidR="00A722EF" w:rsidRPr="008553D0" w:rsidRDefault="00A722EF" w:rsidP="00A722EF">
            <w:pPr>
              <w:pStyle w:val="Listavistosa-nfasis11"/>
              <w:spacing w:after="0" w:line="240" w:lineRule="auto"/>
              <w:ind w:left="0"/>
              <w:jc w:val="both"/>
              <w:rPr>
                <w:rFonts w:ascii="Times New Roman" w:hAnsi="Times New Roman"/>
                <w:sz w:val="24"/>
                <w:szCs w:val="24"/>
              </w:rPr>
            </w:pPr>
          </w:p>
        </w:tc>
        <w:tc>
          <w:tcPr>
            <w:tcW w:w="3224" w:type="dxa"/>
          </w:tcPr>
          <w:p w:rsidR="00A722EF" w:rsidRPr="008553D0" w:rsidRDefault="00A722EF" w:rsidP="00A722EF">
            <w:pPr>
              <w:pStyle w:val="Listavistosa-nfasis11"/>
              <w:spacing w:after="0" w:line="240" w:lineRule="auto"/>
              <w:ind w:left="0"/>
              <w:jc w:val="both"/>
              <w:rPr>
                <w:rFonts w:ascii="Times New Roman" w:hAnsi="Times New Roman"/>
                <w:sz w:val="24"/>
                <w:szCs w:val="24"/>
              </w:rPr>
            </w:pPr>
          </w:p>
        </w:tc>
        <w:tc>
          <w:tcPr>
            <w:tcW w:w="3224" w:type="dxa"/>
          </w:tcPr>
          <w:p w:rsidR="00A722EF" w:rsidRPr="00646104" w:rsidRDefault="00D254A4" w:rsidP="009B57FD">
            <w:pPr>
              <w:tabs>
                <w:tab w:val="left" w:pos="142"/>
              </w:tabs>
              <w:spacing w:after="0" w:line="240" w:lineRule="auto"/>
              <w:jc w:val="both"/>
              <w:rPr>
                <w:rFonts w:ascii="Times New Roman" w:hAnsi="Times New Roman"/>
                <w:sz w:val="24"/>
                <w:szCs w:val="24"/>
              </w:rPr>
            </w:pPr>
            <w:r w:rsidRPr="00646104">
              <w:rPr>
                <w:rFonts w:ascii="Times New Roman" w:hAnsi="Times New Roman"/>
                <w:sz w:val="24"/>
                <w:szCs w:val="24"/>
              </w:rPr>
              <w:t>1.</w:t>
            </w:r>
            <w:r w:rsidRPr="00646104">
              <w:rPr>
                <w:rFonts w:ascii="Times New Roman" w:hAnsi="Times New Roman"/>
                <w:sz w:val="24"/>
                <w:szCs w:val="24"/>
              </w:rPr>
              <w:tab/>
              <w:t>Matriz de calificación de</w:t>
            </w:r>
            <w:r w:rsidR="00A94DAE" w:rsidRPr="00646104">
              <w:rPr>
                <w:rFonts w:ascii="Times New Roman" w:hAnsi="Times New Roman"/>
                <w:sz w:val="24"/>
                <w:szCs w:val="24"/>
              </w:rPr>
              <w:t xml:space="preserve"> </w:t>
            </w:r>
            <w:r w:rsidR="00A94DAE" w:rsidRPr="009B57FD">
              <w:rPr>
                <w:rFonts w:ascii="Times New Roman" w:hAnsi="Times New Roman"/>
                <w:sz w:val="24"/>
                <w:szCs w:val="24"/>
              </w:rPr>
              <w:t>la</w:t>
            </w:r>
            <w:r w:rsidR="00A94DAE" w:rsidRPr="00646104">
              <w:rPr>
                <w:rFonts w:ascii="Times New Roman" w:hAnsi="Times New Roman"/>
                <w:sz w:val="24"/>
                <w:szCs w:val="24"/>
              </w:rPr>
              <w:t xml:space="preserve"> </w:t>
            </w:r>
            <w:r w:rsidR="00A722EF" w:rsidRPr="00646104">
              <w:rPr>
                <w:rFonts w:ascii="Times New Roman" w:hAnsi="Times New Roman"/>
                <w:sz w:val="24"/>
                <w:szCs w:val="24"/>
              </w:rPr>
              <w:t>gestión de TI. (de la entidad supervisada y de los proveedores de TI)</w:t>
            </w:r>
          </w:p>
        </w:tc>
      </w:tr>
      <w:tr w:rsidR="00A722EF" w:rsidRPr="00646104" w:rsidTr="00565502">
        <w:tc>
          <w:tcPr>
            <w:tcW w:w="3228" w:type="dxa"/>
          </w:tcPr>
          <w:p w:rsidR="00A722EF" w:rsidRPr="00646104" w:rsidRDefault="00A722EF" w:rsidP="00A722EF">
            <w:pPr>
              <w:tabs>
                <w:tab w:val="left" w:pos="142"/>
              </w:tabs>
              <w:spacing w:after="0" w:line="240" w:lineRule="auto"/>
              <w:jc w:val="both"/>
              <w:rPr>
                <w:rFonts w:ascii="Times New Roman" w:hAnsi="Times New Roman"/>
                <w:sz w:val="24"/>
                <w:szCs w:val="24"/>
              </w:rPr>
            </w:pPr>
            <w:r w:rsidRPr="00646104">
              <w:rPr>
                <w:rFonts w:ascii="Times New Roman" w:hAnsi="Times New Roman"/>
                <w:sz w:val="24"/>
                <w:szCs w:val="24"/>
              </w:rPr>
              <w:t>2.</w:t>
            </w:r>
            <w:r w:rsidRPr="00646104">
              <w:rPr>
                <w:rFonts w:ascii="Times New Roman" w:hAnsi="Times New Roman"/>
                <w:sz w:val="24"/>
                <w:szCs w:val="24"/>
              </w:rPr>
              <w:tab/>
              <w:t>Número del acuerdo del órgano directivo, en el cual aprueba el informe final de la auditoría externa de TI.</w:t>
            </w:r>
          </w:p>
        </w:tc>
        <w:tc>
          <w:tcPr>
            <w:tcW w:w="3460" w:type="dxa"/>
          </w:tcPr>
          <w:p w:rsidR="00A722EF" w:rsidRPr="008553D0" w:rsidRDefault="00A722EF" w:rsidP="00A722EF">
            <w:pPr>
              <w:pStyle w:val="Listavistosa-nfasis11"/>
              <w:spacing w:after="0" w:line="240" w:lineRule="auto"/>
              <w:ind w:left="0"/>
              <w:contextualSpacing w:val="0"/>
              <w:jc w:val="both"/>
              <w:rPr>
                <w:rFonts w:ascii="Times New Roman" w:hAnsi="Times New Roman"/>
                <w:sz w:val="24"/>
                <w:szCs w:val="24"/>
              </w:rPr>
            </w:pPr>
          </w:p>
        </w:tc>
        <w:tc>
          <w:tcPr>
            <w:tcW w:w="3224" w:type="dxa"/>
          </w:tcPr>
          <w:p w:rsidR="00A722EF" w:rsidRPr="008553D0" w:rsidRDefault="00A722EF" w:rsidP="00A722EF">
            <w:pPr>
              <w:pStyle w:val="Listavistosa-nfasis11"/>
              <w:spacing w:after="0" w:line="240" w:lineRule="auto"/>
              <w:ind w:left="0"/>
              <w:contextualSpacing w:val="0"/>
              <w:jc w:val="both"/>
              <w:rPr>
                <w:rFonts w:ascii="Times New Roman" w:hAnsi="Times New Roman"/>
                <w:sz w:val="24"/>
                <w:szCs w:val="24"/>
              </w:rPr>
            </w:pPr>
          </w:p>
        </w:tc>
        <w:tc>
          <w:tcPr>
            <w:tcW w:w="3224" w:type="dxa"/>
          </w:tcPr>
          <w:p w:rsidR="00A722EF" w:rsidRPr="00646104" w:rsidRDefault="00A722EF" w:rsidP="00A722EF">
            <w:pPr>
              <w:tabs>
                <w:tab w:val="left" w:pos="142"/>
              </w:tabs>
              <w:spacing w:after="0" w:line="240" w:lineRule="auto"/>
              <w:jc w:val="both"/>
              <w:rPr>
                <w:rFonts w:ascii="Times New Roman" w:hAnsi="Times New Roman"/>
                <w:sz w:val="24"/>
                <w:szCs w:val="24"/>
              </w:rPr>
            </w:pPr>
            <w:r w:rsidRPr="00646104">
              <w:rPr>
                <w:rFonts w:ascii="Times New Roman" w:hAnsi="Times New Roman"/>
                <w:sz w:val="24"/>
                <w:szCs w:val="24"/>
              </w:rPr>
              <w:t>2.</w:t>
            </w:r>
            <w:r w:rsidRPr="00646104">
              <w:rPr>
                <w:rFonts w:ascii="Times New Roman" w:hAnsi="Times New Roman"/>
                <w:sz w:val="24"/>
                <w:szCs w:val="24"/>
              </w:rPr>
              <w:tab/>
              <w:t>Número del acuerdo del órgano directivo, en el cual aprueba el informe final de la auditoría externa de TI.</w:t>
            </w:r>
          </w:p>
        </w:tc>
      </w:tr>
      <w:tr w:rsidR="00A722EF" w:rsidRPr="00646104" w:rsidTr="00565502">
        <w:tc>
          <w:tcPr>
            <w:tcW w:w="3228" w:type="dxa"/>
          </w:tcPr>
          <w:p w:rsidR="00A722EF" w:rsidRPr="00646104" w:rsidRDefault="00A722EF" w:rsidP="00A722EF">
            <w:pPr>
              <w:tabs>
                <w:tab w:val="left" w:pos="142"/>
              </w:tabs>
              <w:spacing w:after="0" w:line="240" w:lineRule="auto"/>
              <w:jc w:val="both"/>
              <w:rPr>
                <w:rFonts w:ascii="Times New Roman" w:hAnsi="Times New Roman"/>
                <w:sz w:val="24"/>
                <w:szCs w:val="24"/>
              </w:rPr>
            </w:pPr>
            <w:r w:rsidRPr="00646104">
              <w:rPr>
                <w:rFonts w:ascii="Times New Roman" w:hAnsi="Times New Roman"/>
                <w:sz w:val="24"/>
                <w:szCs w:val="24"/>
              </w:rPr>
              <w:t>3.</w:t>
            </w:r>
            <w:r w:rsidRPr="00646104">
              <w:rPr>
                <w:rFonts w:ascii="Times New Roman" w:hAnsi="Times New Roman"/>
                <w:sz w:val="24"/>
                <w:szCs w:val="24"/>
              </w:rPr>
              <w:tab/>
              <w:t>Índice de documentación de los papeles de trabajo referenciados en el informe de auditoría externa de TI y en la matriz de calificación de gestión de TI con explicaciones detalladas de los documentos.</w:t>
            </w:r>
          </w:p>
        </w:tc>
        <w:tc>
          <w:tcPr>
            <w:tcW w:w="3460" w:type="dxa"/>
          </w:tcPr>
          <w:p w:rsidR="00A722EF" w:rsidRPr="008553D0" w:rsidRDefault="00A722EF" w:rsidP="00A722EF">
            <w:pPr>
              <w:pStyle w:val="Listavistosa-nfasis11"/>
              <w:spacing w:after="0" w:line="240" w:lineRule="auto"/>
              <w:ind w:left="0"/>
              <w:contextualSpacing w:val="0"/>
              <w:jc w:val="both"/>
              <w:rPr>
                <w:rFonts w:ascii="Times New Roman" w:hAnsi="Times New Roman"/>
                <w:sz w:val="24"/>
                <w:szCs w:val="24"/>
              </w:rPr>
            </w:pPr>
          </w:p>
        </w:tc>
        <w:tc>
          <w:tcPr>
            <w:tcW w:w="3224" w:type="dxa"/>
          </w:tcPr>
          <w:p w:rsidR="00A722EF" w:rsidRPr="008553D0" w:rsidRDefault="00A722EF" w:rsidP="00A722EF">
            <w:pPr>
              <w:pStyle w:val="Listavistosa-nfasis11"/>
              <w:spacing w:after="0" w:line="240" w:lineRule="auto"/>
              <w:ind w:left="0"/>
              <w:contextualSpacing w:val="0"/>
              <w:jc w:val="both"/>
              <w:rPr>
                <w:rFonts w:ascii="Times New Roman" w:hAnsi="Times New Roman"/>
                <w:sz w:val="24"/>
                <w:szCs w:val="24"/>
              </w:rPr>
            </w:pPr>
          </w:p>
        </w:tc>
        <w:tc>
          <w:tcPr>
            <w:tcW w:w="3224" w:type="dxa"/>
          </w:tcPr>
          <w:p w:rsidR="00A722EF" w:rsidRPr="00646104" w:rsidRDefault="00A722EF" w:rsidP="009B57FD">
            <w:pPr>
              <w:tabs>
                <w:tab w:val="left" w:pos="142"/>
              </w:tabs>
              <w:spacing w:after="0" w:line="240" w:lineRule="auto"/>
              <w:jc w:val="both"/>
              <w:rPr>
                <w:rFonts w:ascii="Times New Roman" w:hAnsi="Times New Roman"/>
                <w:sz w:val="24"/>
                <w:szCs w:val="24"/>
              </w:rPr>
            </w:pPr>
            <w:r w:rsidRPr="00646104">
              <w:rPr>
                <w:rFonts w:ascii="Times New Roman" w:hAnsi="Times New Roman"/>
                <w:sz w:val="24"/>
                <w:szCs w:val="24"/>
              </w:rPr>
              <w:t>3.</w:t>
            </w:r>
            <w:r w:rsidRPr="00646104">
              <w:rPr>
                <w:rFonts w:ascii="Times New Roman" w:hAnsi="Times New Roman"/>
                <w:sz w:val="24"/>
                <w:szCs w:val="24"/>
              </w:rPr>
              <w:tab/>
              <w:t>Índice de documentación de los papeles de trabajo referenciados en el informe de auditoría externa de TI y en la matriz de calificación de gestión de TI con explicaciones detalladas de los documentos.</w:t>
            </w:r>
          </w:p>
        </w:tc>
      </w:tr>
      <w:tr w:rsidR="00A722EF" w:rsidRPr="00646104" w:rsidTr="00565502">
        <w:tc>
          <w:tcPr>
            <w:tcW w:w="3228" w:type="dxa"/>
          </w:tcPr>
          <w:p w:rsidR="00A722EF" w:rsidRPr="00646104" w:rsidRDefault="00A722EF" w:rsidP="00A722EF">
            <w:pPr>
              <w:tabs>
                <w:tab w:val="left" w:pos="142"/>
              </w:tabs>
              <w:spacing w:after="0" w:line="240" w:lineRule="auto"/>
              <w:jc w:val="both"/>
              <w:rPr>
                <w:rFonts w:ascii="Times New Roman" w:hAnsi="Times New Roman"/>
                <w:sz w:val="24"/>
                <w:szCs w:val="24"/>
              </w:rPr>
            </w:pPr>
            <w:r w:rsidRPr="00646104">
              <w:rPr>
                <w:rFonts w:ascii="Times New Roman" w:hAnsi="Times New Roman"/>
                <w:sz w:val="24"/>
                <w:szCs w:val="24"/>
              </w:rPr>
              <w:t>4.</w:t>
            </w:r>
            <w:r w:rsidRPr="00646104">
              <w:rPr>
                <w:rFonts w:ascii="Times New Roman" w:hAnsi="Times New Roman"/>
                <w:sz w:val="24"/>
                <w:szCs w:val="24"/>
              </w:rPr>
              <w:tab/>
              <w:t>Cualquier otra información o documento considerado necesario por el auditor externo de TI.</w:t>
            </w:r>
          </w:p>
        </w:tc>
        <w:tc>
          <w:tcPr>
            <w:tcW w:w="3460" w:type="dxa"/>
          </w:tcPr>
          <w:p w:rsidR="00A722EF" w:rsidRPr="008553D0" w:rsidRDefault="00A722EF" w:rsidP="00A722EF">
            <w:pPr>
              <w:pStyle w:val="Listavistosa-nfasis11"/>
              <w:spacing w:after="0" w:line="240" w:lineRule="auto"/>
              <w:ind w:left="0"/>
              <w:jc w:val="both"/>
              <w:rPr>
                <w:rFonts w:ascii="Times New Roman" w:hAnsi="Times New Roman"/>
                <w:sz w:val="24"/>
                <w:szCs w:val="24"/>
              </w:rPr>
            </w:pPr>
          </w:p>
        </w:tc>
        <w:tc>
          <w:tcPr>
            <w:tcW w:w="3224" w:type="dxa"/>
          </w:tcPr>
          <w:p w:rsidR="00A722EF" w:rsidRPr="008553D0" w:rsidRDefault="00A722EF" w:rsidP="00A722EF">
            <w:pPr>
              <w:pStyle w:val="Listavistosa-nfasis11"/>
              <w:spacing w:after="0" w:line="240" w:lineRule="auto"/>
              <w:ind w:left="0"/>
              <w:jc w:val="both"/>
              <w:rPr>
                <w:rFonts w:ascii="Times New Roman" w:hAnsi="Times New Roman"/>
                <w:sz w:val="24"/>
                <w:szCs w:val="24"/>
              </w:rPr>
            </w:pPr>
          </w:p>
        </w:tc>
        <w:tc>
          <w:tcPr>
            <w:tcW w:w="3224" w:type="dxa"/>
          </w:tcPr>
          <w:p w:rsidR="00A722EF" w:rsidRPr="00646104" w:rsidRDefault="00A722EF" w:rsidP="00A722EF">
            <w:pPr>
              <w:tabs>
                <w:tab w:val="left" w:pos="142"/>
              </w:tabs>
              <w:spacing w:after="0" w:line="240" w:lineRule="auto"/>
              <w:jc w:val="both"/>
              <w:rPr>
                <w:rFonts w:ascii="Times New Roman" w:hAnsi="Times New Roman"/>
                <w:sz w:val="24"/>
                <w:szCs w:val="24"/>
              </w:rPr>
            </w:pPr>
            <w:r w:rsidRPr="00646104">
              <w:rPr>
                <w:rFonts w:ascii="Times New Roman" w:hAnsi="Times New Roman"/>
                <w:sz w:val="24"/>
                <w:szCs w:val="24"/>
              </w:rPr>
              <w:t>4.</w:t>
            </w:r>
            <w:r w:rsidRPr="00646104">
              <w:rPr>
                <w:rFonts w:ascii="Times New Roman" w:hAnsi="Times New Roman"/>
                <w:sz w:val="24"/>
                <w:szCs w:val="24"/>
              </w:rPr>
              <w:tab/>
              <w:t>Cualquier otra información o documento considerado necesario por el auditor externo de TI.</w:t>
            </w:r>
          </w:p>
        </w:tc>
      </w:tr>
      <w:tr w:rsidR="00A722EF" w:rsidRPr="00646104" w:rsidTr="00565502">
        <w:tc>
          <w:tcPr>
            <w:tcW w:w="3228" w:type="dxa"/>
          </w:tcPr>
          <w:p w:rsidR="00A722EF" w:rsidRPr="00646104" w:rsidRDefault="00A722EF" w:rsidP="00A722EF">
            <w:pPr>
              <w:tabs>
                <w:tab w:val="left" w:pos="142"/>
              </w:tabs>
              <w:spacing w:after="0" w:line="240" w:lineRule="auto"/>
              <w:jc w:val="both"/>
              <w:rPr>
                <w:rFonts w:ascii="Times New Roman" w:hAnsi="Times New Roman"/>
                <w:b/>
                <w:sz w:val="24"/>
                <w:szCs w:val="24"/>
              </w:rPr>
            </w:pPr>
            <w:r w:rsidRPr="00646104">
              <w:rPr>
                <w:rFonts w:ascii="Times New Roman" w:hAnsi="Times New Roman"/>
                <w:b/>
                <w:sz w:val="24"/>
                <w:szCs w:val="24"/>
              </w:rPr>
              <w:lastRenderedPageBreak/>
              <w:t>6.</w:t>
            </w:r>
            <w:r w:rsidRPr="00646104">
              <w:rPr>
                <w:rFonts w:ascii="Times New Roman" w:hAnsi="Times New Roman"/>
                <w:b/>
                <w:sz w:val="24"/>
                <w:szCs w:val="24"/>
              </w:rPr>
              <w:tab/>
              <w:t xml:space="preserve">Matriz de evaluación (Artículo 13) </w:t>
            </w:r>
          </w:p>
        </w:tc>
        <w:tc>
          <w:tcPr>
            <w:tcW w:w="3460" w:type="dxa"/>
          </w:tcPr>
          <w:p w:rsidR="00A722EF" w:rsidRPr="008553D0" w:rsidRDefault="00A722EF" w:rsidP="00A722EF">
            <w:pPr>
              <w:pStyle w:val="Listavistosa-nfasis11"/>
              <w:spacing w:after="0" w:line="240" w:lineRule="auto"/>
              <w:ind w:left="0"/>
              <w:contextualSpacing w:val="0"/>
              <w:jc w:val="both"/>
              <w:rPr>
                <w:rFonts w:ascii="Times New Roman" w:hAnsi="Times New Roman"/>
                <w:sz w:val="24"/>
                <w:szCs w:val="24"/>
              </w:rPr>
            </w:pPr>
          </w:p>
        </w:tc>
        <w:tc>
          <w:tcPr>
            <w:tcW w:w="3224" w:type="dxa"/>
          </w:tcPr>
          <w:p w:rsidR="00A722EF" w:rsidRPr="008553D0" w:rsidRDefault="00A722EF" w:rsidP="00A722EF">
            <w:pPr>
              <w:pStyle w:val="Listavistosa-nfasis11"/>
              <w:spacing w:after="0" w:line="240" w:lineRule="auto"/>
              <w:ind w:left="0"/>
              <w:contextualSpacing w:val="0"/>
              <w:jc w:val="both"/>
              <w:rPr>
                <w:rFonts w:ascii="Times New Roman" w:hAnsi="Times New Roman"/>
                <w:sz w:val="24"/>
                <w:szCs w:val="24"/>
              </w:rPr>
            </w:pPr>
          </w:p>
        </w:tc>
        <w:tc>
          <w:tcPr>
            <w:tcW w:w="3224" w:type="dxa"/>
          </w:tcPr>
          <w:p w:rsidR="00A722EF" w:rsidRPr="00646104" w:rsidRDefault="00A722EF" w:rsidP="00A722EF">
            <w:pPr>
              <w:tabs>
                <w:tab w:val="left" w:pos="142"/>
              </w:tabs>
              <w:spacing w:after="0" w:line="240" w:lineRule="auto"/>
              <w:jc w:val="both"/>
              <w:rPr>
                <w:rFonts w:ascii="Times New Roman" w:hAnsi="Times New Roman"/>
                <w:b/>
                <w:sz w:val="24"/>
                <w:szCs w:val="24"/>
              </w:rPr>
            </w:pPr>
            <w:r w:rsidRPr="00646104">
              <w:rPr>
                <w:rFonts w:ascii="Times New Roman" w:hAnsi="Times New Roman"/>
                <w:b/>
                <w:sz w:val="24"/>
                <w:szCs w:val="24"/>
              </w:rPr>
              <w:t>6.</w:t>
            </w:r>
            <w:r w:rsidRPr="00646104">
              <w:rPr>
                <w:rFonts w:ascii="Times New Roman" w:hAnsi="Times New Roman"/>
                <w:b/>
                <w:sz w:val="24"/>
                <w:szCs w:val="24"/>
              </w:rPr>
              <w:tab/>
              <w:t xml:space="preserve">Matriz de evaluación (Artículo 13) </w:t>
            </w:r>
          </w:p>
        </w:tc>
      </w:tr>
      <w:tr w:rsidR="00A722EF" w:rsidRPr="00646104" w:rsidTr="00565502">
        <w:tc>
          <w:tcPr>
            <w:tcW w:w="3228" w:type="dxa"/>
          </w:tcPr>
          <w:p w:rsidR="00A722EF" w:rsidRPr="00646104" w:rsidRDefault="00A722EF" w:rsidP="00A722EF">
            <w:pPr>
              <w:tabs>
                <w:tab w:val="left" w:pos="142"/>
              </w:tabs>
              <w:spacing w:after="0" w:line="240" w:lineRule="auto"/>
              <w:jc w:val="both"/>
              <w:rPr>
                <w:rFonts w:ascii="Times New Roman" w:hAnsi="Times New Roman"/>
                <w:sz w:val="24"/>
                <w:szCs w:val="24"/>
              </w:rPr>
            </w:pPr>
            <w:r w:rsidRPr="00646104">
              <w:rPr>
                <w:rFonts w:ascii="Times New Roman" w:hAnsi="Times New Roman"/>
                <w:sz w:val="24"/>
                <w:szCs w:val="24"/>
              </w:rPr>
              <w:t xml:space="preserve">La matriz de evaluación de la gestión de TI contiene los criterios que serán evaluados para cada proceso del marco de gestión. </w:t>
            </w:r>
          </w:p>
        </w:tc>
        <w:tc>
          <w:tcPr>
            <w:tcW w:w="3460" w:type="dxa"/>
          </w:tcPr>
          <w:p w:rsidR="00A722EF" w:rsidRPr="008553D0" w:rsidRDefault="009627C2" w:rsidP="00A722EF">
            <w:pPr>
              <w:spacing w:after="0"/>
              <w:jc w:val="both"/>
              <w:rPr>
                <w:rFonts w:ascii="Times New Roman" w:hAnsi="Times New Roman"/>
                <w:b/>
                <w:sz w:val="24"/>
                <w:szCs w:val="24"/>
              </w:rPr>
            </w:pPr>
            <w:r w:rsidRPr="008553D0">
              <w:rPr>
                <w:rFonts w:ascii="Times New Roman" w:hAnsi="Times New Roman"/>
                <w:b/>
                <w:sz w:val="24"/>
                <w:szCs w:val="24"/>
              </w:rPr>
              <w:t>[20</w:t>
            </w:r>
            <w:r w:rsidR="00A722EF" w:rsidRPr="008553D0">
              <w:rPr>
                <w:rFonts w:ascii="Times New Roman" w:hAnsi="Times New Roman"/>
                <w:b/>
                <w:sz w:val="24"/>
                <w:szCs w:val="24"/>
              </w:rPr>
              <w:t>] BAC SJ (PB y SAFI)</w:t>
            </w:r>
          </w:p>
          <w:p w:rsidR="00A722EF" w:rsidRPr="008553D0" w:rsidRDefault="00A722EF" w:rsidP="00A722EF">
            <w:pPr>
              <w:pStyle w:val="Listavistosa-nfasis11"/>
              <w:spacing w:after="0" w:line="240" w:lineRule="auto"/>
              <w:ind w:left="0"/>
              <w:contextualSpacing w:val="0"/>
              <w:jc w:val="both"/>
              <w:rPr>
                <w:rFonts w:ascii="Times New Roman" w:hAnsi="Times New Roman"/>
                <w:sz w:val="24"/>
                <w:szCs w:val="24"/>
                <w:lang w:val="es-MX"/>
              </w:rPr>
            </w:pPr>
            <w:r w:rsidRPr="008553D0">
              <w:rPr>
                <w:rFonts w:ascii="Times New Roman" w:hAnsi="Times New Roman"/>
                <w:sz w:val="24"/>
                <w:szCs w:val="24"/>
                <w:lang w:val="es-MX"/>
              </w:rPr>
              <w:t>Se requiere conocer cuándo va a estar disponible la matriz de evaluación,  el procedimiento de evaluación y como esto considera o se alinea al enfoque de supervisión basado en riesgos.</w:t>
            </w:r>
          </w:p>
          <w:p w:rsidR="00A722EF" w:rsidRPr="008553D0" w:rsidRDefault="00A722EF" w:rsidP="00A722EF">
            <w:pPr>
              <w:pStyle w:val="Listavistosa-nfasis11"/>
              <w:spacing w:after="0" w:line="240" w:lineRule="auto"/>
              <w:ind w:left="0"/>
              <w:contextualSpacing w:val="0"/>
              <w:jc w:val="both"/>
              <w:rPr>
                <w:rFonts w:ascii="Times New Roman" w:hAnsi="Times New Roman"/>
                <w:b/>
                <w:sz w:val="24"/>
                <w:szCs w:val="24"/>
                <w:lang w:val="es-MX"/>
              </w:rPr>
            </w:pPr>
          </w:p>
          <w:p w:rsidR="00A722EF" w:rsidRPr="008553D0" w:rsidRDefault="00A722EF" w:rsidP="00A722EF">
            <w:pPr>
              <w:pStyle w:val="Listavistosa-nfasis11"/>
              <w:spacing w:after="0" w:line="240" w:lineRule="auto"/>
              <w:ind w:left="0"/>
              <w:contextualSpacing w:val="0"/>
              <w:jc w:val="both"/>
              <w:rPr>
                <w:rFonts w:ascii="Times New Roman" w:hAnsi="Times New Roman"/>
                <w:b/>
                <w:sz w:val="24"/>
                <w:szCs w:val="24"/>
              </w:rPr>
            </w:pPr>
            <w:r w:rsidRPr="008553D0">
              <w:rPr>
                <w:rFonts w:ascii="Times New Roman" w:hAnsi="Times New Roman"/>
                <w:b/>
                <w:sz w:val="24"/>
                <w:szCs w:val="24"/>
              </w:rPr>
              <w:t>[2</w:t>
            </w:r>
            <w:r w:rsidR="009627C2" w:rsidRPr="008553D0">
              <w:rPr>
                <w:rFonts w:ascii="Times New Roman" w:hAnsi="Times New Roman"/>
                <w:b/>
                <w:sz w:val="24"/>
                <w:szCs w:val="24"/>
              </w:rPr>
              <w:t>1</w:t>
            </w:r>
            <w:r w:rsidRPr="008553D0">
              <w:rPr>
                <w:rFonts w:ascii="Times New Roman" w:hAnsi="Times New Roman"/>
                <w:b/>
                <w:sz w:val="24"/>
                <w:szCs w:val="24"/>
              </w:rPr>
              <w:t>] CBF</w:t>
            </w:r>
          </w:p>
          <w:p w:rsidR="00A722EF" w:rsidRPr="008553D0" w:rsidRDefault="00A722EF" w:rsidP="00A722EF">
            <w:pPr>
              <w:pStyle w:val="Listavistosa-nfasis11"/>
              <w:spacing w:after="0" w:line="240" w:lineRule="auto"/>
              <w:ind w:left="0"/>
              <w:jc w:val="both"/>
              <w:rPr>
                <w:rFonts w:ascii="Times New Roman" w:hAnsi="Times New Roman"/>
                <w:sz w:val="24"/>
                <w:szCs w:val="24"/>
              </w:rPr>
            </w:pPr>
            <w:r w:rsidRPr="008553D0">
              <w:rPr>
                <w:rFonts w:ascii="Times New Roman" w:hAnsi="Times New Roman"/>
                <w:sz w:val="24"/>
                <w:szCs w:val="24"/>
              </w:rPr>
              <w:t>En  el  artículo  6  se  menciona  la matriz de evaluación de la gestión de TI, sin embargo no se encuentra ningún documento actualizado en el sitio de la SUGEF.</w:t>
            </w:r>
          </w:p>
          <w:p w:rsidR="00A722EF" w:rsidRPr="008553D0" w:rsidRDefault="00A722EF" w:rsidP="00A722EF">
            <w:pPr>
              <w:pStyle w:val="Listavistosa-nfasis11"/>
              <w:spacing w:after="0" w:line="240" w:lineRule="auto"/>
              <w:ind w:left="0"/>
              <w:jc w:val="both"/>
              <w:rPr>
                <w:rFonts w:ascii="Times New Roman" w:hAnsi="Times New Roman"/>
                <w:sz w:val="24"/>
                <w:szCs w:val="24"/>
              </w:rPr>
            </w:pPr>
          </w:p>
          <w:p w:rsidR="00A722EF" w:rsidRPr="008553D0" w:rsidRDefault="00A722EF" w:rsidP="00A722EF">
            <w:pPr>
              <w:pStyle w:val="Listavistosa-nfasis11"/>
              <w:spacing w:after="0" w:line="240" w:lineRule="auto"/>
              <w:ind w:left="0"/>
              <w:jc w:val="both"/>
              <w:rPr>
                <w:rFonts w:ascii="Times New Roman" w:hAnsi="Times New Roman"/>
                <w:sz w:val="24"/>
                <w:szCs w:val="24"/>
              </w:rPr>
            </w:pPr>
            <w:r w:rsidRPr="008553D0">
              <w:rPr>
                <w:rFonts w:ascii="Times New Roman" w:hAnsi="Times New Roman"/>
                <w:sz w:val="24"/>
                <w:szCs w:val="24"/>
              </w:rPr>
              <w:t xml:space="preserve">Después de utilizar la funcionalidad de búsqueda, se encontró la matriz asociada a la normativa 14-09.   En tal sentido, se considera indispensable tener la opción de revisar  la  matriz  </w:t>
            </w:r>
            <w:r w:rsidRPr="008553D0">
              <w:rPr>
                <w:rFonts w:ascii="Times New Roman" w:hAnsi="Times New Roman"/>
                <w:sz w:val="24"/>
                <w:szCs w:val="24"/>
              </w:rPr>
              <w:lastRenderedPageBreak/>
              <w:t>relacionada  con esta nueva versión de normativa.</w:t>
            </w:r>
          </w:p>
          <w:p w:rsidR="00A722EF" w:rsidRPr="008553D0" w:rsidRDefault="00A722EF" w:rsidP="00A722EF">
            <w:pPr>
              <w:pStyle w:val="Listavistosa-nfasis11"/>
              <w:spacing w:after="0" w:line="240" w:lineRule="auto"/>
              <w:ind w:left="0"/>
              <w:contextualSpacing w:val="0"/>
              <w:jc w:val="both"/>
              <w:rPr>
                <w:rFonts w:ascii="Times New Roman" w:hAnsi="Times New Roman"/>
                <w:sz w:val="24"/>
                <w:szCs w:val="24"/>
              </w:rPr>
            </w:pPr>
            <w:r w:rsidRPr="008553D0">
              <w:rPr>
                <w:rFonts w:ascii="Times New Roman" w:hAnsi="Times New Roman"/>
                <w:sz w:val="24"/>
                <w:szCs w:val="24"/>
              </w:rPr>
              <w:t>La matriz de evaluación es un elemento fundamental ya que ayuda a determinar la cantidad de trabajo requerido y el nivel de profundidad que requerirá la auditoría, por ello es necesario su debido conocimiento.</w:t>
            </w:r>
          </w:p>
        </w:tc>
        <w:tc>
          <w:tcPr>
            <w:tcW w:w="3224" w:type="dxa"/>
          </w:tcPr>
          <w:p w:rsidR="00A722EF" w:rsidRPr="008553D0" w:rsidRDefault="00A722EF" w:rsidP="00A722EF">
            <w:pPr>
              <w:pStyle w:val="Listavistosa-nfasis11"/>
              <w:tabs>
                <w:tab w:val="left" w:pos="142"/>
              </w:tabs>
              <w:spacing w:after="0" w:line="240" w:lineRule="auto"/>
              <w:ind w:left="0"/>
              <w:contextualSpacing w:val="0"/>
              <w:jc w:val="both"/>
              <w:rPr>
                <w:rFonts w:ascii="Times New Roman" w:hAnsi="Times New Roman"/>
                <w:b/>
                <w:sz w:val="24"/>
                <w:szCs w:val="24"/>
              </w:rPr>
            </w:pPr>
            <w:r w:rsidRPr="008553D0">
              <w:rPr>
                <w:rFonts w:ascii="Times New Roman" w:hAnsi="Times New Roman"/>
                <w:b/>
                <w:sz w:val="24"/>
                <w:szCs w:val="24"/>
              </w:rPr>
              <w:lastRenderedPageBreak/>
              <w:t xml:space="preserve">BAC SJ (PB y SAFI) </w:t>
            </w:r>
            <w:r w:rsidR="009627C2" w:rsidRPr="008553D0">
              <w:rPr>
                <w:rFonts w:ascii="Times New Roman" w:hAnsi="Times New Roman"/>
                <w:b/>
                <w:sz w:val="24"/>
                <w:szCs w:val="24"/>
              </w:rPr>
              <w:t>[20</w:t>
            </w:r>
            <w:r w:rsidRPr="008553D0">
              <w:rPr>
                <w:rFonts w:ascii="Times New Roman" w:hAnsi="Times New Roman"/>
                <w:b/>
                <w:sz w:val="24"/>
                <w:szCs w:val="24"/>
              </w:rPr>
              <w:t>] No  procede</w:t>
            </w:r>
          </w:p>
          <w:p w:rsidR="009627C2" w:rsidRPr="008553D0" w:rsidRDefault="009627C2" w:rsidP="00A722EF">
            <w:pPr>
              <w:pStyle w:val="Listavistosa-nfasis11"/>
              <w:tabs>
                <w:tab w:val="left" w:pos="142"/>
              </w:tabs>
              <w:spacing w:after="0" w:line="240" w:lineRule="auto"/>
              <w:ind w:left="0"/>
              <w:contextualSpacing w:val="0"/>
              <w:jc w:val="both"/>
              <w:rPr>
                <w:rFonts w:ascii="Times New Roman" w:hAnsi="Times New Roman"/>
                <w:b/>
                <w:sz w:val="24"/>
                <w:szCs w:val="24"/>
              </w:rPr>
            </w:pPr>
            <w:r w:rsidRPr="008553D0">
              <w:rPr>
                <w:rFonts w:ascii="Times New Roman" w:hAnsi="Times New Roman"/>
                <w:b/>
                <w:sz w:val="24"/>
                <w:szCs w:val="24"/>
              </w:rPr>
              <w:t>Ídem [16]</w:t>
            </w:r>
          </w:p>
          <w:p w:rsidR="00A722EF" w:rsidRPr="008553D0" w:rsidRDefault="00A722EF" w:rsidP="00A722EF">
            <w:pPr>
              <w:pStyle w:val="Listavistosa-nfasis11"/>
              <w:spacing w:after="0" w:line="240" w:lineRule="auto"/>
              <w:ind w:left="0"/>
              <w:contextualSpacing w:val="0"/>
              <w:jc w:val="both"/>
              <w:rPr>
                <w:rFonts w:ascii="Times New Roman" w:hAnsi="Times New Roman"/>
                <w:sz w:val="24"/>
                <w:szCs w:val="24"/>
              </w:rPr>
            </w:pPr>
          </w:p>
          <w:p w:rsidR="009627C2" w:rsidRPr="008553D0" w:rsidRDefault="009627C2" w:rsidP="00A722EF">
            <w:pPr>
              <w:pStyle w:val="Listavistosa-nfasis11"/>
              <w:spacing w:after="0" w:line="240" w:lineRule="auto"/>
              <w:ind w:left="0"/>
              <w:contextualSpacing w:val="0"/>
              <w:jc w:val="both"/>
              <w:rPr>
                <w:rFonts w:ascii="Times New Roman" w:hAnsi="Times New Roman"/>
                <w:sz w:val="24"/>
                <w:szCs w:val="24"/>
              </w:rPr>
            </w:pPr>
          </w:p>
          <w:p w:rsidR="009627C2" w:rsidRPr="008553D0" w:rsidRDefault="009627C2" w:rsidP="00A722EF">
            <w:pPr>
              <w:pStyle w:val="Listavistosa-nfasis11"/>
              <w:spacing w:after="0" w:line="240" w:lineRule="auto"/>
              <w:ind w:left="0"/>
              <w:contextualSpacing w:val="0"/>
              <w:jc w:val="both"/>
              <w:rPr>
                <w:rFonts w:ascii="Times New Roman" w:hAnsi="Times New Roman"/>
                <w:sz w:val="24"/>
                <w:szCs w:val="24"/>
              </w:rPr>
            </w:pPr>
          </w:p>
          <w:p w:rsidR="009627C2" w:rsidRPr="008553D0" w:rsidRDefault="009627C2" w:rsidP="00A722EF">
            <w:pPr>
              <w:pStyle w:val="Listavistosa-nfasis11"/>
              <w:spacing w:after="0" w:line="240" w:lineRule="auto"/>
              <w:ind w:left="0"/>
              <w:contextualSpacing w:val="0"/>
              <w:jc w:val="both"/>
              <w:rPr>
                <w:rFonts w:ascii="Times New Roman" w:hAnsi="Times New Roman"/>
                <w:sz w:val="24"/>
                <w:szCs w:val="24"/>
              </w:rPr>
            </w:pPr>
          </w:p>
          <w:p w:rsidR="009627C2" w:rsidRPr="008553D0" w:rsidRDefault="009627C2" w:rsidP="00A722EF">
            <w:pPr>
              <w:pStyle w:val="Listavistosa-nfasis11"/>
              <w:spacing w:after="0" w:line="240" w:lineRule="auto"/>
              <w:ind w:left="0"/>
              <w:contextualSpacing w:val="0"/>
              <w:jc w:val="both"/>
              <w:rPr>
                <w:rFonts w:ascii="Times New Roman" w:hAnsi="Times New Roman"/>
                <w:sz w:val="24"/>
                <w:szCs w:val="24"/>
              </w:rPr>
            </w:pPr>
          </w:p>
          <w:p w:rsidR="00A722EF" w:rsidRPr="008553D0" w:rsidRDefault="00A722EF" w:rsidP="00A722EF">
            <w:pPr>
              <w:pStyle w:val="Listavistosa-nfasis11"/>
              <w:spacing w:after="0" w:line="240" w:lineRule="auto"/>
              <w:ind w:left="0"/>
              <w:contextualSpacing w:val="0"/>
              <w:jc w:val="both"/>
              <w:rPr>
                <w:rFonts w:ascii="Times New Roman" w:hAnsi="Times New Roman"/>
                <w:b/>
                <w:sz w:val="24"/>
                <w:szCs w:val="24"/>
              </w:rPr>
            </w:pPr>
            <w:r w:rsidRPr="008553D0">
              <w:rPr>
                <w:rFonts w:ascii="Times New Roman" w:hAnsi="Times New Roman"/>
                <w:b/>
                <w:sz w:val="24"/>
                <w:szCs w:val="24"/>
              </w:rPr>
              <w:t>CBF [2</w:t>
            </w:r>
            <w:r w:rsidR="009627C2" w:rsidRPr="008553D0">
              <w:rPr>
                <w:rFonts w:ascii="Times New Roman" w:hAnsi="Times New Roman"/>
                <w:b/>
                <w:sz w:val="24"/>
                <w:szCs w:val="24"/>
              </w:rPr>
              <w:t>1</w:t>
            </w:r>
            <w:r w:rsidRPr="008553D0">
              <w:rPr>
                <w:rFonts w:ascii="Times New Roman" w:hAnsi="Times New Roman"/>
                <w:b/>
                <w:sz w:val="24"/>
                <w:szCs w:val="24"/>
              </w:rPr>
              <w:t>] No procede</w:t>
            </w:r>
          </w:p>
          <w:p w:rsidR="009627C2" w:rsidRPr="008553D0" w:rsidRDefault="009627C2" w:rsidP="009627C2">
            <w:pPr>
              <w:pStyle w:val="Listavistosa-nfasis11"/>
              <w:tabs>
                <w:tab w:val="left" w:pos="142"/>
              </w:tabs>
              <w:spacing w:after="0" w:line="240" w:lineRule="auto"/>
              <w:ind w:left="0"/>
              <w:contextualSpacing w:val="0"/>
              <w:jc w:val="both"/>
              <w:rPr>
                <w:rFonts w:ascii="Times New Roman" w:hAnsi="Times New Roman"/>
                <w:b/>
                <w:sz w:val="24"/>
                <w:szCs w:val="24"/>
              </w:rPr>
            </w:pPr>
            <w:r w:rsidRPr="008553D0">
              <w:rPr>
                <w:rFonts w:ascii="Times New Roman" w:hAnsi="Times New Roman"/>
                <w:b/>
                <w:sz w:val="24"/>
                <w:szCs w:val="24"/>
              </w:rPr>
              <w:t>Ídem [16]</w:t>
            </w:r>
          </w:p>
          <w:p w:rsidR="00A722EF" w:rsidRPr="008553D0" w:rsidRDefault="00A722EF" w:rsidP="00A722EF">
            <w:pPr>
              <w:pStyle w:val="Listavistosa-nfasis11"/>
              <w:spacing w:after="0" w:line="240" w:lineRule="auto"/>
              <w:ind w:left="0"/>
              <w:jc w:val="both"/>
              <w:rPr>
                <w:rFonts w:ascii="Times New Roman" w:hAnsi="Times New Roman"/>
                <w:b/>
                <w:sz w:val="24"/>
                <w:szCs w:val="24"/>
              </w:rPr>
            </w:pPr>
          </w:p>
          <w:p w:rsidR="00A722EF" w:rsidRPr="008553D0" w:rsidRDefault="00A722EF" w:rsidP="00A722EF">
            <w:pPr>
              <w:pStyle w:val="Listavistosa-nfasis11"/>
              <w:spacing w:after="0" w:line="240" w:lineRule="auto"/>
              <w:ind w:left="0"/>
              <w:contextualSpacing w:val="0"/>
              <w:jc w:val="both"/>
              <w:rPr>
                <w:rFonts w:ascii="Times New Roman" w:hAnsi="Times New Roman"/>
                <w:sz w:val="24"/>
                <w:szCs w:val="24"/>
              </w:rPr>
            </w:pPr>
          </w:p>
        </w:tc>
        <w:tc>
          <w:tcPr>
            <w:tcW w:w="3224" w:type="dxa"/>
          </w:tcPr>
          <w:p w:rsidR="00A722EF" w:rsidRPr="00646104" w:rsidRDefault="00A722EF" w:rsidP="009B57FD">
            <w:pPr>
              <w:tabs>
                <w:tab w:val="left" w:pos="142"/>
              </w:tabs>
              <w:spacing w:after="0" w:line="240" w:lineRule="auto"/>
              <w:jc w:val="both"/>
              <w:rPr>
                <w:rFonts w:ascii="Times New Roman" w:hAnsi="Times New Roman"/>
                <w:sz w:val="24"/>
                <w:szCs w:val="24"/>
              </w:rPr>
            </w:pPr>
            <w:r w:rsidRPr="00646104">
              <w:rPr>
                <w:rFonts w:ascii="Times New Roman" w:hAnsi="Times New Roman"/>
                <w:sz w:val="24"/>
                <w:szCs w:val="24"/>
              </w:rPr>
              <w:t xml:space="preserve">La matriz de evaluación de </w:t>
            </w:r>
            <w:r w:rsidRPr="009B57FD">
              <w:rPr>
                <w:rFonts w:ascii="Times New Roman" w:hAnsi="Times New Roman"/>
                <w:sz w:val="24"/>
                <w:szCs w:val="24"/>
              </w:rPr>
              <w:t>la</w:t>
            </w:r>
            <w:r w:rsidRPr="00646104">
              <w:rPr>
                <w:rFonts w:ascii="Times New Roman" w:hAnsi="Times New Roman"/>
                <w:sz w:val="24"/>
                <w:szCs w:val="24"/>
              </w:rPr>
              <w:t xml:space="preserve"> gestión de TI contiene los criterios que serán evaluados para cada proceso</w:t>
            </w:r>
            <w:r w:rsidR="00A94DAE" w:rsidRPr="00646104">
              <w:rPr>
                <w:rFonts w:ascii="Times New Roman" w:hAnsi="Times New Roman"/>
                <w:sz w:val="24"/>
                <w:szCs w:val="24"/>
              </w:rPr>
              <w:t>.</w:t>
            </w:r>
            <w:r w:rsidRPr="00646104">
              <w:rPr>
                <w:rFonts w:ascii="Times New Roman" w:hAnsi="Times New Roman"/>
                <w:sz w:val="24"/>
                <w:szCs w:val="24"/>
              </w:rPr>
              <w:t xml:space="preserve"> </w:t>
            </w:r>
            <w:r w:rsidRPr="00646104">
              <w:rPr>
                <w:rFonts w:ascii="Times New Roman" w:hAnsi="Times New Roman"/>
                <w:strike/>
                <w:color w:val="0070C0"/>
                <w:sz w:val="24"/>
                <w:szCs w:val="24"/>
              </w:rPr>
              <w:t>del marco de gestión.</w:t>
            </w:r>
            <w:r w:rsidRPr="00646104">
              <w:rPr>
                <w:rFonts w:ascii="Times New Roman" w:hAnsi="Times New Roman"/>
                <w:sz w:val="24"/>
                <w:szCs w:val="24"/>
              </w:rPr>
              <w:t xml:space="preserve"> </w:t>
            </w:r>
          </w:p>
        </w:tc>
      </w:tr>
      <w:tr w:rsidR="00A722EF" w:rsidRPr="00646104" w:rsidTr="00565502">
        <w:tc>
          <w:tcPr>
            <w:tcW w:w="3228" w:type="dxa"/>
          </w:tcPr>
          <w:p w:rsidR="00A722EF" w:rsidRPr="00646104" w:rsidRDefault="00A722EF" w:rsidP="00A722EF">
            <w:pPr>
              <w:tabs>
                <w:tab w:val="left" w:pos="142"/>
              </w:tabs>
              <w:spacing w:after="0" w:line="240" w:lineRule="auto"/>
              <w:jc w:val="both"/>
              <w:rPr>
                <w:rFonts w:ascii="Times New Roman" w:hAnsi="Times New Roman"/>
                <w:sz w:val="24"/>
                <w:szCs w:val="24"/>
              </w:rPr>
            </w:pPr>
            <w:r w:rsidRPr="00646104">
              <w:rPr>
                <w:rFonts w:ascii="Times New Roman" w:hAnsi="Times New Roman"/>
                <w:sz w:val="24"/>
                <w:szCs w:val="24"/>
              </w:rPr>
              <w:lastRenderedPageBreak/>
              <w:t>La entidad supervisada debe entregar la matriz de evaluación de la gestión de TI al Auditor externo de TI, para que la misma sea llenada durante el proceso de ejecución de la auditoría.</w:t>
            </w:r>
          </w:p>
        </w:tc>
        <w:tc>
          <w:tcPr>
            <w:tcW w:w="3460" w:type="dxa"/>
          </w:tcPr>
          <w:p w:rsidR="00A722EF" w:rsidRPr="008553D0" w:rsidRDefault="00A722EF" w:rsidP="00A722EF">
            <w:pPr>
              <w:pStyle w:val="Listavistosa-nfasis11"/>
              <w:spacing w:after="0" w:line="240" w:lineRule="auto"/>
              <w:ind w:left="0"/>
              <w:contextualSpacing w:val="0"/>
              <w:jc w:val="both"/>
              <w:rPr>
                <w:rFonts w:ascii="Times New Roman" w:hAnsi="Times New Roman"/>
                <w:sz w:val="24"/>
                <w:szCs w:val="24"/>
              </w:rPr>
            </w:pPr>
          </w:p>
        </w:tc>
        <w:tc>
          <w:tcPr>
            <w:tcW w:w="3224" w:type="dxa"/>
          </w:tcPr>
          <w:p w:rsidR="00A722EF" w:rsidRPr="008553D0" w:rsidRDefault="00A722EF" w:rsidP="00A722EF">
            <w:pPr>
              <w:pStyle w:val="Listavistosa-nfasis11"/>
              <w:spacing w:after="0" w:line="240" w:lineRule="auto"/>
              <w:ind w:left="0"/>
              <w:contextualSpacing w:val="0"/>
              <w:jc w:val="both"/>
              <w:rPr>
                <w:rFonts w:ascii="Times New Roman" w:hAnsi="Times New Roman"/>
                <w:sz w:val="24"/>
                <w:szCs w:val="24"/>
              </w:rPr>
            </w:pPr>
          </w:p>
        </w:tc>
        <w:tc>
          <w:tcPr>
            <w:tcW w:w="3224" w:type="dxa"/>
          </w:tcPr>
          <w:p w:rsidR="00A722EF" w:rsidRPr="00646104" w:rsidRDefault="00A722EF" w:rsidP="009B57FD">
            <w:pPr>
              <w:tabs>
                <w:tab w:val="left" w:pos="142"/>
              </w:tabs>
              <w:spacing w:after="0" w:line="240" w:lineRule="auto"/>
              <w:jc w:val="both"/>
              <w:rPr>
                <w:rFonts w:ascii="Times New Roman" w:hAnsi="Times New Roman"/>
                <w:sz w:val="24"/>
                <w:szCs w:val="24"/>
              </w:rPr>
            </w:pPr>
            <w:r w:rsidRPr="00646104">
              <w:rPr>
                <w:rFonts w:ascii="Times New Roman" w:hAnsi="Times New Roman"/>
                <w:sz w:val="24"/>
                <w:szCs w:val="24"/>
              </w:rPr>
              <w:t xml:space="preserve">La entidad supervisada debe entregar la matriz de evaluación de </w:t>
            </w:r>
            <w:r w:rsidRPr="009B57FD">
              <w:rPr>
                <w:rFonts w:ascii="Times New Roman" w:hAnsi="Times New Roman"/>
                <w:sz w:val="24"/>
                <w:szCs w:val="24"/>
              </w:rPr>
              <w:t>la</w:t>
            </w:r>
            <w:r w:rsidR="00A94DAE" w:rsidRPr="00646104">
              <w:rPr>
                <w:rFonts w:ascii="Times New Roman" w:hAnsi="Times New Roman"/>
                <w:sz w:val="24"/>
                <w:szCs w:val="24"/>
              </w:rPr>
              <w:t xml:space="preserve"> </w:t>
            </w:r>
            <w:r w:rsidRPr="00646104">
              <w:rPr>
                <w:rFonts w:ascii="Times New Roman" w:hAnsi="Times New Roman"/>
                <w:sz w:val="24"/>
                <w:szCs w:val="24"/>
              </w:rPr>
              <w:t>gestión de TI al Auditor externo de TI, para que la misma sea llenada durante el proceso de ejecución de la auditoría.</w:t>
            </w:r>
          </w:p>
        </w:tc>
      </w:tr>
      <w:tr w:rsidR="00A722EF" w:rsidRPr="00646104" w:rsidTr="00565502">
        <w:tc>
          <w:tcPr>
            <w:tcW w:w="3228" w:type="dxa"/>
          </w:tcPr>
          <w:p w:rsidR="00A722EF" w:rsidRPr="00646104" w:rsidRDefault="00A722EF" w:rsidP="00A722EF">
            <w:pPr>
              <w:tabs>
                <w:tab w:val="left" w:pos="142"/>
              </w:tabs>
              <w:spacing w:after="0" w:line="240" w:lineRule="auto"/>
              <w:jc w:val="both"/>
              <w:rPr>
                <w:rFonts w:ascii="Times New Roman" w:hAnsi="Times New Roman"/>
                <w:sz w:val="24"/>
                <w:szCs w:val="24"/>
              </w:rPr>
            </w:pPr>
            <w:r w:rsidRPr="00646104">
              <w:rPr>
                <w:rFonts w:ascii="Times New Roman" w:hAnsi="Times New Roman"/>
                <w:sz w:val="24"/>
                <w:szCs w:val="24"/>
              </w:rPr>
              <w:t>La “Matriz de evaluación de la gestión de TI”, en su versión vigente, y la “Guía para completar la Matriz de evaluación de la gestión de TI’’ se encuentran en los sitios electrónicos oficiales de cada superintendencia.</w:t>
            </w:r>
          </w:p>
        </w:tc>
        <w:tc>
          <w:tcPr>
            <w:tcW w:w="3460" w:type="dxa"/>
          </w:tcPr>
          <w:p w:rsidR="00C74BFF" w:rsidRPr="008553D0" w:rsidRDefault="00A722EF" w:rsidP="00A722EF">
            <w:pPr>
              <w:spacing w:after="0"/>
              <w:jc w:val="both"/>
              <w:rPr>
                <w:rFonts w:ascii="Times New Roman" w:hAnsi="Times New Roman"/>
                <w:sz w:val="24"/>
                <w:szCs w:val="24"/>
                <w:lang w:val="es-MX"/>
              </w:rPr>
            </w:pPr>
            <w:r w:rsidRPr="008553D0">
              <w:rPr>
                <w:rFonts w:ascii="Times New Roman" w:hAnsi="Times New Roman"/>
                <w:b/>
                <w:sz w:val="24"/>
                <w:szCs w:val="24"/>
              </w:rPr>
              <w:t>[2</w:t>
            </w:r>
            <w:r w:rsidR="009627C2" w:rsidRPr="008553D0">
              <w:rPr>
                <w:rFonts w:ascii="Times New Roman" w:hAnsi="Times New Roman"/>
                <w:b/>
                <w:sz w:val="24"/>
                <w:szCs w:val="24"/>
              </w:rPr>
              <w:t>2</w:t>
            </w:r>
            <w:r w:rsidRPr="008553D0">
              <w:rPr>
                <w:rFonts w:ascii="Times New Roman" w:hAnsi="Times New Roman"/>
                <w:b/>
                <w:sz w:val="24"/>
                <w:szCs w:val="24"/>
              </w:rPr>
              <w:t xml:space="preserve">] </w:t>
            </w:r>
            <w:r w:rsidR="00C74BFF" w:rsidRPr="008553D0">
              <w:rPr>
                <w:rFonts w:ascii="Times New Roman" w:hAnsi="Times New Roman"/>
                <w:b/>
                <w:sz w:val="24"/>
                <w:szCs w:val="24"/>
              </w:rPr>
              <w:t>BNV</w:t>
            </w:r>
            <w:r w:rsidR="00C74BFF" w:rsidRPr="008553D0">
              <w:rPr>
                <w:rFonts w:ascii="Times New Roman" w:hAnsi="Times New Roman"/>
                <w:sz w:val="24"/>
                <w:szCs w:val="24"/>
                <w:lang w:val="es-MX"/>
              </w:rPr>
              <w:t xml:space="preserve"> </w:t>
            </w:r>
          </w:p>
          <w:p w:rsidR="00A722EF" w:rsidRPr="008553D0" w:rsidRDefault="00A722EF" w:rsidP="00A722EF">
            <w:pPr>
              <w:spacing w:after="0"/>
              <w:jc w:val="both"/>
              <w:rPr>
                <w:rFonts w:ascii="Times New Roman" w:hAnsi="Times New Roman"/>
                <w:sz w:val="24"/>
                <w:szCs w:val="24"/>
                <w:lang w:val="es-MX"/>
              </w:rPr>
            </w:pPr>
            <w:r w:rsidRPr="008553D0">
              <w:rPr>
                <w:rFonts w:ascii="Times New Roman" w:hAnsi="Times New Roman"/>
                <w:sz w:val="24"/>
                <w:szCs w:val="24"/>
                <w:lang w:val="es-MX"/>
              </w:rPr>
              <w:t xml:space="preserve">Tanto la “Matriz de evaluación de la gestión de TI” como la “Guía para completar la Matriz de evaluación de la gestión de TI” no se encuentran publicadas (al menos en borrador o revisión), en </w:t>
            </w:r>
            <w:r w:rsidRPr="008553D0">
              <w:rPr>
                <w:rFonts w:ascii="Times New Roman" w:hAnsi="Times New Roman"/>
                <w:sz w:val="24"/>
                <w:szCs w:val="24"/>
                <w:lang w:val="es-MX"/>
              </w:rPr>
              <w:lastRenderedPageBreak/>
              <w:t xml:space="preserve">el sitio web de la Superintendencia. Por lo tanto, no es posible determinar si existen otras observaciones sobre su aplicabilidad. Por tanto requerimos aclarar </w:t>
            </w:r>
          </w:p>
          <w:p w:rsidR="00A722EF" w:rsidRPr="008553D0" w:rsidRDefault="00A722EF" w:rsidP="00A722EF">
            <w:pPr>
              <w:spacing w:after="0"/>
              <w:jc w:val="both"/>
              <w:rPr>
                <w:rFonts w:ascii="Times New Roman" w:hAnsi="Times New Roman"/>
                <w:sz w:val="24"/>
                <w:szCs w:val="24"/>
                <w:lang w:val="es-MX"/>
              </w:rPr>
            </w:pPr>
            <w:r w:rsidRPr="008553D0">
              <w:rPr>
                <w:rFonts w:ascii="Times New Roman" w:hAnsi="Times New Roman"/>
                <w:sz w:val="24"/>
                <w:szCs w:val="24"/>
                <w:lang w:val="es-MX"/>
              </w:rPr>
              <w:t>¿cuál es el instrumento/plantilla de evaluación a utilizar por el Regulador? Y</w:t>
            </w:r>
          </w:p>
          <w:p w:rsidR="00A722EF" w:rsidRPr="008553D0" w:rsidRDefault="00A722EF" w:rsidP="00A722EF">
            <w:pPr>
              <w:spacing w:after="0"/>
              <w:jc w:val="both"/>
              <w:rPr>
                <w:rFonts w:ascii="Times New Roman" w:hAnsi="Times New Roman"/>
                <w:sz w:val="24"/>
                <w:szCs w:val="24"/>
                <w:lang w:val="es-MX"/>
              </w:rPr>
            </w:pPr>
          </w:p>
          <w:p w:rsidR="00A722EF" w:rsidRPr="008553D0" w:rsidRDefault="00A722EF" w:rsidP="00A722EF">
            <w:pPr>
              <w:spacing w:after="0"/>
              <w:jc w:val="both"/>
              <w:rPr>
                <w:rFonts w:ascii="Times New Roman" w:hAnsi="Times New Roman"/>
                <w:sz w:val="24"/>
                <w:szCs w:val="24"/>
                <w:lang w:val="es-MX"/>
              </w:rPr>
            </w:pPr>
          </w:p>
          <w:p w:rsidR="00A722EF" w:rsidRPr="008553D0" w:rsidRDefault="00A722EF" w:rsidP="00A722EF">
            <w:pPr>
              <w:spacing w:after="0"/>
              <w:jc w:val="both"/>
              <w:rPr>
                <w:rFonts w:ascii="Times New Roman" w:hAnsi="Times New Roman"/>
                <w:sz w:val="24"/>
                <w:szCs w:val="24"/>
                <w:lang w:val="es-MX"/>
              </w:rPr>
            </w:pPr>
            <w:r w:rsidRPr="008553D0">
              <w:rPr>
                <w:rFonts w:ascii="Times New Roman" w:hAnsi="Times New Roman"/>
                <w:sz w:val="24"/>
                <w:szCs w:val="24"/>
                <w:lang w:val="es-MX"/>
              </w:rPr>
              <w:t xml:space="preserve"> ¿Cuál es el enfoque a evaluar: prácticas de control o prácticas de gestión?</w:t>
            </w:r>
          </w:p>
          <w:p w:rsidR="00A722EF" w:rsidRPr="008553D0" w:rsidRDefault="00A722EF" w:rsidP="00A722EF">
            <w:pPr>
              <w:spacing w:after="0"/>
              <w:jc w:val="both"/>
              <w:rPr>
                <w:rFonts w:ascii="Times New Roman" w:hAnsi="Times New Roman"/>
                <w:sz w:val="24"/>
                <w:szCs w:val="24"/>
                <w:lang w:val="es-MX"/>
              </w:rPr>
            </w:pPr>
          </w:p>
          <w:p w:rsidR="00A722EF" w:rsidRPr="008553D0" w:rsidRDefault="00A722EF" w:rsidP="00A722EF">
            <w:pPr>
              <w:spacing w:after="0"/>
              <w:jc w:val="both"/>
              <w:rPr>
                <w:rFonts w:ascii="Times New Roman" w:hAnsi="Times New Roman"/>
                <w:sz w:val="24"/>
                <w:szCs w:val="24"/>
                <w:lang w:val="es-MX"/>
              </w:rPr>
            </w:pPr>
          </w:p>
          <w:p w:rsidR="00A722EF" w:rsidRPr="008553D0" w:rsidRDefault="00A722EF" w:rsidP="00A722EF">
            <w:pPr>
              <w:spacing w:after="0"/>
              <w:jc w:val="both"/>
              <w:rPr>
                <w:rFonts w:ascii="Times New Roman" w:hAnsi="Times New Roman"/>
                <w:sz w:val="24"/>
                <w:szCs w:val="24"/>
                <w:lang w:val="es-MX"/>
              </w:rPr>
            </w:pPr>
          </w:p>
          <w:p w:rsidR="00A722EF" w:rsidRPr="008553D0" w:rsidRDefault="00A722EF" w:rsidP="00A722EF">
            <w:pPr>
              <w:spacing w:after="0"/>
              <w:jc w:val="both"/>
              <w:rPr>
                <w:rFonts w:ascii="Times New Roman" w:hAnsi="Times New Roman"/>
                <w:sz w:val="24"/>
                <w:szCs w:val="24"/>
                <w:lang w:val="es-MX"/>
              </w:rPr>
            </w:pPr>
          </w:p>
          <w:p w:rsidR="00A722EF" w:rsidRPr="008553D0" w:rsidRDefault="00A722EF" w:rsidP="00A722EF">
            <w:pPr>
              <w:spacing w:after="0"/>
              <w:jc w:val="both"/>
              <w:rPr>
                <w:rFonts w:ascii="Times New Roman" w:hAnsi="Times New Roman"/>
                <w:sz w:val="24"/>
                <w:szCs w:val="24"/>
                <w:lang w:val="es-MX"/>
              </w:rPr>
            </w:pPr>
          </w:p>
          <w:p w:rsidR="00A722EF" w:rsidRPr="008553D0" w:rsidRDefault="00A722EF" w:rsidP="00A722EF">
            <w:pPr>
              <w:spacing w:after="0"/>
              <w:jc w:val="both"/>
              <w:rPr>
                <w:rFonts w:ascii="Times New Roman" w:hAnsi="Times New Roman"/>
                <w:sz w:val="24"/>
                <w:szCs w:val="24"/>
                <w:lang w:val="es-MX"/>
              </w:rPr>
            </w:pPr>
          </w:p>
          <w:p w:rsidR="00A722EF" w:rsidRPr="008553D0" w:rsidRDefault="00A722EF" w:rsidP="00A722EF">
            <w:pPr>
              <w:spacing w:after="0"/>
              <w:jc w:val="both"/>
              <w:rPr>
                <w:rFonts w:ascii="Times New Roman" w:hAnsi="Times New Roman"/>
                <w:b/>
                <w:sz w:val="24"/>
                <w:szCs w:val="24"/>
              </w:rPr>
            </w:pPr>
          </w:p>
          <w:p w:rsidR="00A722EF" w:rsidRPr="008553D0" w:rsidRDefault="00A722EF" w:rsidP="00A722EF">
            <w:pPr>
              <w:spacing w:after="0"/>
              <w:jc w:val="both"/>
              <w:rPr>
                <w:rFonts w:ascii="Times New Roman" w:hAnsi="Times New Roman"/>
                <w:b/>
                <w:sz w:val="24"/>
                <w:szCs w:val="24"/>
              </w:rPr>
            </w:pPr>
            <w:r w:rsidRPr="008553D0">
              <w:rPr>
                <w:rFonts w:ascii="Times New Roman" w:hAnsi="Times New Roman"/>
                <w:b/>
                <w:sz w:val="24"/>
                <w:szCs w:val="24"/>
              </w:rPr>
              <w:lastRenderedPageBreak/>
              <w:t>[2</w:t>
            </w:r>
            <w:r w:rsidR="009627C2" w:rsidRPr="008553D0">
              <w:rPr>
                <w:rFonts w:ascii="Times New Roman" w:hAnsi="Times New Roman"/>
                <w:b/>
                <w:sz w:val="24"/>
                <w:szCs w:val="24"/>
              </w:rPr>
              <w:t>3</w:t>
            </w:r>
            <w:r w:rsidRPr="008553D0">
              <w:rPr>
                <w:rFonts w:ascii="Times New Roman" w:hAnsi="Times New Roman"/>
                <w:b/>
                <w:sz w:val="24"/>
                <w:szCs w:val="24"/>
              </w:rPr>
              <w:t>] BAC SJ (PB y SAFI)</w:t>
            </w:r>
          </w:p>
          <w:p w:rsidR="00A722EF" w:rsidRPr="008553D0" w:rsidRDefault="00A722EF" w:rsidP="00A722EF">
            <w:pPr>
              <w:spacing w:after="0" w:line="240" w:lineRule="auto"/>
              <w:jc w:val="both"/>
              <w:rPr>
                <w:rFonts w:ascii="Times New Roman" w:hAnsi="Times New Roman"/>
                <w:sz w:val="24"/>
                <w:szCs w:val="24"/>
                <w:lang w:val="es-MX"/>
              </w:rPr>
            </w:pPr>
            <w:r w:rsidRPr="008553D0">
              <w:rPr>
                <w:rFonts w:ascii="Times New Roman" w:hAnsi="Times New Roman"/>
                <w:sz w:val="24"/>
                <w:szCs w:val="24"/>
                <w:lang w:val="es-MX"/>
              </w:rPr>
              <w:t>No se especifica el sitio electrónico del cual se va a descargar la  "Matriz de evaluación de la gestión de TI"  y la “Guía para completar la Matriz de evaluación de la gestión de TI"  para el tipo de gestión de T.I. corporativa (conglomerado financiero).</w:t>
            </w:r>
          </w:p>
          <w:p w:rsidR="00A722EF" w:rsidRPr="008553D0" w:rsidRDefault="00A722EF" w:rsidP="00A722EF">
            <w:pPr>
              <w:spacing w:after="0" w:line="240" w:lineRule="auto"/>
              <w:jc w:val="both"/>
              <w:rPr>
                <w:rFonts w:ascii="Times New Roman" w:hAnsi="Times New Roman"/>
                <w:sz w:val="24"/>
                <w:szCs w:val="24"/>
                <w:lang w:val="es-MX"/>
              </w:rPr>
            </w:pPr>
          </w:p>
          <w:p w:rsidR="00A722EF" w:rsidRPr="008553D0" w:rsidRDefault="00A722EF" w:rsidP="00A722EF">
            <w:pPr>
              <w:pStyle w:val="Listavistosa-nfasis11"/>
              <w:spacing w:after="0" w:line="240" w:lineRule="auto"/>
              <w:ind w:left="0"/>
              <w:jc w:val="both"/>
              <w:rPr>
                <w:rFonts w:ascii="Times New Roman" w:hAnsi="Times New Roman"/>
                <w:b/>
                <w:sz w:val="24"/>
                <w:szCs w:val="24"/>
              </w:rPr>
            </w:pPr>
            <w:r w:rsidRPr="008553D0">
              <w:rPr>
                <w:rFonts w:ascii="Times New Roman" w:hAnsi="Times New Roman"/>
                <w:b/>
                <w:sz w:val="24"/>
                <w:szCs w:val="24"/>
              </w:rPr>
              <w:t>[2</w:t>
            </w:r>
            <w:r w:rsidR="009627C2" w:rsidRPr="008553D0">
              <w:rPr>
                <w:rFonts w:ascii="Times New Roman" w:hAnsi="Times New Roman"/>
                <w:b/>
                <w:sz w:val="24"/>
                <w:szCs w:val="24"/>
              </w:rPr>
              <w:t>4</w:t>
            </w:r>
            <w:r w:rsidRPr="008553D0">
              <w:rPr>
                <w:rFonts w:ascii="Times New Roman" w:hAnsi="Times New Roman"/>
                <w:b/>
                <w:sz w:val="24"/>
                <w:szCs w:val="24"/>
              </w:rPr>
              <w:t>] CAJANDE</w:t>
            </w:r>
          </w:p>
          <w:p w:rsidR="00A722EF" w:rsidRPr="008553D0" w:rsidRDefault="00A722EF" w:rsidP="00A722EF">
            <w:pPr>
              <w:pStyle w:val="Listavistosa-nfasis11"/>
              <w:spacing w:after="0" w:line="240" w:lineRule="auto"/>
              <w:ind w:left="0"/>
              <w:jc w:val="both"/>
              <w:rPr>
                <w:rFonts w:ascii="Times New Roman" w:hAnsi="Times New Roman"/>
                <w:sz w:val="24"/>
                <w:szCs w:val="24"/>
              </w:rPr>
            </w:pPr>
            <w:r w:rsidRPr="008553D0">
              <w:rPr>
                <w:rFonts w:ascii="Times New Roman" w:hAnsi="Times New Roman"/>
                <w:sz w:val="24"/>
                <w:szCs w:val="24"/>
              </w:rPr>
              <w:t>Se solicita por favor indicar dentro del Reglamento, la metodología de evaluación que utilizará la Superintendencia, así como la matriz de calificación correspondiente.</w:t>
            </w:r>
          </w:p>
          <w:p w:rsidR="009627C2" w:rsidRPr="008553D0" w:rsidRDefault="009627C2" w:rsidP="00A722EF">
            <w:pPr>
              <w:pStyle w:val="Listavistosa-nfasis11"/>
              <w:spacing w:after="0" w:line="240" w:lineRule="auto"/>
              <w:ind w:left="0"/>
              <w:jc w:val="both"/>
              <w:rPr>
                <w:rFonts w:ascii="Times New Roman" w:hAnsi="Times New Roman"/>
                <w:sz w:val="24"/>
                <w:szCs w:val="24"/>
              </w:rPr>
            </w:pPr>
          </w:p>
          <w:p w:rsidR="00A722EF" w:rsidRPr="008553D0" w:rsidRDefault="00A722EF" w:rsidP="00A722EF">
            <w:pPr>
              <w:pStyle w:val="Listavistosa-nfasis11"/>
              <w:spacing w:after="0" w:line="240" w:lineRule="auto"/>
              <w:ind w:left="0"/>
              <w:jc w:val="both"/>
              <w:rPr>
                <w:rFonts w:ascii="Times New Roman" w:hAnsi="Times New Roman"/>
                <w:sz w:val="24"/>
                <w:szCs w:val="24"/>
              </w:rPr>
            </w:pPr>
          </w:p>
          <w:p w:rsidR="00FB3403" w:rsidRPr="008553D0" w:rsidRDefault="00FB3403" w:rsidP="00A722EF">
            <w:pPr>
              <w:pStyle w:val="Listavistosa-nfasis11"/>
              <w:spacing w:after="0" w:line="240" w:lineRule="auto"/>
              <w:ind w:left="0"/>
              <w:jc w:val="both"/>
              <w:rPr>
                <w:rFonts w:ascii="Times New Roman" w:hAnsi="Times New Roman"/>
                <w:sz w:val="24"/>
                <w:szCs w:val="24"/>
              </w:rPr>
            </w:pPr>
          </w:p>
          <w:p w:rsidR="00FB3403" w:rsidRPr="008553D0" w:rsidRDefault="00FB3403" w:rsidP="00A722EF">
            <w:pPr>
              <w:pStyle w:val="Listavistosa-nfasis11"/>
              <w:spacing w:after="0" w:line="240" w:lineRule="auto"/>
              <w:ind w:left="0"/>
              <w:jc w:val="both"/>
              <w:rPr>
                <w:rFonts w:ascii="Times New Roman" w:hAnsi="Times New Roman"/>
                <w:sz w:val="24"/>
                <w:szCs w:val="24"/>
              </w:rPr>
            </w:pPr>
          </w:p>
          <w:p w:rsidR="00FB3403" w:rsidRPr="008553D0" w:rsidRDefault="00FB3403" w:rsidP="00A722EF">
            <w:pPr>
              <w:pStyle w:val="Listavistosa-nfasis11"/>
              <w:spacing w:after="0" w:line="240" w:lineRule="auto"/>
              <w:ind w:left="0"/>
              <w:jc w:val="both"/>
              <w:rPr>
                <w:rFonts w:ascii="Times New Roman" w:hAnsi="Times New Roman"/>
                <w:sz w:val="24"/>
                <w:szCs w:val="24"/>
              </w:rPr>
            </w:pPr>
          </w:p>
          <w:p w:rsidR="00FB3403" w:rsidRPr="008553D0" w:rsidRDefault="00FB3403" w:rsidP="00A722EF">
            <w:pPr>
              <w:pStyle w:val="Listavistosa-nfasis11"/>
              <w:spacing w:after="0" w:line="240" w:lineRule="auto"/>
              <w:ind w:left="0"/>
              <w:jc w:val="both"/>
              <w:rPr>
                <w:rFonts w:ascii="Times New Roman" w:hAnsi="Times New Roman"/>
                <w:sz w:val="24"/>
                <w:szCs w:val="24"/>
              </w:rPr>
            </w:pPr>
          </w:p>
          <w:p w:rsidR="00FB3403" w:rsidRPr="008553D0" w:rsidRDefault="00FB3403" w:rsidP="00A722EF">
            <w:pPr>
              <w:pStyle w:val="Listavistosa-nfasis11"/>
              <w:spacing w:after="0" w:line="240" w:lineRule="auto"/>
              <w:ind w:left="0"/>
              <w:jc w:val="both"/>
              <w:rPr>
                <w:rFonts w:ascii="Times New Roman" w:hAnsi="Times New Roman"/>
                <w:sz w:val="24"/>
                <w:szCs w:val="24"/>
              </w:rPr>
            </w:pPr>
          </w:p>
          <w:p w:rsidR="00F74BC1" w:rsidRPr="008553D0" w:rsidRDefault="00F74BC1" w:rsidP="00A722EF">
            <w:pPr>
              <w:pStyle w:val="Listavistosa-nfasis11"/>
              <w:spacing w:after="0" w:line="240" w:lineRule="auto"/>
              <w:ind w:left="0"/>
              <w:jc w:val="both"/>
              <w:rPr>
                <w:rFonts w:ascii="Times New Roman" w:hAnsi="Times New Roman"/>
                <w:sz w:val="24"/>
                <w:szCs w:val="24"/>
              </w:rPr>
            </w:pPr>
          </w:p>
          <w:p w:rsidR="00FB3403" w:rsidRPr="008553D0" w:rsidRDefault="00FB3403" w:rsidP="00A722EF">
            <w:pPr>
              <w:pStyle w:val="Listavistosa-nfasis11"/>
              <w:spacing w:after="0" w:line="240" w:lineRule="auto"/>
              <w:ind w:left="0"/>
              <w:jc w:val="both"/>
              <w:rPr>
                <w:rFonts w:ascii="Times New Roman" w:hAnsi="Times New Roman"/>
                <w:sz w:val="24"/>
                <w:szCs w:val="24"/>
              </w:rPr>
            </w:pPr>
          </w:p>
          <w:p w:rsidR="00FB3403" w:rsidRPr="008553D0" w:rsidRDefault="00FB3403" w:rsidP="004E3D0E">
            <w:pPr>
              <w:pStyle w:val="Listavistosa-nfasis11"/>
              <w:spacing w:after="0" w:line="240" w:lineRule="auto"/>
              <w:ind w:left="0"/>
              <w:jc w:val="both"/>
              <w:rPr>
                <w:rFonts w:ascii="Times New Roman" w:hAnsi="Times New Roman"/>
                <w:sz w:val="24"/>
                <w:szCs w:val="24"/>
              </w:rPr>
            </w:pPr>
          </w:p>
          <w:p w:rsidR="00A722EF" w:rsidRPr="008553D0" w:rsidRDefault="00A722EF" w:rsidP="004E3D0E">
            <w:pPr>
              <w:pStyle w:val="Listavistosa-nfasis11"/>
              <w:spacing w:after="0" w:line="240" w:lineRule="auto"/>
              <w:ind w:left="0"/>
              <w:jc w:val="both"/>
              <w:rPr>
                <w:rFonts w:ascii="Times New Roman" w:hAnsi="Times New Roman"/>
                <w:b/>
                <w:sz w:val="24"/>
                <w:szCs w:val="24"/>
              </w:rPr>
            </w:pPr>
            <w:r w:rsidRPr="008553D0">
              <w:rPr>
                <w:rFonts w:ascii="Times New Roman" w:hAnsi="Times New Roman"/>
                <w:b/>
                <w:sz w:val="24"/>
                <w:szCs w:val="24"/>
              </w:rPr>
              <w:t>[2</w:t>
            </w:r>
            <w:r w:rsidR="00FB3403" w:rsidRPr="008553D0">
              <w:rPr>
                <w:rFonts w:ascii="Times New Roman" w:hAnsi="Times New Roman"/>
                <w:b/>
                <w:sz w:val="24"/>
                <w:szCs w:val="24"/>
              </w:rPr>
              <w:t>5</w:t>
            </w:r>
            <w:r w:rsidRPr="008553D0">
              <w:rPr>
                <w:rFonts w:ascii="Times New Roman" w:hAnsi="Times New Roman"/>
                <w:b/>
                <w:sz w:val="24"/>
                <w:szCs w:val="24"/>
              </w:rPr>
              <w:t>] COOPEMEP</w:t>
            </w:r>
          </w:p>
          <w:p w:rsidR="00A722EF" w:rsidRPr="008553D0" w:rsidRDefault="00A722EF" w:rsidP="00A722EF">
            <w:pPr>
              <w:pStyle w:val="Listavistosa-nfasis11"/>
              <w:spacing w:after="0" w:line="240" w:lineRule="auto"/>
              <w:ind w:left="0"/>
              <w:jc w:val="both"/>
              <w:rPr>
                <w:rFonts w:ascii="Times New Roman" w:hAnsi="Times New Roman"/>
                <w:sz w:val="24"/>
                <w:szCs w:val="24"/>
              </w:rPr>
            </w:pPr>
            <w:r w:rsidRPr="008553D0">
              <w:rPr>
                <w:rFonts w:ascii="Times New Roman" w:hAnsi="Times New Roman"/>
                <w:sz w:val="24"/>
                <w:szCs w:val="24"/>
              </w:rPr>
              <w:t>5.1. ¿Cuándo estará disponible la nueva versión de la matriz, según se indica?</w:t>
            </w:r>
          </w:p>
          <w:p w:rsidR="00A722EF" w:rsidRPr="008553D0" w:rsidRDefault="00A722EF" w:rsidP="00A722EF">
            <w:pPr>
              <w:pStyle w:val="Listavistosa-nfasis11"/>
              <w:spacing w:after="0" w:line="240" w:lineRule="auto"/>
              <w:ind w:left="0"/>
              <w:jc w:val="both"/>
              <w:rPr>
                <w:rFonts w:ascii="Times New Roman" w:hAnsi="Times New Roman"/>
                <w:sz w:val="24"/>
                <w:szCs w:val="24"/>
              </w:rPr>
            </w:pPr>
          </w:p>
          <w:p w:rsidR="00A722EF" w:rsidRPr="008553D0" w:rsidRDefault="00A722EF" w:rsidP="00A722EF">
            <w:pPr>
              <w:pStyle w:val="Listavistosa-nfasis11"/>
              <w:spacing w:after="0" w:line="240" w:lineRule="auto"/>
              <w:ind w:left="0"/>
              <w:jc w:val="both"/>
              <w:rPr>
                <w:rFonts w:ascii="Times New Roman" w:hAnsi="Times New Roman"/>
                <w:sz w:val="24"/>
                <w:szCs w:val="24"/>
              </w:rPr>
            </w:pPr>
            <w:r w:rsidRPr="008553D0">
              <w:rPr>
                <w:rFonts w:ascii="Times New Roman" w:hAnsi="Times New Roman"/>
                <w:b/>
                <w:sz w:val="24"/>
                <w:szCs w:val="24"/>
              </w:rPr>
              <w:t>[2</w:t>
            </w:r>
            <w:r w:rsidR="00365D27" w:rsidRPr="008553D0">
              <w:rPr>
                <w:rFonts w:ascii="Times New Roman" w:hAnsi="Times New Roman"/>
                <w:b/>
                <w:sz w:val="24"/>
                <w:szCs w:val="24"/>
              </w:rPr>
              <w:t>6</w:t>
            </w:r>
            <w:r w:rsidRPr="008553D0">
              <w:rPr>
                <w:rFonts w:ascii="Times New Roman" w:hAnsi="Times New Roman"/>
                <w:b/>
                <w:sz w:val="24"/>
                <w:szCs w:val="24"/>
              </w:rPr>
              <w:t>] BAC</w:t>
            </w:r>
          </w:p>
          <w:p w:rsidR="00A722EF" w:rsidRPr="008553D0" w:rsidRDefault="00A722EF" w:rsidP="00A722EF">
            <w:pPr>
              <w:pStyle w:val="Listavistosa-nfasis11"/>
              <w:spacing w:after="0" w:line="240" w:lineRule="auto"/>
              <w:ind w:left="0"/>
              <w:jc w:val="both"/>
              <w:rPr>
                <w:rFonts w:ascii="Times New Roman" w:hAnsi="Times New Roman"/>
                <w:sz w:val="24"/>
                <w:szCs w:val="24"/>
              </w:rPr>
            </w:pPr>
            <w:r w:rsidRPr="008553D0">
              <w:rPr>
                <w:rFonts w:ascii="Times New Roman" w:hAnsi="Times New Roman"/>
                <w:sz w:val="24"/>
                <w:szCs w:val="24"/>
              </w:rPr>
              <w:t>8.   Documento "Lineamientos Generales al Reglamento de Gestión de TI”, lineamiento 6 "Matriz de evaluación (Articulo  13)",  página 6.    No  se especifica el sitio electrónico del cual se va a descargar la   "Matriz de evaluación de la gestión de Tl"   y la "Guía para completar la Matriz de evaluación de la gestión de Tl"   para  el tipo de gestión de T.I. corporativa (conglomerado financiero).</w:t>
            </w:r>
          </w:p>
          <w:p w:rsidR="00A722EF" w:rsidRPr="008553D0" w:rsidRDefault="00A722EF" w:rsidP="00A722EF">
            <w:pPr>
              <w:pStyle w:val="Listavistosa-nfasis11"/>
              <w:spacing w:after="0" w:line="240" w:lineRule="auto"/>
              <w:ind w:left="0"/>
              <w:jc w:val="both"/>
              <w:rPr>
                <w:rFonts w:ascii="Times New Roman" w:hAnsi="Times New Roman"/>
                <w:sz w:val="24"/>
                <w:szCs w:val="24"/>
              </w:rPr>
            </w:pPr>
          </w:p>
          <w:p w:rsidR="00A722EF" w:rsidRPr="008553D0" w:rsidRDefault="00A722EF" w:rsidP="00A722EF">
            <w:pPr>
              <w:pStyle w:val="Listavistosa-nfasis11"/>
              <w:spacing w:after="0" w:line="240" w:lineRule="auto"/>
              <w:ind w:left="0"/>
              <w:contextualSpacing w:val="0"/>
              <w:jc w:val="both"/>
              <w:rPr>
                <w:rFonts w:ascii="Times New Roman" w:hAnsi="Times New Roman"/>
                <w:b/>
                <w:sz w:val="24"/>
                <w:szCs w:val="24"/>
              </w:rPr>
            </w:pPr>
            <w:r w:rsidRPr="008553D0">
              <w:rPr>
                <w:rFonts w:ascii="Times New Roman" w:hAnsi="Times New Roman"/>
                <w:b/>
                <w:sz w:val="24"/>
                <w:szCs w:val="24"/>
              </w:rPr>
              <w:lastRenderedPageBreak/>
              <w:t>[2</w:t>
            </w:r>
            <w:r w:rsidR="00EB2656" w:rsidRPr="008553D0">
              <w:rPr>
                <w:rFonts w:ascii="Times New Roman" w:hAnsi="Times New Roman"/>
                <w:b/>
                <w:sz w:val="24"/>
                <w:szCs w:val="24"/>
              </w:rPr>
              <w:t>7</w:t>
            </w:r>
            <w:r w:rsidRPr="008553D0">
              <w:rPr>
                <w:rFonts w:ascii="Times New Roman" w:hAnsi="Times New Roman"/>
                <w:b/>
                <w:sz w:val="24"/>
                <w:szCs w:val="24"/>
              </w:rPr>
              <w:t>] BAC</w:t>
            </w:r>
          </w:p>
          <w:p w:rsidR="00A722EF" w:rsidRPr="008553D0" w:rsidRDefault="00A722EF" w:rsidP="00A722EF">
            <w:pPr>
              <w:pStyle w:val="Listavistosa-nfasis11"/>
              <w:spacing w:after="0" w:line="240" w:lineRule="auto"/>
              <w:ind w:left="0"/>
              <w:jc w:val="both"/>
              <w:rPr>
                <w:rFonts w:ascii="Times New Roman" w:hAnsi="Times New Roman"/>
                <w:sz w:val="24"/>
                <w:szCs w:val="24"/>
              </w:rPr>
            </w:pPr>
            <w:r w:rsidRPr="008553D0">
              <w:rPr>
                <w:rFonts w:ascii="Times New Roman" w:hAnsi="Times New Roman"/>
                <w:sz w:val="24"/>
                <w:szCs w:val="24"/>
              </w:rPr>
              <w:t>9.    Se  requiere   conocer  cuándo  va  a  estar  disponible  la  matriz  de  evaluación,     el procedimiento de evaluación y como esto considera  o se alinea al enfoque de supervisión basado en riesgos</w:t>
            </w:r>
          </w:p>
        </w:tc>
        <w:tc>
          <w:tcPr>
            <w:tcW w:w="3224" w:type="dxa"/>
          </w:tcPr>
          <w:p w:rsidR="00A722EF" w:rsidRPr="008553D0" w:rsidRDefault="00A722EF" w:rsidP="00A722EF">
            <w:pPr>
              <w:pStyle w:val="Listavistosa-nfasis11"/>
              <w:tabs>
                <w:tab w:val="left" w:pos="142"/>
              </w:tabs>
              <w:spacing w:after="0" w:line="240" w:lineRule="auto"/>
              <w:ind w:left="0"/>
              <w:contextualSpacing w:val="0"/>
              <w:jc w:val="both"/>
              <w:rPr>
                <w:rFonts w:ascii="Times New Roman" w:hAnsi="Times New Roman"/>
                <w:sz w:val="24"/>
                <w:szCs w:val="24"/>
              </w:rPr>
            </w:pPr>
            <w:r w:rsidRPr="008553D0">
              <w:rPr>
                <w:rFonts w:ascii="Times New Roman" w:hAnsi="Times New Roman"/>
                <w:b/>
                <w:sz w:val="24"/>
                <w:szCs w:val="24"/>
              </w:rPr>
              <w:lastRenderedPageBreak/>
              <w:t>BNV [2</w:t>
            </w:r>
            <w:r w:rsidR="009627C2" w:rsidRPr="008553D0">
              <w:rPr>
                <w:rFonts w:ascii="Times New Roman" w:hAnsi="Times New Roman"/>
                <w:b/>
                <w:sz w:val="24"/>
                <w:szCs w:val="24"/>
              </w:rPr>
              <w:t>2</w:t>
            </w:r>
            <w:r w:rsidRPr="008553D0">
              <w:rPr>
                <w:rFonts w:ascii="Times New Roman" w:hAnsi="Times New Roman"/>
                <w:b/>
                <w:sz w:val="24"/>
                <w:szCs w:val="24"/>
              </w:rPr>
              <w:t>] No Procede</w:t>
            </w:r>
          </w:p>
          <w:p w:rsidR="009627C2" w:rsidRPr="008553D0" w:rsidRDefault="009627C2" w:rsidP="009627C2">
            <w:pPr>
              <w:pStyle w:val="Listavistosa-nfasis11"/>
              <w:tabs>
                <w:tab w:val="left" w:pos="142"/>
              </w:tabs>
              <w:spacing w:after="0" w:line="240" w:lineRule="auto"/>
              <w:ind w:left="0"/>
              <w:contextualSpacing w:val="0"/>
              <w:jc w:val="both"/>
              <w:rPr>
                <w:rFonts w:ascii="Times New Roman" w:hAnsi="Times New Roman"/>
                <w:b/>
                <w:sz w:val="24"/>
                <w:szCs w:val="24"/>
              </w:rPr>
            </w:pPr>
            <w:r w:rsidRPr="008553D0">
              <w:rPr>
                <w:rFonts w:ascii="Times New Roman" w:hAnsi="Times New Roman"/>
                <w:b/>
                <w:sz w:val="24"/>
                <w:szCs w:val="24"/>
              </w:rPr>
              <w:t>Ídem [16]</w:t>
            </w:r>
          </w:p>
          <w:p w:rsidR="00A722EF" w:rsidRPr="008553D0" w:rsidRDefault="00A722EF" w:rsidP="00A722EF">
            <w:pPr>
              <w:pStyle w:val="Listavistosa-nfasis11"/>
              <w:tabs>
                <w:tab w:val="left" w:pos="142"/>
              </w:tabs>
              <w:spacing w:after="0" w:line="240" w:lineRule="auto"/>
              <w:ind w:left="0"/>
              <w:jc w:val="both"/>
              <w:rPr>
                <w:rFonts w:ascii="Times New Roman" w:hAnsi="Times New Roman"/>
                <w:sz w:val="24"/>
                <w:szCs w:val="24"/>
              </w:rPr>
            </w:pPr>
          </w:p>
          <w:p w:rsidR="009627C2" w:rsidRPr="008553D0" w:rsidRDefault="009627C2" w:rsidP="00A722EF">
            <w:pPr>
              <w:pStyle w:val="Listavistosa-nfasis11"/>
              <w:tabs>
                <w:tab w:val="left" w:pos="142"/>
              </w:tabs>
              <w:spacing w:after="0" w:line="240" w:lineRule="auto"/>
              <w:ind w:left="0"/>
              <w:jc w:val="both"/>
              <w:rPr>
                <w:rFonts w:ascii="Times New Roman" w:hAnsi="Times New Roman"/>
                <w:sz w:val="24"/>
                <w:szCs w:val="24"/>
              </w:rPr>
            </w:pPr>
          </w:p>
          <w:p w:rsidR="00A722EF" w:rsidRPr="008553D0" w:rsidRDefault="00A722EF" w:rsidP="00A722EF">
            <w:pPr>
              <w:pStyle w:val="Listavistosa-nfasis11"/>
              <w:tabs>
                <w:tab w:val="left" w:pos="142"/>
              </w:tabs>
              <w:spacing w:after="0" w:line="240" w:lineRule="auto"/>
              <w:ind w:left="0"/>
              <w:jc w:val="both"/>
              <w:rPr>
                <w:rFonts w:ascii="Times New Roman" w:hAnsi="Times New Roman"/>
                <w:sz w:val="24"/>
                <w:szCs w:val="24"/>
              </w:rPr>
            </w:pPr>
          </w:p>
          <w:p w:rsidR="00A722EF" w:rsidRPr="008553D0" w:rsidRDefault="00A722EF" w:rsidP="00A722EF">
            <w:pPr>
              <w:pStyle w:val="Listavistosa-nfasis11"/>
              <w:tabs>
                <w:tab w:val="left" w:pos="142"/>
              </w:tabs>
              <w:spacing w:after="0" w:line="240" w:lineRule="auto"/>
              <w:ind w:left="0"/>
              <w:jc w:val="both"/>
              <w:rPr>
                <w:rFonts w:ascii="Times New Roman" w:hAnsi="Times New Roman"/>
                <w:sz w:val="24"/>
                <w:szCs w:val="24"/>
              </w:rPr>
            </w:pPr>
          </w:p>
          <w:p w:rsidR="00A722EF" w:rsidRPr="008553D0" w:rsidRDefault="00A722EF" w:rsidP="00A722EF">
            <w:pPr>
              <w:pStyle w:val="Listavistosa-nfasis11"/>
              <w:tabs>
                <w:tab w:val="left" w:pos="142"/>
              </w:tabs>
              <w:spacing w:after="0" w:line="240" w:lineRule="auto"/>
              <w:ind w:left="0"/>
              <w:jc w:val="both"/>
              <w:rPr>
                <w:rFonts w:ascii="Times New Roman" w:hAnsi="Times New Roman"/>
                <w:sz w:val="24"/>
                <w:szCs w:val="24"/>
              </w:rPr>
            </w:pPr>
          </w:p>
          <w:p w:rsidR="00A722EF" w:rsidRPr="008553D0" w:rsidRDefault="00A722EF" w:rsidP="00A722EF">
            <w:pPr>
              <w:pStyle w:val="Listavistosa-nfasis11"/>
              <w:tabs>
                <w:tab w:val="left" w:pos="142"/>
              </w:tabs>
              <w:spacing w:after="0" w:line="240" w:lineRule="auto"/>
              <w:ind w:left="0"/>
              <w:jc w:val="both"/>
              <w:rPr>
                <w:rFonts w:ascii="Times New Roman" w:hAnsi="Times New Roman"/>
                <w:sz w:val="24"/>
                <w:szCs w:val="24"/>
              </w:rPr>
            </w:pPr>
          </w:p>
          <w:p w:rsidR="00A722EF" w:rsidRPr="008553D0" w:rsidRDefault="00A722EF" w:rsidP="00A722EF">
            <w:pPr>
              <w:pStyle w:val="Listavistosa-nfasis11"/>
              <w:tabs>
                <w:tab w:val="left" w:pos="142"/>
              </w:tabs>
              <w:spacing w:after="0" w:line="240" w:lineRule="auto"/>
              <w:ind w:left="0"/>
              <w:jc w:val="both"/>
              <w:rPr>
                <w:rFonts w:ascii="Times New Roman" w:hAnsi="Times New Roman"/>
                <w:sz w:val="24"/>
                <w:szCs w:val="24"/>
              </w:rPr>
            </w:pPr>
          </w:p>
          <w:p w:rsidR="00A722EF" w:rsidRPr="008553D0" w:rsidRDefault="00A722EF" w:rsidP="00A722EF">
            <w:pPr>
              <w:pStyle w:val="Listavistosa-nfasis11"/>
              <w:tabs>
                <w:tab w:val="left" w:pos="142"/>
              </w:tabs>
              <w:spacing w:after="0" w:line="240" w:lineRule="auto"/>
              <w:ind w:left="0"/>
              <w:jc w:val="both"/>
              <w:rPr>
                <w:rFonts w:ascii="Times New Roman" w:hAnsi="Times New Roman"/>
                <w:sz w:val="24"/>
                <w:szCs w:val="24"/>
              </w:rPr>
            </w:pPr>
          </w:p>
          <w:p w:rsidR="00A722EF" w:rsidRPr="008553D0" w:rsidRDefault="00A722EF" w:rsidP="00A722EF">
            <w:pPr>
              <w:pStyle w:val="Listavistosa-nfasis11"/>
              <w:tabs>
                <w:tab w:val="left" w:pos="142"/>
              </w:tabs>
              <w:spacing w:after="0" w:line="240" w:lineRule="auto"/>
              <w:ind w:left="0"/>
              <w:jc w:val="both"/>
              <w:rPr>
                <w:rFonts w:ascii="Times New Roman" w:hAnsi="Times New Roman"/>
                <w:sz w:val="24"/>
                <w:szCs w:val="24"/>
              </w:rPr>
            </w:pPr>
          </w:p>
          <w:p w:rsidR="00A722EF" w:rsidRPr="008553D0" w:rsidRDefault="00A722EF" w:rsidP="00A722EF">
            <w:pPr>
              <w:pStyle w:val="Listavistosa-nfasis11"/>
              <w:tabs>
                <w:tab w:val="left" w:pos="142"/>
              </w:tabs>
              <w:spacing w:after="0" w:line="240" w:lineRule="auto"/>
              <w:ind w:left="0"/>
              <w:jc w:val="both"/>
              <w:rPr>
                <w:rFonts w:ascii="Times New Roman" w:hAnsi="Times New Roman"/>
                <w:sz w:val="24"/>
                <w:szCs w:val="24"/>
              </w:rPr>
            </w:pPr>
          </w:p>
          <w:p w:rsidR="00A722EF" w:rsidRPr="008553D0" w:rsidRDefault="00A722EF" w:rsidP="00A722EF">
            <w:pPr>
              <w:pStyle w:val="Listavistosa-nfasis11"/>
              <w:tabs>
                <w:tab w:val="left" w:pos="142"/>
              </w:tabs>
              <w:spacing w:after="0" w:line="240" w:lineRule="auto"/>
              <w:ind w:left="0"/>
              <w:jc w:val="both"/>
              <w:rPr>
                <w:rFonts w:ascii="Times New Roman" w:hAnsi="Times New Roman"/>
                <w:sz w:val="24"/>
                <w:szCs w:val="24"/>
              </w:rPr>
            </w:pPr>
          </w:p>
          <w:p w:rsidR="00A722EF" w:rsidRPr="008553D0" w:rsidRDefault="00A722EF" w:rsidP="00A722EF">
            <w:pPr>
              <w:pStyle w:val="Listavistosa-nfasis11"/>
              <w:tabs>
                <w:tab w:val="left" w:pos="142"/>
              </w:tabs>
              <w:spacing w:after="0" w:line="240" w:lineRule="auto"/>
              <w:ind w:left="0"/>
              <w:jc w:val="both"/>
              <w:rPr>
                <w:rFonts w:ascii="Times New Roman" w:hAnsi="Times New Roman"/>
                <w:sz w:val="24"/>
                <w:szCs w:val="24"/>
              </w:rPr>
            </w:pPr>
          </w:p>
          <w:p w:rsidR="00A722EF" w:rsidRPr="008553D0" w:rsidRDefault="00A722EF" w:rsidP="00A722EF">
            <w:pPr>
              <w:pStyle w:val="Listavistosa-nfasis11"/>
              <w:tabs>
                <w:tab w:val="left" w:pos="142"/>
              </w:tabs>
              <w:spacing w:after="0" w:line="240" w:lineRule="auto"/>
              <w:ind w:left="0"/>
              <w:jc w:val="both"/>
              <w:rPr>
                <w:rFonts w:ascii="Times New Roman" w:hAnsi="Times New Roman"/>
                <w:sz w:val="24"/>
                <w:szCs w:val="24"/>
              </w:rPr>
            </w:pPr>
          </w:p>
          <w:p w:rsidR="00A722EF" w:rsidRPr="008553D0" w:rsidRDefault="00A722EF" w:rsidP="00A722EF">
            <w:pPr>
              <w:pStyle w:val="Listavistosa-nfasis11"/>
              <w:tabs>
                <w:tab w:val="left" w:pos="142"/>
              </w:tabs>
              <w:spacing w:after="0" w:line="240" w:lineRule="auto"/>
              <w:ind w:left="0"/>
              <w:jc w:val="both"/>
              <w:rPr>
                <w:rFonts w:ascii="Times New Roman" w:hAnsi="Times New Roman"/>
                <w:sz w:val="24"/>
                <w:szCs w:val="24"/>
              </w:rPr>
            </w:pPr>
            <w:r w:rsidRPr="008553D0">
              <w:rPr>
                <w:rFonts w:ascii="Times New Roman" w:hAnsi="Times New Roman"/>
                <w:sz w:val="24"/>
                <w:szCs w:val="24"/>
              </w:rPr>
              <w:t>Estas plantillas se colgarán en el Sitio Web posteriormente a la publicación en la Gaceta del Reglamento de TI.</w:t>
            </w:r>
          </w:p>
          <w:p w:rsidR="00A722EF" w:rsidRPr="008553D0" w:rsidRDefault="00A722EF" w:rsidP="00A722EF">
            <w:pPr>
              <w:pStyle w:val="Listavistosa-nfasis11"/>
              <w:tabs>
                <w:tab w:val="left" w:pos="142"/>
              </w:tabs>
              <w:spacing w:after="0" w:line="240" w:lineRule="auto"/>
              <w:ind w:left="0"/>
              <w:jc w:val="both"/>
              <w:rPr>
                <w:rFonts w:ascii="Times New Roman" w:hAnsi="Times New Roman"/>
                <w:sz w:val="24"/>
                <w:szCs w:val="24"/>
              </w:rPr>
            </w:pPr>
          </w:p>
          <w:p w:rsidR="009627C2" w:rsidRPr="008553D0" w:rsidRDefault="009627C2" w:rsidP="00A722EF">
            <w:pPr>
              <w:pStyle w:val="Listavistosa-nfasis11"/>
              <w:tabs>
                <w:tab w:val="left" w:pos="142"/>
              </w:tabs>
              <w:spacing w:after="0" w:line="240" w:lineRule="auto"/>
              <w:ind w:left="0"/>
              <w:jc w:val="both"/>
              <w:rPr>
                <w:rFonts w:ascii="Times New Roman" w:hAnsi="Times New Roman"/>
                <w:sz w:val="24"/>
                <w:szCs w:val="24"/>
              </w:rPr>
            </w:pPr>
          </w:p>
          <w:p w:rsidR="00A722EF" w:rsidRPr="008553D0" w:rsidRDefault="009627C2" w:rsidP="009627C2">
            <w:pPr>
              <w:pStyle w:val="Listavistosa-nfasis11"/>
              <w:tabs>
                <w:tab w:val="left" w:pos="142"/>
              </w:tabs>
              <w:spacing w:after="0" w:line="240" w:lineRule="auto"/>
              <w:ind w:left="0"/>
              <w:jc w:val="both"/>
              <w:rPr>
                <w:rFonts w:ascii="Times New Roman" w:hAnsi="Times New Roman"/>
                <w:sz w:val="24"/>
                <w:szCs w:val="24"/>
              </w:rPr>
            </w:pPr>
            <w:r w:rsidRPr="008553D0">
              <w:rPr>
                <w:rFonts w:ascii="Times New Roman" w:hAnsi="Times New Roman"/>
                <w:sz w:val="24"/>
                <w:szCs w:val="24"/>
              </w:rPr>
              <w:t>Para  mayor claridad y entendimiento se modifica</w:t>
            </w:r>
            <w:r w:rsidR="00A722EF" w:rsidRPr="008553D0">
              <w:rPr>
                <w:rFonts w:ascii="Times New Roman" w:hAnsi="Times New Roman"/>
                <w:sz w:val="24"/>
                <w:szCs w:val="24"/>
              </w:rPr>
              <w:t xml:space="preserve"> el artículo 11, párrafo 2, respecto a que la ejecución de la auditoria externa debe regirse por las Normas de Auditoria</w:t>
            </w:r>
            <w:r w:rsidRPr="008553D0">
              <w:rPr>
                <w:rFonts w:ascii="Times New Roman" w:hAnsi="Times New Roman"/>
                <w:sz w:val="24"/>
                <w:szCs w:val="24"/>
              </w:rPr>
              <w:t xml:space="preserve"> y Aseguramiento</w:t>
            </w:r>
            <w:r w:rsidR="00A722EF" w:rsidRPr="008553D0">
              <w:rPr>
                <w:rFonts w:ascii="Times New Roman" w:hAnsi="Times New Roman"/>
                <w:sz w:val="24"/>
                <w:szCs w:val="24"/>
              </w:rPr>
              <w:t xml:space="preserve"> de Sistemas de Información emitidas por ISACA.</w:t>
            </w:r>
          </w:p>
          <w:p w:rsidR="00A722EF" w:rsidRPr="008553D0" w:rsidRDefault="00A722EF" w:rsidP="009627C2">
            <w:pPr>
              <w:pStyle w:val="Listavistosa-nfasis11"/>
              <w:tabs>
                <w:tab w:val="left" w:pos="142"/>
              </w:tabs>
              <w:spacing w:after="0" w:line="240" w:lineRule="auto"/>
              <w:ind w:left="0"/>
              <w:jc w:val="both"/>
              <w:rPr>
                <w:rFonts w:ascii="Times New Roman" w:hAnsi="Times New Roman"/>
                <w:sz w:val="24"/>
                <w:szCs w:val="24"/>
              </w:rPr>
            </w:pPr>
          </w:p>
          <w:p w:rsidR="00A722EF" w:rsidRPr="008553D0" w:rsidRDefault="00A722EF" w:rsidP="00A722EF">
            <w:pPr>
              <w:pStyle w:val="Listavistosa-nfasis11"/>
              <w:tabs>
                <w:tab w:val="left" w:pos="142"/>
              </w:tabs>
              <w:spacing w:after="0" w:line="240" w:lineRule="auto"/>
              <w:ind w:left="0"/>
              <w:jc w:val="both"/>
              <w:rPr>
                <w:rFonts w:ascii="Times New Roman" w:hAnsi="Times New Roman"/>
                <w:b/>
                <w:sz w:val="24"/>
                <w:szCs w:val="24"/>
              </w:rPr>
            </w:pPr>
          </w:p>
          <w:p w:rsidR="00A722EF" w:rsidRPr="008553D0" w:rsidRDefault="00A722EF" w:rsidP="00A722EF">
            <w:pPr>
              <w:pStyle w:val="Listavistosa-nfasis11"/>
              <w:tabs>
                <w:tab w:val="left" w:pos="142"/>
              </w:tabs>
              <w:spacing w:after="0" w:line="240" w:lineRule="auto"/>
              <w:ind w:left="0"/>
              <w:jc w:val="both"/>
              <w:rPr>
                <w:rFonts w:ascii="Times New Roman" w:hAnsi="Times New Roman"/>
                <w:sz w:val="24"/>
                <w:szCs w:val="24"/>
              </w:rPr>
            </w:pPr>
            <w:r w:rsidRPr="008553D0">
              <w:rPr>
                <w:rFonts w:ascii="Times New Roman" w:hAnsi="Times New Roman"/>
                <w:b/>
                <w:sz w:val="24"/>
                <w:szCs w:val="24"/>
              </w:rPr>
              <w:lastRenderedPageBreak/>
              <w:t>BAC SJ (PB y SAFI) [2</w:t>
            </w:r>
            <w:r w:rsidR="009627C2" w:rsidRPr="008553D0">
              <w:rPr>
                <w:rFonts w:ascii="Times New Roman" w:hAnsi="Times New Roman"/>
                <w:b/>
                <w:sz w:val="24"/>
                <w:szCs w:val="24"/>
              </w:rPr>
              <w:t>3</w:t>
            </w:r>
            <w:r w:rsidRPr="008553D0">
              <w:rPr>
                <w:rFonts w:ascii="Times New Roman" w:hAnsi="Times New Roman"/>
                <w:b/>
                <w:sz w:val="24"/>
                <w:szCs w:val="24"/>
              </w:rPr>
              <w:t>] No Procede</w:t>
            </w:r>
          </w:p>
          <w:p w:rsidR="009627C2" w:rsidRPr="008553D0" w:rsidRDefault="009627C2" w:rsidP="009627C2">
            <w:pPr>
              <w:pStyle w:val="Listavistosa-nfasis11"/>
              <w:tabs>
                <w:tab w:val="left" w:pos="142"/>
              </w:tabs>
              <w:spacing w:after="0" w:line="240" w:lineRule="auto"/>
              <w:ind w:left="0"/>
              <w:contextualSpacing w:val="0"/>
              <w:jc w:val="both"/>
              <w:rPr>
                <w:rFonts w:ascii="Times New Roman" w:hAnsi="Times New Roman"/>
                <w:b/>
                <w:sz w:val="24"/>
                <w:szCs w:val="24"/>
              </w:rPr>
            </w:pPr>
            <w:r w:rsidRPr="008553D0">
              <w:rPr>
                <w:rFonts w:ascii="Times New Roman" w:hAnsi="Times New Roman"/>
                <w:b/>
                <w:sz w:val="24"/>
                <w:szCs w:val="24"/>
              </w:rPr>
              <w:t>Ídem [16]</w:t>
            </w:r>
          </w:p>
          <w:p w:rsidR="00A722EF" w:rsidRPr="008553D0" w:rsidRDefault="00A722EF" w:rsidP="00A722EF">
            <w:pPr>
              <w:pStyle w:val="Listavistosa-nfasis11"/>
              <w:tabs>
                <w:tab w:val="left" w:pos="142"/>
              </w:tabs>
              <w:spacing w:after="0" w:line="240" w:lineRule="auto"/>
              <w:ind w:left="0"/>
              <w:jc w:val="both"/>
              <w:rPr>
                <w:rFonts w:ascii="Times New Roman" w:hAnsi="Times New Roman"/>
                <w:sz w:val="24"/>
                <w:szCs w:val="24"/>
              </w:rPr>
            </w:pPr>
          </w:p>
          <w:p w:rsidR="00A722EF" w:rsidRPr="008553D0" w:rsidRDefault="00A722EF" w:rsidP="00A722EF">
            <w:pPr>
              <w:pStyle w:val="Listavistosa-nfasis11"/>
              <w:tabs>
                <w:tab w:val="left" w:pos="142"/>
              </w:tabs>
              <w:spacing w:after="0" w:line="240" w:lineRule="auto"/>
              <w:ind w:left="0"/>
              <w:jc w:val="both"/>
              <w:rPr>
                <w:rFonts w:ascii="Times New Roman" w:hAnsi="Times New Roman"/>
                <w:sz w:val="24"/>
                <w:szCs w:val="24"/>
              </w:rPr>
            </w:pPr>
          </w:p>
          <w:p w:rsidR="00A722EF" w:rsidRPr="008553D0" w:rsidRDefault="00A722EF" w:rsidP="00A722EF">
            <w:pPr>
              <w:pStyle w:val="Listavistosa-nfasis11"/>
              <w:tabs>
                <w:tab w:val="left" w:pos="142"/>
              </w:tabs>
              <w:spacing w:after="0" w:line="240" w:lineRule="auto"/>
              <w:ind w:left="0"/>
              <w:jc w:val="both"/>
              <w:rPr>
                <w:rFonts w:ascii="Times New Roman" w:hAnsi="Times New Roman"/>
                <w:sz w:val="24"/>
                <w:szCs w:val="24"/>
              </w:rPr>
            </w:pPr>
          </w:p>
          <w:p w:rsidR="00A722EF" w:rsidRPr="008553D0" w:rsidRDefault="00A722EF" w:rsidP="00A722EF">
            <w:pPr>
              <w:pStyle w:val="Listavistosa-nfasis11"/>
              <w:tabs>
                <w:tab w:val="left" w:pos="142"/>
              </w:tabs>
              <w:spacing w:after="0" w:line="240" w:lineRule="auto"/>
              <w:ind w:left="0"/>
              <w:jc w:val="both"/>
              <w:rPr>
                <w:rFonts w:ascii="Times New Roman" w:hAnsi="Times New Roman"/>
                <w:sz w:val="24"/>
                <w:szCs w:val="24"/>
              </w:rPr>
            </w:pPr>
          </w:p>
          <w:p w:rsidR="00A722EF" w:rsidRPr="008553D0" w:rsidRDefault="00A722EF" w:rsidP="00A722EF">
            <w:pPr>
              <w:pStyle w:val="Listavistosa-nfasis11"/>
              <w:tabs>
                <w:tab w:val="left" w:pos="142"/>
              </w:tabs>
              <w:spacing w:after="0" w:line="240" w:lineRule="auto"/>
              <w:ind w:left="0"/>
              <w:jc w:val="both"/>
              <w:rPr>
                <w:rFonts w:ascii="Times New Roman" w:hAnsi="Times New Roman"/>
                <w:sz w:val="24"/>
                <w:szCs w:val="24"/>
              </w:rPr>
            </w:pPr>
          </w:p>
          <w:p w:rsidR="00A722EF" w:rsidRPr="008553D0" w:rsidRDefault="00A722EF" w:rsidP="00A722EF">
            <w:pPr>
              <w:pStyle w:val="Listavistosa-nfasis11"/>
              <w:tabs>
                <w:tab w:val="left" w:pos="142"/>
              </w:tabs>
              <w:spacing w:after="0" w:line="240" w:lineRule="auto"/>
              <w:ind w:left="0"/>
              <w:jc w:val="both"/>
              <w:rPr>
                <w:rFonts w:ascii="Times New Roman" w:hAnsi="Times New Roman"/>
                <w:sz w:val="24"/>
                <w:szCs w:val="24"/>
              </w:rPr>
            </w:pPr>
          </w:p>
          <w:p w:rsidR="009627C2" w:rsidRPr="008553D0" w:rsidRDefault="009627C2" w:rsidP="00A722EF">
            <w:pPr>
              <w:pStyle w:val="Listavistosa-nfasis11"/>
              <w:tabs>
                <w:tab w:val="left" w:pos="142"/>
              </w:tabs>
              <w:spacing w:after="0" w:line="240" w:lineRule="auto"/>
              <w:ind w:left="0"/>
              <w:jc w:val="both"/>
              <w:rPr>
                <w:rFonts w:ascii="Times New Roman" w:hAnsi="Times New Roman"/>
                <w:sz w:val="24"/>
                <w:szCs w:val="24"/>
              </w:rPr>
            </w:pPr>
          </w:p>
          <w:p w:rsidR="009627C2" w:rsidRPr="008553D0" w:rsidRDefault="009627C2" w:rsidP="00A722EF">
            <w:pPr>
              <w:pStyle w:val="Listavistosa-nfasis11"/>
              <w:tabs>
                <w:tab w:val="left" w:pos="142"/>
              </w:tabs>
              <w:spacing w:after="0" w:line="240" w:lineRule="auto"/>
              <w:ind w:left="0"/>
              <w:jc w:val="both"/>
              <w:rPr>
                <w:rFonts w:ascii="Times New Roman" w:hAnsi="Times New Roman"/>
                <w:sz w:val="24"/>
                <w:szCs w:val="24"/>
              </w:rPr>
            </w:pPr>
          </w:p>
          <w:p w:rsidR="00A722EF" w:rsidRPr="008553D0" w:rsidRDefault="00A722EF" w:rsidP="00A722EF">
            <w:pPr>
              <w:pStyle w:val="Listavistosa-nfasis11"/>
              <w:spacing w:after="0" w:line="240" w:lineRule="auto"/>
              <w:ind w:left="0"/>
              <w:jc w:val="both"/>
              <w:rPr>
                <w:rFonts w:ascii="Times New Roman" w:hAnsi="Times New Roman"/>
                <w:b/>
                <w:sz w:val="24"/>
                <w:szCs w:val="24"/>
              </w:rPr>
            </w:pPr>
            <w:r w:rsidRPr="008553D0">
              <w:rPr>
                <w:rFonts w:ascii="Times New Roman" w:hAnsi="Times New Roman"/>
                <w:b/>
                <w:sz w:val="24"/>
                <w:szCs w:val="24"/>
              </w:rPr>
              <w:t>CAJANDE [2</w:t>
            </w:r>
            <w:r w:rsidR="009627C2" w:rsidRPr="008553D0">
              <w:rPr>
                <w:rFonts w:ascii="Times New Roman" w:hAnsi="Times New Roman"/>
                <w:b/>
                <w:sz w:val="24"/>
                <w:szCs w:val="24"/>
              </w:rPr>
              <w:t>4</w:t>
            </w:r>
            <w:r w:rsidRPr="008553D0">
              <w:rPr>
                <w:rFonts w:ascii="Times New Roman" w:hAnsi="Times New Roman"/>
                <w:b/>
                <w:sz w:val="24"/>
                <w:szCs w:val="24"/>
              </w:rPr>
              <w:t>] No procede</w:t>
            </w:r>
          </w:p>
          <w:p w:rsidR="00FB3403" w:rsidRPr="008553D0" w:rsidRDefault="00A722EF" w:rsidP="00A722EF">
            <w:pPr>
              <w:pStyle w:val="Listavistosa-nfasis11"/>
              <w:spacing w:after="0" w:line="240" w:lineRule="auto"/>
              <w:ind w:left="0"/>
              <w:jc w:val="both"/>
              <w:rPr>
                <w:rFonts w:ascii="Times New Roman" w:hAnsi="Times New Roman"/>
                <w:sz w:val="24"/>
                <w:szCs w:val="24"/>
              </w:rPr>
            </w:pPr>
            <w:r w:rsidRPr="008553D0">
              <w:rPr>
                <w:rFonts w:ascii="Times New Roman" w:hAnsi="Times New Roman"/>
                <w:sz w:val="24"/>
                <w:szCs w:val="24"/>
              </w:rPr>
              <w:t>La metodología</w:t>
            </w:r>
            <w:r w:rsidR="00FB3403" w:rsidRPr="008553D0">
              <w:rPr>
                <w:rFonts w:ascii="Times New Roman" w:hAnsi="Times New Roman"/>
                <w:sz w:val="24"/>
                <w:szCs w:val="24"/>
              </w:rPr>
              <w:t xml:space="preserve"> de evaluación es de uso interno de las Superintendencias. </w:t>
            </w:r>
          </w:p>
          <w:p w:rsidR="00FB3403" w:rsidRPr="008553D0" w:rsidRDefault="00FB3403" w:rsidP="00A722EF">
            <w:pPr>
              <w:pStyle w:val="Listavistosa-nfasis11"/>
              <w:spacing w:after="0" w:line="240" w:lineRule="auto"/>
              <w:ind w:left="0"/>
              <w:jc w:val="both"/>
              <w:rPr>
                <w:rFonts w:ascii="Times New Roman" w:hAnsi="Times New Roman"/>
                <w:sz w:val="24"/>
                <w:szCs w:val="24"/>
              </w:rPr>
            </w:pPr>
            <w:r w:rsidRPr="008553D0">
              <w:rPr>
                <w:rFonts w:ascii="Times New Roman" w:hAnsi="Times New Roman"/>
                <w:sz w:val="24"/>
                <w:szCs w:val="24"/>
              </w:rPr>
              <w:t xml:space="preserve">La matriz de evaluación de la gestión de TI </w:t>
            </w:r>
            <w:r w:rsidRPr="008553D0">
              <w:rPr>
                <w:rFonts w:ascii="Times New Roman" w:hAnsi="Times New Roman"/>
                <w:b/>
                <w:sz w:val="24"/>
                <w:szCs w:val="24"/>
              </w:rPr>
              <w:t>Ídem 16.</w:t>
            </w:r>
            <w:r w:rsidRPr="008553D0">
              <w:rPr>
                <w:rFonts w:ascii="Times New Roman" w:hAnsi="Times New Roman"/>
                <w:sz w:val="24"/>
                <w:szCs w:val="24"/>
              </w:rPr>
              <w:t xml:space="preserve"> </w:t>
            </w:r>
          </w:p>
          <w:p w:rsidR="00FB3403" w:rsidRPr="008553D0" w:rsidRDefault="00FB3403" w:rsidP="00A722EF">
            <w:pPr>
              <w:pStyle w:val="Listavistosa-nfasis11"/>
              <w:spacing w:after="0" w:line="240" w:lineRule="auto"/>
              <w:ind w:left="0"/>
              <w:jc w:val="both"/>
              <w:rPr>
                <w:rFonts w:ascii="Times New Roman" w:hAnsi="Times New Roman"/>
                <w:sz w:val="24"/>
                <w:szCs w:val="24"/>
              </w:rPr>
            </w:pPr>
            <w:r w:rsidRPr="008553D0">
              <w:rPr>
                <w:rFonts w:ascii="Times New Roman" w:hAnsi="Times New Roman"/>
                <w:sz w:val="24"/>
                <w:szCs w:val="24"/>
              </w:rPr>
              <w:t xml:space="preserve">El modelo de calificación será definido de acuerdo al modelo de supervisión de cada Superintendencia. La metodología para determinar dicha calificación se establecerá en las regulaciones </w:t>
            </w:r>
            <w:r w:rsidRPr="008553D0">
              <w:rPr>
                <w:rFonts w:ascii="Times New Roman" w:hAnsi="Times New Roman"/>
                <w:sz w:val="24"/>
                <w:szCs w:val="24"/>
              </w:rPr>
              <w:lastRenderedPageBreak/>
              <w:t>particulares de cada Superintendencia.</w:t>
            </w:r>
          </w:p>
          <w:p w:rsidR="00FB3403" w:rsidRPr="008553D0" w:rsidRDefault="00FB3403" w:rsidP="00A722EF">
            <w:pPr>
              <w:pStyle w:val="Listavistosa-nfasis11"/>
              <w:spacing w:after="0" w:line="240" w:lineRule="auto"/>
              <w:ind w:left="0"/>
              <w:jc w:val="both"/>
              <w:rPr>
                <w:rFonts w:ascii="Times New Roman" w:hAnsi="Times New Roman"/>
                <w:b/>
                <w:sz w:val="24"/>
                <w:szCs w:val="24"/>
              </w:rPr>
            </w:pPr>
          </w:p>
          <w:p w:rsidR="00A722EF" w:rsidRPr="008553D0" w:rsidRDefault="00A722EF" w:rsidP="00A722EF">
            <w:pPr>
              <w:pStyle w:val="Listavistosa-nfasis11"/>
              <w:spacing w:after="0" w:line="240" w:lineRule="auto"/>
              <w:ind w:left="0"/>
              <w:jc w:val="both"/>
              <w:rPr>
                <w:rFonts w:ascii="Times New Roman" w:hAnsi="Times New Roman"/>
                <w:b/>
                <w:sz w:val="24"/>
                <w:szCs w:val="24"/>
              </w:rPr>
            </w:pPr>
            <w:r w:rsidRPr="008553D0">
              <w:rPr>
                <w:rFonts w:ascii="Times New Roman" w:hAnsi="Times New Roman"/>
                <w:b/>
                <w:sz w:val="24"/>
                <w:szCs w:val="24"/>
              </w:rPr>
              <w:t>COOPEMEP [2</w:t>
            </w:r>
            <w:r w:rsidR="00FB3403" w:rsidRPr="008553D0">
              <w:rPr>
                <w:rFonts w:ascii="Times New Roman" w:hAnsi="Times New Roman"/>
                <w:b/>
                <w:sz w:val="24"/>
                <w:szCs w:val="24"/>
              </w:rPr>
              <w:t>5</w:t>
            </w:r>
            <w:r w:rsidRPr="008553D0">
              <w:rPr>
                <w:rFonts w:ascii="Times New Roman" w:hAnsi="Times New Roman"/>
                <w:b/>
                <w:sz w:val="24"/>
                <w:szCs w:val="24"/>
              </w:rPr>
              <w:t>] No procede</w:t>
            </w:r>
          </w:p>
          <w:p w:rsidR="00A722EF" w:rsidRPr="008553D0" w:rsidRDefault="00365D27" w:rsidP="00A722EF">
            <w:pPr>
              <w:pStyle w:val="Listavistosa-nfasis11"/>
              <w:spacing w:after="0" w:line="240" w:lineRule="auto"/>
              <w:ind w:left="0"/>
              <w:jc w:val="both"/>
              <w:rPr>
                <w:rFonts w:ascii="Times New Roman" w:hAnsi="Times New Roman"/>
                <w:b/>
                <w:sz w:val="24"/>
                <w:szCs w:val="24"/>
              </w:rPr>
            </w:pPr>
            <w:r w:rsidRPr="008553D0">
              <w:rPr>
                <w:rFonts w:ascii="Times New Roman" w:hAnsi="Times New Roman"/>
                <w:b/>
                <w:sz w:val="24"/>
                <w:szCs w:val="24"/>
              </w:rPr>
              <w:t>Ídem 16.</w:t>
            </w:r>
          </w:p>
          <w:p w:rsidR="00A722EF" w:rsidRPr="008553D0" w:rsidRDefault="00A722EF" w:rsidP="00A722EF">
            <w:pPr>
              <w:pStyle w:val="Listavistosa-nfasis11"/>
              <w:spacing w:after="0" w:line="240" w:lineRule="auto"/>
              <w:ind w:left="0"/>
              <w:jc w:val="both"/>
              <w:rPr>
                <w:rFonts w:ascii="Times New Roman" w:hAnsi="Times New Roman"/>
                <w:b/>
                <w:sz w:val="24"/>
                <w:szCs w:val="24"/>
              </w:rPr>
            </w:pPr>
          </w:p>
          <w:p w:rsidR="00A722EF" w:rsidRPr="008553D0" w:rsidRDefault="00A722EF" w:rsidP="00A722EF">
            <w:pPr>
              <w:pStyle w:val="Listavistosa-nfasis11"/>
              <w:spacing w:after="0" w:line="240" w:lineRule="auto"/>
              <w:ind w:left="0"/>
              <w:jc w:val="both"/>
              <w:rPr>
                <w:rFonts w:ascii="Times New Roman" w:hAnsi="Times New Roman"/>
                <w:b/>
                <w:sz w:val="24"/>
                <w:szCs w:val="24"/>
              </w:rPr>
            </w:pPr>
          </w:p>
          <w:p w:rsidR="00A722EF" w:rsidRPr="008553D0" w:rsidRDefault="00A722EF" w:rsidP="00A722EF">
            <w:pPr>
              <w:pStyle w:val="Listavistosa-nfasis11"/>
              <w:spacing w:after="0" w:line="240" w:lineRule="auto"/>
              <w:ind w:left="0"/>
              <w:jc w:val="both"/>
              <w:rPr>
                <w:rFonts w:ascii="Times New Roman" w:hAnsi="Times New Roman"/>
                <w:b/>
                <w:sz w:val="24"/>
                <w:szCs w:val="24"/>
              </w:rPr>
            </w:pPr>
            <w:r w:rsidRPr="008553D0">
              <w:rPr>
                <w:rFonts w:ascii="Times New Roman" w:hAnsi="Times New Roman"/>
                <w:b/>
                <w:sz w:val="24"/>
                <w:szCs w:val="24"/>
              </w:rPr>
              <w:t>BAC [16] [2</w:t>
            </w:r>
            <w:r w:rsidR="00365D27" w:rsidRPr="008553D0">
              <w:rPr>
                <w:rFonts w:ascii="Times New Roman" w:hAnsi="Times New Roman"/>
                <w:b/>
                <w:sz w:val="24"/>
                <w:szCs w:val="24"/>
              </w:rPr>
              <w:t>6</w:t>
            </w:r>
            <w:r w:rsidRPr="008553D0">
              <w:rPr>
                <w:rFonts w:ascii="Times New Roman" w:hAnsi="Times New Roman"/>
                <w:b/>
                <w:sz w:val="24"/>
                <w:szCs w:val="24"/>
              </w:rPr>
              <w:t>]</w:t>
            </w:r>
            <w:r w:rsidR="004E3D0E" w:rsidRPr="008553D0">
              <w:rPr>
                <w:rFonts w:ascii="Times New Roman" w:hAnsi="Times New Roman"/>
                <w:b/>
                <w:sz w:val="24"/>
                <w:szCs w:val="24"/>
              </w:rPr>
              <w:t xml:space="preserve"> </w:t>
            </w:r>
            <w:r w:rsidRPr="008553D0">
              <w:rPr>
                <w:rFonts w:ascii="Times New Roman" w:hAnsi="Times New Roman"/>
                <w:b/>
                <w:sz w:val="24"/>
                <w:szCs w:val="24"/>
              </w:rPr>
              <w:t>No procede</w:t>
            </w:r>
          </w:p>
          <w:p w:rsidR="00A722EF" w:rsidRPr="008553D0" w:rsidRDefault="00365D27" w:rsidP="00A722EF">
            <w:pPr>
              <w:pStyle w:val="Listavistosa-nfasis11"/>
              <w:spacing w:after="0" w:line="240" w:lineRule="auto"/>
              <w:ind w:left="0"/>
              <w:jc w:val="both"/>
              <w:rPr>
                <w:rFonts w:ascii="Times New Roman" w:hAnsi="Times New Roman"/>
                <w:b/>
                <w:sz w:val="24"/>
                <w:szCs w:val="24"/>
                <w:lang w:val="es-CR"/>
              </w:rPr>
            </w:pPr>
            <w:r w:rsidRPr="008553D0">
              <w:rPr>
                <w:rFonts w:ascii="Times New Roman" w:hAnsi="Times New Roman"/>
                <w:b/>
                <w:sz w:val="24"/>
                <w:szCs w:val="24"/>
              </w:rPr>
              <w:t>Ídem 16.</w:t>
            </w:r>
          </w:p>
          <w:p w:rsidR="00365D27" w:rsidRPr="008553D0" w:rsidRDefault="00365D27" w:rsidP="00A722EF">
            <w:pPr>
              <w:pStyle w:val="Listavistosa-nfasis11"/>
              <w:spacing w:after="0" w:line="240" w:lineRule="auto"/>
              <w:ind w:left="0"/>
              <w:jc w:val="both"/>
              <w:rPr>
                <w:rFonts w:ascii="Times New Roman" w:hAnsi="Times New Roman"/>
                <w:b/>
                <w:sz w:val="24"/>
                <w:szCs w:val="24"/>
                <w:lang w:val="es-CR"/>
              </w:rPr>
            </w:pPr>
          </w:p>
          <w:p w:rsidR="00365D27" w:rsidRPr="008553D0" w:rsidRDefault="00365D27" w:rsidP="00A722EF">
            <w:pPr>
              <w:pStyle w:val="Listavistosa-nfasis11"/>
              <w:spacing w:after="0" w:line="240" w:lineRule="auto"/>
              <w:ind w:left="0"/>
              <w:jc w:val="both"/>
              <w:rPr>
                <w:rFonts w:ascii="Times New Roman" w:hAnsi="Times New Roman"/>
                <w:b/>
                <w:sz w:val="24"/>
                <w:szCs w:val="24"/>
                <w:lang w:val="es-CR"/>
              </w:rPr>
            </w:pPr>
          </w:p>
          <w:p w:rsidR="00365D27" w:rsidRPr="008553D0" w:rsidRDefault="00365D27" w:rsidP="00A722EF">
            <w:pPr>
              <w:pStyle w:val="Listavistosa-nfasis11"/>
              <w:spacing w:after="0" w:line="240" w:lineRule="auto"/>
              <w:ind w:left="0"/>
              <w:jc w:val="both"/>
              <w:rPr>
                <w:rFonts w:ascii="Times New Roman" w:hAnsi="Times New Roman"/>
                <w:b/>
                <w:sz w:val="24"/>
                <w:szCs w:val="24"/>
                <w:lang w:val="es-CR"/>
              </w:rPr>
            </w:pPr>
          </w:p>
          <w:p w:rsidR="00365D27" w:rsidRPr="008553D0" w:rsidRDefault="00365D27" w:rsidP="00A722EF">
            <w:pPr>
              <w:pStyle w:val="Listavistosa-nfasis11"/>
              <w:spacing w:after="0" w:line="240" w:lineRule="auto"/>
              <w:ind w:left="0"/>
              <w:jc w:val="both"/>
              <w:rPr>
                <w:rFonts w:ascii="Times New Roman" w:hAnsi="Times New Roman"/>
                <w:b/>
                <w:sz w:val="24"/>
                <w:szCs w:val="24"/>
                <w:lang w:val="es-CR"/>
              </w:rPr>
            </w:pPr>
          </w:p>
          <w:p w:rsidR="00365D27" w:rsidRPr="008553D0" w:rsidRDefault="00365D27" w:rsidP="00A722EF">
            <w:pPr>
              <w:pStyle w:val="Listavistosa-nfasis11"/>
              <w:spacing w:after="0" w:line="240" w:lineRule="auto"/>
              <w:ind w:left="0"/>
              <w:jc w:val="both"/>
              <w:rPr>
                <w:rFonts w:ascii="Times New Roman" w:hAnsi="Times New Roman"/>
                <w:b/>
                <w:sz w:val="24"/>
                <w:szCs w:val="24"/>
                <w:lang w:val="es-CR"/>
              </w:rPr>
            </w:pPr>
          </w:p>
          <w:p w:rsidR="00365D27" w:rsidRPr="008553D0" w:rsidRDefault="00365D27" w:rsidP="00A722EF">
            <w:pPr>
              <w:pStyle w:val="Listavistosa-nfasis11"/>
              <w:spacing w:after="0" w:line="240" w:lineRule="auto"/>
              <w:ind w:left="0"/>
              <w:jc w:val="both"/>
              <w:rPr>
                <w:rFonts w:ascii="Times New Roman" w:hAnsi="Times New Roman"/>
                <w:b/>
                <w:sz w:val="24"/>
                <w:szCs w:val="24"/>
                <w:lang w:val="es-CR"/>
              </w:rPr>
            </w:pPr>
          </w:p>
          <w:p w:rsidR="00365D27" w:rsidRPr="008553D0" w:rsidRDefault="00365D27" w:rsidP="00A722EF">
            <w:pPr>
              <w:pStyle w:val="Listavistosa-nfasis11"/>
              <w:spacing w:after="0" w:line="240" w:lineRule="auto"/>
              <w:ind w:left="0"/>
              <w:jc w:val="both"/>
              <w:rPr>
                <w:rFonts w:ascii="Times New Roman" w:hAnsi="Times New Roman"/>
                <w:b/>
                <w:sz w:val="24"/>
                <w:szCs w:val="24"/>
                <w:lang w:val="es-CR"/>
              </w:rPr>
            </w:pPr>
          </w:p>
          <w:p w:rsidR="00365D27" w:rsidRPr="008553D0" w:rsidRDefault="00365D27" w:rsidP="00A722EF">
            <w:pPr>
              <w:pStyle w:val="Listavistosa-nfasis11"/>
              <w:spacing w:after="0" w:line="240" w:lineRule="auto"/>
              <w:ind w:left="0"/>
              <w:jc w:val="both"/>
              <w:rPr>
                <w:rFonts w:ascii="Times New Roman" w:hAnsi="Times New Roman"/>
                <w:b/>
                <w:sz w:val="24"/>
                <w:szCs w:val="24"/>
                <w:lang w:val="es-CR"/>
              </w:rPr>
            </w:pPr>
          </w:p>
          <w:p w:rsidR="00365D27" w:rsidRPr="008553D0" w:rsidRDefault="00365D27" w:rsidP="00A722EF">
            <w:pPr>
              <w:pStyle w:val="Listavistosa-nfasis11"/>
              <w:spacing w:after="0" w:line="240" w:lineRule="auto"/>
              <w:ind w:left="0"/>
              <w:jc w:val="both"/>
              <w:rPr>
                <w:rFonts w:ascii="Times New Roman" w:hAnsi="Times New Roman"/>
                <w:b/>
                <w:sz w:val="24"/>
                <w:szCs w:val="24"/>
                <w:lang w:val="es-CR"/>
              </w:rPr>
            </w:pPr>
          </w:p>
          <w:p w:rsidR="00365D27" w:rsidRPr="008553D0" w:rsidRDefault="00365D27" w:rsidP="00A722EF">
            <w:pPr>
              <w:pStyle w:val="Listavistosa-nfasis11"/>
              <w:spacing w:after="0" w:line="240" w:lineRule="auto"/>
              <w:ind w:left="0"/>
              <w:jc w:val="both"/>
              <w:rPr>
                <w:rFonts w:ascii="Times New Roman" w:hAnsi="Times New Roman"/>
                <w:b/>
                <w:sz w:val="24"/>
                <w:szCs w:val="24"/>
                <w:lang w:val="es-CR"/>
              </w:rPr>
            </w:pPr>
          </w:p>
          <w:p w:rsidR="00365D27" w:rsidRPr="008553D0" w:rsidRDefault="00365D27" w:rsidP="00A722EF">
            <w:pPr>
              <w:pStyle w:val="Listavistosa-nfasis11"/>
              <w:spacing w:after="0" w:line="240" w:lineRule="auto"/>
              <w:ind w:left="0"/>
              <w:jc w:val="both"/>
              <w:rPr>
                <w:rFonts w:ascii="Times New Roman" w:hAnsi="Times New Roman"/>
                <w:b/>
                <w:sz w:val="24"/>
                <w:szCs w:val="24"/>
                <w:lang w:val="es-CR"/>
              </w:rPr>
            </w:pPr>
          </w:p>
          <w:p w:rsidR="00365D27" w:rsidRPr="008553D0" w:rsidRDefault="00365D27" w:rsidP="00A722EF">
            <w:pPr>
              <w:pStyle w:val="Listavistosa-nfasis11"/>
              <w:spacing w:after="0" w:line="240" w:lineRule="auto"/>
              <w:ind w:left="0"/>
              <w:jc w:val="both"/>
              <w:rPr>
                <w:rFonts w:ascii="Times New Roman" w:hAnsi="Times New Roman"/>
                <w:b/>
                <w:sz w:val="24"/>
                <w:szCs w:val="24"/>
                <w:lang w:val="es-CR"/>
              </w:rPr>
            </w:pPr>
          </w:p>
          <w:p w:rsidR="00365D27" w:rsidRDefault="00365D27" w:rsidP="00A722EF">
            <w:pPr>
              <w:pStyle w:val="Listavistosa-nfasis11"/>
              <w:spacing w:after="0" w:line="240" w:lineRule="auto"/>
              <w:ind w:left="0"/>
              <w:jc w:val="both"/>
              <w:rPr>
                <w:rFonts w:ascii="Times New Roman" w:hAnsi="Times New Roman"/>
                <w:b/>
                <w:sz w:val="24"/>
                <w:szCs w:val="24"/>
                <w:lang w:val="es-CR"/>
              </w:rPr>
            </w:pPr>
          </w:p>
          <w:p w:rsidR="00C71C64" w:rsidRDefault="00C71C64" w:rsidP="00A722EF">
            <w:pPr>
              <w:pStyle w:val="Listavistosa-nfasis11"/>
              <w:spacing w:after="0" w:line="240" w:lineRule="auto"/>
              <w:ind w:left="0"/>
              <w:jc w:val="both"/>
              <w:rPr>
                <w:rFonts w:ascii="Times New Roman" w:hAnsi="Times New Roman"/>
                <w:b/>
                <w:sz w:val="24"/>
                <w:szCs w:val="24"/>
                <w:lang w:val="es-CR"/>
              </w:rPr>
            </w:pPr>
          </w:p>
          <w:p w:rsidR="00C71C64" w:rsidRPr="008553D0" w:rsidRDefault="00C71C64" w:rsidP="00A722EF">
            <w:pPr>
              <w:pStyle w:val="Listavistosa-nfasis11"/>
              <w:spacing w:after="0" w:line="240" w:lineRule="auto"/>
              <w:ind w:left="0"/>
              <w:jc w:val="both"/>
              <w:rPr>
                <w:rFonts w:ascii="Times New Roman" w:hAnsi="Times New Roman"/>
                <w:b/>
                <w:sz w:val="24"/>
                <w:szCs w:val="24"/>
                <w:lang w:val="es-CR"/>
              </w:rPr>
            </w:pPr>
          </w:p>
          <w:p w:rsidR="00A722EF" w:rsidRPr="008553D0" w:rsidRDefault="00A722EF" w:rsidP="00A722EF">
            <w:pPr>
              <w:pStyle w:val="Listavistosa-nfasis11"/>
              <w:spacing w:after="0" w:line="240" w:lineRule="auto"/>
              <w:ind w:left="0"/>
              <w:jc w:val="both"/>
              <w:rPr>
                <w:rFonts w:ascii="Times New Roman" w:hAnsi="Times New Roman"/>
                <w:b/>
                <w:sz w:val="24"/>
                <w:szCs w:val="24"/>
                <w:lang w:val="es-CR"/>
              </w:rPr>
            </w:pPr>
            <w:r w:rsidRPr="008553D0">
              <w:rPr>
                <w:rFonts w:ascii="Times New Roman" w:hAnsi="Times New Roman"/>
                <w:b/>
                <w:sz w:val="24"/>
                <w:szCs w:val="24"/>
                <w:lang w:val="es-CR"/>
              </w:rPr>
              <w:t>BAC [2</w:t>
            </w:r>
            <w:r w:rsidR="00EB2656" w:rsidRPr="008553D0">
              <w:rPr>
                <w:rFonts w:ascii="Times New Roman" w:hAnsi="Times New Roman"/>
                <w:b/>
                <w:sz w:val="24"/>
                <w:szCs w:val="24"/>
                <w:lang w:val="es-CR"/>
              </w:rPr>
              <w:t>7</w:t>
            </w:r>
            <w:r w:rsidRPr="008553D0">
              <w:rPr>
                <w:rFonts w:ascii="Times New Roman" w:hAnsi="Times New Roman"/>
                <w:b/>
                <w:sz w:val="24"/>
                <w:szCs w:val="24"/>
                <w:lang w:val="es-CR"/>
              </w:rPr>
              <w:t>] No procede</w:t>
            </w:r>
          </w:p>
          <w:p w:rsidR="00BF3F85" w:rsidRPr="008553D0" w:rsidRDefault="00BF3F85" w:rsidP="00BF3F85">
            <w:pPr>
              <w:pStyle w:val="Listavistosa-nfasis11"/>
              <w:spacing w:after="0" w:line="240" w:lineRule="auto"/>
              <w:ind w:left="0"/>
              <w:jc w:val="both"/>
              <w:rPr>
                <w:rFonts w:ascii="Times New Roman" w:hAnsi="Times New Roman"/>
                <w:sz w:val="24"/>
                <w:szCs w:val="24"/>
              </w:rPr>
            </w:pPr>
            <w:r w:rsidRPr="008553D0">
              <w:rPr>
                <w:rFonts w:ascii="Times New Roman" w:hAnsi="Times New Roman"/>
                <w:sz w:val="24"/>
                <w:szCs w:val="24"/>
              </w:rPr>
              <w:t xml:space="preserve">La metodología de evaluación es de uso interno de las Superintendencias. </w:t>
            </w:r>
          </w:p>
          <w:p w:rsidR="00BF3F85" w:rsidRPr="008553D0" w:rsidRDefault="00BF3F85" w:rsidP="00BF3F85">
            <w:pPr>
              <w:pStyle w:val="Listavistosa-nfasis11"/>
              <w:spacing w:after="0" w:line="240" w:lineRule="auto"/>
              <w:ind w:left="0"/>
              <w:jc w:val="both"/>
              <w:rPr>
                <w:rFonts w:ascii="Times New Roman" w:hAnsi="Times New Roman"/>
                <w:sz w:val="24"/>
                <w:szCs w:val="24"/>
              </w:rPr>
            </w:pPr>
            <w:r w:rsidRPr="008553D0">
              <w:rPr>
                <w:rFonts w:ascii="Times New Roman" w:hAnsi="Times New Roman"/>
                <w:sz w:val="24"/>
                <w:szCs w:val="24"/>
              </w:rPr>
              <w:t xml:space="preserve">La matriz de evaluación de la gestión de TI </w:t>
            </w:r>
            <w:r w:rsidRPr="008553D0">
              <w:rPr>
                <w:rFonts w:ascii="Times New Roman" w:hAnsi="Times New Roman"/>
                <w:b/>
                <w:sz w:val="24"/>
                <w:szCs w:val="24"/>
              </w:rPr>
              <w:t>Ídem 16.</w:t>
            </w:r>
            <w:r w:rsidRPr="008553D0">
              <w:rPr>
                <w:rFonts w:ascii="Times New Roman" w:hAnsi="Times New Roman"/>
                <w:sz w:val="24"/>
                <w:szCs w:val="24"/>
              </w:rPr>
              <w:t xml:space="preserve"> </w:t>
            </w:r>
          </w:p>
          <w:p w:rsidR="00A722EF" w:rsidRPr="008553D0" w:rsidRDefault="00E63EFA" w:rsidP="00A722EF">
            <w:pPr>
              <w:pStyle w:val="Listavistosa-nfasis11"/>
              <w:spacing w:after="0" w:line="240" w:lineRule="auto"/>
              <w:ind w:left="0"/>
              <w:jc w:val="both"/>
              <w:rPr>
                <w:rFonts w:ascii="Times New Roman" w:hAnsi="Times New Roman"/>
                <w:sz w:val="24"/>
                <w:szCs w:val="24"/>
              </w:rPr>
            </w:pPr>
            <w:r w:rsidRPr="008553D0">
              <w:rPr>
                <w:rFonts w:ascii="Times New Roman" w:hAnsi="Times New Roman"/>
                <w:sz w:val="24"/>
                <w:szCs w:val="24"/>
              </w:rPr>
              <w:t>En relación con la alineación al enfoque de supervisión basado en riesgo se aclara que estas son herramientas auxiliares del supervisor  que contribuye a la identificación de los riesgos operacionales y de tecnología de información, como elemento adicional a la supervisión basado en riesgos.</w:t>
            </w:r>
          </w:p>
        </w:tc>
        <w:tc>
          <w:tcPr>
            <w:tcW w:w="3224" w:type="dxa"/>
          </w:tcPr>
          <w:p w:rsidR="00A722EF" w:rsidRPr="00646104" w:rsidRDefault="00A722EF" w:rsidP="009B57FD">
            <w:pPr>
              <w:tabs>
                <w:tab w:val="left" w:pos="142"/>
              </w:tabs>
              <w:spacing w:after="0" w:line="240" w:lineRule="auto"/>
              <w:jc w:val="both"/>
              <w:rPr>
                <w:rFonts w:ascii="Times New Roman" w:hAnsi="Times New Roman"/>
                <w:sz w:val="24"/>
                <w:szCs w:val="24"/>
              </w:rPr>
            </w:pPr>
            <w:r w:rsidRPr="00646104">
              <w:rPr>
                <w:rFonts w:ascii="Times New Roman" w:hAnsi="Times New Roman"/>
                <w:sz w:val="24"/>
                <w:szCs w:val="24"/>
              </w:rPr>
              <w:lastRenderedPageBreak/>
              <w:t xml:space="preserve">La “Matriz de evaluación de </w:t>
            </w:r>
            <w:r w:rsidRPr="009B57FD">
              <w:rPr>
                <w:rFonts w:ascii="Times New Roman" w:hAnsi="Times New Roman"/>
                <w:sz w:val="24"/>
                <w:szCs w:val="24"/>
              </w:rPr>
              <w:t>la</w:t>
            </w:r>
            <w:r w:rsidRPr="00646104">
              <w:rPr>
                <w:rFonts w:ascii="Times New Roman" w:hAnsi="Times New Roman"/>
                <w:sz w:val="24"/>
                <w:szCs w:val="24"/>
              </w:rPr>
              <w:t xml:space="preserve"> gestión de TI”, en su versión vigente, y la “Guía para completar la Matriz de evaluación gestión de TI’’ se encuentran en los sitios electrónicos oficiales de cada superintendencia.</w:t>
            </w:r>
          </w:p>
        </w:tc>
      </w:tr>
      <w:tr w:rsidR="00A722EF" w:rsidRPr="00646104" w:rsidTr="00565502">
        <w:tc>
          <w:tcPr>
            <w:tcW w:w="3228" w:type="dxa"/>
          </w:tcPr>
          <w:p w:rsidR="00A722EF" w:rsidRPr="00646104" w:rsidRDefault="00A722EF" w:rsidP="00A722EF">
            <w:pPr>
              <w:tabs>
                <w:tab w:val="left" w:pos="142"/>
              </w:tabs>
              <w:spacing w:after="0" w:line="240" w:lineRule="auto"/>
              <w:jc w:val="both"/>
              <w:rPr>
                <w:rFonts w:ascii="Times New Roman" w:hAnsi="Times New Roman"/>
                <w:b/>
                <w:sz w:val="24"/>
                <w:szCs w:val="24"/>
              </w:rPr>
            </w:pPr>
            <w:r w:rsidRPr="00646104">
              <w:rPr>
                <w:rFonts w:ascii="Times New Roman" w:hAnsi="Times New Roman"/>
                <w:b/>
                <w:sz w:val="24"/>
                <w:szCs w:val="24"/>
              </w:rPr>
              <w:lastRenderedPageBreak/>
              <w:t>7.</w:t>
            </w:r>
            <w:r w:rsidRPr="00646104">
              <w:rPr>
                <w:rFonts w:ascii="Times New Roman" w:hAnsi="Times New Roman"/>
                <w:b/>
                <w:sz w:val="24"/>
                <w:szCs w:val="24"/>
              </w:rPr>
              <w:tab/>
              <w:t>Contenido mínimo de la presentación de salida (Artículo 14)</w:t>
            </w:r>
          </w:p>
        </w:tc>
        <w:tc>
          <w:tcPr>
            <w:tcW w:w="3460" w:type="dxa"/>
          </w:tcPr>
          <w:p w:rsidR="00A722EF" w:rsidRPr="008553D0" w:rsidRDefault="00A722EF" w:rsidP="00A722EF">
            <w:pPr>
              <w:pStyle w:val="Listavistosa-nfasis11"/>
              <w:spacing w:after="0" w:line="240" w:lineRule="auto"/>
              <w:ind w:left="0"/>
              <w:contextualSpacing w:val="0"/>
              <w:jc w:val="both"/>
              <w:rPr>
                <w:rFonts w:ascii="Times New Roman" w:hAnsi="Times New Roman"/>
                <w:b/>
                <w:sz w:val="24"/>
                <w:szCs w:val="24"/>
              </w:rPr>
            </w:pPr>
            <w:r w:rsidRPr="008553D0">
              <w:rPr>
                <w:rFonts w:ascii="Times New Roman" w:hAnsi="Times New Roman"/>
                <w:b/>
                <w:sz w:val="24"/>
                <w:szCs w:val="24"/>
              </w:rPr>
              <w:t>[2</w:t>
            </w:r>
            <w:r w:rsidR="00EB2656" w:rsidRPr="008553D0">
              <w:rPr>
                <w:rFonts w:ascii="Times New Roman" w:hAnsi="Times New Roman"/>
                <w:b/>
                <w:sz w:val="24"/>
                <w:szCs w:val="24"/>
              </w:rPr>
              <w:t>8</w:t>
            </w:r>
            <w:r w:rsidRPr="008553D0">
              <w:rPr>
                <w:rFonts w:ascii="Times New Roman" w:hAnsi="Times New Roman"/>
                <w:b/>
                <w:sz w:val="24"/>
                <w:szCs w:val="24"/>
              </w:rPr>
              <w:t>] ABC</w:t>
            </w:r>
          </w:p>
          <w:p w:rsidR="00A722EF" w:rsidRPr="008553D0" w:rsidRDefault="00A722EF" w:rsidP="00A722EF">
            <w:pPr>
              <w:pStyle w:val="Listavistosa-nfasis11"/>
              <w:spacing w:after="0" w:line="240" w:lineRule="auto"/>
              <w:ind w:left="0"/>
              <w:contextualSpacing w:val="0"/>
              <w:jc w:val="both"/>
              <w:rPr>
                <w:rFonts w:ascii="Times New Roman" w:hAnsi="Times New Roman"/>
                <w:sz w:val="24"/>
                <w:szCs w:val="24"/>
              </w:rPr>
            </w:pPr>
            <w:r w:rsidRPr="008553D0">
              <w:rPr>
                <w:rFonts w:ascii="Times New Roman" w:hAnsi="Times New Roman"/>
                <w:sz w:val="24"/>
                <w:szCs w:val="24"/>
              </w:rPr>
              <w:t xml:space="preserve">Respecto de los contenidos mínimos del informe de auditoría regulados en el punto número 5, sección VI, anexos, párrafo 1, no se especifica la naturaleza de los servicios que dan los proveedores </w:t>
            </w:r>
            <w:r w:rsidRPr="008553D0">
              <w:rPr>
                <w:rFonts w:ascii="Times New Roman" w:hAnsi="Times New Roman"/>
                <w:sz w:val="24"/>
                <w:szCs w:val="24"/>
              </w:rPr>
              <w:lastRenderedPageBreak/>
              <w:t>que deben ser evaluados. En este punto, se remite a lo ya dicho en cuanto al alcance de la revisión de los procesos de los proveedores.</w:t>
            </w:r>
          </w:p>
        </w:tc>
        <w:tc>
          <w:tcPr>
            <w:tcW w:w="3224" w:type="dxa"/>
          </w:tcPr>
          <w:p w:rsidR="00EB2656" w:rsidRPr="008553D0" w:rsidRDefault="00A722EF" w:rsidP="00A722EF">
            <w:pPr>
              <w:pStyle w:val="Listavistosa-nfasis11"/>
              <w:spacing w:after="0" w:line="240" w:lineRule="auto"/>
              <w:ind w:left="0"/>
              <w:jc w:val="both"/>
              <w:rPr>
                <w:rFonts w:ascii="Times New Roman" w:hAnsi="Times New Roman"/>
                <w:b/>
                <w:sz w:val="24"/>
                <w:szCs w:val="24"/>
              </w:rPr>
            </w:pPr>
            <w:r w:rsidRPr="008553D0">
              <w:rPr>
                <w:rFonts w:ascii="Times New Roman" w:hAnsi="Times New Roman"/>
                <w:b/>
                <w:sz w:val="24"/>
                <w:szCs w:val="24"/>
              </w:rPr>
              <w:lastRenderedPageBreak/>
              <w:t>ABC [2</w:t>
            </w:r>
            <w:r w:rsidR="00EB2656" w:rsidRPr="008553D0">
              <w:rPr>
                <w:rFonts w:ascii="Times New Roman" w:hAnsi="Times New Roman"/>
                <w:b/>
                <w:sz w:val="24"/>
                <w:szCs w:val="24"/>
              </w:rPr>
              <w:t>8</w:t>
            </w:r>
            <w:r w:rsidRPr="008553D0">
              <w:rPr>
                <w:rFonts w:ascii="Times New Roman" w:hAnsi="Times New Roman"/>
                <w:b/>
                <w:sz w:val="24"/>
                <w:szCs w:val="24"/>
              </w:rPr>
              <w:t xml:space="preserve">] </w:t>
            </w:r>
            <w:r w:rsidR="00EB2656" w:rsidRPr="008553D0">
              <w:rPr>
                <w:rFonts w:ascii="Times New Roman" w:hAnsi="Times New Roman"/>
                <w:b/>
                <w:sz w:val="24"/>
                <w:szCs w:val="24"/>
              </w:rPr>
              <w:t>No procede</w:t>
            </w:r>
          </w:p>
          <w:p w:rsidR="00A722EF" w:rsidRPr="008553D0" w:rsidRDefault="00A722EF" w:rsidP="00A722EF">
            <w:pPr>
              <w:pStyle w:val="Listavistosa-nfasis11"/>
              <w:spacing w:after="0" w:line="240" w:lineRule="auto"/>
              <w:ind w:left="0"/>
              <w:jc w:val="both"/>
              <w:rPr>
                <w:rFonts w:ascii="Times New Roman" w:hAnsi="Times New Roman"/>
                <w:sz w:val="24"/>
                <w:szCs w:val="24"/>
              </w:rPr>
            </w:pPr>
            <w:r w:rsidRPr="008553D0">
              <w:rPr>
                <w:rFonts w:ascii="Times New Roman" w:hAnsi="Times New Roman"/>
                <w:sz w:val="24"/>
                <w:szCs w:val="24"/>
              </w:rPr>
              <w:t>No se</w:t>
            </w:r>
            <w:r w:rsidR="00EB2656" w:rsidRPr="008553D0">
              <w:rPr>
                <w:rFonts w:ascii="Times New Roman" w:hAnsi="Times New Roman"/>
                <w:sz w:val="24"/>
                <w:szCs w:val="24"/>
              </w:rPr>
              <w:t xml:space="preserve"> ubica</w:t>
            </w:r>
            <w:r w:rsidRPr="008553D0">
              <w:rPr>
                <w:rFonts w:ascii="Times New Roman" w:hAnsi="Times New Roman"/>
                <w:sz w:val="24"/>
                <w:szCs w:val="24"/>
              </w:rPr>
              <w:t xml:space="preserve"> la referencia indicada por la entidad</w:t>
            </w:r>
          </w:p>
          <w:p w:rsidR="00A722EF" w:rsidRPr="008553D0" w:rsidRDefault="00A722EF" w:rsidP="00A722EF">
            <w:pPr>
              <w:pStyle w:val="Listavistosa-nfasis11"/>
              <w:spacing w:after="0" w:line="240" w:lineRule="auto"/>
              <w:ind w:left="0"/>
              <w:jc w:val="both"/>
              <w:rPr>
                <w:rFonts w:ascii="Times New Roman" w:hAnsi="Times New Roman"/>
                <w:sz w:val="24"/>
                <w:szCs w:val="24"/>
              </w:rPr>
            </w:pPr>
            <w:r w:rsidRPr="008553D0">
              <w:rPr>
                <w:rFonts w:ascii="Times New Roman" w:hAnsi="Times New Roman"/>
                <w:sz w:val="24"/>
                <w:szCs w:val="24"/>
              </w:rPr>
              <w:t xml:space="preserve"> </w:t>
            </w:r>
          </w:p>
          <w:p w:rsidR="00A722EF" w:rsidRPr="008553D0" w:rsidRDefault="00A722EF" w:rsidP="00A722EF">
            <w:pPr>
              <w:pStyle w:val="Listavistosa-nfasis11"/>
              <w:spacing w:after="0" w:line="240" w:lineRule="auto"/>
              <w:ind w:left="0"/>
              <w:contextualSpacing w:val="0"/>
              <w:jc w:val="both"/>
              <w:rPr>
                <w:rFonts w:ascii="Times New Roman" w:hAnsi="Times New Roman"/>
                <w:sz w:val="24"/>
                <w:szCs w:val="24"/>
              </w:rPr>
            </w:pPr>
          </w:p>
        </w:tc>
        <w:tc>
          <w:tcPr>
            <w:tcW w:w="3224" w:type="dxa"/>
          </w:tcPr>
          <w:p w:rsidR="00A722EF" w:rsidRPr="00646104" w:rsidRDefault="00A722EF" w:rsidP="00A722EF">
            <w:pPr>
              <w:tabs>
                <w:tab w:val="left" w:pos="142"/>
              </w:tabs>
              <w:spacing w:after="0" w:line="240" w:lineRule="auto"/>
              <w:jc w:val="both"/>
              <w:rPr>
                <w:rFonts w:ascii="Times New Roman" w:hAnsi="Times New Roman"/>
                <w:b/>
                <w:sz w:val="24"/>
                <w:szCs w:val="24"/>
              </w:rPr>
            </w:pPr>
            <w:r w:rsidRPr="00646104">
              <w:rPr>
                <w:rFonts w:ascii="Times New Roman" w:hAnsi="Times New Roman"/>
                <w:b/>
                <w:sz w:val="24"/>
                <w:szCs w:val="24"/>
              </w:rPr>
              <w:t>7.</w:t>
            </w:r>
            <w:r w:rsidRPr="00646104">
              <w:rPr>
                <w:rFonts w:ascii="Times New Roman" w:hAnsi="Times New Roman"/>
                <w:b/>
                <w:sz w:val="24"/>
                <w:szCs w:val="24"/>
              </w:rPr>
              <w:tab/>
              <w:t>Contenido mínimo de la presentación de salida (Artículo 14)</w:t>
            </w:r>
          </w:p>
        </w:tc>
      </w:tr>
      <w:tr w:rsidR="00A722EF" w:rsidRPr="00646104" w:rsidTr="00565502">
        <w:tc>
          <w:tcPr>
            <w:tcW w:w="3228" w:type="dxa"/>
          </w:tcPr>
          <w:p w:rsidR="00A722EF" w:rsidRPr="00646104" w:rsidRDefault="00A722EF" w:rsidP="00A722EF">
            <w:pPr>
              <w:tabs>
                <w:tab w:val="left" w:pos="142"/>
              </w:tabs>
              <w:spacing w:after="0" w:line="240" w:lineRule="auto"/>
              <w:jc w:val="both"/>
              <w:rPr>
                <w:rFonts w:ascii="Times New Roman" w:hAnsi="Times New Roman"/>
                <w:sz w:val="24"/>
                <w:szCs w:val="24"/>
              </w:rPr>
            </w:pPr>
            <w:r w:rsidRPr="00646104">
              <w:rPr>
                <w:rFonts w:ascii="Times New Roman" w:hAnsi="Times New Roman"/>
                <w:sz w:val="24"/>
                <w:szCs w:val="24"/>
              </w:rPr>
              <w:lastRenderedPageBreak/>
              <w:t>El contenido mínimo de la presentación de salida es el siguiente:</w:t>
            </w:r>
          </w:p>
        </w:tc>
        <w:tc>
          <w:tcPr>
            <w:tcW w:w="3460" w:type="dxa"/>
          </w:tcPr>
          <w:p w:rsidR="00A722EF" w:rsidRPr="008553D0" w:rsidRDefault="00A722EF" w:rsidP="00A722EF">
            <w:pPr>
              <w:pStyle w:val="Listavistosa-nfasis11"/>
              <w:spacing w:after="0" w:line="240" w:lineRule="auto"/>
              <w:ind w:left="0"/>
              <w:contextualSpacing w:val="0"/>
              <w:jc w:val="both"/>
              <w:rPr>
                <w:rFonts w:ascii="Times New Roman" w:hAnsi="Times New Roman"/>
                <w:sz w:val="24"/>
                <w:szCs w:val="24"/>
              </w:rPr>
            </w:pPr>
          </w:p>
        </w:tc>
        <w:tc>
          <w:tcPr>
            <w:tcW w:w="3224" w:type="dxa"/>
          </w:tcPr>
          <w:p w:rsidR="00A722EF" w:rsidRPr="008553D0" w:rsidRDefault="00A722EF" w:rsidP="00A722EF">
            <w:pPr>
              <w:pStyle w:val="Listavistosa-nfasis11"/>
              <w:spacing w:after="0" w:line="240" w:lineRule="auto"/>
              <w:ind w:left="0"/>
              <w:contextualSpacing w:val="0"/>
              <w:jc w:val="both"/>
              <w:rPr>
                <w:rFonts w:ascii="Times New Roman" w:hAnsi="Times New Roman"/>
                <w:sz w:val="24"/>
                <w:szCs w:val="24"/>
              </w:rPr>
            </w:pPr>
          </w:p>
        </w:tc>
        <w:tc>
          <w:tcPr>
            <w:tcW w:w="3224" w:type="dxa"/>
          </w:tcPr>
          <w:p w:rsidR="00A722EF" w:rsidRPr="00646104" w:rsidRDefault="00A722EF" w:rsidP="00A722EF">
            <w:pPr>
              <w:tabs>
                <w:tab w:val="left" w:pos="142"/>
              </w:tabs>
              <w:spacing w:after="0" w:line="240" w:lineRule="auto"/>
              <w:jc w:val="both"/>
              <w:rPr>
                <w:rFonts w:ascii="Times New Roman" w:hAnsi="Times New Roman"/>
                <w:sz w:val="24"/>
                <w:szCs w:val="24"/>
              </w:rPr>
            </w:pPr>
            <w:r w:rsidRPr="00646104">
              <w:rPr>
                <w:rFonts w:ascii="Times New Roman" w:hAnsi="Times New Roman"/>
                <w:sz w:val="24"/>
                <w:szCs w:val="24"/>
              </w:rPr>
              <w:t>El contenido mínimo de la presentación de salida es el siguiente:</w:t>
            </w:r>
          </w:p>
        </w:tc>
      </w:tr>
      <w:tr w:rsidR="00A722EF" w:rsidRPr="00646104" w:rsidTr="00565502">
        <w:tc>
          <w:tcPr>
            <w:tcW w:w="3228" w:type="dxa"/>
          </w:tcPr>
          <w:p w:rsidR="00A722EF" w:rsidRPr="00646104" w:rsidRDefault="00A722EF" w:rsidP="00A722EF">
            <w:pPr>
              <w:tabs>
                <w:tab w:val="left" w:pos="142"/>
              </w:tabs>
              <w:spacing w:after="0" w:line="240" w:lineRule="auto"/>
              <w:jc w:val="both"/>
              <w:rPr>
                <w:rFonts w:ascii="Times New Roman" w:hAnsi="Times New Roman"/>
                <w:sz w:val="24"/>
                <w:szCs w:val="24"/>
              </w:rPr>
            </w:pPr>
            <w:r w:rsidRPr="00646104">
              <w:rPr>
                <w:rFonts w:ascii="Times New Roman" w:hAnsi="Times New Roman"/>
                <w:sz w:val="24"/>
                <w:szCs w:val="24"/>
              </w:rPr>
              <w:t>a)</w:t>
            </w:r>
            <w:r w:rsidRPr="00646104">
              <w:rPr>
                <w:rFonts w:ascii="Times New Roman" w:hAnsi="Times New Roman"/>
                <w:sz w:val="24"/>
                <w:szCs w:val="24"/>
              </w:rPr>
              <w:tab/>
              <w:t>Objetivos de la auditoría</w:t>
            </w:r>
          </w:p>
        </w:tc>
        <w:tc>
          <w:tcPr>
            <w:tcW w:w="3460" w:type="dxa"/>
          </w:tcPr>
          <w:p w:rsidR="00A722EF" w:rsidRPr="008553D0" w:rsidRDefault="00A722EF" w:rsidP="00A722EF">
            <w:pPr>
              <w:pStyle w:val="Listavistosa-nfasis11"/>
              <w:spacing w:after="0" w:line="240" w:lineRule="auto"/>
              <w:ind w:left="0"/>
              <w:jc w:val="both"/>
              <w:rPr>
                <w:rFonts w:ascii="Times New Roman" w:hAnsi="Times New Roman"/>
                <w:sz w:val="24"/>
                <w:szCs w:val="24"/>
              </w:rPr>
            </w:pPr>
          </w:p>
        </w:tc>
        <w:tc>
          <w:tcPr>
            <w:tcW w:w="3224" w:type="dxa"/>
          </w:tcPr>
          <w:p w:rsidR="00A722EF" w:rsidRPr="008553D0" w:rsidRDefault="00A722EF" w:rsidP="00A722EF">
            <w:pPr>
              <w:pStyle w:val="Listavistosa-nfasis11"/>
              <w:spacing w:after="0" w:line="240" w:lineRule="auto"/>
              <w:ind w:left="0"/>
              <w:jc w:val="both"/>
              <w:rPr>
                <w:rFonts w:ascii="Times New Roman" w:hAnsi="Times New Roman"/>
                <w:sz w:val="24"/>
                <w:szCs w:val="24"/>
              </w:rPr>
            </w:pPr>
          </w:p>
        </w:tc>
        <w:tc>
          <w:tcPr>
            <w:tcW w:w="3224" w:type="dxa"/>
          </w:tcPr>
          <w:p w:rsidR="00A722EF" w:rsidRPr="00646104" w:rsidRDefault="00A722EF" w:rsidP="00A722EF">
            <w:pPr>
              <w:tabs>
                <w:tab w:val="left" w:pos="142"/>
              </w:tabs>
              <w:spacing w:after="0" w:line="240" w:lineRule="auto"/>
              <w:jc w:val="both"/>
              <w:rPr>
                <w:rFonts w:ascii="Times New Roman" w:hAnsi="Times New Roman"/>
                <w:sz w:val="24"/>
                <w:szCs w:val="24"/>
              </w:rPr>
            </w:pPr>
            <w:r w:rsidRPr="00646104">
              <w:rPr>
                <w:rFonts w:ascii="Times New Roman" w:hAnsi="Times New Roman"/>
                <w:sz w:val="24"/>
                <w:szCs w:val="24"/>
              </w:rPr>
              <w:t>a)</w:t>
            </w:r>
            <w:r w:rsidRPr="00646104">
              <w:rPr>
                <w:rFonts w:ascii="Times New Roman" w:hAnsi="Times New Roman"/>
                <w:sz w:val="24"/>
                <w:szCs w:val="24"/>
              </w:rPr>
              <w:tab/>
              <w:t>Objetivos de la auditoría</w:t>
            </w:r>
          </w:p>
        </w:tc>
      </w:tr>
      <w:tr w:rsidR="00A722EF" w:rsidRPr="00646104" w:rsidTr="00565502">
        <w:tc>
          <w:tcPr>
            <w:tcW w:w="3228" w:type="dxa"/>
          </w:tcPr>
          <w:p w:rsidR="00A722EF" w:rsidRPr="00646104" w:rsidRDefault="00A722EF" w:rsidP="00A722EF">
            <w:pPr>
              <w:tabs>
                <w:tab w:val="left" w:pos="142"/>
              </w:tabs>
              <w:spacing w:after="0" w:line="240" w:lineRule="auto"/>
              <w:jc w:val="both"/>
              <w:rPr>
                <w:rFonts w:ascii="Times New Roman" w:hAnsi="Times New Roman"/>
                <w:sz w:val="24"/>
                <w:szCs w:val="24"/>
              </w:rPr>
            </w:pPr>
            <w:r w:rsidRPr="00646104">
              <w:rPr>
                <w:rFonts w:ascii="Times New Roman" w:hAnsi="Times New Roman"/>
                <w:sz w:val="24"/>
                <w:szCs w:val="24"/>
              </w:rPr>
              <w:t>b)</w:t>
            </w:r>
            <w:r w:rsidRPr="00646104">
              <w:rPr>
                <w:rFonts w:ascii="Times New Roman" w:hAnsi="Times New Roman"/>
                <w:sz w:val="24"/>
                <w:szCs w:val="24"/>
              </w:rPr>
              <w:tab/>
              <w:t>Metodología utilizada en el proceso de revisión</w:t>
            </w:r>
          </w:p>
        </w:tc>
        <w:tc>
          <w:tcPr>
            <w:tcW w:w="3460" w:type="dxa"/>
          </w:tcPr>
          <w:p w:rsidR="00A722EF" w:rsidRPr="008553D0" w:rsidRDefault="00A722EF" w:rsidP="00A722EF">
            <w:pPr>
              <w:pStyle w:val="Listavistosa-nfasis11"/>
              <w:spacing w:after="0" w:line="240" w:lineRule="auto"/>
              <w:ind w:left="0"/>
              <w:contextualSpacing w:val="0"/>
              <w:jc w:val="both"/>
              <w:rPr>
                <w:rFonts w:ascii="Times New Roman" w:hAnsi="Times New Roman"/>
                <w:sz w:val="24"/>
                <w:szCs w:val="24"/>
              </w:rPr>
            </w:pPr>
          </w:p>
        </w:tc>
        <w:tc>
          <w:tcPr>
            <w:tcW w:w="3224" w:type="dxa"/>
          </w:tcPr>
          <w:p w:rsidR="00A722EF" w:rsidRPr="008553D0" w:rsidRDefault="00A722EF" w:rsidP="00A722EF">
            <w:pPr>
              <w:pStyle w:val="Listavistosa-nfasis11"/>
              <w:spacing w:after="0" w:line="240" w:lineRule="auto"/>
              <w:ind w:left="0"/>
              <w:contextualSpacing w:val="0"/>
              <w:jc w:val="both"/>
              <w:rPr>
                <w:rFonts w:ascii="Times New Roman" w:hAnsi="Times New Roman"/>
                <w:sz w:val="24"/>
                <w:szCs w:val="24"/>
              </w:rPr>
            </w:pPr>
          </w:p>
        </w:tc>
        <w:tc>
          <w:tcPr>
            <w:tcW w:w="3224" w:type="dxa"/>
          </w:tcPr>
          <w:p w:rsidR="00A722EF" w:rsidRPr="00646104" w:rsidRDefault="00A722EF" w:rsidP="00A722EF">
            <w:pPr>
              <w:tabs>
                <w:tab w:val="left" w:pos="142"/>
              </w:tabs>
              <w:spacing w:after="0" w:line="240" w:lineRule="auto"/>
              <w:jc w:val="both"/>
              <w:rPr>
                <w:rFonts w:ascii="Times New Roman" w:hAnsi="Times New Roman"/>
                <w:sz w:val="24"/>
                <w:szCs w:val="24"/>
              </w:rPr>
            </w:pPr>
            <w:r w:rsidRPr="00646104">
              <w:rPr>
                <w:rFonts w:ascii="Times New Roman" w:hAnsi="Times New Roman"/>
                <w:sz w:val="24"/>
                <w:szCs w:val="24"/>
              </w:rPr>
              <w:t>b)</w:t>
            </w:r>
            <w:r w:rsidRPr="00646104">
              <w:rPr>
                <w:rFonts w:ascii="Times New Roman" w:hAnsi="Times New Roman"/>
                <w:sz w:val="24"/>
                <w:szCs w:val="24"/>
              </w:rPr>
              <w:tab/>
              <w:t>Metodología utilizada en el proceso de revisión</w:t>
            </w:r>
          </w:p>
        </w:tc>
      </w:tr>
      <w:tr w:rsidR="00A722EF" w:rsidRPr="00646104" w:rsidTr="00565502">
        <w:tc>
          <w:tcPr>
            <w:tcW w:w="3228" w:type="dxa"/>
          </w:tcPr>
          <w:p w:rsidR="00A722EF" w:rsidRPr="00646104" w:rsidRDefault="00A722EF" w:rsidP="00A722EF">
            <w:pPr>
              <w:tabs>
                <w:tab w:val="left" w:pos="142"/>
              </w:tabs>
              <w:spacing w:after="0" w:line="240" w:lineRule="auto"/>
              <w:jc w:val="both"/>
              <w:rPr>
                <w:rFonts w:ascii="Times New Roman" w:hAnsi="Times New Roman"/>
                <w:sz w:val="24"/>
                <w:szCs w:val="24"/>
              </w:rPr>
            </w:pPr>
            <w:r w:rsidRPr="00646104">
              <w:rPr>
                <w:rFonts w:ascii="Times New Roman" w:hAnsi="Times New Roman"/>
                <w:sz w:val="24"/>
                <w:szCs w:val="24"/>
              </w:rPr>
              <w:t>c)</w:t>
            </w:r>
            <w:r w:rsidRPr="00646104">
              <w:rPr>
                <w:rFonts w:ascii="Times New Roman" w:hAnsi="Times New Roman"/>
                <w:sz w:val="24"/>
                <w:szCs w:val="24"/>
              </w:rPr>
              <w:tab/>
              <w:t>Alcance de la auditoría</w:t>
            </w:r>
          </w:p>
        </w:tc>
        <w:tc>
          <w:tcPr>
            <w:tcW w:w="3460" w:type="dxa"/>
          </w:tcPr>
          <w:p w:rsidR="00A722EF" w:rsidRPr="008553D0" w:rsidRDefault="00A722EF" w:rsidP="00A722EF">
            <w:pPr>
              <w:pStyle w:val="Listavistosa-nfasis11"/>
              <w:spacing w:after="0" w:line="240" w:lineRule="auto"/>
              <w:ind w:left="0"/>
              <w:contextualSpacing w:val="0"/>
              <w:jc w:val="both"/>
              <w:rPr>
                <w:rFonts w:ascii="Times New Roman" w:hAnsi="Times New Roman"/>
                <w:sz w:val="24"/>
                <w:szCs w:val="24"/>
              </w:rPr>
            </w:pPr>
          </w:p>
        </w:tc>
        <w:tc>
          <w:tcPr>
            <w:tcW w:w="3224" w:type="dxa"/>
          </w:tcPr>
          <w:p w:rsidR="00A722EF" w:rsidRPr="008553D0" w:rsidRDefault="00A722EF" w:rsidP="00A722EF">
            <w:pPr>
              <w:pStyle w:val="Listavistosa-nfasis11"/>
              <w:spacing w:after="0" w:line="240" w:lineRule="auto"/>
              <w:ind w:left="0"/>
              <w:contextualSpacing w:val="0"/>
              <w:jc w:val="both"/>
              <w:rPr>
                <w:rFonts w:ascii="Times New Roman" w:hAnsi="Times New Roman"/>
                <w:sz w:val="24"/>
                <w:szCs w:val="24"/>
              </w:rPr>
            </w:pPr>
          </w:p>
        </w:tc>
        <w:tc>
          <w:tcPr>
            <w:tcW w:w="3224" w:type="dxa"/>
          </w:tcPr>
          <w:p w:rsidR="00A722EF" w:rsidRPr="00646104" w:rsidRDefault="00A722EF" w:rsidP="00A722EF">
            <w:pPr>
              <w:tabs>
                <w:tab w:val="left" w:pos="142"/>
              </w:tabs>
              <w:spacing w:after="0" w:line="240" w:lineRule="auto"/>
              <w:jc w:val="both"/>
              <w:rPr>
                <w:rFonts w:ascii="Times New Roman" w:hAnsi="Times New Roman"/>
                <w:sz w:val="24"/>
                <w:szCs w:val="24"/>
              </w:rPr>
            </w:pPr>
            <w:r w:rsidRPr="00646104">
              <w:rPr>
                <w:rFonts w:ascii="Times New Roman" w:hAnsi="Times New Roman"/>
                <w:sz w:val="24"/>
                <w:szCs w:val="24"/>
              </w:rPr>
              <w:t>c)</w:t>
            </w:r>
            <w:r w:rsidRPr="00646104">
              <w:rPr>
                <w:rFonts w:ascii="Times New Roman" w:hAnsi="Times New Roman"/>
                <w:sz w:val="24"/>
                <w:szCs w:val="24"/>
              </w:rPr>
              <w:tab/>
              <w:t>Alcance de la auditoría</w:t>
            </w:r>
          </w:p>
        </w:tc>
      </w:tr>
      <w:tr w:rsidR="00A722EF" w:rsidRPr="00646104" w:rsidTr="00565502">
        <w:tc>
          <w:tcPr>
            <w:tcW w:w="3228" w:type="dxa"/>
          </w:tcPr>
          <w:p w:rsidR="00A722EF" w:rsidRPr="00646104" w:rsidRDefault="00A722EF" w:rsidP="00A722EF">
            <w:pPr>
              <w:tabs>
                <w:tab w:val="left" w:pos="142"/>
              </w:tabs>
              <w:spacing w:after="0" w:line="240" w:lineRule="auto"/>
              <w:jc w:val="both"/>
              <w:rPr>
                <w:rFonts w:ascii="Times New Roman" w:hAnsi="Times New Roman"/>
                <w:sz w:val="24"/>
                <w:szCs w:val="24"/>
              </w:rPr>
            </w:pPr>
            <w:r w:rsidRPr="00646104">
              <w:rPr>
                <w:rFonts w:ascii="Times New Roman" w:hAnsi="Times New Roman"/>
                <w:sz w:val="24"/>
                <w:szCs w:val="24"/>
              </w:rPr>
              <w:t>d)</w:t>
            </w:r>
            <w:r w:rsidRPr="00646104">
              <w:rPr>
                <w:rFonts w:ascii="Times New Roman" w:hAnsi="Times New Roman"/>
                <w:sz w:val="24"/>
                <w:szCs w:val="24"/>
              </w:rPr>
              <w:tab/>
              <w:t>Período auditado</w:t>
            </w:r>
          </w:p>
        </w:tc>
        <w:tc>
          <w:tcPr>
            <w:tcW w:w="3460" w:type="dxa"/>
          </w:tcPr>
          <w:p w:rsidR="00A722EF" w:rsidRPr="008553D0" w:rsidRDefault="00A722EF" w:rsidP="00A722EF">
            <w:pPr>
              <w:pStyle w:val="Listavistosa-nfasis11"/>
              <w:spacing w:after="0" w:line="240" w:lineRule="auto"/>
              <w:ind w:left="0"/>
              <w:jc w:val="both"/>
              <w:rPr>
                <w:rFonts w:ascii="Times New Roman" w:hAnsi="Times New Roman"/>
                <w:sz w:val="24"/>
                <w:szCs w:val="24"/>
              </w:rPr>
            </w:pPr>
          </w:p>
        </w:tc>
        <w:tc>
          <w:tcPr>
            <w:tcW w:w="3224" w:type="dxa"/>
          </w:tcPr>
          <w:p w:rsidR="00A722EF" w:rsidRPr="008553D0" w:rsidRDefault="00A722EF" w:rsidP="00A722EF">
            <w:pPr>
              <w:pStyle w:val="Listavistosa-nfasis11"/>
              <w:spacing w:after="0" w:line="240" w:lineRule="auto"/>
              <w:ind w:left="0"/>
              <w:jc w:val="both"/>
              <w:rPr>
                <w:rFonts w:ascii="Times New Roman" w:hAnsi="Times New Roman"/>
                <w:sz w:val="24"/>
                <w:szCs w:val="24"/>
              </w:rPr>
            </w:pPr>
          </w:p>
        </w:tc>
        <w:tc>
          <w:tcPr>
            <w:tcW w:w="3224" w:type="dxa"/>
          </w:tcPr>
          <w:p w:rsidR="00A722EF" w:rsidRPr="00646104" w:rsidRDefault="00A722EF" w:rsidP="00A722EF">
            <w:pPr>
              <w:tabs>
                <w:tab w:val="left" w:pos="142"/>
              </w:tabs>
              <w:spacing w:after="0" w:line="240" w:lineRule="auto"/>
              <w:jc w:val="both"/>
              <w:rPr>
                <w:rFonts w:ascii="Times New Roman" w:hAnsi="Times New Roman"/>
                <w:sz w:val="24"/>
                <w:szCs w:val="24"/>
              </w:rPr>
            </w:pPr>
            <w:r w:rsidRPr="00646104">
              <w:rPr>
                <w:rFonts w:ascii="Times New Roman" w:hAnsi="Times New Roman"/>
                <w:sz w:val="24"/>
                <w:szCs w:val="24"/>
              </w:rPr>
              <w:t>d)</w:t>
            </w:r>
            <w:r w:rsidRPr="00646104">
              <w:rPr>
                <w:rFonts w:ascii="Times New Roman" w:hAnsi="Times New Roman"/>
                <w:sz w:val="24"/>
                <w:szCs w:val="24"/>
              </w:rPr>
              <w:tab/>
              <w:t>Período auditado</w:t>
            </w:r>
          </w:p>
        </w:tc>
      </w:tr>
      <w:tr w:rsidR="00A722EF" w:rsidRPr="00646104" w:rsidTr="00565502">
        <w:tc>
          <w:tcPr>
            <w:tcW w:w="3228" w:type="dxa"/>
          </w:tcPr>
          <w:p w:rsidR="00A722EF" w:rsidRPr="00646104" w:rsidRDefault="00A722EF" w:rsidP="00A722EF">
            <w:pPr>
              <w:tabs>
                <w:tab w:val="left" w:pos="142"/>
              </w:tabs>
              <w:spacing w:after="0" w:line="240" w:lineRule="auto"/>
              <w:jc w:val="both"/>
              <w:rPr>
                <w:rFonts w:ascii="Times New Roman" w:hAnsi="Times New Roman"/>
                <w:sz w:val="24"/>
                <w:szCs w:val="24"/>
              </w:rPr>
            </w:pPr>
            <w:r w:rsidRPr="00646104">
              <w:rPr>
                <w:rFonts w:ascii="Times New Roman" w:hAnsi="Times New Roman"/>
                <w:sz w:val="24"/>
                <w:szCs w:val="24"/>
              </w:rPr>
              <w:t>e)</w:t>
            </w:r>
            <w:r w:rsidRPr="00646104">
              <w:rPr>
                <w:rFonts w:ascii="Times New Roman" w:hAnsi="Times New Roman"/>
                <w:sz w:val="24"/>
                <w:szCs w:val="24"/>
              </w:rPr>
              <w:tab/>
              <w:t>Periodo de ejecución de la auditoría</w:t>
            </w:r>
          </w:p>
        </w:tc>
        <w:tc>
          <w:tcPr>
            <w:tcW w:w="3460" w:type="dxa"/>
          </w:tcPr>
          <w:p w:rsidR="00A722EF" w:rsidRPr="008553D0" w:rsidRDefault="00A722EF" w:rsidP="00A722EF">
            <w:pPr>
              <w:pStyle w:val="Listavistosa-nfasis11"/>
              <w:spacing w:after="0" w:line="240" w:lineRule="auto"/>
              <w:ind w:left="0"/>
              <w:contextualSpacing w:val="0"/>
              <w:jc w:val="both"/>
              <w:rPr>
                <w:rFonts w:ascii="Times New Roman" w:hAnsi="Times New Roman"/>
                <w:sz w:val="24"/>
                <w:szCs w:val="24"/>
              </w:rPr>
            </w:pPr>
          </w:p>
        </w:tc>
        <w:tc>
          <w:tcPr>
            <w:tcW w:w="3224" w:type="dxa"/>
          </w:tcPr>
          <w:p w:rsidR="00A722EF" w:rsidRPr="008553D0" w:rsidRDefault="00A722EF" w:rsidP="00A722EF">
            <w:pPr>
              <w:pStyle w:val="Listavistosa-nfasis11"/>
              <w:spacing w:after="0" w:line="240" w:lineRule="auto"/>
              <w:ind w:left="0"/>
              <w:contextualSpacing w:val="0"/>
              <w:jc w:val="both"/>
              <w:rPr>
                <w:rFonts w:ascii="Times New Roman" w:hAnsi="Times New Roman"/>
                <w:sz w:val="24"/>
                <w:szCs w:val="24"/>
              </w:rPr>
            </w:pPr>
          </w:p>
        </w:tc>
        <w:tc>
          <w:tcPr>
            <w:tcW w:w="3224" w:type="dxa"/>
          </w:tcPr>
          <w:p w:rsidR="00A722EF" w:rsidRPr="00646104" w:rsidRDefault="00A722EF" w:rsidP="00A722EF">
            <w:pPr>
              <w:tabs>
                <w:tab w:val="left" w:pos="142"/>
              </w:tabs>
              <w:spacing w:after="0" w:line="240" w:lineRule="auto"/>
              <w:jc w:val="both"/>
              <w:rPr>
                <w:rFonts w:ascii="Times New Roman" w:hAnsi="Times New Roman"/>
                <w:sz w:val="24"/>
                <w:szCs w:val="24"/>
              </w:rPr>
            </w:pPr>
            <w:r w:rsidRPr="00646104">
              <w:rPr>
                <w:rFonts w:ascii="Times New Roman" w:hAnsi="Times New Roman"/>
                <w:sz w:val="24"/>
                <w:szCs w:val="24"/>
              </w:rPr>
              <w:t>e)</w:t>
            </w:r>
            <w:r w:rsidRPr="00646104">
              <w:rPr>
                <w:rFonts w:ascii="Times New Roman" w:hAnsi="Times New Roman"/>
                <w:sz w:val="24"/>
                <w:szCs w:val="24"/>
              </w:rPr>
              <w:tab/>
              <w:t>Periodo de ejecución de la auditoría</w:t>
            </w:r>
          </w:p>
        </w:tc>
      </w:tr>
      <w:tr w:rsidR="00A722EF" w:rsidRPr="00646104" w:rsidTr="00565502">
        <w:tc>
          <w:tcPr>
            <w:tcW w:w="3228" w:type="dxa"/>
          </w:tcPr>
          <w:p w:rsidR="00A722EF" w:rsidRPr="00646104" w:rsidRDefault="00A722EF" w:rsidP="00A722EF">
            <w:pPr>
              <w:tabs>
                <w:tab w:val="left" w:pos="142"/>
              </w:tabs>
              <w:spacing w:after="0" w:line="240" w:lineRule="auto"/>
              <w:jc w:val="both"/>
              <w:rPr>
                <w:rFonts w:ascii="Times New Roman" w:hAnsi="Times New Roman"/>
                <w:sz w:val="24"/>
                <w:szCs w:val="24"/>
              </w:rPr>
            </w:pPr>
            <w:r w:rsidRPr="00646104">
              <w:rPr>
                <w:rFonts w:ascii="Times New Roman" w:hAnsi="Times New Roman"/>
                <w:sz w:val="24"/>
                <w:szCs w:val="24"/>
              </w:rPr>
              <w:t>f)</w:t>
            </w:r>
            <w:r w:rsidRPr="00646104">
              <w:rPr>
                <w:rFonts w:ascii="Times New Roman" w:hAnsi="Times New Roman"/>
                <w:sz w:val="24"/>
                <w:szCs w:val="24"/>
              </w:rPr>
              <w:tab/>
              <w:t xml:space="preserve">Hallazgos relevantes por proceso </w:t>
            </w:r>
          </w:p>
        </w:tc>
        <w:tc>
          <w:tcPr>
            <w:tcW w:w="3460" w:type="dxa"/>
          </w:tcPr>
          <w:p w:rsidR="00A722EF" w:rsidRPr="008553D0" w:rsidRDefault="00A722EF" w:rsidP="00A722EF">
            <w:pPr>
              <w:pStyle w:val="Listavistosa-nfasis11"/>
              <w:spacing w:after="0" w:line="240" w:lineRule="auto"/>
              <w:ind w:left="0"/>
              <w:contextualSpacing w:val="0"/>
              <w:jc w:val="both"/>
              <w:rPr>
                <w:rFonts w:ascii="Times New Roman" w:hAnsi="Times New Roman"/>
                <w:sz w:val="24"/>
                <w:szCs w:val="24"/>
              </w:rPr>
            </w:pPr>
          </w:p>
        </w:tc>
        <w:tc>
          <w:tcPr>
            <w:tcW w:w="3224" w:type="dxa"/>
          </w:tcPr>
          <w:p w:rsidR="00A722EF" w:rsidRPr="008553D0" w:rsidRDefault="00A722EF" w:rsidP="00A722EF">
            <w:pPr>
              <w:pStyle w:val="Listavistosa-nfasis11"/>
              <w:spacing w:after="0" w:line="240" w:lineRule="auto"/>
              <w:ind w:left="0"/>
              <w:contextualSpacing w:val="0"/>
              <w:jc w:val="both"/>
              <w:rPr>
                <w:rFonts w:ascii="Times New Roman" w:hAnsi="Times New Roman"/>
                <w:sz w:val="24"/>
                <w:szCs w:val="24"/>
              </w:rPr>
            </w:pPr>
          </w:p>
        </w:tc>
        <w:tc>
          <w:tcPr>
            <w:tcW w:w="3224" w:type="dxa"/>
          </w:tcPr>
          <w:p w:rsidR="00A722EF" w:rsidRPr="00646104" w:rsidRDefault="00A722EF" w:rsidP="00A722EF">
            <w:pPr>
              <w:tabs>
                <w:tab w:val="left" w:pos="142"/>
              </w:tabs>
              <w:spacing w:after="0" w:line="240" w:lineRule="auto"/>
              <w:jc w:val="both"/>
              <w:rPr>
                <w:rFonts w:ascii="Times New Roman" w:hAnsi="Times New Roman"/>
                <w:sz w:val="24"/>
                <w:szCs w:val="24"/>
              </w:rPr>
            </w:pPr>
            <w:r w:rsidRPr="00646104">
              <w:rPr>
                <w:rFonts w:ascii="Times New Roman" w:hAnsi="Times New Roman"/>
                <w:sz w:val="24"/>
                <w:szCs w:val="24"/>
              </w:rPr>
              <w:t>f)</w:t>
            </w:r>
            <w:r w:rsidRPr="00646104">
              <w:rPr>
                <w:rFonts w:ascii="Times New Roman" w:hAnsi="Times New Roman"/>
                <w:sz w:val="24"/>
                <w:szCs w:val="24"/>
              </w:rPr>
              <w:tab/>
              <w:t xml:space="preserve">Hallazgos relevantes por proceso </w:t>
            </w:r>
          </w:p>
        </w:tc>
      </w:tr>
      <w:tr w:rsidR="00A722EF" w:rsidRPr="00646104" w:rsidTr="00565502">
        <w:tc>
          <w:tcPr>
            <w:tcW w:w="3228" w:type="dxa"/>
          </w:tcPr>
          <w:p w:rsidR="00A722EF" w:rsidRPr="00646104" w:rsidRDefault="00A722EF" w:rsidP="00A722EF">
            <w:pPr>
              <w:tabs>
                <w:tab w:val="left" w:pos="142"/>
              </w:tabs>
              <w:spacing w:after="0" w:line="240" w:lineRule="auto"/>
              <w:jc w:val="both"/>
              <w:rPr>
                <w:rFonts w:ascii="Times New Roman" w:hAnsi="Times New Roman"/>
                <w:sz w:val="24"/>
                <w:szCs w:val="24"/>
              </w:rPr>
            </w:pPr>
            <w:r w:rsidRPr="00646104">
              <w:rPr>
                <w:rFonts w:ascii="Times New Roman" w:hAnsi="Times New Roman"/>
                <w:sz w:val="24"/>
                <w:szCs w:val="24"/>
              </w:rPr>
              <w:t>g)</w:t>
            </w:r>
            <w:r w:rsidRPr="00646104">
              <w:rPr>
                <w:rFonts w:ascii="Times New Roman" w:hAnsi="Times New Roman"/>
                <w:sz w:val="24"/>
                <w:szCs w:val="24"/>
              </w:rPr>
              <w:tab/>
              <w:t>Riesgos de TI relevantes</w:t>
            </w:r>
          </w:p>
        </w:tc>
        <w:tc>
          <w:tcPr>
            <w:tcW w:w="3460" w:type="dxa"/>
          </w:tcPr>
          <w:p w:rsidR="00A722EF" w:rsidRPr="008553D0" w:rsidRDefault="00A722EF" w:rsidP="00A722EF">
            <w:pPr>
              <w:pStyle w:val="Listavistosa-nfasis11"/>
              <w:spacing w:after="0" w:line="240" w:lineRule="auto"/>
              <w:ind w:left="0"/>
              <w:jc w:val="both"/>
              <w:rPr>
                <w:rFonts w:ascii="Times New Roman" w:hAnsi="Times New Roman"/>
                <w:sz w:val="24"/>
                <w:szCs w:val="24"/>
              </w:rPr>
            </w:pPr>
          </w:p>
        </w:tc>
        <w:tc>
          <w:tcPr>
            <w:tcW w:w="3224" w:type="dxa"/>
          </w:tcPr>
          <w:p w:rsidR="00A722EF" w:rsidRPr="008553D0" w:rsidRDefault="00A722EF" w:rsidP="00A722EF">
            <w:pPr>
              <w:pStyle w:val="Listavistosa-nfasis11"/>
              <w:spacing w:after="0" w:line="240" w:lineRule="auto"/>
              <w:ind w:left="0"/>
              <w:jc w:val="both"/>
              <w:rPr>
                <w:rFonts w:ascii="Times New Roman" w:hAnsi="Times New Roman"/>
                <w:sz w:val="24"/>
                <w:szCs w:val="24"/>
              </w:rPr>
            </w:pPr>
          </w:p>
        </w:tc>
        <w:tc>
          <w:tcPr>
            <w:tcW w:w="3224" w:type="dxa"/>
          </w:tcPr>
          <w:p w:rsidR="00A722EF" w:rsidRPr="00646104" w:rsidRDefault="00A722EF" w:rsidP="00A722EF">
            <w:pPr>
              <w:tabs>
                <w:tab w:val="left" w:pos="142"/>
              </w:tabs>
              <w:spacing w:after="0" w:line="240" w:lineRule="auto"/>
              <w:jc w:val="both"/>
              <w:rPr>
                <w:rFonts w:ascii="Times New Roman" w:hAnsi="Times New Roman"/>
                <w:sz w:val="24"/>
                <w:szCs w:val="24"/>
              </w:rPr>
            </w:pPr>
            <w:r w:rsidRPr="00646104">
              <w:rPr>
                <w:rFonts w:ascii="Times New Roman" w:hAnsi="Times New Roman"/>
                <w:sz w:val="24"/>
                <w:szCs w:val="24"/>
              </w:rPr>
              <w:t>g)</w:t>
            </w:r>
            <w:r w:rsidRPr="00646104">
              <w:rPr>
                <w:rFonts w:ascii="Times New Roman" w:hAnsi="Times New Roman"/>
                <w:sz w:val="24"/>
                <w:szCs w:val="24"/>
              </w:rPr>
              <w:tab/>
              <w:t>Riesgos de TI relevantes</w:t>
            </w:r>
          </w:p>
        </w:tc>
      </w:tr>
      <w:tr w:rsidR="00A722EF" w:rsidRPr="00646104" w:rsidTr="00565502">
        <w:tc>
          <w:tcPr>
            <w:tcW w:w="3228" w:type="dxa"/>
          </w:tcPr>
          <w:p w:rsidR="00A722EF" w:rsidRPr="00646104" w:rsidRDefault="00A722EF" w:rsidP="00A722EF">
            <w:pPr>
              <w:tabs>
                <w:tab w:val="left" w:pos="142"/>
              </w:tabs>
              <w:spacing w:after="0" w:line="240" w:lineRule="auto"/>
              <w:jc w:val="both"/>
              <w:rPr>
                <w:rFonts w:ascii="Times New Roman" w:hAnsi="Times New Roman"/>
                <w:sz w:val="24"/>
                <w:szCs w:val="24"/>
              </w:rPr>
            </w:pPr>
            <w:r w:rsidRPr="00646104">
              <w:rPr>
                <w:rFonts w:ascii="Times New Roman" w:hAnsi="Times New Roman"/>
                <w:sz w:val="24"/>
                <w:szCs w:val="24"/>
              </w:rPr>
              <w:t>h)</w:t>
            </w:r>
            <w:r w:rsidRPr="00646104">
              <w:rPr>
                <w:rFonts w:ascii="Times New Roman" w:hAnsi="Times New Roman"/>
                <w:sz w:val="24"/>
                <w:szCs w:val="24"/>
              </w:rPr>
              <w:tab/>
              <w:t>Opinión general</w:t>
            </w:r>
          </w:p>
        </w:tc>
        <w:tc>
          <w:tcPr>
            <w:tcW w:w="3460" w:type="dxa"/>
          </w:tcPr>
          <w:p w:rsidR="00A722EF" w:rsidRPr="008553D0" w:rsidRDefault="00A722EF" w:rsidP="00A722EF">
            <w:pPr>
              <w:pStyle w:val="Listavistosa-nfasis11"/>
              <w:spacing w:after="0" w:line="240" w:lineRule="auto"/>
              <w:ind w:left="0"/>
              <w:contextualSpacing w:val="0"/>
              <w:jc w:val="both"/>
              <w:rPr>
                <w:rFonts w:ascii="Times New Roman" w:hAnsi="Times New Roman"/>
                <w:sz w:val="24"/>
                <w:szCs w:val="24"/>
              </w:rPr>
            </w:pPr>
          </w:p>
        </w:tc>
        <w:tc>
          <w:tcPr>
            <w:tcW w:w="3224" w:type="dxa"/>
          </w:tcPr>
          <w:p w:rsidR="00A722EF" w:rsidRPr="008553D0" w:rsidRDefault="00A722EF" w:rsidP="00A722EF">
            <w:pPr>
              <w:pStyle w:val="Listavistosa-nfasis11"/>
              <w:spacing w:after="0" w:line="240" w:lineRule="auto"/>
              <w:ind w:left="0"/>
              <w:contextualSpacing w:val="0"/>
              <w:jc w:val="both"/>
              <w:rPr>
                <w:rFonts w:ascii="Times New Roman" w:hAnsi="Times New Roman"/>
                <w:sz w:val="24"/>
                <w:szCs w:val="24"/>
              </w:rPr>
            </w:pPr>
          </w:p>
        </w:tc>
        <w:tc>
          <w:tcPr>
            <w:tcW w:w="3224" w:type="dxa"/>
          </w:tcPr>
          <w:p w:rsidR="00A722EF" w:rsidRPr="00646104" w:rsidRDefault="00A722EF" w:rsidP="00A722EF">
            <w:pPr>
              <w:tabs>
                <w:tab w:val="left" w:pos="142"/>
              </w:tabs>
              <w:spacing w:after="0" w:line="240" w:lineRule="auto"/>
              <w:jc w:val="both"/>
              <w:rPr>
                <w:rFonts w:ascii="Times New Roman" w:hAnsi="Times New Roman"/>
                <w:sz w:val="24"/>
                <w:szCs w:val="24"/>
              </w:rPr>
            </w:pPr>
            <w:r w:rsidRPr="00646104">
              <w:rPr>
                <w:rFonts w:ascii="Times New Roman" w:hAnsi="Times New Roman"/>
                <w:sz w:val="24"/>
                <w:szCs w:val="24"/>
              </w:rPr>
              <w:t>h)</w:t>
            </w:r>
            <w:r w:rsidRPr="00646104">
              <w:rPr>
                <w:rFonts w:ascii="Times New Roman" w:hAnsi="Times New Roman"/>
                <w:sz w:val="24"/>
                <w:szCs w:val="24"/>
              </w:rPr>
              <w:tab/>
              <w:t>Opinión general</w:t>
            </w:r>
          </w:p>
        </w:tc>
      </w:tr>
      <w:tr w:rsidR="00A722EF" w:rsidRPr="00646104" w:rsidTr="00565502">
        <w:tc>
          <w:tcPr>
            <w:tcW w:w="3228" w:type="dxa"/>
          </w:tcPr>
          <w:p w:rsidR="00A722EF" w:rsidRPr="00646104" w:rsidRDefault="00A722EF" w:rsidP="00A722EF">
            <w:pPr>
              <w:tabs>
                <w:tab w:val="left" w:pos="142"/>
              </w:tabs>
              <w:spacing w:after="0" w:line="240" w:lineRule="auto"/>
              <w:jc w:val="both"/>
              <w:rPr>
                <w:rFonts w:ascii="Times New Roman" w:hAnsi="Times New Roman"/>
                <w:sz w:val="24"/>
                <w:szCs w:val="24"/>
              </w:rPr>
            </w:pPr>
            <w:r w:rsidRPr="00646104">
              <w:rPr>
                <w:rFonts w:ascii="Times New Roman" w:hAnsi="Times New Roman"/>
                <w:sz w:val="24"/>
                <w:szCs w:val="24"/>
              </w:rPr>
              <w:t>i)</w:t>
            </w:r>
            <w:r w:rsidRPr="00646104">
              <w:rPr>
                <w:rFonts w:ascii="Times New Roman" w:hAnsi="Times New Roman"/>
                <w:sz w:val="24"/>
                <w:szCs w:val="24"/>
              </w:rPr>
              <w:tab/>
              <w:t>Recomendaciones</w:t>
            </w:r>
          </w:p>
        </w:tc>
        <w:tc>
          <w:tcPr>
            <w:tcW w:w="3460" w:type="dxa"/>
          </w:tcPr>
          <w:p w:rsidR="00A722EF" w:rsidRPr="008553D0" w:rsidRDefault="00A722EF" w:rsidP="00A722EF">
            <w:pPr>
              <w:pStyle w:val="Listavistosa-nfasis11"/>
              <w:spacing w:after="0" w:line="240" w:lineRule="auto"/>
              <w:ind w:left="0"/>
              <w:contextualSpacing w:val="0"/>
              <w:jc w:val="both"/>
              <w:rPr>
                <w:rFonts w:ascii="Times New Roman" w:hAnsi="Times New Roman"/>
                <w:sz w:val="24"/>
                <w:szCs w:val="24"/>
              </w:rPr>
            </w:pPr>
          </w:p>
        </w:tc>
        <w:tc>
          <w:tcPr>
            <w:tcW w:w="3224" w:type="dxa"/>
          </w:tcPr>
          <w:p w:rsidR="00A722EF" w:rsidRPr="008553D0" w:rsidRDefault="00A722EF" w:rsidP="00A722EF">
            <w:pPr>
              <w:pStyle w:val="Listavistosa-nfasis11"/>
              <w:spacing w:after="0" w:line="240" w:lineRule="auto"/>
              <w:ind w:left="0"/>
              <w:contextualSpacing w:val="0"/>
              <w:jc w:val="both"/>
              <w:rPr>
                <w:rFonts w:ascii="Times New Roman" w:hAnsi="Times New Roman"/>
                <w:sz w:val="24"/>
                <w:szCs w:val="24"/>
              </w:rPr>
            </w:pPr>
          </w:p>
        </w:tc>
        <w:tc>
          <w:tcPr>
            <w:tcW w:w="3224" w:type="dxa"/>
          </w:tcPr>
          <w:p w:rsidR="00A722EF" w:rsidRDefault="00A722EF" w:rsidP="00A722EF">
            <w:pPr>
              <w:tabs>
                <w:tab w:val="left" w:pos="142"/>
              </w:tabs>
              <w:spacing w:after="0" w:line="240" w:lineRule="auto"/>
              <w:jc w:val="both"/>
              <w:rPr>
                <w:rFonts w:ascii="Times New Roman" w:hAnsi="Times New Roman"/>
                <w:sz w:val="24"/>
                <w:szCs w:val="24"/>
              </w:rPr>
            </w:pPr>
            <w:r w:rsidRPr="00646104">
              <w:rPr>
                <w:rFonts w:ascii="Times New Roman" w:hAnsi="Times New Roman"/>
                <w:sz w:val="24"/>
                <w:szCs w:val="24"/>
              </w:rPr>
              <w:t>i)</w:t>
            </w:r>
            <w:r w:rsidRPr="00646104">
              <w:rPr>
                <w:rFonts w:ascii="Times New Roman" w:hAnsi="Times New Roman"/>
                <w:sz w:val="24"/>
                <w:szCs w:val="24"/>
              </w:rPr>
              <w:tab/>
              <w:t>Recomendaciones</w:t>
            </w:r>
          </w:p>
          <w:p w:rsidR="00664BC5" w:rsidRDefault="00664BC5" w:rsidP="00A722EF">
            <w:pPr>
              <w:tabs>
                <w:tab w:val="left" w:pos="142"/>
              </w:tabs>
              <w:spacing w:after="0" w:line="240" w:lineRule="auto"/>
              <w:jc w:val="both"/>
              <w:rPr>
                <w:rFonts w:ascii="Times New Roman" w:hAnsi="Times New Roman"/>
                <w:sz w:val="24"/>
                <w:szCs w:val="24"/>
              </w:rPr>
            </w:pPr>
          </w:p>
          <w:p w:rsidR="00664BC5" w:rsidRPr="00646104" w:rsidRDefault="00664BC5" w:rsidP="00A722EF">
            <w:pPr>
              <w:tabs>
                <w:tab w:val="left" w:pos="142"/>
              </w:tabs>
              <w:spacing w:after="0" w:line="240" w:lineRule="auto"/>
              <w:jc w:val="both"/>
              <w:rPr>
                <w:rFonts w:ascii="Times New Roman" w:hAnsi="Times New Roman"/>
                <w:sz w:val="24"/>
                <w:szCs w:val="24"/>
              </w:rPr>
            </w:pPr>
          </w:p>
        </w:tc>
      </w:tr>
      <w:tr w:rsidR="00A722EF" w:rsidRPr="00646104" w:rsidTr="00565502">
        <w:tc>
          <w:tcPr>
            <w:tcW w:w="3228" w:type="dxa"/>
          </w:tcPr>
          <w:p w:rsidR="00A722EF" w:rsidRPr="00646104" w:rsidRDefault="00A722EF" w:rsidP="00A722EF">
            <w:pPr>
              <w:tabs>
                <w:tab w:val="left" w:pos="142"/>
              </w:tabs>
              <w:spacing w:after="0" w:line="240" w:lineRule="auto"/>
              <w:jc w:val="both"/>
              <w:rPr>
                <w:rFonts w:ascii="Times New Roman" w:hAnsi="Times New Roman"/>
                <w:b/>
                <w:sz w:val="24"/>
                <w:szCs w:val="24"/>
              </w:rPr>
            </w:pPr>
            <w:r w:rsidRPr="00646104">
              <w:rPr>
                <w:rFonts w:ascii="Times New Roman" w:hAnsi="Times New Roman"/>
                <w:b/>
                <w:sz w:val="24"/>
                <w:szCs w:val="24"/>
              </w:rPr>
              <w:lastRenderedPageBreak/>
              <w:t>8.</w:t>
            </w:r>
            <w:r w:rsidRPr="00646104">
              <w:rPr>
                <w:rFonts w:ascii="Times New Roman" w:hAnsi="Times New Roman"/>
                <w:b/>
                <w:sz w:val="24"/>
                <w:szCs w:val="24"/>
              </w:rPr>
              <w:tab/>
              <w:t>Formato del plan de acción (Artículo  16)</w:t>
            </w:r>
          </w:p>
        </w:tc>
        <w:tc>
          <w:tcPr>
            <w:tcW w:w="3460" w:type="dxa"/>
          </w:tcPr>
          <w:p w:rsidR="00A722EF" w:rsidRPr="008553D0" w:rsidRDefault="00A722EF" w:rsidP="00A722EF">
            <w:pPr>
              <w:pStyle w:val="Listavistosa-nfasis11"/>
              <w:spacing w:after="0" w:line="240" w:lineRule="auto"/>
              <w:ind w:left="0"/>
              <w:jc w:val="both"/>
              <w:rPr>
                <w:rFonts w:ascii="Times New Roman" w:hAnsi="Times New Roman"/>
                <w:sz w:val="24"/>
                <w:szCs w:val="24"/>
              </w:rPr>
            </w:pPr>
          </w:p>
        </w:tc>
        <w:tc>
          <w:tcPr>
            <w:tcW w:w="3224" w:type="dxa"/>
          </w:tcPr>
          <w:p w:rsidR="00A722EF" w:rsidRPr="008553D0" w:rsidRDefault="00A722EF" w:rsidP="00A722EF">
            <w:pPr>
              <w:pStyle w:val="Listavistosa-nfasis11"/>
              <w:spacing w:after="0" w:line="240" w:lineRule="auto"/>
              <w:ind w:left="0"/>
              <w:jc w:val="both"/>
              <w:rPr>
                <w:rFonts w:ascii="Times New Roman" w:hAnsi="Times New Roman"/>
                <w:sz w:val="24"/>
                <w:szCs w:val="24"/>
              </w:rPr>
            </w:pPr>
          </w:p>
        </w:tc>
        <w:tc>
          <w:tcPr>
            <w:tcW w:w="3224" w:type="dxa"/>
          </w:tcPr>
          <w:p w:rsidR="00A722EF" w:rsidRPr="00646104" w:rsidRDefault="00A722EF" w:rsidP="00A722EF">
            <w:pPr>
              <w:tabs>
                <w:tab w:val="left" w:pos="142"/>
              </w:tabs>
              <w:spacing w:after="0" w:line="240" w:lineRule="auto"/>
              <w:jc w:val="both"/>
              <w:rPr>
                <w:rFonts w:ascii="Times New Roman" w:hAnsi="Times New Roman"/>
                <w:b/>
                <w:sz w:val="24"/>
                <w:szCs w:val="24"/>
              </w:rPr>
            </w:pPr>
            <w:r w:rsidRPr="00646104">
              <w:rPr>
                <w:rFonts w:ascii="Times New Roman" w:hAnsi="Times New Roman"/>
                <w:b/>
                <w:sz w:val="24"/>
                <w:szCs w:val="24"/>
              </w:rPr>
              <w:t>8.</w:t>
            </w:r>
            <w:r w:rsidRPr="00646104">
              <w:rPr>
                <w:rFonts w:ascii="Times New Roman" w:hAnsi="Times New Roman"/>
                <w:b/>
                <w:sz w:val="24"/>
                <w:szCs w:val="24"/>
              </w:rPr>
              <w:tab/>
              <w:t>Forma</w:t>
            </w:r>
            <w:r w:rsidR="00AD4623" w:rsidRPr="00646104">
              <w:rPr>
                <w:rFonts w:ascii="Times New Roman" w:hAnsi="Times New Roman"/>
                <w:b/>
                <w:sz w:val="24"/>
                <w:szCs w:val="24"/>
              </w:rPr>
              <w:t>to del plan de acción (Artículo</w:t>
            </w:r>
            <w:r w:rsidRPr="00646104">
              <w:rPr>
                <w:rFonts w:ascii="Times New Roman" w:hAnsi="Times New Roman"/>
                <w:b/>
                <w:sz w:val="24"/>
                <w:szCs w:val="24"/>
              </w:rPr>
              <w:t xml:space="preserve"> 16)</w:t>
            </w:r>
          </w:p>
        </w:tc>
      </w:tr>
      <w:tr w:rsidR="0072460D" w:rsidRPr="00646104" w:rsidTr="00565502">
        <w:tc>
          <w:tcPr>
            <w:tcW w:w="3228" w:type="dxa"/>
          </w:tcPr>
          <w:p w:rsidR="0072460D" w:rsidRPr="00646104" w:rsidRDefault="0072460D" w:rsidP="00A722EF">
            <w:pPr>
              <w:tabs>
                <w:tab w:val="left" w:pos="142"/>
              </w:tabs>
              <w:spacing w:after="0" w:line="240" w:lineRule="auto"/>
              <w:jc w:val="both"/>
              <w:rPr>
                <w:rFonts w:ascii="Times New Roman" w:hAnsi="Times New Roman"/>
                <w:sz w:val="24"/>
                <w:szCs w:val="24"/>
              </w:rPr>
            </w:pPr>
          </w:p>
        </w:tc>
        <w:tc>
          <w:tcPr>
            <w:tcW w:w="3460" w:type="dxa"/>
          </w:tcPr>
          <w:p w:rsidR="0072460D" w:rsidRPr="008553D0" w:rsidRDefault="0072460D" w:rsidP="00A722EF">
            <w:pPr>
              <w:pStyle w:val="Listavistosa-nfasis11"/>
              <w:spacing w:after="0" w:line="240" w:lineRule="auto"/>
              <w:ind w:left="0"/>
              <w:contextualSpacing w:val="0"/>
              <w:jc w:val="both"/>
              <w:rPr>
                <w:rFonts w:ascii="Times New Roman" w:hAnsi="Times New Roman"/>
                <w:b/>
                <w:sz w:val="24"/>
                <w:szCs w:val="24"/>
              </w:rPr>
            </w:pPr>
          </w:p>
        </w:tc>
        <w:tc>
          <w:tcPr>
            <w:tcW w:w="3224" w:type="dxa"/>
          </w:tcPr>
          <w:p w:rsidR="0072460D" w:rsidRPr="008553D0" w:rsidRDefault="0009580B" w:rsidP="00A722EF">
            <w:pPr>
              <w:pStyle w:val="Listavistosa-nfasis11"/>
              <w:spacing w:after="0" w:line="240" w:lineRule="auto"/>
              <w:ind w:left="0"/>
              <w:jc w:val="both"/>
              <w:rPr>
                <w:rFonts w:ascii="Times New Roman" w:hAnsi="Times New Roman"/>
                <w:sz w:val="24"/>
                <w:szCs w:val="24"/>
              </w:rPr>
            </w:pPr>
            <w:r w:rsidRPr="008553D0">
              <w:rPr>
                <w:rFonts w:ascii="Times New Roman" w:hAnsi="Times New Roman"/>
                <w:sz w:val="24"/>
                <w:szCs w:val="24"/>
              </w:rPr>
              <w:t>Se incluyen los aspectos mínimos que deberá contener el plan de acción</w:t>
            </w:r>
          </w:p>
        </w:tc>
        <w:tc>
          <w:tcPr>
            <w:tcW w:w="3224" w:type="dxa"/>
          </w:tcPr>
          <w:p w:rsidR="0072460D" w:rsidRPr="00646104" w:rsidRDefault="0072460D" w:rsidP="000A6FD0">
            <w:pPr>
              <w:tabs>
                <w:tab w:val="left" w:pos="142"/>
              </w:tabs>
              <w:spacing w:after="0" w:line="240" w:lineRule="auto"/>
              <w:jc w:val="both"/>
              <w:rPr>
                <w:rFonts w:ascii="Times New Roman" w:hAnsi="Times New Roman"/>
                <w:b/>
                <w:color w:val="0070C0"/>
                <w:sz w:val="24"/>
                <w:szCs w:val="24"/>
                <w:u w:val="single"/>
              </w:rPr>
            </w:pPr>
            <w:r w:rsidRPr="00646104">
              <w:rPr>
                <w:rFonts w:ascii="Times New Roman" w:hAnsi="Times New Roman"/>
                <w:b/>
                <w:color w:val="0070C0"/>
                <w:sz w:val="24"/>
                <w:szCs w:val="24"/>
                <w:u w:val="single"/>
              </w:rPr>
              <w:t xml:space="preserve">Los planes de acción deben especificar claramente </w:t>
            </w:r>
            <w:r w:rsidR="000A6FD0" w:rsidRPr="00646104">
              <w:rPr>
                <w:rFonts w:ascii="Times New Roman" w:hAnsi="Times New Roman"/>
                <w:b/>
                <w:color w:val="0070C0"/>
                <w:sz w:val="24"/>
                <w:szCs w:val="24"/>
                <w:u w:val="single"/>
              </w:rPr>
              <w:t xml:space="preserve">la acción a implementar, su duración o plazo de ejecución, las fechas de inicio y fin de ejecución, </w:t>
            </w:r>
            <w:r w:rsidRPr="00646104">
              <w:rPr>
                <w:rFonts w:ascii="Times New Roman" w:hAnsi="Times New Roman"/>
                <w:b/>
                <w:color w:val="0070C0"/>
                <w:sz w:val="24"/>
                <w:szCs w:val="24"/>
                <w:u w:val="single"/>
              </w:rPr>
              <w:t xml:space="preserve">el responsable, </w:t>
            </w:r>
            <w:r w:rsidR="000A6FD0" w:rsidRPr="00646104">
              <w:rPr>
                <w:rFonts w:ascii="Times New Roman" w:hAnsi="Times New Roman"/>
                <w:b/>
                <w:color w:val="0070C0"/>
                <w:sz w:val="24"/>
                <w:szCs w:val="24"/>
                <w:u w:val="single"/>
              </w:rPr>
              <w:t xml:space="preserve">los </w:t>
            </w:r>
            <w:r w:rsidRPr="00646104">
              <w:rPr>
                <w:rFonts w:ascii="Times New Roman" w:hAnsi="Times New Roman"/>
                <w:b/>
                <w:color w:val="0070C0"/>
                <w:sz w:val="24"/>
                <w:szCs w:val="24"/>
                <w:u w:val="single"/>
              </w:rPr>
              <w:t xml:space="preserve">indicadores para medir la efectividad de las acciones tomadas para mitigar el riesgo o corregir el hallazgo y una explicación clara de que tales acciones van a lograr lo propuesto.  </w:t>
            </w:r>
          </w:p>
        </w:tc>
      </w:tr>
      <w:tr w:rsidR="00A722EF" w:rsidRPr="00646104" w:rsidTr="00565502">
        <w:tc>
          <w:tcPr>
            <w:tcW w:w="3228" w:type="dxa"/>
          </w:tcPr>
          <w:p w:rsidR="00A722EF" w:rsidRPr="00646104" w:rsidRDefault="00A722EF" w:rsidP="00A722EF">
            <w:pPr>
              <w:tabs>
                <w:tab w:val="left" w:pos="142"/>
              </w:tabs>
              <w:spacing w:after="0" w:line="240" w:lineRule="auto"/>
              <w:jc w:val="both"/>
              <w:rPr>
                <w:rFonts w:ascii="Times New Roman" w:hAnsi="Times New Roman"/>
                <w:sz w:val="24"/>
                <w:szCs w:val="24"/>
              </w:rPr>
            </w:pPr>
            <w:r w:rsidRPr="00646104">
              <w:rPr>
                <w:rFonts w:ascii="Times New Roman" w:hAnsi="Times New Roman"/>
                <w:sz w:val="24"/>
                <w:szCs w:val="24"/>
              </w:rPr>
              <w:t>El plan de acción en su versión vigente y la “Guía para la descarga, llenado y remisión del Plan de Acción” se encuentran en los sitios electrónicos oficiales de cada superintendencia.</w:t>
            </w:r>
          </w:p>
        </w:tc>
        <w:tc>
          <w:tcPr>
            <w:tcW w:w="3460" w:type="dxa"/>
          </w:tcPr>
          <w:p w:rsidR="00A722EF" w:rsidRPr="008553D0" w:rsidRDefault="00A722EF" w:rsidP="00A722EF">
            <w:pPr>
              <w:pStyle w:val="Listavistosa-nfasis11"/>
              <w:spacing w:after="0" w:line="240" w:lineRule="auto"/>
              <w:ind w:left="0"/>
              <w:contextualSpacing w:val="0"/>
              <w:jc w:val="both"/>
              <w:rPr>
                <w:rFonts w:ascii="Times New Roman" w:hAnsi="Times New Roman"/>
                <w:b/>
                <w:sz w:val="24"/>
                <w:szCs w:val="24"/>
              </w:rPr>
            </w:pPr>
            <w:r w:rsidRPr="008553D0">
              <w:rPr>
                <w:rFonts w:ascii="Times New Roman" w:hAnsi="Times New Roman"/>
                <w:b/>
                <w:sz w:val="24"/>
                <w:szCs w:val="24"/>
              </w:rPr>
              <w:t>[2</w:t>
            </w:r>
            <w:r w:rsidR="00EB2656" w:rsidRPr="008553D0">
              <w:rPr>
                <w:rFonts w:ascii="Times New Roman" w:hAnsi="Times New Roman"/>
                <w:b/>
                <w:sz w:val="24"/>
                <w:szCs w:val="24"/>
              </w:rPr>
              <w:t>9</w:t>
            </w:r>
            <w:r w:rsidRPr="008553D0">
              <w:rPr>
                <w:rFonts w:ascii="Times New Roman" w:hAnsi="Times New Roman"/>
                <w:b/>
                <w:sz w:val="24"/>
                <w:szCs w:val="24"/>
              </w:rPr>
              <w:t>] CBF</w:t>
            </w:r>
          </w:p>
          <w:p w:rsidR="00A722EF" w:rsidRPr="008553D0" w:rsidRDefault="00A722EF" w:rsidP="00A722EF">
            <w:pPr>
              <w:pStyle w:val="Listavistosa-nfasis11"/>
              <w:spacing w:after="0" w:line="240" w:lineRule="auto"/>
              <w:ind w:left="0"/>
              <w:jc w:val="both"/>
              <w:rPr>
                <w:rFonts w:ascii="Times New Roman" w:hAnsi="Times New Roman"/>
                <w:sz w:val="24"/>
                <w:szCs w:val="24"/>
              </w:rPr>
            </w:pPr>
            <w:r w:rsidRPr="008553D0">
              <w:rPr>
                <w:rFonts w:ascii="Times New Roman" w:hAnsi="Times New Roman"/>
                <w:sz w:val="24"/>
                <w:szCs w:val="24"/>
              </w:rPr>
              <w:t>No fue posible ubicar esta documentación   en      el   sitio   de SUGEF. Se considera indispensable tener la opción de revisar estos documentos relacionados con esta nueva versión de normativa.</w:t>
            </w:r>
          </w:p>
        </w:tc>
        <w:tc>
          <w:tcPr>
            <w:tcW w:w="3224" w:type="dxa"/>
          </w:tcPr>
          <w:p w:rsidR="00A722EF" w:rsidRPr="008553D0" w:rsidRDefault="00A722EF" w:rsidP="00A722EF">
            <w:pPr>
              <w:pStyle w:val="Listavistosa-nfasis11"/>
              <w:spacing w:after="0" w:line="240" w:lineRule="auto"/>
              <w:ind w:left="0"/>
              <w:jc w:val="both"/>
              <w:rPr>
                <w:rFonts w:ascii="Times New Roman" w:hAnsi="Times New Roman"/>
                <w:b/>
                <w:sz w:val="24"/>
                <w:szCs w:val="24"/>
              </w:rPr>
            </w:pPr>
            <w:r w:rsidRPr="008553D0">
              <w:rPr>
                <w:rFonts w:ascii="Times New Roman" w:hAnsi="Times New Roman"/>
                <w:b/>
                <w:sz w:val="24"/>
                <w:szCs w:val="24"/>
              </w:rPr>
              <w:t>CBF [2</w:t>
            </w:r>
            <w:r w:rsidR="00EB2656" w:rsidRPr="008553D0">
              <w:rPr>
                <w:rFonts w:ascii="Times New Roman" w:hAnsi="Times New Roman"/>
                <w:b/>
                <w:sz w:val="24"/>
                <w:szCs w:val="24"/>
              </w:rPr>
              <w:t>9</w:t>
            </w:r>
            <w:r w:rsidRPr="008553D0">
              <w:rPr>
                <w:rFonts w:ascii="Times New Roman" w:hAnsi="Times New Roman"/>
                <w:b/>
                <w:sz w:val="24"/>
                <w:szCs w:val="24"/>
              </w:rPr>
              <w:t>] No procede</w:t>
            </w:r>
          </w:p>
          <w:p w:rsidR="00A722EF" w:rsidRPr="008553D0" w:rsidRDefault="00A722EF" w:rsidP="00A722EF">
            <w:pPr>
              <w:pStyle w:val="Prrafodelista"/>
              <w:widowControl w:val="0"/>
              <w:ind w:left="0"/>
              <w:jc w:val="both"/>
              <w:rPr>
                <w:rFonts w:ascii="Times New Roman" w:hAnsi="Times New Roman"/>
              </w:rPr>
            </w:pPr>
            <w:r w:rsidRPr="008553D0">
              <w:rPr>
                <w:rFonts w:ascii="Times New Roman" w:hAnsi="Times New Roman"/>
              </w:rPr>
              <w:t xml:space="preserve">Los archivos electrónicos se pondrán a disposición de las entidades </w:t>
            </w:r>
            <w:r w:rsidR="00576414" w:rsidRPr="008553D0">
              <w:rPr>
                <w:rFonts w:ascii="Times New Roman" w:hAnsi="Times New Roman"/>
              </w:rPr>
              <w:t>después de</w:t>
            </w:r>
            <w:r w:rsidRPr="008553D0">
              <w:rPr>
                <w:rFonts w:ascii="Times New Roman" w:hAnsi="Times New Roman"/>
              </w:rPr>
              <w:t xml:space="preserve"> la entrada en vigencia del reglamento</w:t>
            </w:r>
            <w:r w:rsidRPr="008553D0">
              <w:rPr>
                <w:rFonts w:ascii="Times New Roman" w:hAnsi="Times New Roman"/>
                <w:i/>
              </w:rPr>
              <w:t xml:space="preserve"> en los sitios electrónicos oficiales de cada superintendencia</w:t>
            </w:r>
            <w:r w:rsidRPr="008553D0">
              <w:rPr>
                <w:rFonts w:ascii="Times New Roman" w:hAnsi="Times New Roman"/>
              </w:rPr>
              <w:t>.</w:t>
            </w:r>
          </w:p>
          <w:p w:rsidR="00A722EF" w:rsidRPr="008553D0" w:rsidRDefault="00A722EF" w:rsidP="00A722EF">
            <w:pPr>
              <w:pStyle w:val="Listavistosa-nfasis11"/>
              <w:spacing w:after="0" w:line="240" w:lineRule="auto"/>
              <w:ind w:left="0"/>
              <w:jc w:val="both"/>
              <w:rPr>
                <w:rFonts w:ascii="Times New Roman" w:hAnsi="Times New Roman"/>
                <w:b/>
                <w:sz w:val="24"/>
                <w:szCs w:val="24"/>
              </w:rPr>
            </w:pPr>
          </w:p>
          <w:p w:rsidR="00A722EF" w:rsidRPr="008553D0" w:rsidRDefault="00A722EF" w:rsidP="00A722EF">
            <w:pPr>
              <w:pStyle w:val="Listavistosa-nfasis11"/>
              <w:spacing w:after="0" w:line="240" w:lineRule="auto"/>
              <w:ind w:left="0"/>
              <w:jc w:val="both"/>
              <w:rPr>
                <w:rFonts w:ascii="Times New Roman" w:hAnsi="Times New Roman"/>
                <w:sz w:val="24"/>
                <w:szCs w:val="24"/>
              </w:rPr>
            </w:pPr>
          </w:p>
          <w:p w:rsidR="00A722EF" w:rsidRPr="008553D0" w:rsidRDefault="00A722EF" w:rsidP="00A722EF">
            <w:pPr>
              <w:pStyle w:val="Listavistosa-nfasis11"/>
              <w:spacing w:after="0" w:line="240" w:lineRule="auto"/>
              <w:ind w:left="0"/>
              <w:contextualSpacing w:val="0"/>
              <w:jc w:val="both"/>
              <w:rPr>
                <w:rFonts w:ascii="Times New Roman" w:hAnsi="Times New Roman"/>
                <w:sz w:val="24"/>
                <w:szCs w:val="24"/>
              </w:rPr>
            </w:pPr>
          </w:p>
        </w:tc>
        <w:tc>
          <w:tcPr>
            <w:tcW w:w="3224" w:type="dxa"/>
          </w:tcPr>
          <w:p w:rsidR="00A722EF" w:rsidRPr="00646104" w:rsidRDefault="00A722EF" w:rsidP="00A722EF">
            <w:pPr>
              <w:tabs>
                <w:tab w:val="left" w:pos="142"/>
              </w:tabs>
              <w:spacing w:after="0" w:line="240" w:lineRule="auto"/>
              <w:jc w:val="both"/>
              <w:rPr>
                <w:rFonts w:ascii="Times New Roman" w:hAnsi="Times New Roman"/>
                <w:sz w:val="24"/>
                <w:szCs w:val="24"/>
              </w:rPr>
            </w:pPr>
            <w:r w:rsidRPr="00646104">
              <w:rPr>
                <w:rFonts w:ascii="Times New Roman" w:hAnsi="Times New Roman"/>
                <w:sz w:val="24"/>
                <w:szCs w:val="24"/>
              </w:rPr>
              <w:lastRenderedPageBreak/>
              <w:t>El plan de acción en su versión vigente y la “Guía para la descarga, llenado y remisión del Plan de Acción” se encuentran en los sitios electrónicos oficiales de cada superintendencia.</w:t>
            </w:r>
          </w:p>
        </w:tc>
      </w:tr>
      <w:tr w:rsidR="00A722EF" w:rsidRPr="00646104" w:rsidTr="00565502">
        <w:tc>
          <w:tcPr>
            <w:tcW w:w="3228" w:type="dxa"/>
          </w:tcPr>
          <w:p w:rsidR="00A722EF" w:rsidRPr="00646104" w:rsidRDefault="00A722EF" w:rsidP="00A722EF">
            <w:pPr>
              <w:tabs>
                <w:tab w:val="left" w:pos="142"/>
              </w:tabs>
              <w:spacing w:after="0" w:line="240" w:lineRule="auto"/>
              <w:jc w:val="both"/>
              <w:rPr>
                <w:rFonts w:ascii="Times New Roman" w:hAnsi="Times New Roman"/>
                <w:b/>
                <w:sz w:val="24"/>
                <w:szCs w:val="24"/>
              </w:rPr>
            </w:pPr>
            <w:r w:rsidRPr="00646104">
              <w:rPr>
                <w:rFonts w:ascii="Times New Roman" w:hAnsi="Times New Roman"/>
                <w:b/>
                <w:sz w:val="24"/>
                <w:szCs w:val="24"/>
              </w:rPr>
              <w:lastRenderedPageBreak/>
              <w:t>9.</w:t>
            </w:r>
            <w:r w:rsidRPr="00646104">
              <w:rPr>
                <w:rFonts w:ascii="Times New Roman" w:hAnsi="Times New Roman"/>
                <w:b/>
                <w:sz w:val="24"/>
                <w:szCs w:val="24"/>
              </w:rPr>
              <w:tab/>
              <w:t>Bases de datos</w:t>
            </w:r>
          </w:p>
        </w:tc>
        <w:tc>
          <w:tcPr>
            <w:tcW w:w="3460" w:type="dxa"/>
          </w:tcPr>
          <w:p w:rsidR="00A722EF" w:rsidRPr="008553D0" w:rsidRDefault="00A722EF" w:rsidP="00A722EF">
            <w:pPr>
              <w:pStyle w:val="Listavistosa-nfasis11"/>
              <w:spacing w:after="0" w:line="240" w:lineRule="auto"/>
              <w:ind w:left="0"/>
              <w:contextualSpacing w:val="0"/>
              <w:jc w:val="both"/>
              <w:rPr>
                <w:rFonts w:ascii="Times New Roman" w:hAnsi="Times New Roman"/>
                <w:sz w:val="24"/>
                <w:szCs w:val="24"/>
              </w:rPr>
            </w:pPr>
          </w:p>
        </w:tc>
        <w:tc>
          <w:tcPr>
            <w:tcW w:w="3224" w:type="dxa"/>
          </w:tcPr>
          <w:p w:rsidR="00A722EF" w:rsidRPr="008553D0" w:rsidRDefault="00A722EF" w:rsidP="00A722EF">
            <w:pPr>
              <w:pStyle w:val="Listavistosa-nfasis11"/>
              <w:spacing w:after="0" w:line="240" w:lineRule="auto"/>
              <w:ind w:left="0"/>
              <w:contextualSpacing w:val="0"/>
              <w:jc w:val="both"/>
              <w:rPr>
                <w:rFonts w:ascii="Times New Roman" w:hAnsi="Times New Roman"/>
                <w:sz w:val="24"/>
                <w:szCs w:val="24"/>
              </w:rPr>
            </w:pPr>
          </w:p>
        </w:tc>
        <w:tc>
          <w:tcPr>
            <w:tcW w:w="3224" w:type="dxa"/>
          </w:tcPr>
          <w:p w:rsidR="00A722EF" w:rsidRPr="00646104" w:rsidRDefault="00A722EF" w:rsidP="00A722EF">
            <w:pPr>
              <w:tabs>
                <w:tab w:val="left" w:pos="142"/>
              </w:tabs>
              <w:spacing w:after="0" w:line="240" w:lineRule="auto"/>
              <w:jc w:val="both"/>
              <w:rPr>
                <w:rFonts w:ascii="Times New Roman" w:hAnsi="Times New Roman"/>
                <w:b/>
                <w:sz w:val="24"/>
                <w:szCs w:val="24"/>
              </w:rPr>
            </w:pPr>
            <w:r w:rsidRPr="00646104">
              <w:rPr>
                <w:rFonts w:ascii="Times New Roman" w:hAnsi="Times New Roman"/>
                <w:b/>
                <w:sz w:val="24"/>
                <w:szCs w:val="24"/>
              </w:rPr>
              <w:t>9.</w:t>
            </w:r>
            <w:r w:rsidRPr="00646104">
              <w:rPr>
                <w:rFonts w:ascii="Times New Roman" w:hAnsi="Times New Roman"/>
                <w:b/>
                <w:sz w:val="24"/>
                <w:szCs w:val="24"/>
              </w:rPr>
              <w:tab/>
              <w:t>Bases de datos</w:t>
            </w:r>
            <w:r w:rsidR="000A6FD0" w:rsidRPr="00646104">
              <w:rPr>
                <w:rFonts w:ascii="Times New Roman" w:hAnsi="Times New Roman"/>
                <w:b/>
                <w:sz w:val="24"/>
                <w:szCs w:val="24"/>
              </w:rPr>
              <w:t xml:space="preserve"> </w:t>
            </w:r>
            <w:r w:rsidR="000A6FD0" w:rsidRPr="00646104">
              <w:rPr>
                <w:rFonts w:ascii="Times New Roman" w:hAnsi="Times New Roman"/>
                <w:b/>
                <w:color w:val="0070C0"/>
                <w:sz w:val="24"/>
                <w:szCs w:val="24"/>
                <w:u w:val="single"/>
              </w:rPr>
              <w:t>(Artículo 19)</w:t>
            </w:r>
          </w:p>
        </w:tc>
      </w:tr>
      <w:tr w:rsidR="00A722EF" w:rsidRPr="00646104" w:rsidTr="00565502">
        <w:tc>
          <w:tcPr>
            <w:tcW w:w="3228" w:type="dxa"/>
          </w:tcPr>
          <w:p w:rsidR="00A722EF" w:rsidRPr="00646104" w:rsidRDefault="00A722EF" w:rsidP="00A722EF">
            <w:pPr>
              <w:tabs>
                <w:tab w:val="left" w:pos="142"/>
              </w:tabs>
              <w:spacing w:after="0" w:line="240" w:lineRule="auto"/>
              <w:jc w:val="both"/>
              <w:rPr>
                <w:rFonts w:ascii="Times New Roman" w:hAnsi="Times New Roman"/>
                <w:sz w:val="24"/>
                <w:szCs w:val="24"/>
              </w:rPr>
            </w:pPr>
            <w:r w:rsidRPr="00646104">
              <w:rPr>
                <w:rFonts w:ascii="Times New Roman" w:hAnsi="Times New Roman"/>
                <w:sz w:val="24"/>
                <w:szCs w:val="24"/>
              </w:rPr>
              <w:t>Con el fin de mantener la continuidad del servicio que brinda la unidad de TI cuando no forme parte de una entidad supervisada y/o los proveedores de TI contratados por la entidad; los contratos que se establezcan, deberán contener la cláusula siguiente:</w:t>
            </w:r>
          </w:p>
        </w:tc>
        <w:tc>
          <w:tcPr>
            <w:tcW w:w="3460" w:type="dxa"/>
          </w:tcPr>
          <w:p w:rsidR="00A722EF" w:rsidRPr="008553D0" w:rsidRDefault="00576414" w:rsidP="00A722EF">
            <w:pPr>
              <w:pStyle w:val="Listavistosa-nfasis11"/>
              <w:spacing w:after="0" w:line="240" w:lineRule="auto"/>
              <w:ind w:left="0"/>
              <w:jc w:val="both"/>
              <w:rPr>
                <w:rFonts w:ascii="Times New Roman" w:hAnsi="Times New Roman"/>
                <w:b/>
                <w:sz w:val="24"/>
                <w:szCs w:val="24"/>
              </w:rPr>
            </w:pPr>
            <w:r w:rsidRPr="008553D0">
              <w:rPr>
                <w:rFonts w:ascii="Times New Roman" w:hAnsi="Times New Roman"/>
                <w:b/>
                <w:sz w:val="24"/>
                <w:szCs w:val="24"/>
              </w:rPr>
              <w:t>[30</w:t>
            </w:r>
            <w:r w:rsidR="00A722EF" w:rsidRPr="008553D0">
              <w:rPr>
                <w:rFonts w:ascii="Times New Roman" w:hAnsi="Times New Roman"/>
                <w:b/>
                <w:sz w:val="24"/>
                <w:szCs w:val="24"/>
              </w:rPr>
              <w:t>] ABC</w:t>
            </w:r>
          </w:p>
          <w:p w:rsidR="00A722EF" w:rsidRPr="008553D0" w:rsidRDefault="00A722EF" w:rsidP="00A722EF">
            <w:pPr>
              <w:pStyle w:val="Listavistosa-nfasis11"/>
              <w:spacing w:after="0" w:line="240" w:lineRule="auto"/>
              <w:ind w:left="0"/>
              <w:jc w:val="both"/>
              <w:rPr>
                <w:rFonts w:ascii="Times New Roman" w:hAnsi="Times New Roman"/>
                <w:sz w:val="24"/>
                <w:szCs w:val="24"/>
              </w:rPr>
            </w:pPr>
            <w:r w:rsidRPr="008553D0">
              <w:rPr>
                <w:rFonts w:ascii="Times New Roman" w:hAnsi="Times New Roman"/>
                <w:sz w:val="24"/>
                <w:szCs w:val="24"/>
              </w:rPr>
              <w:t xml:space="preserve">En el Punto Número 9 es conveniente especificar que la cláusula a agregar aplica únicamente a los contratos que sean necesarios para mantener la continuidad del servicio, o bien a los involucrados en la prestación de servicios relacionados con el marco de gestión de TI. Aunado a lo anterior, se debe especificar en dicha cláusula contractual que los entes reguladores y auditores externos obtendrán esta información a través de la entidad regulada, siendo que la relación contractual es una relación privada entre esta y el proveedor de TI. La información estará disponible siempre y cuando sea a </w:t>
            </w:r>
            <w:r w:rsidRPr="008553D0">
              <w:rPr>
                <w:rFonts w:ascii="Times New Roman" w:hAnsi="Times New Roman"/>
                <w:sz w:val="24"/>
                <w:szCs w:val="24"/>
              </w:rPr>
              <w:lastRenderedPageBreak/>
              <w:t>través de la entidad como canal autorizado con sus proveedores.</w:t>
            </w:r>
          </w:p>
        </w:tc>
        <w:tc>
          <w:tcPr>
            <w:tcW w:w="3224" w:type="dxa"/>
          </w:tcPr>
          <w:p w:rsidR="00576414" w:rsidRPr="008553D0" w:rsidRDefault="00A722EF" w:rsidP="00A722EF">
            <w:pPr>
              <w:pStyle w:val="Listavistosa-nfasis11"/>
              <w:spacing w:after="0" w:line="240" w:lineRule="auto"/>
              <w:ind w:left="0"/>
              <w:jc w:val="both"/>
              <w:rPr>
                <w:rFonts w:ascii="Times New Roman" w:hAnsi="Times New Roman"/>
                <w:b/>
                <w:sz w:val="24"/>
                <w:szCs w:val="24"/>
              </w:rPr>
            </w:pPr>
            <w:r w:rsidRPr="008553D0">
              <w:rPr>
                <w:rFonts w:ascii="Times New Roman" w:hAnsi="Times New Roman"/>
                <w:b/>
                <w:sz w:val="24"/>
                <w:szCs w:val="24"/>
              </w:rPr>
              <w:lastRenderedPageBreak/>
              <w:t xml:space="preserve">ABC </w:t>
            </w:r>
            <w:r w:rsidR="00576414" w:rsidRPr="008553D0">
              <w:rPr>
                <w:rFonts w:ascii="Times New Roman" w:hAnsi="Times New Roman"/>
                <w:b/>
                <w:sz w:val="24"/>
                <w:szCs w:val="24"/>
              </w:rPr>
              <w:t>[30]</w:t>
            </w:r>
            <w:r w:rsidR="00E6595C" w:rsidRPr="008553D0">
              <w:rPr>
                <w:rFonts w:ascii="Times New Roman" w:hAnsi="Times New Roman"/>
                <w:b/>
                <w:sz w:val="24"/>
                <w:szCs w:val="24"/>
              </w:rPr>
              <w:t xml:space="preserve"> </w:t>
            </w:r>
            <w:r w:rsidR="00576414" w:rsidRPr="008553D0">
              <w:rPr>
                <w:rFonts w:ascii="Times New Roman" w:hAnsi="Times New Roman"/>
                <w:b/>
                <w:sz w:val="24"/>
                <w:szCs w:val="24"/>
              </w:rPr>
              <w:t>No procede</w:t>
            </w:r>
          </w:p>
          <w:p w:rsidR="00A722EF" w:rsidRPr="008553D0" w:rsidRDefault="00A5342E" w:rsidP="00576414">
            <w:pPr>
              <w:tabs>
                <w:tab w:val="left" w:pos="142"/>
              </w:tabs>
              <w:spacing w:after="0" w:line="240" w:lineRule="auto"/>
              <w:jc w:val="both"/>
              <w:rPr>
                <w:rFonts w:ascii="Times New Roman" w:hAnsi="Times New Roman"/>
                <w:sz w:val="24"/>
                <w:szCs w:val="24"/>
              </w:rPr>
            </w:pPr>
            <w:r w:rsidRPr="008553D0">
              <w:rPr>
                <w:rFonts w:ascii="Times New Roman" w:hAnsi="Times New Roman"/>
                <w:sz w:val="24"/>
                <w:szCs w:val="24"/>
              </w:rPr>
              <w:t>La cláusula aplica para los propósitos de supervisión.</w:t>
            </w:r>
          </w:p>
          <w:p w:rsidR="00576414" w:rsidRPr="008553D0" w:rsidRDefault="00576414" w:rsidP="00A722EF">
            <w:pPr>
              <w:pStyle w:val="Listavistosa-nfasis11"/>
              <w:spacing w:after="0" w:line="240" w:lineRule="auto"/>
              <w:ind w:left="0"/>
              <w:jc w:val="both"/>
              <w:rPr>
                <w:rFonts w:ascii="Times New Roman" w:hAnsi="Times New Roman"/>
                <w:sz w:val="24"/>
                <w:szCs w:val="24"/>
              </w:rPr>
            </w:pPr>
          </w:p>
        </w:tc>
        <w:tc>
          <w:tcPr>
            <w:tcW w:w="3224" w:type="dxa"/>
          </w:tcPr>
          <w:p w:rsidR="00A722EF" w:rsidRPr="00646104" w:rsidRDefault="00A722EF" w:rsidP="00A722EF">
            <w:pPr>
              <w:tabs>
                <w:tab w:val="left" w:pos="142"/>
              </w:tabs>
              <w:spacing w:after="0" w:line="240" w:lineRule="auto"/>
              <w:jc w:val="both"/>
              <w:rPr>
                <w:rFonts w:ascii="Times New Roman" w:hAnsi="Times New Roman"/>
                <w:sz w:val="24"/>
                <w:szCs w:val="24"/>
              </w:rPr>
            </w:pPr>
            <w:r w:rsidRPr="00646104">
              <w:rPr>
                <w:rFonts w:ascii="Times New Roman" w:hAnsi="Times New Roman"/>
                <w:sz w:val="24"/>
                <w:szCs w:val="24"/>
              </w:rPr>
              <w:t>Con el fin de mantener la continuidad del servicio que brinda la unidad de TI cuando no forme parte de una entidad supervisada y/o los proveedores de TI contratados por la entidad; los contratos que se establezcan, deberán contener la cláusula siguiente:</w:t>
            </w:r>
          </w:p>
        </w:tc>
      </w:tr>
      <w:tr w:rsidR="00A722EF" w:rsidRPr="00646104" w:rsidTr="00565502">
        <w:tc>
          <w:tcPr>
            <w:tcW w:w="3228" w:type="dxa"/>
          </w:tcPr>
          <w:p w:rsidR="00A722EF" w:rsidRPr="00646104" w:rsidRDefault="00A722EF" w:rsidP="00A722EF">
            <w:pPr>
              <w:tabs>
                <w:tab w:val="left" w:pos="142"/>
              </w:tabs>
              <w:spacing w:after="0" w:line="240" w:lineRule="auto"/>
              <w:jc w:val="both"/>
              <w:rPr>
                <w:rFonts w:ascii="Times New Roman" w:hAnsi="Times New Roman"/>
                <w:sz w:val="24"/>
                <w:szCs w:val="24"/>
              </w:rPr>
            </w:pPr>
            <w:r w:rsidRPr="00646104">
              <w:rPr>
                <w:rFonts w:ascii="Times New Roman" w:hAnsi="Times New Roman"/>
                <w:sz w:val="24"/>
                <w:szCs w:val="24"/>
              </w:rPr>
              <w:lastRenderedPageBreak/>
              <w:t>“Artículo XX.</w:t>
            </w:r>
            <w:r w:rsidRPr="00646104">
              <w:rPr>
                <w:rFonts w:ascii="Times New Roman" w:hAnsi="Times New Roman"/>
                <w:sz w:val="24"/>
                <w:szCs w:val="24"/>
              </w:rPr>
              <w:tab/>
              <w:t>Obligaciones de la unidad de TI/proveedor de TI frente a los supervisores de las entidades integrantes de la entidad.</w:t>
            </w:r>
          </w:p>
        </w:tc>
        <w:tc>
          <w:tcPr>
            <w:tcW w:w="3460" w:type="dxa"/>
          </w:tcPr>
          <w:p w:rsidR="00A722EF" w:rsidRPr="008553D0" w:rsidRDefault="00A722EF" w:rsidP="00A722EF">
            <w:pPr>
              <w:pStyle w:val="Listavistosa-nfasis11"/>
              <w:spacing w:after="0" w:line="240" w:lineRule="auto"/>
              <w:ind w:left="0"/>
              <w:contextualSpacing w:val="0"/>
              <w:jc w:val="both"/>
              <w:rPr>
                <w:rFonts w:ascii="Times New Roman" w:hAnsi="Times New Roman"/>
                <w:b/>
                <w:sz w:val="24"/>
                <w:szCs w:val="24"/>
              </w:rPr>
            </w:pPr>
            <w:r w:rsidRPr="008553D0">
              <w:rPr>
                <w:rFonts w:ascii="Times New Roman" w:hAnsi="Times New Roman"/>
                <w:b/>
                <w:sz w:val="24"/>
                <w:szCs w:val="24"/>
              </w:rPr>
              <w:t>[3</w:t>
            </w:r>
            <w:r w:rsidR="00576414" w:rsidRPr="008553D0">
              <w:rPr>
                <w:rFonts w:ascii="Times New Roman" w:hAnsi="Times New Roman"/>
                <w:b/>
                <w:sz w:val="24"/>
                <w:szCs w:val="24"/>
              </w:rPr>
              <w:t>1</w:t>
            </w:r>
            <w:r w:rsidRPr="008553D0">
              <w:rPr>
                <w:rFonts w:ascii="Times New Roman" w:hAnsi="Times New Roman"/>
                <w:b/>
                <w:sz w:val="24"/>
                <w:szCs w:val="24"/>
              </w:rPr>
              <w:t>]</w:t>
            </w:r>
            <w:r w:rsidR="00E6595C" w:rsidRPr="008553D0">
              <w:rPr>
                <w:rFonts w:ascii="Times New Roman" w:hAnsi="Times New Roman"/>
                <w:b/>
                <w:sz w:val="24"/>
                <w:szCs w:val="24"/>
              </w:rPr>
              <w:t xml:space="preserve"> </w:t>
            </w:r>
            <w:r w:rsidR="00C74BFF" w:rsidRPr="008553D0">
              <w:rPr>
                <w:rFonts w:ascii="Times New Roman" w:hAnsi="Times New Roman"/>
                <w:b/>
                <w:sz w:val="24"/>
                <w:szCs w:val="24"/>
              </w:rPr>
              <w:t>MVCR y</w:t>
            </w:r>
            <w:r w:rsidRPr="008553D0">
              <w:rPr>
                <w:rFonts w:ascii="Times New Roman" w:hAnsi="Times New Roman"/>
                <w:b/>
                <w:sz w:val="24"/>
                <w:szCs w:val="24"/>
              </w:rPr>
              <w:t xml:space="preserve"> CAMBOLSA</w:t>
            </w:r>
          </w:p>
          <w:p w:rsidR="00A722EF" w:rsidRPr="008553D0" w:rsidRDefault="00A722EF" w:rsidP="00A722EF">
            <w:pPr>
              <w:pStyle w:val="Listavistosa-nfasis11"/>
              <w:spacing w:after="0" w:line="240" w:lineRule="auto"/>
              <w:ind w:left="0"/>
              <w:contextualSpacing w:val="0"/>
              <w:jc w:val="both"/>
              <w:rPr>
                <w:rFonts w:ascii="Times New Roman" w:hAnsi="Times New Roman"/>
                <w:sz w:val="24"/>
                <w:szCs w:val="24"/>
              </w:rPr>
            </w:pPr>
          </w:p>
          <w:p w:rsidR="00A722EF" w:rsidRPr="008553D0" w:rsidRDefault="00A722EF" w:rsidP="00A722EF">
            <w:pPr>
              <w:pStyle w:val="Listavistosa-nfasis11"/>
              <w:spacing w:after="0" w:line="240" w:lineRule="auto"/>
              <w:ind w:left="0"/>
              <w:contextualSpacing w:val="0"/>
              <w:jc w:val="both"/>
              <w:rPr>
                <w:rFonts w:ascii="Times New Roman" w:hAnsi="Times New Roman"/>
                <w:sz w:val="24"/>
                <w:szCs w:val="24"/>
              </w:rPr>
            </w:pPr>
            <w:r w:rsidRPr="008553D0">
              <w:rPr>
                <w:rFonts w:ascii="Times New Roman" w:hAnsi="Times New Roman"/>
                <w:sz w:val="24"/>
                <w:szCs w:val="24"/>
              </w:rPr>
              <w:t xml:space="preserve">Se solicita de manera obligatoria la inclusión de una cláusula de obligatoriedad ante los supervisores, que es regida por reglamentación del sistema financiero costarricense. Esto es factible en negociaciones con proveedores pequeños y medianos locales donde los contratos se hacen a la medida con cada cliente, sin embargo, con grandes proveedores que permiten economías a escala los contratos son estándares para todos los clientes, por ejemplo en CR el ICE es el único proveedor de servicios de telefonía y el más reconocido en servicios de internet y sus contratos son estándares. Adicionalmente, en </w:t>
            </w:r>
            <w:r w:rsidRPr="008553D0">
              <w:rPr>
                <w:rFonts w:ascii="Times New Roman" w:hAnsi="Times New Roman"/>
                <w:sz w:val="24"/>
                <w:szCs w:val="24"/>
              </w:rPr>
              <w:lastRenderedPageBreak/>
              <w:t>esquemas de globalización y economías a escala actuales los grandes proveedores internacionales reconocidos como Microsoft, Oracle, SA</w:t>
            </w:r>
            <w:r w:rsidR="00664BC5">
              <w:rPr>
                <w:rFonts w:ascii="Times New Roman" w:hAnsi="Times New Roman"/>
                <w:sz w:val="24"/>
                <w:szCs w:val="24"/>
              </w:rPr>
              <w:t>P, etc. que brindan Tecnologías</w:t>
            </w:r>
            <w:r w:rsidRPr="008553D0">
              <w:rPr>
                <w:rFonts w:ascii="Times New Roman" w:hAnsi="Times New Roman"/>
                <w:sz w:val="24"/>
                <w:szCs w:val="24"/>
              </w:rPr>
              <w:t> como servicio  los contratos son estándares para sus clientes en el mundo por lo que no viable la inclusión de cláusulas como estas, lo que nos llevaría a un incumplimiento o la imposibilidad de negociar con ellos.  O como se manejan estos casos es igualmente obligatoria la cláusula?</w:t>
            </w:r>
          </w:p>
          <w:p w:rsidR="00A722EF" w:rsidRPr="008553D0" w:rsidRDefault="00A722EF" w:rsidP="00A722EF">
            <w:pPr>
              <w:pStyle w:val="Listavistosa-nfasis11"/>
              <w:spacing w:after="0" w:line="240" w:lineRule="auto"/>
              <w:ind w:left="0"/>
              <w:contextualSpacing w:val="0"/>
              <w:jc w:val="both"/>
              <w:rPr>
                <w:rFonts w:ascii="Times New Roman" w:hAnsi="Times New Roman"/>
                <w:sz w:val="24"/>
                <w:szCs w:val="24"/>
              </w:rPr>
            </w:pPr>
          </w:p>
        </w:tc>
        <w:tc>
          <w:tcPr>
            <w:tcW w:w="3224" w:type="dxa"/>
          </w:tcPr>
          <w:p w:rsidR="00A722EF" w:rsidRPr="008553D0" w:rsidRDefault="00A722EF" w:rsidP="00A722EF">
            <w:pPr>
              <w:pStyle w:val="Listavistosa-nfasis11"/>
              <w:tabs>
                <w:tab w:val="left" w:pos="142"/>
              </w:tabs>
              <w:spacing w:after="0" w:line="240" w:lineRule="auto"/>
              <w:ind w:left="0"/>
              <w:contextualSpacing w:val="0"/>
              <w:jc w:val="both"/>
              <w:rPr>
                <w:rFonts w:ascii="Times New Roman" w:hAnsi="Times New Roman"/>
                <w:b/>
                <w:sz w:val="24"/>
                <w:szCs w:val="24"/>
              </w:rPr>
            </w:pPr>
            <w:r w:rsidRPr="008553D0">
              <w:rPr>
                <w:rFonts w:ascii="Times New Roman" w:hAnsi="Times New Roman"/>
                <w:b/>
                <w:sz w:val="24"/>
                <w:szCs w:val="24"/>
              </w:rPr>
              <w:lastRenderedPageBreak/>
              <w:t>MVCR y CAMBOLSA [3</w:t>
            </w:r>
            <w:r w:rsidR="00576414" w:rsidRPr="008553D0">
              <w:rPr>
                <w:rFonts w:ascii="Times New Roman" w:hAnsi="Times New Roman"/>
                <w:b/>
                <w:sz w:val="24"/>
                <w:szCs w:val="24"/>
              </w:rPr>
              <w:t>1</w:t>
            </w:r>
            <w:r w:rsidRPr="008553D0">
              <w:rPr>
                <w:rFonts w:ascii="Times New Roman" w:hAnsi="Times New Roman"/>
                <w:b/>
                <w:sz w:val="24"/>
                <w:szCs w:val="24"/>
              </w:rPr>
              <w:t>] No Procede</w:t>
            </w:r>
          </w:p>
          <w:p w:rsidR="005D66FC" w:rsidRPr="008553D0" w:rsidRDefault="00A722EF" w:rsidP="00A722EF">
            <w:pPr>
              <w:pStyle w:val="Listavistosa-nfasis11"/>
              <w:tabs>
                <w:tab w:val="left" w:pos="142"/>
              </w:tabs>
              <w:spacing w:after="0" w:line="240" w:lineRule="auto"/>
              <w:ind w:left="0"/>
              <w:contextualSpacing w:val="0"/>
              <w:jc w:val="both"/>
              <w:rPr>
                <w:rFonts w:ascii="Times New Roman" w:hAnsi="Times New Roman"/>
                <w:sz w:val="24"/>
                <w:szCs w:val="24"/>
              </w:rPr>
            </w:pPr>
            <w:r w:rsidRPr="008553D0">
              <w:rPr>
                <w:rFonts w:ascii="Times New Roman" w:hAnsi="Times New Roman"/>
                <w:sz w:val="24"/>
                <w:szCs w:val="24"/>
              </w:rPr>
              <w:t>Se considera pertinente la incorporación de la cláusula que garantiza la continuidad del servicio</w:t>
            </w:r>
            <w:r w:rsidR="005D66FC" w:rsidRPr="008553D0">
              <w:rPr>
                <w:rFonts w:ascii="Times New Roman" w:hAnsi="Times New Roman"/>
                <w:sz w:val="24"/>
                <w:szCs w:val="24"/>
              </w:rPr>
              <w:t>.</w:t>
            </w:r>
          </w:p>
          <w:p w:rsidR="00A722EF" w:rsidRPr="008553D0" w:rsidRDefault="00A722EF" w:rsidP="00A722EF">
            <w:pPr>
              <w:pStyle w:val="Listavistosa-nfasis11"/>
              <w:tabs>
                <w:tab w:val="left" w:pos="142"/>
              </w:tabs>
              <w:spacing w:after="0" w:line="240" w:lineRule="auto"/>
              <w:ind w:left="0"/>
              <w:contextualSpacing w:val="0"/>
              <w:jc w:val="both"/>
              <w:rPr>
                <w:rFonts w:ascii="Times New Roman" w:hAnsi="Times New Roman"/>
                <w:sz w:val="24"/>
                <w:szCs w:val="24"/>
              </w:rPr>
            </w:pPr>
          </w:p>
        </w:tc>
        <w:tc>
          <w:tcPr>
            <w:tcW w:w="3224" w:type="dxa"/>
          </w:tcPr>
          <w:p w:rsidR="00A722EF" w:rsidRPr="00646104" w:rsidRDefault="00A722EF" w:rsidP="00A722EF">
            <w:pPr>
              <w:tabs>
                <w:tab w:val="left" w:pos="142"/>
              </w:tabs>
              <w:spacing w:after="0" w:line="240" w:lineRule="auto"/>
              <w:jc w:val="both"/>
              <w:rPr>
                <w:rFonts w:ascii="Times New Roman" w:hAnsi="Times New Roman"/>
                <w:sz w:val="24"/>
                <w:szCs w:val="24"/>
              </w:rPr>
            </w:pPr>
            <w:r w:rsidRPr="00646104">
              <w:rPr>
                <w:rFonts w:ascii="Times New Roman" w:hAnsi="Times New Roman"/>
                <w:sz w:val="24"/>
                <w:szCs w:val="24"/>
              </w:rPr>
              <w:t>“Artículo XX.</w:t>
            </w:r>
            <w:r w:rsidRPr="00646104">
              <w:rPr>
                <w:rFonts w:ascii="Times New Roman" w:hAnsi="Times New Roman"/>
                <w:sz w:val="24"/>
                <w:szCs w:val="24"/>
              </w:rPr>
              <w:tab/>
              <w:t xml:space="preserve">Obligaciones de la unidad de TI/proveedor de TI frente a los supervisores de las entidades </w:t>
            </w:r>
            <w:r w:rsidRPr="00646104">
              <w:rPr>
                <w:rFonts w:ascii="Times New Roman" w:hAnsi="Times New Roman"/>
                <w:strike/>
                <w:color w:val="0070C0"/>
                <w:sz w:val="24"/>
                <w:szCs w:val="24"/>
              </w:rPr>
              <w:t>integrantes de la entidad.</w:t>
            </w:r>
          </w:p>
        </w:tc>
      </w:tr>
      <w:tr w:rsidR="00A722EF" w:rsidRPr="00646104" w:rsidTr="00565502">
        <w:tc>
          <w:tcPr>
            <w:tcW w:w="3228" w:type="dxa"/>
          </w:tcPr>
          <w:p w:rsidR="00A722EF" w:rsidRPr="00646104" w:rsidRDefault="00A722EF" w:rsidP="00A722EF">
            <w:pPr>
              <w:tabs>
                <w:tab w:val="left" w:pos="142"/>
              </w:tabs>
              <w:spacing w:after="0" w:line="240" w:lineRule="auto"/>
              <w:jc w:val="both"/>
              <w:rPr>
                <w:rFonts w:ascii="Times New Roman" w:hAnsi="Times New Roman"/>
                <w:sz w:val="24"/>
                <w:szCs w:val="24"/>
              </w:rPr>
            </w:pPr>
            <w:r w:rsidRPr="00646104">
              <w:rPr>
                <w:rFonts w:ascii="Times New Roman" w:hAnsi="Times New Roman"/>
                <w:sz w:val="24"/>
                <w:szCs w:val="24"/>
              </w:rPr>
              <w:lastRenderedPageBreak/>
              <w:t xml:space="preserve">(nombre de la unidad de TI/proveedor de TI) se obliga a suministrar a (nombre de la Superintendencias) y al auditor de TI toda información que le sea requerida por estos, así como todas las facilidades </w:t>
            </w:r>
            <w:r w:rsidRPr="00646104">
              <w:rPr>
                <w:rFonts w:ascii="Times New Roman" w:hAnsi="Times New Roman"/>
                <w:sz w:val="24"/>
                <w:szCs w:val="24"/>
              </w:rPr>
              <w:lastRenderedPageBreak/>
              <w:t>requeridas en la supervisión de TI, de acuerdo con la reglamentación emitida por el Consejo Nacional de Supervisión del Sistema Financiero de la República de Costa Rica y sus Lineamientos Generales.</w:t>
            </w:r>
          </w:p>
        </w:tc>
        <w:tc>
          <w:tcPr>
            <w:tcW w:w="3460" w:type="dxa"/>
          </w:tcPr>
          <w:p w:rsidR="00A722EF" w:rsidRPr="008553D0" w:rsidRDefault="00A722EF" w:rsidP="00A722EF">
            <w:pPr>
              <w:pStyle w:val="Listavistosa-nfasis11"/>
              <w:spacing w:after="0" w:line="240" w:lineRule="auto"/>
              <w:ind w:left="0"/>
              <w:contextualSpacing w:val="0"/>
              <w:jc w:val="both"/>
              <w:rPr>
                <w:rFonts w:ascii="Times New Roman" w:hAnsi="Times New Roman"/>
                <w:sz w:val="24"/>
                <w:szCs w:val="24"/>
              </w:rPr>
            </w:pPr>
          </w:p>
        </w:tc>
        <w:tc>
          <w:tcPr>
            <w:tcW w:w="3224" w:type="dxa"/>
          </w:tcPr>
          <w:p w:rsidR="00A722EF" w:rsidRPr="008553D0" w:rsidRDefault="00A722EF" w:rsidP="00A722EF">
            <w:pPr>
              <w:pStyle w:val="Listavistosa-nfasis11"/>
              <w:spacing w:after="0" w:line="240" w:lineRule="auto"/>
              <w:ind w:left="0"/>
              <w:contextualSpacing w:val="0"/>
              <w:jc w:val="both"/>
              <w:rPr>
                <w:rFonts w:ascii="Times New Roman" w:hAnsi="Times New Roman"/>
                <w:sz w:val="24"/>
                <w:szCs w:val="24"/>
              </w:rPr>
            </w:pPr>
          </w:p>
        </w:tc>
        <w:tc>
          <w:tcPr>
            <w:tcW w:w="3224" w:type="dxa"/>
          </w:tcPr>
          <w:p w:rsidR="00A722EF" w:rsidRPr="00646104" w:rsidRDefault="00A722EF" w:rsidP="00A722EF">
            <w:pPr>
              <w:tabs>
                <w:tab w:val="left" w:pos="142"/>
              </w:tabs>
              <w:spacing w:after="0" w:line="240" w:lineRule="auto"/>
              <w:jc w:val="both"/>
              <w:rPr>
                <w:rFonts w:ascii="Times New Roman" w:hAnsi="Times New Roman"/>
                <w:sz w:val="24"/>
                <w:szCs w:val="24"/>
              </w:rPr>
            </w:pPr>
            <w:r w:rsidRPr="00646104">
              <w:rPr>
                <w:rFonts w:ascii="Times New Roman" w:hAnsi="Times New Roman"/>
                <w:sz w:val="24"/>
                <w:szCs w:val="24"/>
              </w:rPr>
              <w:t xml:space="preserve">(nombre de la unidad de TI/proveedor de TI) se obliga a suministrar a (nombre de la Superintendencias) y al auditor </w:t>
            </w:r>
            <w:r w:rsidR="000A6FD0" w:rsidRPr="00646104">
              <w:rPr>
                <w:rFonts w:ascii="Times New Roman" w:hAnsi="Times New Roman"/>
                <w:b/>
                <w:color w:val="0070C0"/>
                <w:sz w:val="24"/>
                <w:szCs w:val="24"/>
                <w:u w:val="single"/>
              </w:rPr>
              <w:t>externo</w:t>
            </w:r>
            <w:r w:rsidR="000A6FD0" w:rsidRPr="00646104">
              <w:rPr>
                <w:rFonts w:ascii="Times New Roman" w:hAnsi="Times New Roman"/>
                <w:color w:val="002060"/>
                <w:sz w:val="24"/>
                <w:szCs w:val="24"/>
              </w:rPr>
              <w:t xml:space="preserve"> </w:t>
            </w:r>
            <w:r w:rsidRPr="00646104">
              <w:rPr>
                <w:rFonts w:ascii="Times New Roman" w:hAnsi="Times New Roman"/>
                <w:sz w:val="24"/>
                <w:szCs w:val="24"/>
              </w:rPr>
              <w:t xml:space="preserve">de TI toda información que le sea requerida por estos, así como todas las facilidades </w:t>
            </w:r>
            <w:r w:rsidRPr="00646104">
              <w:rPr>
                <w:rFonts w:ascii="Times New Roman" w:hAnsi="Times New Roman"/>
                <w:sz w:val="24"/>
                <w:szCs w:val="24"/>
              </w:rPr>
              <w:lastRenderedPageBreak/>
              <w:t>requeridas en la supervisión de TI, de acuerdo con la reglamentación emitida por el Consejo Nacional de Supervisión del Sistema Financiero de la República de Costa Rica y sus Lineamientos Generales.</w:t>
            </w:r>
          </w:p>
        </w:tc>
      </w:tr>
      <w:tr w:rsidR="00A722EF" w:rsidRPr="00646104" w:rsidTr="00565502">
        <w:tc>
          <w:tcPr>
            <w:tcW w:w="3228" w:type="dxa"/>
          </w:tcPr>
          <w:p w:rsidR="00A722EF" w:rsidRPr="00646104" w:rsidRDefault="00A722EF" w:rsidP="00A722EF">
            <w:pPr>
              <w:tabs>
                <w:tab w:val="left" w:pos="142"/>
              </w:tabs>
              <w:spacing w:after="0" w:line="240" w:lineRule="auto"/>
              <w:jc w:val="both"/>
              <w:rPr>
                <w:rFonts w:ascii="Times New Roman" w:hAnsi="Times New Roman"/>
                <w:sz w:val="24"/>
                <w:szCs w:val="24"/>
              </w:rPr>
            </w:pPr>
            <w:r w:rsidRPr="00646104">
              <w:rPr>
                <w:rFonts w:ascii="Times New Roman" w:hAnsi="Times New Roman"/>
                <w:sz w:val="24"/>
                <w:szCs w:val="24"/>
              </w:rPr>
              <w:lastRenderedPageBreak/>
              <w:t>Asimismo, (nombre de la unidad de TI/proveedor de TI) se obliga a continuar brindando los servicios de TI contratados aún en el caso de intervención de alguna entidad supervisada por parte de un órgano supervisor costarricense.”</w:t>
            </w:r>
          </w:p>
        </w:tc>
        <w:tc>
          <w:tcPr>
            <w:tcW w:w="3460" w:type="dxa"/>
          </w:tcPr>
          <w:p w:rsidR="00A722EF" w:rsidRPr="008553D0" w:rsidRDefault="00A722EF" w:rsidP="00A722EF">
            <w:pPr>
              <w:pStyle w:val="Listavistosa-nfasis11"/>
              <w:spacing w:after="0" w:line="240" w:lineRule="auto"/>
              <w:ind w:left="0"/>
              <w:jc w:val="both"/>
              <w:rPr>
                <w:rFonts w:ascii="Times New Roman" w:hAnsi="Times New Roman"/>
                <w:sz w:val="24"/>
                <w:szCs w:val="24"/>
              </w:rPr>
            </w:pPr>
          </w:p>
        </w:tc>
        <w:tc>
          <w:tcPr>
            <w:tcW w:w="3224" w:type="dxa"/>
          </w:tcPr>
          <w:p w:rsidR="00A722EF" w:rsidRPr="008553D0" w:rsidRDefault="00A722EF" w:rsidP="00A722EF">
            <w:pPr>
              <w:pStyle w:val="Listavistosa-nfasis11"/>
              <w:spacing w:after="0" w:line="240" w:lineRule="auto"/>
              <w:ind w:left="0"/>
              <w:jc w:val="both"/>
              <w:rPr>
                <w:rFonts w:ascii="Times New Roman" w:hAnsi="Times New Roman"/>
                <w:sz w:val="24"/>
                <w:szCs w:val="24"/>
              </w:rPr>
            </w:pPr>
          </w:p>
        </w:tc>
        <w:tc>
          <w:tcPr>
            <w:tcW w:w="3224" w:type="dxa"/>
          </w:tcPr>
          <w:p w:rsidR="00A722EF" w:rsidRPr="00646104" w:rsidRDefault="00A722EF" w:rsidP="00A722EF">
            <w:pPr>
              <w:tabs>
                <w:tab w:val="left" w:pos="142"/>
              </w:tabs>
              <w:spacing w:after="0" w:line="240" w:lineRule="auto"/>
              <w:jc w:val="both"/>
              <w:rPr>
                <w:rFonts w:ascii="Times New Roman" w:hAnsi="Times New Roman"/>
                <w:sz w:val="24"/>
                <w:szCs w:val="24"/>
              </w:rPr>
            </w:pPr>
            <w:r w:rsidRPr="00646104">
              <w:rPr>
                <w:rFonts w:ascii="Times New Roman" w:hAnsi="Times New Roman"/>
                <w:sz w:val="24"/>
                <w:szCs w:val="24"/>
              </w:rPr>
              <w:t>Asimismo, (nombre de la unidad de TI/proveedor de TI) se obliga a continuar brindando los servicios de TI contratados aún en el caso de intervención de alguna entidad supervisada por parte de un órgano supervisor costarricense.”</w:t>
            </w:r>
          </w:p>
        </w:tc>
      </w:tr>
      <w:tr w:rsidR="00A722EF" w:rsidRPr="00646104" w:rsidTr="00565502">
        <w:tc>
          <w:tcPr>
            <w:tcW w:w="3228" w:type="dxa"/>
          </w:tcPr>
          <w:p w:rsidR="00A722EF" w:rsidRPr="00646104" w:rsidRDefault="00A722EF" w:rsidP="00A722EF">
            <w:pPr>
              <w:tabs>
                <w:tab w:val="left" w:pos="142"/>
              </w:tabs>
              <w:spacing w:after="0" w:line="240" w:lineRule="auto"/>
              <w:jc w:val="both"/>
              <w:rPr>
                <w:rFonts w:ascii="Times New Roman" w:hAnsi="Times New Roman"/>
                <w:b/>
                <w:sz w:val="24"/>
                <w:szCs w:val="24"/>
              </w:rPr>
            </w:pPr>
            <w:r w:rsidRPr="00646104">
              <w:rPr>
                <w:rFonts w:ascii="Times New Roman" w:hAnsi="Times New Roman"/>
                <w:b/>
                <w:sz w:val="24"/>
                <w:szCs w:val="24"/>
              </w:rPr>
              <w:t>10.</w:t>
            </w:r>
            <w:r w:rsidRPr="00646104">
              <w:rPr>
                <w:rFonts w:ascii="Times New Roman" w:hAnsi="Times New Roman"/>
                <w:b/>
                <w:sz w:val="24"/>
                <w:szCs w:val="24"/>
              </w:rPr>
              <w:tab/>
              <w:t>Plazos</w:t>
            </w:r>
          </w:p>
        </w:tc>
        <w:tc>
          <w:tcPr>
            <w:tcW w:w="3460" w:type="dxa"/>
          </w:tcPr>
          <w:p w:rsidR="00A722EF" w:rsidRPr="008553D0" w:rsidRDefault="00A722EF" w:rsidP="00A722EF">
            <w:pPr>
              <w:pStyle w:val="Listavistosa-nfasis11"/>
              <w:spacing w:after="0" w:line="240" w:lineRule="auto"/>
              <w:ind w:left="0"/>
              <w:contextualSpacing w:val="0"/>
              <w:jc w:val="both"/>
              <w:rPr>
                <w:rFonts w:ascii="Times New Roman" w:hAnsi="Times New Roman"/>
                <w:sz w:val="24"/>
                <w:szCs w:val="24"/>
              </w:rPr>
            </w:pPr>
          </w:p>
        </w:tc>
        <w:tc>
          <w:tcPr>
            <w:tcW w:w="3224" w:type="dxa"/>
          </w:tcPr>
          <w:p w:rsidR="00A722EF" w:rsidRPr="008553D0" w:rsidRDefault="00A722EF" w:rsidP="00A722EF">
            <w:pPr>
              <w:pStyle w:val="Listavistosa-nfasis11"/>
              <w:spacing w:after="0" w:line="240" w:lineRule="auto"/>
              <w:ind w:left="0"/>
              <w:contextualSpacing w:val="0"/>
              <w:jc w:val="both"/>
              <w:rPr>
                <w:rFonts w:ascii="Times New Roman" w:hAnsi="Times New Roman"/>
                <w:sz w:val="24"/>
                <w:szCs w:val="24"/>
              </w:rPr>
            </w:pPr>
          </w:p>
        </w:tc>
        <w:tc>
          <w:tcPr>
            <w:tcW w:w="3224" w:type="dxa"/>
          </w:tcPr>
          <w:p w:rsidR="00A722EF" w:rsidRPr="00646104" w:rsidRDefault="00A722EF" w:rsidP="00A722EF">
            <w:pPr>
              <w:tabs>
                <w:tab w:val="left" w:pos="142"/>
              </w:tabs>
              <w:spacing w:after="0" w:line="240" w:lineRule="auto"/>
              <w:jc w:val="both"/>
              <w:rPr>
                <w:rFonts w:ascii="Times New Roman" w:hAnsi="Times New Roman"/>
                <w:b/>
                <w:sz w:val="24"/>
                <w:szCs w:val="24"/>
              </w:rPr>
            </w:pPr>
            <w:r w:rsidRPr="00646104">
              <w:rPr>
                <w:rFonts w:ascii="Times New Roman" w:hAnsi="Times New Roman"/>
                <w:b/>
                <w:sz w:val="24"/>
                <w:szCs w:val="24"/>
              </w:rPr>
              <w:t>10.</w:t>
            </w:r>
            <w:r w:rsidRPr="00646104">
              <w:rPr>
                <w:rFonts w:ascii="Times New Roman" w:hAnsi="Times New Roman"/>
                <w:b/>
                <w:sz w:val="24"/>
                <w:szCs w:val="24"/>
              </w:rPr>
              <w:tab/>
              <w:t>Plazos</w:t>
            </w:r>
          </w:p>
        </w:tc>
      </w:tr>
      <w:tr w:rsidR="00A722EF" w:rsidRPr="00646104" w:rsidTr="00565502">
        <w:tc>
          <w:tcPr>
            <w:tcW w:w="3228" w:type="dxa"/>
          </w:tcPr>
          <w:p w:rsidR="00A722EF" w:rsidRPr="00646104" w:rsidRDefault="00A722EF" w:rsidP="00A722EF">
            <w:pPr>
              <w:tabs>
                <w:tab w:val="left" w:pos="142"/>
              </w:tabs>
              <w:spacing w:after="0" w:line="240" w:lineRule="auto"/>
              <w:jc w:val="both"/>
              <w:rPr>
                <w:rFonts w:ascii="Times New Roman" w:hAnsi="Times New Roman"/>
                <w:sz w:val="24"/>
                <w:szCs w:val="24"/>
              </w:rPr>
            </w:pPr>
            <w:r w:rsidRPr="00646104">
              <w:rPr>
                <w:rFonts w:ascii="Times New Roman" w:hAnsi="Times New Roman"/>
                <w:sz w:val="24"/>
                <w:szCs w:val="24"/>
              </w:rPr>
              <w:t>Los plazos para los diferentes productos que serán generados para la implementación del Reglamento General de la Gestión de las Tecnologías de Información, son los siguientes:</w:t>
            </w:r>
          </w:p>
        </w:tc>
        <w:tc>
          <w:tcPr>
            <w:tcW w:w="3460" w:type="dxa"/>
          </w:tcPr>
          <w:p w:rsidR="00A722EF" w:rsidRPr="008553D0" w:rsidRDefault="00A722EF" w:rsidP="00A722EF">
            <w:pPr>
              <w:pStyle w:val="Listavistosa-nfasis11"/>
              <w:spacing w:after="0" w:line="240" w:lineRule="auto"/>
              <w:ind w:left="0"/>
              <w:contextualSpacing w:val="0"/>
              <w:jc w:val="both"/>
              <w:rPr>
                <w:rFonts w:ascii="Times New Roman" w:hAnsi="Times New Roman"/>
                <w:b/>
                <w:sz w:val="24"/>
                <w:szCs w:val="24"/>
              </w:rPr>
            </w:pPr>
            <w:r w:rsidRPr="008553D0">
              <w:rPr>
                <w:rFonts w:ascii="Times New Roman" w:hAnsi="Times New Roman"/>
                <w:b/>
                <w:sz w:val="24"/>
                <w:szCs w:val="24"/>
              </w:rPr>
              <w:t>[3</w:t>
            </w:r>
            <w:r w:rsidR="005D66FC" w:rsidRPr="008553D0">
              <w:rPr>
                <w:rFonts w:ascii="Times New Roman" w:hAnsi="Times New Roman"/>
                <w:b/>
                <w:sz w:val="24"/>
                <w:szCs w:val="24"/>
              </w:rPr>
              <w:t>2</w:t>
            </w:r>
            <w:r w:rsidRPr="008553D0">
              <w:rPr>
                <w:rFonts w:ascii="Times New Roman" w:hAnsi="Times New Roman"/>
                <w:b/>
                <w:sz w:val="24"/>
                <w:szCs w:val="24"/>
              </w:rPr>
              <w:t>] BAC</w:t>
            </w:r>
          </w:p>
          <w:p w:rsidR="00A722EF" w:rsidRPr="008553D0" w:rsidRDefault="00A722EF" w:rsidP="00A722EF">
            <w:pPr>
              <w:pStyle w:val="Listavistosa-nfasis11"/>
              <w:spacing w:after="0" w:line="240" w:lineRule="auto"/>
              <w:ind w:left="0"/>
              <w:contextualSpacing w:val="0"/>
              <w:jc w:val="both"/>
              <w:rPr>
                <w:rFonts w:ascii="Times New Roman" w:hAnsi="Times New Roman"/>
                <w:sz w:val="24"/>
                <w:szCs w:val="24"/>
              </w:rPr>
            </w:pPr>
            <w:r w:rsidRPr="008553D0">
              <w:rPr>
                <w:rFonts w:ascii="Times New Roman" w:hAnsi="Times New Roman"/>
                <w:sz w:val="24"/>
                <w:szCs w:val="24"/>
              </w:rPr>
              <w:t xml:space="preserve">18. Documento "Lineamientos Generales al Reglamento de Gesti6n de  TI”,  lineamiento  10 "Perfil Tecnológico", página 7.   En el caso del tipo de gestión de Tl corporativa (Conglomerado </w:t>
            </w:r>
            <w:r w:rsidRPr="008553D0">
              <w:rPr>
                <w:rFonts w:ascii="Times New Roman" w:hAnsi="Times New Roman"/>
                <w:sz w:val="24"/>
                <w:szCs w:val="24"/>
              </w:rPr>
              <w:lastRenderedPageBreak/>
              <w:t>Financiero) no se indica el plazo a partir del cual se debe remitir el perfil tecnológico único.</w:t>
            </w:r>
          </w:p>
        </w:tc>
        <w:tc>
          <w:tcPr>
            <w:tcW w:w="3224" w:type="dxa"/>
          </w:tcPr>
          <w:p w:rsidR="00A722EF" w:rsidRPr="008553D0" w:rsidRDefault="00A722EF" w:rsidP="00A722EF">
            <w:pPr>
              <w:pStyle w:val="Listavistosa-nfasis11"/>
              <w:spacing w:after="0" w:line="240" w:lineRule="auto"/>
              <w:ind w:left="0"/>
              <w:jc w:val="both"/>
              <w:rPr>
                <w:rFonts w:ascii="Times New Roman" w:hAnsi="Times New Roman"/>
                <w:b/>
                <w:sz w:val="24"/>
                <w:szCs w:val="24"/>
              </w:rPr>
            </w:pPr>
            <w:r w:rsidRPr="008553D0">
              <w:rPr>
                <w:rFonts w:ascii="Times New Roman" w:hAnsi="Times New Roman"/>
                <w:b/>
                <w:sz w:val="24"/>
                <w:szCs w:val="24"/>
              </w:rPr>
              <w:lastRenderedPageBreak/>
              <w:t>BAC [3</w:t>
            </w:r>
            <w:r w:rsidR="005D66FC" w:rsidRPr="008553D0">
              <w:rPr>
                <w:rFonts w:ascii="Times New Roman" w:hAnsi="Times New Roman"/>
                <w:b/>
                <w:sz w:val="24"/>
                <w:szCs w:val="24"/>
              </w:rPr>
              <w:t>2</w:t>
            </w:r>
            <w:r w:rsidRPr="008553D0">
              <w:rPr>
                <w:rFonts w:ascii="Times New Roman" w:hAnsi="Times New Roman"/>
                <w:b/>
                <w:sz w:val="24"/>
                <w:szCs w:val="24"/>
              </w:rPr>
              <w:t>] No procede</w:t>
            </w:r>
          </w:p>
          <w:p w:rsidR="00A722EF" w:rsidRPr="008553D0" w:rsidRDefault="00A722EF" w:rsidP="00A722EF">
            <w:pPr>
              <w:pStyle w:val="Listavistosa-nfasis11"/>
              <w:spacing w:after="0" w:line="240" w:lineRule="auto"/>
              <w:ind w:left="0"/>
              <w:jc w:val="both"/>
              <w:rPr>
                <w:rFonts w:ascii="Times New Roman" w:hAnsi="Times New Roman"/>
                <w:sz w:val="24"/>
                <w:szCs w:val="24"/>
              </w:rPr>
            </w:pPr>
            <w:r w:rsidRPr="008553D0">
              <w:rPr>
                <w:rFonts w:ascii="Times New Roman" w:hAnsi="Times New Roman"/>
                <w:sz w:val="24"/>
                <w:szCs w:val="24"/>
              </w:rPr>
              <w:t xml:space="preserve">El plazo a partir del cual se debe remitir el perfil tecnológico se pondrá a disposición de las entidades </w:t>
            </w:r>
            <w:r w:rsidR="005D66FC" w:rsidRPr="008553D0">
              <w:rPr>
                <w:rFonts w:ascii="Times New Roman" w:hAnsi="Times New Roman"/>
                <w:sz w:val="24"/>
                <w:szCs w:val="24"/>
              </w:rPr>
              <w:t xml:space="preserve">después de </w:t>
            </w:r>
            <w:r w:rsidRPr="008553D0">
              <w:rPr>
                <w:rFonts w:ascii="Times New Roman" w:hAnsi="Times New Roman"/>
                <w:sz w:val="24"/>
                <w:szCs w:val="24"/>
              </w:rPr>
              <w:t>la entrada en vigencia del reglamento.</w:t>
            </w:r>
            <w:r w:rsidRPr="008553D0">
              <w:rPr>
                <w:rFonts w:ascii="Times New Roman" w:hAnsi="Times New Roman"/>
                <w:i/>
                <w:sz w:val="24"/>
                <w:szCs w:val="24"/>
              </w:rPr>
              <w:t xml:space="preserve"> </w:t>
            </w:r>
          </w:p>
          <w:p w:rsidR="00A722EF" w:rsidRPr="008553D0" w:rsidRDefault="00A722EF" w:rsidP="00A722EF">
            <w:pPr>
              <w:pStyle w:val="Listavistosa-nfasis11"/>
              <w:spacing w:after="0" w:line="240" w:lineRule="auto"/>
              <w:ind w:left="0"/>
              <w:jc w:val="both"/>
              <w:rPr>
                <w:rFonts w:ascii="Times New Roman" w:hAnsi="Times New Roman"/>
                <w:sz w:val="24"/>
                <w:szCs w:val="24"/>
              </w:rPr>
            </w:pPr>
          </w:p>
          <w:p w:rsidR="00A722EF" w:rsidRPr="008553D0" w:rsidRDefault="00A722EF" w:rsidP="00A722EF">
            <w:pPr>
              <w:pStyle w:val="Listavistosa-nfasis11"/>
              <w:spacing w:after="0" w:line="240" w:lineRule="auto"/>
              <w:ind w:left="0"/>
              <w:jc w:val="both"/>
              <w:rPr>
                <w:rFonts w:ascii="Times New Roman" w:hAnsi="Times New Roman"/>
                <w:b/>
                <w:sz w:val="24"/>
                <w:szCs w:val="24"/>
              </w:rPr>
            </w:pPr>
          </w:p>
          <w:p w:rsidR="00A722EF" w:rsidRPr="008553D0" w:rsidRDefault="00A722EF" w:rsidP="00A722EF">
            <w:pPr>
              <w:pStyle w:val="Listavistosa-nfasis11"/>
              <w:spacing w:after="0" w:line="240" w:lineRule="auto"/>
              <w:ind w:left="0"/>
              <w:jc w:val="both"/>
              <w:rPr>
                <w:rFonts w:ascii="Times New Roman" w:hAnsi="Times New Roman"/>
                <w:sz w:val="24"/>
                <w:szCs w:val="24"/>
              </w:rPr>
            </w:pPr>
          </w:p>
        </w:tc>
        <w:tc>
          <w:tcPr>
            <w:tcW w:w="3224" w:type="dxa"/>
          </w:tcPr>
          <w:p w:rsidR="00A722EF" w:rsidRPr="00646104" w:rsidRDefault="00A722EF" w:rsidP="00C71C64">
            <w:pPr>
              <w:tabs>
                <w:tab w:val="left" w:pos="142"/>
              </w:tabs>
              <w:spacing w:after="0" w:line="240" w:lineRule="auto"/>
              <w:jc w:val="both"/>
              <w:rPr>
                <w:rFonts w:ascii="Times New Roman" w:hAnsi="Times New Roman"/>
                <w:sz w:val="24"/>
                <w:szCs w:val="24"/>
              </w:rPr>
            </w:pPr>
            <w:r w:rsidRPr="00646104">
              <w:rPr>
                <w:rFonts w:ascii="Times New Roman" w:hAnsi="Times New Roman"/>
                <w:sz w:val="24"/>
                <w:szCs w:val="24"/>
              </w:rPr>
              <w:lastRenderedPageBreak/>
              <w:t xml:space="preserve">Los plazos para los diferentes productos que serán generados para la implementación del Reglamento General de </w:t>
            </w:r>
            <w:r w:rsidRPr="00C71C64">
              <w:rPr>
                <w:rFonts w:ascii="Times New Roman" w:hAnsi="Times New Roman"/>
                <w:sz w:val="24"/>
                <w:szCs w:val="24"/>
              </w:rPr>
              <w:t>la</w:t>
            </w:r>
            <w:r w:rsidRPr="00646104">
              <w:rPr>
                <w:rFonts w:ascii="Times New Roman" w:hAnsi="Times New Roman"/>
                <w:sz w:val="24"/>
                <w:szCs w:val="24"/>
              </w:rPr>
              <w:t xml:space="preserve"> Gestión de las Tecnologías de Información, son los siguientes:</w:t>
            </w:r>
          </w:p>
        </w:tc>
      </w:tr>
      <w:tr w:rsidR="00A722EF" w:rsidRPr="00646104" w:rsidTr="00565502">
        <w:tc>
          <w:tcPr>
            <w:tcW w:w="3228" w:type="dxa"/>
          </w:tcPr>
          <w:p w:rsidR="00A722EF" w:rsidRPr="00646104" w:rsidRDefault="00A722EF" w:rsidP="00A722EF">
            <w:pPr>
              <w:tabs>
                <w:tab w:val="left" w:pos="142"/>
              </w:tabs>
              <w:spacing w:after="0" w:line="240" w:lineRule="auto"/>
              <w:jc w:val="both"/>
              <w:rPr>
                <w:rFonts w:ascii="Times New Roman" w:hAnsi="Times New Roman"/>
                <w:sz w:val="24"/>
                <w:szCs w:val="24"/>
              </w:rPr>
            </w:pPr>
          </w:p>
        </w:tc>
        <w:tc>
          <w:tcPr>
            <w:tcW w:w="3460" w:type="dxa"/>
          </w:tcPr>
          <w:p w:rsidR="00A722EF" w:rsidRPr="008553D0" w:rsidRDefault="00A722EF" w:rsidP="00A722EF">
            <w:pPr>
              <w:pStyle w:val="Listavistosa-nfasis11"/>
              <w:spacing w:after="0" w:line="240" w:lineRule="auto"/>
              <w:ind w:left="0"/>
              <w:contextualSpacing w:val="0"/>
              <w:jc w:val="both"/>
              <w:rPr>
                <w:rFonts w:ascii="Times New Roman" w:hAnsi="Times New Roman"/>
                <w:b/>
                <w:sz w:val="24"/>
                <w:szCs w:val="24"/>
              </w:rPr>
            </w:pPr>
            <w:r w:rsidRPr="008553D0">
              <w:rPr>
                <w:rFonts w:ascii="Times New Roman" w:hAnsi="Times New Roman"/>
                <w:b/>
                <w:sz w:val="24"/>
                <w:szCs w:val="24"/>
              </w:rPr>
              <w:t>[3</w:t>
            </w:r>
            <w:r w:rsidR="005D66FC" w:rsidRPr="008553D0">
              <w:rPr>
                <w:rFonts w:ascii="Times New Roman" w:hAnsi="Times New Roman"/>
                <w:b/>
                <w:sz w:val="24"/>
                <w:szCs w:val="24"/>
              </w:rPr>
              <w:t>3</w:t>
            </w:r>
            <w:r w:rsidRPr="008553D0">
              <w:rPr>
                <w:rFonts w:ascii="Times New Roman" w:hAnsi="Times New Roman"/>
                <w:b/>
                <w:sz w:val="24"/>
                <w:szCs w:val="24"/>
              </w:rPr>
              <w:t>] CBF</w:t>
            </w:r>
          </w:p>
          <w:p w:rsidR="00A722EF" w:rsidRPr="008553D0" w:rsidRDefault="00A722EF" w:rsidP="00A722EF">
            <w:pPr>
              <w:pStyle w:val="Listavistosa-nfasis11"/>
              <w:spacing w:after="0" w:line="240" w:lineRule="auto"/>
              <w:ind w:left="0"/>
              <w:jc w:val="both"/>
              <w:rPr>
                <w:rFonts w:ascii="Times New Roman" w:hAnsi="Times New Roman"/>
                <w:sz w:val="24"/>
                <w:szCs w:val="24"/>
              </w:rPr>
            </w:pPr>
            <w:r w:rsidRPr="008553D0">
              <w:rPr>
                <w:rFonts w:ascii="Times New Roman" w:hAnsi="Times New Roman"/>
                <w:sz w:val="24"/>
                <w:szCs w:val="24"/>
              </w:rPr>
              <w:t>No queda claro si la cantidad de tiempo con el que contará la Entidad para  contratar  a  la  Empresa Auditora y el tiempo que esta tendrá para  realizar  la  auditoría,  en conjunto es un máximo de 9 meses.</w:t>
            </w:r>
          </w:p>
          <w:p w:rsidR="00A722EF" w:rsidRPr="008553D0" w:rsidRDefault="00A722EF" w:rsidP="00A722EF">
            <w:pPr>
              <w:pStyle w:val="Listavistosa-nfasis11"/>
              <w:spacing w:after="0" w:line="240" w:lineRule="auto"/>
              <w:ind w:left="0"/>
              <w:jc w:val="both"/>
              <w:rPr>
                <w:rFonts w:ascii="Times New Roman" w:hAnsi="Times New Roman"/>
                <w:sz w:val="24"/>
                <w:szCs w:val="24"/>
              </w:rPr>
            </w:pPr>
          </w:p>
          <w:p w:rsidR="00A722EF" w:rsidRPr="008553D0" w:rsidRDefault="00A722EF" w:rsidP="00A722EF">
            <w:pPr>
              <w:pStyle w:val="Listavistosa-nfasis11"/>
              <w:spacing w:after="0" w:line="240" w:lineRule="auto"/>
              <w:ind w:left="0"/>
              <w:jc w:val="both"/>
              <w:rPr>
                <w:rFonts w:ascii="Times New Roman" w:hAnsi="Times New Roman"/>
                <w:sz w:val="24"/>
                <w:szCs w:val="24"/>
              </w:rPr>
            </w:pPr>
            <w:r w:rsidRPr="008553D0">
              <w:rPr>
                <w:rFonts w:ascii="Times New Roman" w:hAnsi="Times New Roman"/>
                <w:sz w:val="24"/>
                <w:szCs w:val="24"/>
              </w:rPr>
              <w:t xml:space="preserve">Si este es el caso, preocupa la afectación que esto puede tener a la planificación anual operativa realizada con la debida anterioridad y al logro de los objetivos planteados. Así como a las modificaciones presupuestarias que habría que realizar para la contratación de la empresa auditora o en su defecto las implicaciones que tiene reservar cada año la partida </w:t>
            </w:r>
            <w:r w:rsidRPr="008553D0">
              <w:rPr>
                <w:rFonts w:ascii="Times New Roman" w:hAnsi="Times New Roman"/>
                <w:sz w:val="24"/>
                <w:szCs w:val="24"/>
              </w:rPr>
              <w:lastRenderedPageBreak/>
              <w:t>correspondiente, dada la incertidumbre de recibir o no la notificación durante el año.</w:t>
            </w:r>
          </w:p>
        </w:tc>
        <w:tc>
          <w:tcPr>
            <w:tcW w:w="3224" w:type="dxa"/>
          </w:tcPr>
          <w:p w:rsidR="00A722EF" w:rsidRPr="008553D0" w:rsidRDefault="00A722EF" w:rsidP="00A722EF">
            <w:pPr>
              <w:pStyle w:val="Listavistosa-nfasis11"/>
              <w:spacing w:after="0" w:line="240" w:lineRule="auto"/>
              <w:ind w:left="0"/>
              <w:jc w:val="both"/>
              <w:rPr>
                <w:rFonts w:ascii="Times New Roman" w:hAnsi="Times New Roman"/>
                <w:b/>
                <w:sz w:val="24"/>
                <w:szCs w:val="24"/>
              </w:rPr>
            </w:pPr>
            <w:r w:rsidRPr="008553D0">
              <w:rPr>
                <w:rFonts w:ascii="Times New Roman" w:hAnsi="Times New Roman"/>
                <w:b/>
                <w:sz w:val="24"/>
                <w:szCs w:val="24"/>
              </w:rPr>
              <w:lastRenderedPageBreak/>
              <w:t>CBF [3</w:t>
            </w:r>
            <w:r w:rsidR="005D66FC" w:rsidRPr="008553D0">
              <w:rPr>
                <w:rFonts w:ascii="Times New Roman" w:hAnsi="Times New Roman"/>
                <w:b/>
                <w:sz w:val="24"/>
                <w:szCs w:val="24"/>
              </w:rPr>
              <w:t>3</w:t>
            </w:r>
            <w:r w:rsidRPr="008553D0">
              <w:rPr>
                <w:rFonts w:ascii="Times New Roman" w:hAnsi="Times New Roman"/>
                <w:b/>
                <w:sz w:val="24"/>
                <w:szCs w:val="24"/>
              </w:rPr>
              <w:t>] No procede</w:t>
            </w:r>
          </w:p>
          <w:p w:rsidR="00A722EF" w:rsidRPr="008553D0" w:rsidRDefault="00A722EF" w:rsidP="00A722EF">
            <w:pPr>
              <w:pStyle w:val="Listavistosa-nfasis11"/>
              <w:spacing w:after="0" w:line="240" w:lineRule="auto"/>
              <w:ind w:left="0"/>
              <w:jc w:val="both"/>
              <w:rPr>
                <w:rFonts w:ascii="Times New Roman" w:hAnsi="Times New Roman"/>
                <w:sz w:val="24"/>
                <w:szCs w:val="24"/>
              </w:rPr>
            </w:pPr>
            <w:r w:rsidRPr="008553D0">
              <w:rPr>
                <w:rFonts w:ascii="Times New Roman" w:hAnsi="Times New Roman"/>
                <w:sz w:val="24"/>
                <w:szCs w:val="24"/>
              </w:rPr>
              <w:t>El plazo otorgado es oportuno.</w:t>
            </w:r>
          </w:p>
          <w:p w:rsidR="00A722EF" w:rsidRPr="008553D0" w:rsidRDefault="00A722EF" w:rsidP="00A722EF">
            <w:pPr>
              <w:pStyle w:val="Listavistosa-nfasis11"/>
              <w:spacing w:after="0" w:line="240" w:lineRule="auto"/>
              <w:ind w:left="0"/>
              <w:jc w:val="both"/>
              <w:rPr>
                <w:rFonts w:ascii="Times New Roman" w:hAnsi="Times New Roman"/>
                <w:sz w:val="24"/>
                <w:szCs w:val="24"/>
              </w:rPr>
            </w:pPr>
            <w:r w:rsidRPr="008553D0">
              <w:rPr>
                <w:rFonts w:ascii="Times New Roman" w:hAnsi="Times New Roman"/>
                <w:sz w:val="24"/>
                <w:szCs w:val="24"/>
              </w:rPr>
              <w:t xml:space="preserve">El Reglamento y sus lineamientos cuentan con un mecanismo de prórrogas justificadas para tal efecto. </w:t>
            </w:r>
          </w:p>
          <w:p w:rsidR="00A722EF" w:rsidRPr="008553D0" w:rsidRDefault="00A722EF" w:rsidP="00A722EF">
            <w:pPr>
              <w:pStyle w:val="Listavistosa-nfasis11"/>
              <w:spacing w:after="0" w:line="240" w:lineRule="auto"/>
              <w:ind w:left="0"/>
              <w:jc w:val="both"/>
              <w:rPr>
                <w:rFonts w:ascii="Times New Roman" w:hAnsi="Times New Roman"/>
                <w:sz w:val="24"/>
                <w:szCs w:val="24"/>
              </w:rPr>
            </w:pPr>
          </w:p>
          <w:p w:rsidR="00A722EF" w:rsidRPr="008553D0" w:rsidRDefault="00A722EF" w:rsidP="00A722EF">
            <w:pPr>
              <w:pStyle w:val="Listavistosa-nfasis11"/>
              <w:spacing w:after="0" w:line="240" w:lineRule="auto"/>
              <w:ind w:left="0"/>
              <w:contextualSpacing w:val="0"/>
              <w:jc w:val="both"/>
              <w:rPr>
                <w:rFonts w:ascii="Times New Roman" w:hAnsi="Times New Roman"/>
                <w:sz w:val="24"/>
                <w:szCs w:val="24"/>
              </w:rPr>
            </w:pPr>
          </w:p>
        </w:tc>
        <w:tc>
          <w:tcPr>
            <w:tcW w:w="3224" w:type="dxa"/>
          </w:tcPr>
          <w:p w:rsidR="009C28E3" w:rsidRPr="00DB1F9D" w:rsidRDefault="009C28E3" w:rsidP="009C28E3">
            <w:pPr>
              <w:pStyle w:val="Prrafodelista"/>
              <w:numPr>
                <w:ilvl w:val="0"/>
                <w:numId w:val="25"/>
              </w:numPr>
              <w:tabs>
                <w:tab w:val="left" w:pos="142"/>
              </w:tabs>
              <w:jc w:val="left"/>
              <w:rPr>
                <w:rFonts w:ascii="Times New Roman" w:hAnsi="Times New Roman"/>
                <w:color w:val="0070C0"/>
              </w:rPr>
            </w:pPr>
            <w:r w:rsidRPr="00DB1F9D">
              <w:rPr>
                <w:rFonts w:ascii="Times New Roman" w:hAnsi="Times New Roman"/>
                <w:i/>
                <w:color w:val="0070C0"/>
              </w:rPr>
              <w:t>Tipo de gestión de TI:</w:t>
            </w:r>
            <w:r w:rsidRPr="00DB1F9D">
              <w:rPr>
                <w:rFonts w:ascii="Times New Roman" w:hAnsi="Times New Roman"/>
                <w:color w:val="0070C0"/>
              </w:rPr>
              <w:t xml:space="preserve"> </w:t>
            </w:r>
          </w:p>
          <w:p w:rsidR="009C28E3" w:rsidRDefault="009C28E3" w:rsidP="009C28E3">
            <w:pPr>
              <w:tabs>
                <w:tab w:val="left" w:pos="142"/>
              </w:tabs>
              <w:rPr>
                <w:rFonts w:ascii="Times New Roman" w:hAnsi="Times New Roman"/>
                <w:color w:val="0070C0"/>
                <w:sz w:val="24"/>
                <w:szCs w:val="24"/>
              </w:rPr>
            </w:pPr>
            <w:r w:rsidRPr="00DB1F9D">
              <w:rPr>
                <w:rFonts w:ascii="Times New Roman" w:hAnsi="Times New Roman"/>
                <w:color w:val="0070C0"/>
                <w:sz w:val="24"/>
                <w:szCs w:val="24"/>
              </w:rPr>
              <w:t>Las solicitudes remitidas por las entidades para que su gestión de TI sean tipificadas como corporativas, deben ser resueltas por las Superintendencias en el plazo de veinte días hábiles contados a partir de la recepción de la solicitud y su documentación completa.</w:t>
            </w:r>
          </w:p>
          <w:p w:rsidR="00A722EF" w:rsidRPr="00646104" w:rsidRDefault="009C28E3" w:rsidP="009C28E3">
            <w:pPr>
              <w:tabs>
                <w:tab w:val="left" w:pos="142"/>
              </w:tabs>
              <w:spacing w:after="0" w:line="240" w:lineRule="auto"/>
              <w:jc w:val="both"/>
              <w:rPr>
                <w:rFonts w:ascii="Times New Roman" w:hAnsi="Times New Roman"/>
                <w:sz w:val="24"/>
                <w:szCs w:val="24"/>
              </w:rPr>
            </w:pPr>
            <w:r w:rsidRPr="00E95822">
              <w:rPr>
                <w:rFonts w:ascii="Times New Roman" w:hAnsi="Times New Roman"/>
                <w:color w:val="0070C0"/>
                <w:sz w:val="24"/>
                <w:szCs w:val="24"/>
              </w:rPr>
              <w:t>En caso que las Superintendencias requieran información complementaria para atender la solicitud, suspende el plazo de resolución.</w:t>
            </w:r>
          </w:p>
        </w:tc>
      </w:tr>
      <w:tr w:rsidR="00A722EF" w:rsidRPr="00646104" w:rsidTr="00565502">
        <w:tc>
          <w:tcPr>
            <w:tcW w:w="3228" w:type="dxa"/>
          </w:tcPr>
          <w:p w:rsidR="00A722EF" w:rsidRPr="00646104" w:rsidRDefault="00A722EF" w:rsidP="00A722EF">
            <w:pPr>
              <w:tabs>
                <w:tab w:val="left" w:pos="142"/>
              </w:tabs>
              <w:spacing w:after="0" w:line="240" w:lineRule="auto"/>
              <w:jc w:val="both"/>
              <w:rPr>
                <w:rFonts w:ascii="Times New Roman" w:hAnsi="Times New Roman"/>
                <w:sz w:val="24"/>
                <w:szCs w:val="24"/>
              </w:rPr>
            </w:pPr>
            <w:r w:rsidRPr="00646104">
              <w:rPr>
                <w:rFonts w:ascii="Times New Roman" w:hAnsi="Times New Roman"/>
                <w:sz w:val="24"/>
                <w:szCs w:val="24"/>
              </w:rPr>
              <w:lastRenderedPageBreak/>
              <w:t>a.</w:t>
            </w:r>
            <w:r w:rsidRPr="00646104">
              <w:rPr>
                <w:rFonts w:ascii="Times New Roman" w:hAnsi="Times New Roman"/>
                <w:sz w:val="24"/>
                <w:szCs w:val="24"/>
              </w:rPr>
              <w:tab/>
            </w:r>
            <w:r w:rsidRPr="00646104">
              <w:rPr>
                <w:rFonts w:ascii="Times New Roman" w:hAnsi="Times New Roman"/>
                <w:i/>
                <w:sz w:val="24"/>
                <w:szCs w:val="24"/>
              </w:rPr>
              <w:t>Perfil Tecnológico:</w:t>
            </w:r>
            <w:r w:rsidRPr="00646104">
              <w:rPr>
                <w:rFonts w:ascii="Times New Roman" w:hAnsi="Times New Roman"/>
                <w:sz w:val="24"/>
                <w:szCs w:val="24"/>
              </w:rPr>
              <w:t xml:space="preserve"> El perfil tecnológico, debe ser remitido anualmente, el formato del archivo y su medio de remisión, serán comunicados conforme a la circular que se emitirá para tales efectos por la respectiva Superintendencia. En caso de ser un conglomerado financiero, se remitirá un único perfil tecnológico.</w:t>
            </w:r>
          </w:p>
        </w:tc>
        <w:tc>
          <w:tcPr>
            <w:tcW w:w="3460" w:type="dxa"/>
          </w:tcPr>
          <w:p w:rsidR="00A722EF" w:rsidRPr="008553D0" w:rsidRDefault="00A722EF" w:rsidP="00A722EF">
            <w:pPr>
              <w:spacing w:after="0"/>
              <w:jc w:val="both"/>
              <w:rPr>
                <w:rFonts w:ascii="Times New Roman" w:hAnsi="Times New Roman"/>
                <w:b/>
                <w:sz w:val="24"/>
                <w:szCs w:val="24"/>
                <w:lang w:eastAsia="es-CR"/>
              </w:rPr>
            </w:pPr>
            <w:r w:rsidRPr="008553D0">
              <w:rPr>
                <w:rFonts w:ascii="Times New Roman" w:hAnsi="Times New Roman"/>
                <w:b/>
                <w:sz w:val="24"/>
                <w:szCs w:val="24"/>
              </w:rPr>
              <w:t>[3</w:t>
            </w:r>
            <w:r w:rsidR="0093036F" w:rsidRPr="008553D0">
              <w:rPr>
                <w:rFonts w:ascii="Times New Roman" w:hAnsi="Times New Roman"/>
                <w:b/>
                <w:sz w:val="24"/>
                <w:szCs w:val="24"/>
              </w:rPr>
              <w:t>4]</w:t>
            </w:r>
            <w:r w:rsidRPr="008553D0">
              <w:rPr>
                <w:rFonts w:ascii="Times New Roman" w:hAnsi="Times New Roman"/>
                <w:b/>
                <w:sz w:val="24"/>
                <w:szCs w:val="24"/>
              </w:rPr>
              <w:t xml:space="preserve"> </w:t>
            </w:r>
            <w:r w:rsidRPr="008553D0">
              <w:rPr>
                <w:rFonts w:ascii="Times New Roman" w:hAnsi="Times New Roman"/>
                <w:b/>
                <w:sz w:val="24"/>
                <w:szCs w:val="24"/>
                <w:lang w:eastAsia="es-CR"/>
              </w:rPr>
              <w:t>BAC SJ (PB y SAFI) Y CAMBOLSA</w:t>
            </w:r>
          </w:p>
          <w:p w:rsidR="00A722EF" w:rsidRPr="008553D0" w:rsidRDefault="00A722EF" w:rsidP="00A722EF">
            <w:pPr>
              <w:spacing w:after="0" w:line="240" w:lineRule="auto"/>
              <w:jc w:val="both"/>
              <w:rPr>
                <w:rFonts w:ascii="Times New Roman" w:hAnsi="Times New Roman"/>
                <w:sz w:val="24"/>
                <w:szCs w:val="24"/>
                <w:lang w:val="es-MX"/>
              </w:rPr>
            </w:pPr>
            <w:r w:rsidRPr="008553D0">
              <w:rPr>
                <w:rFonts w:ascii="Times New Roman" w:hAnsi="Times New Roman"/>
                <w:sz w:val="24"/>
                <w:szCs w:val="24"/>
                <w:lang w:val="es-MX"/>
              </w:rPr>
              <w:t>Lineamiento 10 “Perfil Tecnológico”, página 7.  En el caso del tipo de gestión de TI corporativa (Conglomerado Financiero) no se indica el plazo a partir del cual se debe remitir el perfil tecnológico único.</w:t>
            </w:r>
          </w:p>
          <w:p w:rsidR="00A722EF" w:rsidRPr="008553D0" w:rsidRDefault="00A722EF" w:rsidP="00E6595C">
            <w:pPr>
              <w:spacing w:after="120"/>
              <w:jc w:val="both"/>
              <w:rPr>
                <w:rFonts w:ascii="Times New Roman" w:hAnsi="Times New Roman"/>
                <w:sz w:val="24"/>
                <w:szCs w:val="24"/>
                <w:lang w:val="es-MX"/>
              </w:rPr>
            </w:pPr>
          </w:p>
          <w:p w:rsidR="00A722EF" w:rsidRPr="008553D0" w:rsidRDefault="00A722EF" w:rsidP="00915C18">
            <w:pPr>
              <w:spacing w:after="0"/>
              <w:jc w:val="both"/>
              <w:rPr>
                <w:rFonts w:ascii="Times New Roman" w:hAnsi="Times New Roman"/>
                <w:b/>
                <w:sz w:val="24"/>
                <w:szCs w:val="24"/>
              </w:rPr>
            </w:pPr>
            <w:r w:rsidRPr="008553D0">
              <w:rPr>
                <w:rFonts w:ascii="Times New Roman" w:hAnsi="Times New Roman"/>
                <w:b/>
                <w:sz w:val="24"/>
                <w:szCs w:val="24"/>
              </w:rPr>
              <w:t>[3</w:t>
            </w:r>
            <w:r w:rsidR="0093036F" w:rsidRPr="008553D0">
              <w:rPr>
                <w:rFonts w:ascii="Times New Roman" w:hAnsi="Times New Roman"/>
                <w:b/>
                <w:sz w:val="24"/>
                <w:szCs w:val="24"/>
              </w:rPr>
              <w:t>5</w:t>
            </w:r>
            <w:r w:rsidRPr="008553D0">
              <w:rPr>
                <w:rFonts w:ascii="Times New Roman" w:hAnsi="Times New Roman"/>
                <w:b/>
                <w:sz w:val="24"/>
                <w:szCs w:val="24"/>
              </w:rPr>
              <w:t>] CAFI</w:t>
            </w:r>
          </w:p>
          <w:p w:rsidR="00915C18" w:rsidRPr="008553D0" w:rsidRDefault="00915C18" w:rsidP="00915C18">
            <w:pPr>
              <w:spacing w:after="0"/>
              <w:jc w:val="both"/>
              <w:rPr>
                <w:rFonts w:ascii="Times New Roman" w:hAnsi="Times New Roman"/>
                <w:sz w:val="24"/>
                <w:szCs w:val="24"/>
                <w:lang w:val="es-CR" w:eastAsia="es-CR"/>
              </w:rPr>
            </w:pPr>
          </w:p>
          <w:p w:rsidR="00A722EF" w:rsidRPr="008553D0" w:rsidRDefault="00A722EF" w:rsidP="00A722EF">
            <w:pPr>
              <w:autoSpaceDE w:val="0"/>
              <w:autoSpaceDN w:val="0"/>
              <w:adjustRightInd w:val="0"/>
              <w:spacing w:after="0" w:line="240" w:lineRule="auto"/>
              <w:jc w:val="both"/>
              <w:rPr>
                <w:rFonts w:ascii="Times New Roman" w:hAnsi="Times New Roman"/>
                <w:sz w:val="24"/>
                <w:szCs w:val="24"/>
                <w:lang w:val="es-MX"/>
              </w:rPr>
            </w:pPr>
            <w:r w:rsidRPr="008553D0">
              <w:rPr>
                <w:rFonts w:ascii="Times New Roman" w:hAnsi="Times New Roman"/>
                <w:sz w:val="24"/>
                <w:szCs w:val="24"/>
                <w:lang w:val="es-MX"/>
              </w:rPr>
              <w:t xml:space="preserve">El perfil tecnológico, o de riesgos y procesos, se envía para todas las entidades del grupo financiero, a una sola superintendencia (si tiene banco, todo a SUGEF). </w:t>
            </w:r>
          </w:p>
          <w:p w:rsidR="00A722EF" w:rsidRPr="008553D0" w:rsidRDefault="00A722EF" w:rsidP="00A722EF">
            <w:pPr>
              <w:pStyle w:val="Listavistosa-nfasis11"/>
              <w:spacing w:after="0" w:line="240" w:lineRule="auto"/>
              <w:ind w:left="0"/>
              <w:contextualSpacing w:val="0"/>
              <w:jc w:val="both"/>
              <w:rPr>
                <w:rFonts w:ascii="Times New Roman" w:hAnsi="Times New Roman"/>
                <w:b/>
                <w:sz w:val="24"/>
                <w:szCs w:val="24"/>
                <w:lang w:val="es-MX"/>
              </w:rPr>
            </w:pPr>
          </w:p>
          <w:p w:rsidR="00A722EF" w:rsidRPr="008553D0" w:rsidRDefault="00A722EF" w:rsidP="00A722EF">
            <w:pPr>
              <w:pStyle w:val="Listavistosa-nfasis11"/>
              <w:spacing w:after="0" w:line="240" w:lineRule="auto"/>
              <w:ind w:left="0"/>
              <w:contextualSpacing w:val="0"/>
              <w:jc w:val="both"/>
              <w:rPr>
                <w:rFonts w:ascii="Times New Roman" w:hAnsi="Times New Roman"/>
                <w:b/>
                <w:sz w:val="24"/>
                <w:szCs w:val="24"/>
              </w:rPr>
            </w:pPr>
          </w:p>
          <w:p w:rsidR="00A722EF" w:rsidRPr="008553D0" w:rsidRDefault="00A722EF" w:rsidP="00A722EF">
            <w:pPr>
              <w:pStyle w:val="Listavistosa-nfasis11"/>
              <w:spacing w:after="0" w:line="240" w:lineRule="auto"/>
              <w:ind w:left="0"/>
              <w:contextualSpacing w:val="0"/>
              <w:jc w:val="both"/>
              <w:rPr>
                <w:rFonts w:ascii="Times New Roman" w:hAnsi="Times New Roman"/>
                <w:b/>
                <w:sz w:val="24"/>
                <w:szCs w:val="24"/>
              </w:rPr>
            </w:pPr>
          </w:p>
          <w:p w:rsidR="00F74BC1" w:rsidRPr="008553D0" w:rsidRDefault="00F74BC1" w:rsidP="00A722EF">
            <w:pPr>
              <w:pStyle w:val="Listavistosa-nfasis11"/>
              <w:spacing w:after="0" w:line="240" w:lineRule="auto"/>
              <w:ind w:left="0"/>
              <w:contextualSpacing w:val="0"/>
              <w:jc w:val="both"/>
              <w:rPr>
                <w:rFonts w:ascii="Times New Roman" w:hAnsi="Times New Roman"/>
                <w:b/>
                <w:sz w:val="24"/>
                <w:szCs w:val="24"/>
              </w:rPr>
            </w:pPr>
          </w:p>
          <w:p w:rsidR="00A722EF" w:rsidRPr="008553D0" w:rsidRDefault="00A722EF" w:rsidP="00A722EF">
            <w:pPr>
              <w:pStyle w:val="Listavistosa-nfasis11"/>
              <w:spacing w:after="0" w:line="240" w:lineRule="auto"/>
              <w:ind w:left="0"/>
              <w:contextualSpacing w:val="0"/>
              <w:jc w:val="both"/>
              <w:rPr>
                <w:rFonts w:ascii="Times New Roman" w:hAnsi="Times New Roman"/>
                <w:b/>
                <w:sz w:val="24"/>
                <w:szCs w:val="24"/>
              </w:rPr>
            </w:pPr>
          </w:p>
          <w:p w:rsidR="00A722EF" w:rsidRPr="008553D0" w:rsidRDefault="00A722EF" w:rsidP="00A722EF">
            <w:pPr>
              <w:pStyle w:val="Listavistosa-nfasis11"/>
              <w:spacing w:after="0" w:line="240" w:lineRule="auto"/>
              <w:ind w:left="0"/>
              <w:contextualSpacing w:val="0"/>
              <w:jc w:val="both"/>
              <w:rPr>
                <w:rFonts w:ascii="Times New Roman" w:hAnsi="Times New Roman"/>
                <w:b/>
                <w:sz w:val="24"/>
                <w:szCs w:val="24"/>
              </w:rPr>
            </w:pPr>
          </w:p>
          <w:p w:rsidR="00A722EF" w:rsidRPr="008553D0" w:rsidRDefault="00A722EF" w:rsidP="00A722EF">
            <w:pPr>
              <w:pStyle w:val="Listavistosa-nfasis11"/>
              <w:spacing w:after="0" w:line="240" w:lineRule="auto"/>
              <w:ind w:left="0"/>
              <w:contextualSpacing w:val="0"/>
              <w:jc w:val="both"/>
              <w:rPr>
                <w:rFonts w:ascii="Times New Roman" w:hAnsi="Times New Roman"/>
                <w:b/>
                <w:sz w:val="24"/>
                <w:szCs w:val="24"/>
              </w:rPr>
            </w:pPr>
            <w:r w:rsidRPr="008553D0">
              <w:rPr>
                <w:rFonts w:ascii="Times New Roman" w:hAnsi="Times New Roman"/>
                <w:b/>
                <w:sz w:val="24"/>
                <w:szCs w:val="24"/>
              </w:rPr>
              <w:t>[3</w:t>
            </w:r>
            <w:r w:rsidR="0093036F" w:rsidRPr="008553D0">
              <w:rPr>
                <w:rFonts w:ascii="Times New Roman" w:hAnsi="Times New Roman"/>
                <w:b/>
                <w:sz w:val="24"/>
                <w:szCs w:val="24"/>
              </w:rPr>
              <w:t>6</w:t>
            </w:r>
            <w:r w:rsidRPr="008553D0">
              <w:rPr>
                <w:rFonts w:ascii="Times New Roman" w:hAnsi="Times New Roman"/>
                <w:b/>
                <w:sz w:val="24"/>
                <w:szCs w:val="24"/>
              </w:rPr>
              <w:t>] BPDC</w:t>
            </w:r>
          </w:p>
          <w:p w:rsidR="00A722EF" w:rsidRPr="008553D0" w:rsidRDefault="00A722EF" w:rsidP="00A722EF">
            <w:pPr>
              <w:pStyle w:val="Listavistosa-nfasis11"/>
              <w:spacing w:after="0" w:line="240" w:lineRule="auto"/>
              <w:ind w:left="0"/>
              <w:jc w:val="both"/>
              <w:rPr>
                <w:rFonts w:ascii="Times New Roman" w:hAnsi="Times New Roman"/>
                <w:sz w:val="24"/>
                <w:szCs w:val="24"/>
              </w:rPr>
            </w:pPr>
            <w:r w:rsidRPr="008553D0">
              <w:rPr>
                <w:rFonts w:ascii="Times New Roman" w:hAnsi="Times New Roman"/>
                <w:sz w:val="24"/>
                <w:szCs w:val="24"/>
              </w:rPr>
              <w:t>Adicionalmente, en los lineamientos generales se indica que el perfil tecnológico se remite de forma anual,  pero no se especifica exactamente  en qué momento. Esto por cuanto en el Reglamento actual establece que sea en los primeros diez días hábiles del mes de junio.</w:t>
            </w:r>
          </w:p>
          <w:p w:rsidR="00A722EF" w:rsidRPr="008553D0" w:rsidRDefault="00A722EF" w:rsidP="00A722EF">
            <w:pPr>
              <w:pStyle w:val="Listavistosa-nfasis11"/>
              <w:spacing w:after="0" w:line="240" w:lineRule="auto"/>
              <w:ind w:left="0"/>
              <w:contextualSpacing w:val="0"/>
              <w:jc w:val="both"/>
              <w:rPr>
                <w:rFonts w:ascii="Times New Roman" w:hAnsi="Times New Roman"/>
                <w:sz w:val="24"/>
                <w:szCs w:val="24"/>
              </w:rPr>
            </w:pPr>
          </w:p>
        </w:tc>
        <w:tc>
          <w:tcPr>
            <w:tcW w:w="3224" w:type="dxa"/>
          </w:tcPr>
          <w:p w:rsidR="00A722EF" w:rsidRPr="008553D0" w:rsidRDefault="00A722EF" w:rsidP="00A722EF">
            <w:pPr>
              <w:pStyle w:val="Listavistosa-nfasis11"/>
              <w:tabs>
                <w:tab w:val="left" w:pos="142"/>
              </w:tabs>
              <w:spacing w:after="0" w:line="240" w:lineRule="auto"/>
              <w:ind w:left="0"/>
              <w:jc w:val="both"/>
              <w:rPr>
                <w:rFonts w:ascii="Times New Roman" w:hAnsi="Times New Roman"/>
                <w:sz w:val="24"/>
                <w:szCs w:val="24"/>
              </w:rPr>
            </w:pPr>
            <w:r w:rsidRPr="008553D0">
              <w:rPr>
                <w:rFonts w:ascii="Times New Roman" w:hAnsi="Times New Roman"/>
                <w:b/>
                <w:sz w:val="24"/>
                <w:szCs w:val="24"/>
                <w:lang w:eastAsia="es-CR"/>
              </w:rPr>
              <w:lastRenderedPageBreak/>
              <w:t>BAC SJ (PB y SAFI) y CAMBOLSA</w:t>
            </w:r>
            <w:r w:rsidRPr="008553D0">
              <w:rPr>
                <w:rFonts w:ascii="Times New Roman" w:hAnsi="Times New Roman"/>
                <w:b/>
                <w:sz w:val="24"/>
                <w:szCs w:val="24"/>
              </w:rPr>
              <w:t xml:space="preserve"> [3</w:t>
            </w:r>
            <w:r w:rsidR="0093036F" w:rsidRPr="008553D0">
              <w:rPr>
                <w:rFonts w:ascii="Times New Roman" w:hAnsi="Times New Roman"/>
                <w:b/>
                <w:sz w:val="24"/>
                <w:szCs w:val="24"/>
              </w:rPr>
              <w:t>4</w:t>
            </w:r>
            <w:r w:rsidRPr="008553D0">
              <w:rPr>
                <w:rFonts w:ascii="Times New Roman" w:hAnsi="Times New Roman"/>
                <w:b/>
                <w:sz w:val="24"/>
                <w:szCs w:val="24"/>
              </w:rPr>
              <w:t>]</w:t>
            </w:r>
            <w:r w:rsidR="00E6595C" w:rsidRPr="008553D0">
              <w:rPr>
                <w:rFonts w:ascii="Times New Roman" w:hAnsi="Times New Roman"/>
                <w:b/>
                <w:sz w:val="24"/>
                <w:szCs w:val="24"/>
              </w:rPr>
              <w:t xml:space="preserve"> </w:t>
            </w:r>
            <w:r w:rsidRPr="008553D0">
              <w:rPr>
                <w:rFonts w:ascii="Times New Roman" w:hAnsi="Times New Roman"/>
                <w:b/>
                <w:sz w:val="24"/>
                <w:szCs w:val="24"/>
              </w:rPr>
              <w:t>No Procede</w:t>
            </w:r>
          </w:p>
          <w:p w:rsidR="00A722EF" w:rsidRPr="008553D0" w:rsidRDefault="00A722EF" w:rsidP="00A722EF">
            <w:pPr>
              <w:pStyle w:val="Listavistosa-nfasis11"/>
              <w:tabs>
                <w:tab w:val="left" w:pos="142"/>
              </w:tabs>
              <w:spacing w:after="0" w:line="240" w:lineRule="auto"/>
              <w:ind w:left="0"/>
              <w:jc w:val="both"/>
              <w:rPr>
                <w:rFonts w:ascii="Times New Roman" w:hAnsi="Times New Roman"/>
                <w:sz w:val="24"/>
                <w:szCs w:val="24"/>
              </w:rPr>
            </w:pPr>
            <w:r w:rsidRPr="008553D0">
              <w:rPr>
                <w:rFonts w:ascii="Times New Roman" w:hAnsi="Times New Roman"/>
                <w:sz w:val="24"/>
                <w:szCs w:val="24"/>
              </w:rPr>
              <w:t>El plazo a partir del cual se debe remitir el perfil tecnológico único será comunicado conforme a la circular que se emitirá para tales efectos por la respectiva Superintendencia.</w:t>
            </w:r>
          </w:p>
          <w:p w:rsidR="00A722EF" w:rsidRPr="008553D0" w:rsidRDefault="00A722EF" w:rsidP="00A722EF">
            <w:pPr>
              <w:pStyle w:val="Listavistosa-nfasis11"/>
              <w:tabs>
                <w:tab w:val="left" w:pos="142"/>
              </w:tabs>
              <w:spacing w:after="0" w:line="240" w:lineRule="auto"/>
              <w:ind w:left="0"/>
              <w:jc w:val="both"/>
              <w:rPr>
                <w:rFonts w:ascii="Times New Roman" w:hAnsi="Times New Roman"/>
                <w:sz w:val="24"/>
                <w:szCs w:val="24"/>
              </w:rPr>
            </w:pPr>
          </w:p>
          <w:p w:rsidR="00A722EF" w:rsidRPr="008553D0" w:rsidRDefault="00A722EF" w:rsidP="00A722EF">
            <w:pPr>
              <w:pStyle w:val="Listavistosa-nfasis11"/>
              <w:tabs>
                <w:tab w:val="left" w:pos="142"/>
              </w:tabs>
              <w:spacing w:after="0" w:line="240" w:lineRule="auto"/>
              <w:ind w:left="0"/>
              <w:jc w:val="both"/>
              <w:rPr>
                <w:rFonts w:ascii="Times New Roman" w:hAnsi="Times New Roman"/>
                <w:sz w:val="24"/>
                <w:szCs w:val="24"/>
              </w:rPr>
            </w:pPr>
            <w:r w:rsidRPr="008553D0">
              <w:rPr>
                <w:rFonts w:ascii="Times New Roman" w:hAnsi="Times New Roman"/>
                <w:b/>
                <w:sz w:val="24"/>
                <w:szCs w:val="24"/>
              </w:rPr>
              <w:t>CAFI [3</w:t>
            </w:r>
            <w:r w:rsidR="0093036F" w:rsidRPr="008553D0">
              <w:rPr>
                <w:rFonts w:ascii="Times New Roman" w:hAnsi="Times New Roman"/>
                <w:b/>
                <w:sz w:val="24"/>
                <w:szCs w:val="24"/>
              </w:rPr>
              <w:t>5</w:t>
            </w:r>
            <w:r w:rsidRPr="008553D0">
              <w:rPr>
                <w:rFonts w:ascii="Times New Roman" w:hAnsi="Times New Roman"/>
                <w:b/>
                <w:sz w:val="24"/>
                <w:szCs w:val="24"/>
              </w:rPr>
              <w:t>] No Procede</w:t>
            </w:r>
          </w:p>
          <w:p w:rsidR="00A722EF" w:rsidRPr="008553D0" w:rsidRDefault="00A722EF" w:rsidP="00A722EF">
            <w:pPr>
              <w:pStyle w:val="Listavistosa-nfasis11"/>
              <w:tabs>
                <w:tab w:val="left" w:pos="142"/>
              </w:tabs>
              <w:spacing w:after="0" w:line="240" w:lineRule="auto"/>
              <w:ind w:left="0"/>
              <w:jc w:val="both"/>
              <w:rPr>
                <w:rFonts w:ascii="Times New Roman" w:hAnsi="Times New Roman"/>
                <w:sz w:val="24"/>
                <w:szCs w:val="24"/>
              </w:rPr>
            </w:pPr>
          </w:p>
          <w:p w:rsidR="00A722EF" w:rsidRPr="008553D0" w:rsidRDefault="00A722EF" w:rsidP="00A722EF">
            <w:pPr>
              <w:pStyle w:val="Listavistosa-nfasis11"/>
              <w:spacing w:after="0" w:line="240" w:lineRule="auto"/>
              <w:ind w:left="0"/>
              <w:jc w:val="both"/>
              <w:rPr>
                <w:rFonts w:ascii="Times New Roman" w:hAnsi="Times New Roman"/>
                <w:b/>
                <w:sz w:val="24"/>
                <w:szCs w:val="24"/>
              </w:rPr>
            </w:pPr>
            <w:r w:rsidRPr="008553D0">
              <w:rPr>
                <w:rFonts w:ascii="Times New Roman" w:hAnsi="Times New Roman"/>
                <w:sz w:val="24"/>
                <w:szCs w:val="24"/>
              </w:rPr>
              <w:t xml:space="preserve">Se aclara que cuando la Gestión de TI es individual el perfil se remite a cada Superintendencia y si la Gestión de TI es Corporativa  la Superintendencia responsable del Grupo o Conglomerado será la encargada de recibir el </w:t>
            </w:r>
            <w:r w:rsidRPr="008553D0">
              <w:rPr>
                <w:rFonts w:ascii="Times New Roman" w:hAnsi="Times New Roman"/>
                <w:sz w:val="24"/>
                <w:szCs w:val="24"/>
              </w:rPr>
              <w:lastRenderedPageBreak/>
              <w:t>perfil tecnológico para todas las entidades agremiadas al Grupo.</w:t>
            </w:r>
          </w:p>
          <w:p w:rsidR="00A722EF" w:rsidRPr="008553D0" w:rsidRDefault="00A722EF" w:rsidP="00A722EF">
            <w:pPr>
              <w:pStyle w:val="Listavistosa-nfasis11"/>
              <w:spacing w:after="0" w:line="240" w:lineRule="auto"/>
              <w:ind w:left="0"/>
              <w:jc w:val="both"/>
              <w:rPr>
                <w:rFonts w:ascii="Times New Roman" w:hAnsi="Times New Roman"/>
                <w:b/>
                <w:sz w:val="24"/>
                <w:szCs w:val="24"/>
              </w:rPr>
            </w:pPr>
          </w:p>
          <w:p w:rsidR="00A722EF" w:rsidRPr="008553D0" w:rsidRDefault="00A722EF" w:rsidP="00A722EF">
            <w:pPr>
              <w:pStyle w:val="Listavistosa-nfasis11"/>
              <w:spacing w:after="0" w:line="240" w:lineRule="auto"/>
              <w:ind w:left="0"/>
              <w:jc w:val="both"/>
              <w:rPr>
                <w:rFonts w:ascii="Times New Roman" w:hAnsi="Times New Roman"/>
                <w:b/>
                <w:sz w:val="24"/>
                <w:szCs w:val="24"/>
              </w:rPr>
            </w:pPr>
            <w:r w:rsidRPr="008553D0">
              <w:rPr>
                <w:rFonts w:ascii="Times New Roman" w:hAnsi="Times New Roman"/>
                <w:b/>
                <w:sz w:val="24"/>
                <w:szCs w:val="24"/>
              </w:rPr>
              <w:t>BPDC [3</w:t>
            </w:r>
            <w:r w:rsidR="0093036F" w:rsidRPr="008553D0">
              <w:rPr>
                <w:rFonts w:ascii="Times New Roman" w:hAnsi="Times New Roman"/>
                <w:b/>
                <w:sz w:val="24"/>
                <w:szCs w:val="24"/>
              </w:rPr>
              <w:t>6</w:t>
            </w:r>
            <w:r w:rsidRPr="008553D0">
              <w:rPr>
                <w:rFonts w:ascii="Times New Roman" w:hAnsi="Times New Roman"/>
                <w:b/>
                <w:sz w:val="24"/>
                <w:szCs w:val="24"/>
              </w:rPr>
              <w:t>] No procede</w:t>
            </w:r>
          </w:p>
          <w:p w:rsidR="00A722EF" w:rsidRPr="008553D0" w:rsidRDefault="0093036F" w:rsidP="00A722EF">
            <w:pPr>
              <w:pStyle w:val="Listavistosa-nfasis11"/>
              <w:spacing w:after="0" w:line="240" w:lineRule="auto"/>
              <w:ind w:left="0"/>
              <w:jc w:val="both"/>
              <w:rPr>
                <w:rFonts w:ascii="Times New Roman" w:hAnsi="Times New Roman"/>
                <w:b/>
                <w:sz w:val="24"/>
                <w:szCs w:val="24"/>
              </w:rPr>
            </w:pPr>
            <w:r w:rsidRPr="008553D0">
              <w:rPr>
                <w:rFonts w:ascii="Times New Roman" w:hAnsi="Times New Roman"/>
                <w:b/>
                <w:sz w:val="24"/>
                <w:szCs w:val="24"/>
              </w:rPr>
              <w:t>Ídem</w:t>
            </w:r>
            <w:r w:rsidR="00A722EF" w:rsidRPr="008553D0">
              <w:rPr>
                <w:rFonts w:ascii="Times New Roman" w:hAnsi="Times New Roman"/>
                <w:b/>
                <w:sz w:val="24"/>
                <w:szCs w:val="24"/>
              </w:rPr>
              <w:t xml:space="preserve"> [</w:t>
            </w:r>
            <w:r w:rsidRPr="008553D0">
              <w:rPr>
                <w:rFonts w:ascii="Times New Roman" w:hAnsi="Times New Roman"/>
                <w:b/>
                <w:sz w:val="24"/>
                <w:szCs w:val="24"/>
              </w:rPr>
              <w:t>34</w:t>
            </w:r>
            <w:r w:rsidR="00A722EF" w:rsidRPr="008553D0">
              <w:rPr>
                <w:rFonts w:ascii="Times New Roman" w:hAnsi="Times New Roman"/>
                <w:b/>
                <w:sz w:val="24"/>
                <w:szCs w:val="24"/>
              </w:rPr>
              <w:t xml:space="preserve">]  </w:t>
            </w:r>
          </w:p>
          <w:p w:rsidR="00A722EF" w:rsidRPr="008553D0" w:rsidRDefault="00A722EF" w:rsidP="00A722EF">
            <w:pPr>
              <w:pStyle w:val="Listavistosa-nfasis11"/>
              <w:spacing w:after="0" w:line="240" w:lineRule="auto"/>
              <w:ind w:left="0"/>
              <w:jc w:val="both"/>
              <w:rPr>
                <w:rFonts w:ascii="Times New Roman" w:hAnsi="Times New Roman"/>
                <w:sz w:val="24"/>
                <w:szCs w:val="24"/>
              </w:rPr>
            </w:pPr>
          </w:p>
          <w:p w:rsidR="00A722EF" w:rsidRPr="008553D0" w:rsidRDefault="00A722EF" w:rsidP="00A722EF">
            <w:pPr>
              <w:pStyle w:val="Listavistosa-nfasis11"/>
              <w:spacing w:after="0" w:line="240" w:lineRule="auto"/>
              <w:ind w:left="0"/>
              <w:jc w:val="both"/>
              <w:rPr>
                <w:rFonts w:ascii="Times New Roman" w:hAnsi="Times New Roman"/>
                <w:sz w:val="24"/>
                <w:szCs w:val="24"/>
              </w:rPr>
            </w:pPr>
          </w:p>
        </w:tc>
        <w:tc>
          <w:tcPr>
            <w:tcW w:w="3224" w:type="dxa"/>
          </w:tcPr>
          <w:p w:rsidR="00A722EF" w:rsidRPr="00061AED" w:rsidRDefault="00A722EF" w:rsidP="00061AED">
            <w:pPr>
              <w:pStyle w:val="Prrafodelista"/>
              <w:numPr>
                <w:ilvl w:val="0"/>
                <w:numId w:val="25"/>
              </w:numPr>
              <w:tabs>
                <w:tab w:val="left" w:pos="142"/>
              </w:tabs>
              <w:jc w:val="both"/>
              <w:rPr>
                <w:rFonts w:ascii="Times New Roman" w:hAnsi="Times New Roman"/>
              </w:rPr>
            </w:pPr>
            <w:r w:rsidRPr="00061AED">
              <w:rPr>
                <w:rFonts w:ascii="Times New Roman" w:hAnsi="Times New Roman"/>
                <w:i/>
              </w:rPr>
              <w:lastRenderedPageBreak/>
              <w:t>Perfil Tecnológico:</w:t>
            </w:r>
            <w:r w:rsidRPr="00061AED">
              <w:rPr>
                <w:rFonts w:ascii="Times New Roman" w:hAnsi="Times New Roman"/>
              </w:rPr>
              <w:t xml:space="preserve"> El perfil tecnológico, debe ser remitido anualmente</w:t>
            </w:r>
            <w:r w:rsidR="00824BBE" w:rsidRPr="00061AED">
              <w:rPr>
                <w:rFonts w:ascii="Times New Roman" w:hAnsi="Times New Roman"/>
              </w:rPr>
              <w:t xml:space="preserve">. </w:t>
            </w:r>
            <w:r w:rsidRPr="00061AED">
              <w:rPr>
                <w:rFonts w:ascii="Times New Roman" w:hAnsi="Times New Roman"/>
                <w:strike/>
                <w:color w:val="0070C0"/>
              </w:rPr>
              <w:t>, el formato del archivo y su medio de remisión, serán comunicados conforme a la circular que se emitirá para tales efectos por la respectiva Superintendencia. En caso de ser un conglomerado financiero, se remitirá un único perfil tecnológico.</w:t>
            </w:r>
          </w:p>
        </w:tc>
      </w:tr>
      <w:tr w:rsidR="00A722EF" w:rsidRPr="00646104" w:rsidTr="00565502">
        <w:trPr>
          <w:trHeight w:val="4233"/>
        </w:trPr>
        <w:tc>
          <w:tcPr>
            <w:tcW w:w="3228" w:type="dxa"/>
          </w:tcPr>
          <w:p w:rsidR="00A722EF" w:rsidRPr="00646104" w:rsidRDefault="00A722EF" w:rsidP="00A722EF">
            <w:pPr>
              <w:tabs>
                <w:tab w:val="left" w:pos="142"/>
              </w:tabs>
              <w:spacing w:after="0" w:line="240" w:lineRule="auto"/>
              <w:jc w:val="both"/>
              <w:rPr>
                <w:rFonts w:ascii="Times New Roman" w:hAnsi="Times New Roman"/>
                <w:sz w:val="24"/>
                <w:szCs w:val="24"/>
              </w:rPr>
            </w:pPr>
            <w:r w:rsidRPr="00646104">
              <w:rPr>
                <w:rFonts w:ascii="Times New Roman" w:hAnsi="Times New Roman"/>
                <w:sz w:val="24"/>
                <w:szCs w:val="24"/>
              </w:rPr>
              <w:lastRenderedPageBreak/>
              <w:t>b.</w:t>
            </w:r>
            <w:r w:rsidRPr="00646104">
              <w:rPr>
                <w:rFonts w:ascii="Times New Roman" w:hAnsi="Times New Roman"/>
                <w:sz w:val="24"/>
                <w:szCs w:val="24"/>
              </w:rPr>
              <w:tab/>
            </w:r>
            <w:r w:rsidRPr="00646104">
              <w:rPr>
                <w:rFonts w:ascii="Times New Roman" w:hAnsi="Times New Roman"/>
                <w:i/>
                <w:sz w:val="24"/>
                <w:szCs w:val="24"/>
              </w:rPr>
              <w:t>Alcance y Plazo de la Auditoría:</w:t>
            </w:r>
            <w:r w:rsidRPr="00646104">
              <w:rPr>
                <w:rFonts w:ascii="Times New Roman" w:hAnsi="Times New Roman"/>
                <w:sz w:val="24"/>
                <w:szCs w:val="24"/>
              </w:rPr>
              <w:t xml:space="preserve"> El plazo otorgado para la remisión de los productos entregables no debe ser mayor a nueve meses; adicionalmente, las Superintendencias pueden requerir en un plazo menor esos productos de acuerdo a la definición de riesgo que represente la Entidad para la Supervisión.</w:t>
            </w:r>
          </w:p>
        </w:tc>
        <w:tc>
          <w:tcPr>
            <w:tcW w:w="3460" w:type="dxa"/>
          </w:tcPr>
          <w:p w:rsidR="00A722EF" w:rsidRPr="008553D0" w:rsidRDefault="00A722EF" w:rsidP="00A722EF">
            <w:pPr>
              <w:spacing w:after="0"/>
              <w:jc w:val="both"/>
              <w:rPr>
                <w:rFonts w:ascii="Times New Roman" w:hAnsi="Times New Roman"/>
                <w:b/>
                <w:sz w:val="24"/>
                <w:szCs w:val="24"/>
                <w:lang w:eastAsia="es-CR"/>
              </w:rPr>
            </w:pPr>
            <w:r w:rsidRPr="008553D0">
              <w:rPr>
                <w:rFonts w:ascii="Times New Roman" w:hAnsi="Times New Roman"/>
                <w:b/>
                <w:sz w:val="24"/>
                <w:szCs w:val="24"/>
              </w:rPr>
              <w:t>[3</w:t>
            </w:r>
            <w:r w:rsidR="0093036F" w:rsidRPr="008553D0">
              <w:rPr>
                <w:rFonts w:ascii="Times New Roman" w:hAnsi="Times New Roman"/>
                <w:b/>
                <w:sz w:val="24"/>
                <w:szCs w:val="24"/>
              </w:rPr>
              <w:t>7</w:t>
            </w:r>
            <w:r w:rsidRPr="008553D0">
              <w:rPr>
                <w:rFonts w:ascii="Times New Roman" w:hAnsi="Times New Roman"/>
                <w:b/>
                <w:sz w:val="24"/>
                <w:szCs w:val="24"/>
              </w:rPr>
              <w:t xml:space="preserve">] </w:t>
            </w:r>
            <w:r w:rsidRPr="008553D0">
              <w:rPr>
                <w:rFonts w:ascii="Times New Roman" w:hAnsi="Times New Roman"/>
                <w:b/>
                <w:sz w:val="24"/>
                <w:szCs w:val="24"/>
                <w:lang w:eastAsia="es-CR"/>
              </w:rPr>
              <w:t>BAC SJ (PB y SAFI) Y CAMBOLSA</w:t>
            </w:r>
          </w:p>
          <w:p w:rsidR="00A722EF" w:rsidRPr="008553D0" w:rsidRDefault="00A722EF" w:rsidP="00A722EF">
            <w:pPr>
              <w:pStyle w:val="Listavistosa-nfasis11"/>
              <w:spacing w:after="0" w:line="240" w:lineRule="auto"/>
              <w:ind w:left="0"/>
              <w:contextualSpacing w:val="0"/>
              <w:jc w:val="both"/>
              <w:rPr>
                <w:rFonts w:ascii="Times New Roman" w:hAnsi="Times New Roman"/>
                <w:sz w:val="24"/>
                <w:szCs w:val="24"/>
                <w:lang w:val="es-MX"/>
              </w:rPr>
            </w:pPr>
            <w:r w:rsidRPr="008553D0">
              <w:rPr>
                <w:rFonts w:ascii="Times New Roman" w:hAnsi="Times New Roman"/>
                <w:sz w:val="24"/>
                <w:szCs w:val="24"/>
                <w:lang w:val="es-MX"/>
              </w:rPr>
              <w:t>Lineamiento 10 “Alcance y plazo de la auditoría”, página 7.  En el caso del tipo de gestión de TI corporativa no se indica el plazo a partir del cual se estaría solicitando la primera auditoría externa y cómo esta considera la gradualidad de 0 a 5 años indicada en el Anexo 1.</w:t>
            </w:r>
          </w:p>
          <w:p w:rsidR="00A722EF" w:rsidRPr="008553D0" w:rsidRDefault="00A722EF" w:rsidP="00E6595C">
            <w:pPr>
              <w:pStyle w:val="Listavistosa-nfasis11"/>
              <w:spacing w:after="120" w:line="240" w:lineRule="auto"/>
              <w:ind w:left="0"/>
              <w:contextualSpacing w:val="0"/>
              <w:jc w:val="both"/>
              <w:rPr>
                <w:rFonts w:ascii="Times New Roman" w:hAnsi="Times New Roman"/>
                <w:b/>
                <w:sz w:val="24"/>
                <w:szCs w:val="24"/>
              </w:rPr>
            </w:pPr>
          </w:p>
          <w:p w:rsidR="00A722EF" w:rsidRPr="008553D0" w:rsidRDefault="00A722EF" w:rsidP="00A722EF">
            <w:pPr>
              <w:pStyle w:val="Listavistosa-nfasis11"/>
              <w:spacing w:after="0" w:line="240" w:lineRule="auto"/>
              <w:ind w:left="0"/>
              <w:contextualSpacing w:val="0"/>
              <w:jc w:val="both"/>
              <w:rPr>
                <w:rFonts w:ascii="Times New Roman" w:hAnsi="Times New Roman"/>
                <w:sz w:val="24"/>
                <w:szCs w:val="24"/>
              </w:rPr>
            </w:pPr>
            <w:r w:rsidRPr="008553D0">
              <w:rPr>
                <w:rFonts w:ascii="Times New Roman" w:hAnsi="Times New Roman"/>
                <w:b/>
                <w:sz w:val="24"/>
                <w:szCs w:val="24"/>
              </w:rPr>
              <w:t>[3</w:t>
            </w:r>
            <w:r w:rsidR="0093036F" w:rsidRPr="008553D0">
              <w:rPr>
                <w:rFonts w:ascii="Times New Roman" w:hAnsi="Times New Roman"/>
                <w:b/>
                <w:sz w:val="24"/>
                <w:szCs w:val="24"/>
              </w:rPr>
              <w:t>8</w:t>
            </w:r>
            <w:r w:rsidRPr="008553D0">
              <w:rPr>
                <w:rFonts w:ascii="Times New Roman" w:hAnsi="Times New Roman"/>
                <w:b/>
                <w:sz w:val="24"/>
                <w:szCs w:val="24"/>
              </w:rPr>
              <w:t>] VARIAS</w:t>
            </w:r>
          </w:p>
          <w:p w:rsidR="00A722EF" w:rsidRPr="008553D0" w:rsidRDefault="00A722EF" w:rsidP="00A722EF">
            <w:pPr>
              <w:pStyle w:val="Listavistosa-nfasis11"/>
              <w:spacing w:after="0" w:line="240" w:lineRule="auto"/>
              <w:ind w:left="0"/>
              <w:contextualSpacing w:val="0"/>
              <w:jc w:val="both"/>
              <w:rPr>
                <w:rFonts w:ascii="Times New Roman" w:hAnsi="Times New Roman"/>
                <w:sz w:val="24"/>
                <w:szCs w:val="24"/>
              </w:rPr>
            </w:pPr>
            <w:r w:rsidRPr="008553D0">
              <w:rPr>
                <w:rFonts w:ascii="Times New Roman" w:hAnsi="Times New Roman"/>
                <w:sz w:val="24"/>
                <w:szCs w:val="24"/>
              </w:rPr>
              <w:t>6.</w:t>
            </w:r>
            <w:r w:rsidRPr="008553D0">
              <w:rPr>
                <w:rFonts w:ascii="Times New Roman" w:hAnsi="Times New Roman"/>
                <w:sz w:val="24"/>
                <w:szCs w:val="24"/>
              </w:rPr>
              <w:tab/>
              <w:t xml:space="preserve">En el numeral 10 de los Lineamientos Generales, literalmente se indica en el apartado b. lo siguiente: "El plazo otorgado para la remisión de los productos entregables no debe ser mayor a nueve meses; adicionalmente, las Superintendencias pueden requerir en un plazo menor esos </w:t>
            </w:r>
            <w:r w:rsidRPr="008553D0">
              <w:rPr>
                <w:rFonts w:ascii="Times New Roman" w:hAnsi="Times New Roman"/>
                <w:sz w:val="24"/>
                <w:szCs w:val="24"/>
              </w:rPr>
              <w:lastRenderedPageBreak/>
              <w:t>productos de acuerdo a la definición de riesgo que represente la Entidad para la Supervisión".  En este caso consideramos necesario que se respeten los 9 meses de plazo que estaban establecidos anteriormente mediante la Normativa 14-09, pues la reducción del plazo a criterio del Supervisor puede ir en perjuicio de los resultados y por consiguiente de la integridad de la información a entregar a través de la auditoría.</w:t>
            </w:r>
          </w:p>
          <w:p w:rsidR="00A722EF" w:rsidRPr="008553D0" w:rsidRDefault="00A722EF" w:rsidP="00A722EF">
            <w:pPr>
              <w:pStyle w:val="Listavistosa-nfasis11"/>
              <w:spacing w:after="0" w:line="240" w:lineRule="auto"/>
              <w:ind w:left="0"/>
              <w:contextualSpacing w:val="0"/>
              <w:jc w:val="both"/>
              <w:rPr>
                <w:rFonts w:ascii="Times New Roman" w:hAnsi="Times New Roman"/>
                <w:sz w:val="24"/>
                <w:szCs w:val="24"/>
              </w:rPr>
            </w:pPr>
          </w:p>
          <w:p w:rsidR="00A722EF" w:rsidRPr="008553D0" w:rsidRDefault="00A722EF" w:rsidP="00A722EF">
            <w:pPr>
              <w:pStyle w:val="Listavistosa-nfasis11"/>
              <w:spacing w:after="0" w:line="240" w:lineRule="auto"/>
              <w:ind w:left="0"/>
              <w:contextualSpacing w:val="0"/>
              <w:jc w:val="both"/>
              <w:rPr>
                <w:rFonts w:ascii="Times New Roman" w:hAnsi="Times New Roman"/>
                <w:b/>
                <w:sz w:val="24"/>
                <w:szCs w:val="24"/>
              </w:rPr>
            </w:pPr>
            <w:r w:rsidRPr="008553D0">
              <w:rPr>
                <w:rFonts w:ascii="Times New Roman" w:hAnsi="Times New Roman"/>
                <w:b/>
                <w:sz w:val="24"/>
                <w:szCs w:val="24"/>
              </w:rPr>
              <w:t>[3</w:t>
            </w:r>
            <w:r w:rsidR="00D220FA" w:rsidRPr="008553D0">
              <w:rPr>
                <w:rFonts w:ascii="Times New Roman" w:hAnsi="Times New Roman"/>
                <w:b/>
                <w:sz w:val="24"/>
                <w:szCs w:val="24"/>
              </w:rPr>
              <w:t>9</w:t>
            </w:r>
            <w:r w:rsidRPr="008553D0">
              <w:rPr>
                <w:rFonts w:ascii="Times New Roman" w:hAnsi="Times New Roman"/>
                <w:b/>
                <w:sz w:val="24"/>
                <w:szCs w:val="24"/>
              </w:rPr>
              <w:t>] BAC</w:t>
            </w:r>
          </w:p>
          <w:p w:rsidR="00A722EF" w:rsidRPr="008553D0" w:rsidRDefault="00A722EF" w:rsidP="00A722EF">
            <w:pPr>
              <w:pStyle w:val="Listavistosa-nfasis11"/>
              <w:spacing w:after="0" w:line="240" w:lineRule="auto"/>
              <w:ind w:left="0"/>
              <w:contextualSpacing w:val="0"/>
              <w:jc w:val="both"/>
              <w:rPr>
                <w:rFonts w:ascii="Times New Roman" w:hAnsi="Times New Roman"/>
                <w:sz w:val="24"/>
                <w:szCs w:val="24"/>
              </w:rPr>
            </w:pPr>
            <w:r w:rsidRPr="008553D0">
              <w:rPr>
                <w:rFonts w:ascii="Times New Roman" w:hAnsi="Times New Roman"/>
                <w:sz w:val="24"/>
                <w:szCs w:val="24"/>
              </w:rPr>
              <w:t xml:space="preserve">19. Documento "Lineamientos Generales  al Reglamento de Gestión de  TI”,  lineamiento  10 "Alcance y  plazo  de  la  auditoria",  página  7.    En el  caso  del  tipo  de  gestión  de  Tl corporativa  no  se  indica  el  </w:t>
            </w:r>
            <w:r w:rsidRPr="008553D0">
              <w:rPr>
                <w:rFonts w:ascii="Times New Roman" w:hAnsi="Times New Roman"/>
                <w:sz w:val="24"/>
                <w:szCs w:val="24"/>
              </w:rPr>
              <w:lastRenderedPageBreak/>
              <w:t>plazo  a  partir  del  cual  se  estaría  solicitando  la  primera auditoria  externa  y  cómo esta  considera  la gradualidad  de O  a 5 años  indicada en el Anexo 1.</w:t>
            </w:r>
          </w:p>
          <w:p w:rsidR="00A722EF" w:rsidRPr="008553D0" w:rsidRDefault="00A722EF" w:rsidP="00A722EF">
            <w:pPr>
              <w:pStyle w:val="Listavistosa-nfasis11"/>
              <w:spacing w:after="0" w:line="240" w:lineRule="auto"/>
              <w:ind w:left="0"/>
              <w:contextualSpacing w:val="0"/>
              <w:jc w:val="both"/>
              <w:rPr>
                <w:rFonts w:ascii="Times New Roman" w:hAnsi="Times New Roman"/>
                <w:sz w:val="24"/>
                <w:szCs w:val="24"/>
              </w:rPr>
            </w:pPr>
          </w:p>
          <w:p w:rsidR="00A722EF" w:rsidRPr="008553D0" w:rsidRDefault="00D220FA" w:rsidP="00A722EF">
            <w:pPr>
              <w:pStyle w:val="Listavistosa-nfasis11"/>
              <w:spacing w:after="0" w:line="240" w:lineRule="auto"/>
              <w:ind w:left="0"/>
              <w:contextualSpacing w:val="0"/>
              <w:jc w:val="both"/>
              <w:rPr>
                <w:rFonts w:ascii="Times New Roman" w:hAnsi="Times New Roman"/>
                <w:b/>
                <w:sz w:val="24"/>
                <w:szCs w:val="24"/>
              </w:rPr>
            </w:pPr>
            <w:r w:rsidRPr="008553D0">
              <w:rPr>
                <w:rFonts w:ascii="Times New Roman" w:hAnsi="Times New Roman"/>
                <w:b/>
                <w:sz w:val="24"/>
                <w:szCs w:val="24"/>
              </w:rPr>
              <w:t>[40</w:t>
            </w:r>
            <w:r w:rsidR="00A722EF" w:rsidRPr="008553D0">
              <w:rPr>
                <w:rFonts w:ascii="Times New Roman" w:hAnsi="Times New Roman"/>
                <w:b/>
                <w:sz w:val="24"/>
                <w:szCs w:val="24"/>
              </w:rPr>
              <w:t>] ABC</w:t>
            </w:r>
          </w:p>
          <w:p w:rsidR="00A722EF" w:rsidRPr="008553D0" w:rsidRDefault="00A722EF" w:rsidP="00A722EF">
            <w:pPr>
              <w:pStyle w:val="Listavistosa-nfasis11"/>
              <w:spacing w:after="0" w:line="240" w:lineRule="auto"/>
              <w:ind w:left="0"/>
              <w:contextualSpacing w:val="0"/>
              <w:jc w:val="both"/>
              <w:rPr>
                <w:rFonts w:ascii="Times New Roman" w:hAnsi="Times New Roman"/>
                <w:sz w:val="24"/>
                <w:szCs w:val="24"/>
              </w:rPr>
            </w:pPr>
            <w:r w:rsidRPr="008553D0">
              <w:rPr>
                <w:rFonts w:ascii="Times New Roman" w:hAnsi="Times New Roman"/>
                <w:sz w:val="24"/>
                <w:szCs w:val="24"/>
              </w:rPr>
              <w:t xml:space="preserve">Por su parte, el precepto 10, inciso b) menciona que el plazo otorgado para la remisión de los productos entregables no debe ser mayor a nueve meses contados a partir de la notificación de requerimiento de auditoría. Es necesario que se especifique en el reglamento el período a partir del cual la Superintendencia puede notificar este requerimiento, para lo cual debería redactarse un artículo transitorio que estipule un tiempo prudencial, que no debiera ser inferior a uno o dos años, para la implementación del marco de control, y por ende para la </w:t>
            </w:r>
            <w:r w:rsidRPr="008553D0">
              <w:rPr>
                <w:rFonts w:ascii="Times New Roman" w:hAnsi="Times New Roman"/>
                <w:sz w:val="24"/>
                <w:szCs w:val="24"/>
              </w:rPr>
              <w:lastRenderedPageBreak/>
              <w:t>ejecución de las auditorías correspondientes, de manera que se tome en cuenta el período de adecuación de los procesos ante el cambio del Marco de Gestión de TI solicitado por el reglamento. Adicionalmente, establecer que la Auditoría Externa cubrirá al menos un período de un año de evaluación en cada proceso del Marco de Gestión de TI.</w:t>
            </w:r>
          </w:p>
          <w:p w:rsidR="00A722EF" w:rsidRPr="008553D0" w:rsidRDefault="00A722EF" w:rsidP="0099735D">
            <w:pPr>
              <w:pStyle w:val="Listavistosa-nfasis11"/>
              <w:spacing w:after="120" w:line="240" w:lineRule="auto"/>
              <w:ind w:left="0"/>
              <w:contextualSpacing w:val="0"/>
              <w:jc w:val="both"/>
              <w:rPr>
                <w:rFonts w:ascii="Times New Roman" w:hAnsi="Times New Roman"/>
                <w:sz w:val="24"/>
                <w:szCs w:val="24"/>
              </w:rPr>
            </w:pPr>
          </w:p>
          <w:p w:rsidR="00A722EF" w:rsidRPr="008553D0" w:rsidRDefault="00A722EF" w:rsidP="00A722EF">
            <w:pPr>
              <w:pStyle w:val="Listavistosa-nfasis11"/>
              <w:spacing w:after="0" w:line="240" w:lineRule="auto"/>
              <w:ind w:left="0"/>
              <w:contextualSpacing w:val="0"/>
              <w:jc w:val="both"/>
              <w:rPr>
                <w:rFonts w:ascii="Times New Roman" w:hAnsi="Times New Roman"/>
                <w:b/>
                <w:sz w:val="24"/>
                <w:szCs w:val="24"/>
              </w:rPr>
            </w:pPr>
            <w:r w:rsidRPr="008553D0">
              <w:rPr>
                <w:rFonts w:ascii="Times New Roman" w:hAnsi="Times New Roman"/>
                <w:b/>
                <w:sz w:val="24"/>
                <w:szCs w:val="24"/>
              </w:rPr>
              <w:t>[4</w:t>
            </w:r>
            <w:r w:rsidR="00294ADE" w:rsidRPr="008553D0">
              <w:rPr>
                <w:rFonts w:ascii="Times New Roman" w:hAnsi="Times New Roman"/>
                <w:b/>
                <w:sz w:val="24"/>
                <w:szCs w:val="24"/>
              </w:rPr>
              <w:t>1</w:t>
            </w:r>
            <w:r w:rsidRPr="008553D0">
              <w:rPr>
                <w:rFonts w:ascii="Times New Roman" w:hAnsi="Times New Roman"/>
                <w:b/>
                <w:sz w:val="24"/>
                <w:szCs w:val="24"/>
              </w:rPr>
              <w:t>] ABC</w:t>
            </w:r>
          </w:p>
          <w:p w:rsidR="00A722EF" w:rsidRPr="008553D0" w:rsidRDefault="00A722EF" w:rsidP="00A722EF">
            <w:pPr>
              <w:pStyle w:val="Listavistosa-nfasis11"/>
              <w:spacing w:after="0" w:line="240" w:lineRule="auto"/>
              <w:ind w:left="0"/>
              <w:contextualSpacing w:val="0"/>
              <w:jc w:val="both"/>
              <w:rPr>
                <w:rFonts w:ascii="Times New Roman" w:hAnsi="Times New Roman"/>
                <w:b/>
                <w:sz w:val="24"/>
                <w:szCs w:val="24"/>
              </w:rPr>
            </w:pPr>
            <w:r w:rsidRPr="008553D0">
              <w:rPr>
                <w:rFonts w:ascii="Times New Roman" w:hAnsi="Times New Roman"/>
                <w:sz w:val="24"/>
                <w:szCs w:val="24"/>
              </w:rPr>
              <w:t xml:space="preserve">Cabe señalar la existencia de una duda respecto a si el plazo definido considera el período necesario para contratar al auditor externo, pues estos procesos pueden extenderse de 1 a 2 meses. Se considera que el plazo debería iniciar a partir de la contratación formal del auditor, siendo que esta no haya excedido un tiempo </w:t>
            </w:r>
            <w:r w:rsidRPr="008553D0">
              <w:rPr>
                <w:rFonts w:ascii="Times New Roman" w:hAnsi="Times New Roman"/>
                <w:sz w:val="24"/>
                <w:szCs w:val="24"/>
              </w:rPr>
              <w:lastRenderedPageBreak/>
              <w:t>prudencial máximo de 1 a 2 meses.</w:t>
            </w:r>
          </w:p>
        </w:tc>
        <w:tc>
          <w:tcPr>
            <w:tcW w:w="3224" w:type="dxa"/>
          </w:tcPr>
          <w:p w:rsidR="00A722EF" w:rsidRPr="008553D0" w:rsidRDefault="00A722EF" w:rsidP="00A722EF">
            <w:pPr>
              <w:pStyle w:val="Listavistosa-nfasis11"/>
              <w:tabs>
                <w:tab w:val="left" w:pos="142"/>
              </w:tabs>
              <w:spacing w:after="0" w:line="240" w:lineRule="auto"/>
              <w:ind w:left="0"/>
              <w:contextualSpacing w:val="0"/>
              <w:jc w:val="both"/>
              <w:rPr>
                <w:rFonts w:ascii="Times New Roman" w:hAnsi="Times New Roman"/>
                <w:b/>
                <w:sz w:val="24"/>
                <w:szCs w:val="24"/>
              </w:rPr>
            </w:pPr>
            <w:r w:rsidRPr="008553D0">
              <w:rPr>
                <w:rFonts w:ascii="Times New Roman" w:hAnsi="Times New Roman"/>
                <w:b/>
                <w:sz w:val="24"/>
                <w:szCs w:val="24"/>
                <w:lang w:eastAsia="es-CR"/>
              </w:rPr>
              <w:lastRenderedPageBreak/>
              <w:t>BAC SJ (PB y SAFI) Y CAMBOLSA</w:t>
            </w:r>
            <w:r w:rsidRPr="008553D0">
              <w:rPr>
                <w:rFonts w:ascii="Times New Roman" w:hAnsi="Times New Roman"/>
                <w:b/>
                <w:sz w:val="24"/>
                <w:szCs w:val="24"/>
              </w:rPr>
              <w:t xml:space="preserve"> [3</w:t>
            </w:r>
            <w:r w:rsidR="0093036F" w:rsidRPr="008553D0">
              <w:rPr>
                <w:rFonts w:ascii="Times New Roman" w:hAnsi="Times New Roman"/>
                <w:b/>
                <w:sz w:val="24"/>
                <w:szCs w:val="24"/>
              </w:rPr>
              <w:t>7</w:t>
            </w:r>
            <w:r w:rsidRPr="008553D0">
              <w:rPr>
                <w:rFonts w:ascii="Times New Roman" w:hAnsi="Times New Roman"/>
                <w:b/>
                <w:sz w:val="24"/>
                <w:szCs w:val="24"/>
              </w:rPr>
              <w:t>]</w:t>
            </w:r>
            <w:r w:rsidR="00E6595C" w:rsidRPr="008553D0">
              <w:rPr>
                <w:rFonts w:ascii="Times New Roman" w:hAnsi="Times New Roman"/>
                <w:b/>
                <w:sz w:val="24"/>
                <w:szCs w:val="24"/>
              </w:rPr>
              <w:t xml:space="preserve"> </w:t>
            </w:r>
            <w:r w:rsidR="001B538A" w:rsidRPr="008553D0">
              <w:rPr>
                <w:rFonts w:ascii="Times New Roman" w:hAnsi="Times New Roman"/>
                <w:b/>
                <w:sz w:val="24"/>
                <w:szCs w:val="24"/>
              </w:rPr>
              <w:t>No</w:t>
            </w:r>
            <w:r w:rsidRPr="008553D0">
              <w:rPr>
                <w:rFonts w:ascii="Times New Roman" w:hAnsi="Times New Roman"/>
                <w:b/>
                <w:sz w:val="24"/>
                <w:szCs w:val="24"/>
              </w:rPr>
              <w:t xml:space="preserve"> procede</w:t>
            </w:r>
          </w:p>
          <w:p w:rsidR="00A722EF" w:rsidRPr="008553D0" w:rsidRDefault="001B538A" w:rsidP="00A722EF">
            <w:pPr>
              <w:pStyle w:val="Listavistosa-nfasis11"/>
              <w:tabs>
                <w:tab w:val="left" w:pos="142"/>
              </w:tabs>
              <w:spacing w:after="0" w:line="240" w:lineRule="auto"/>
              <w:ind w:left="0"/>
              <w:jc w:val="both"/>
              <w:rPr>
                <w:rFonts w:ascii="Times New Roman" w:hAnsi="Times New Roman"/>
                <w:sz w:val="24"/>
                <w:szCs w:val="24"/>
              </w:rPr>
            </w:pPr>
            <w:r w:rsidRPr="008553D0">
              <w:rPr>
                <w:rFonts w:ascii="Times New Roman" w:hAnsi="Times New Roman"/>
                <w:b/>
                <w:sz w:val="24"/>
                <w:szCs w:val="24"/>
              </w:rPr>
              <w:t>Ídem</w:t>
            </w:r>
            <w:r w:rsidRPr="008553D0">
              <w:rPr>
                <w:rFonts w:ascii="Times New Roman" w:hAnsi="Times New Roman"/>
                <w:sz w:val="24"/>
                <w:szCs w:val="24"/>
              </w:rPr>
              <w:t xml:space="preserve"> </w:t>
            </w:r>
            <w:r w:rsidRPr="008553D0">
              <w:rPr>
                <w:rFonts w:ascii="Times New Roman" w:hAnsi="Times New Roman"/>
                <w:b/>
                <w:sz w:val="24"/>
                <w:szCs w:val="24"/>
              </w:rPr>
              <w:t>[18]</w:t>
            </w:r>
            <w:r w:rsidR="00F62255" w:rsidRPr="008553D0">
              <w:rPr>
                <w:rFonts w:ascii="Times New Roman" w:hAnsi="Times New Roman"/>
                <w:b/>
                <w:sz w:val="24"/>
                <w:szCs w:val="24"/>
              </w:rPr>
              <w:t xml:space="preserve"> </w:t>
            </w:r>
          </w:p>
          <w:p w:rsidR="00F62255" w:rsidRPr="008553D0" w:rsidRDefault="00F62255" w:rsidP="00F62255">
            <w:pPr>
              <w:widowControl w:val="0"/>
              <w:tabs>
                <w:tab w:val="left" w:pos="142"/>
              </w:tabs>
              <w:spacing w:after="0"/>
              <w:jc w:val="both"/>
              <w:rPr>
                <w:rFonts w:ascii="Times New Roman" w:eastAsia="Times New Roman" w:hAnsi="Times New Roman"/>
                <w:sz w:val="24"/>
                <w:szCs w:val="24"/>
              </w:rPr>
            </w:pPr>
            <w:r w:rsidRPr="008553D0">
              <w:rPr>
                <w:rFonts w:ascii="Times New Roman" w:eastAsia="Times New Roman" w:hAnsi="Times New Roman"/>
                <w:sz w:val="24"/>
                <w:szCs w:val="24"/>
              </w:rPr>
              <w:t>Al inicio de la primera auditoría se considerará dentro del alcance aquellos procesos que según Anexo 1 deban estar implementados.</w:t>
            </w:r>
          </w:p>
          <w:p w:rsidR="001B538A" w:rsidRPr="008553D0" w:rsidRDefault="001B538A" w:rsidP="00A722EF">
            <w:pPr>
              <w:pStyle w:val="Listavistosa-nfasis11"/>
              <w:spacing w:after="0" w:line="240" w:lineRule="auto"/>
              <w:ind w:left="0"/>
              <w:contextualSpacing w:val="0"/>
              <w:jc w:val="both"/>
              <w:rPr>
                <w:rFonts w:ascii="Times New Roman" w:hAnsi="Times New Roman"/>
                <w:b/>
                <w:sz w:val="24"/>
                <w:szCs w:val="24"/>
              </w:rPr>
            </w:pPr>
          </w:p>
          <w:p w:rsidR="001B538A" w:rsidRPr="008553D0" w:rsidRDefault="001B538A" w:rsidP="00A722EF">
            <w:pPr>
              <w:pStyle w:val="Listavistosa-nfasis11"/>
              <w:spacing w:after="0" w:line="240" w:lineRule="auto"/>
              <w:ind w:left="0"/>
              <w:contextualSpacing w:val="0"/>
              <w:jc w:val="both"/>
              <w:rPr>
                <w:rFonts w:ascii="Times New Roman" w:hAnsi="Times New Roman"/>
                <w:b/>
                <w:sz w:val="24"/>
                <w:szCs w:val="24"/>
              </w:rPr>
            </w:pPr>
          </w:p>
          <w:p w:rsidR="0099735D" w:rsidRPr="008553D0" w:rsidRDefault="0099735D" w:rsidP="00A722EF">
            <w:pPr>
              <w:pStyle w:val="Listavistosa-nfasis11"/>
              <w:spacing w:after="0" w:line="240" w:lineRule="auto"/>
              <w:ind w:left="0"/>
              <w:jc w:val="both"/>
              <w:rPr>
                <w:rFonts w:ascii="Times New Roman" w:hAnsi="Times New Roman"/>
                <w:b/>
                <w:sz w:val="24"/>
                <w:szCs w:val="24"/>
              </w:rPr>
            </w:pPr>
          </w:p>
          <w:p w:rsidR="00A722EF" w:rsidRPr="008553D0" w:rsidRDefault="00A722EF" w:rsidP="00A722EF">
            <w:pPr>
              <w:pStyle w:val="Listavistosa-nfasis11"/>
              <w:spacing w:after="0" w:line="240" w:lineRule="auto"/>
              <w:ind w:left="0"/>
              <w:jc w:val="both"/>
              <w:rPr>
                <w:rFonts w:ascii="Times New Roman" w:hAnsi="Times New Roman"/>
                <w:b/>
                <w:sz w:val="24"/>
                <w:szCs w:val="24"/>
              </w:rPr>
            </w:pPr>
            <w:r w:rsidRPr="008553D0">
              <w:rPr>
                <w:rFonts w:ascii="Times New Roman" w:hAnsi="Times New Roman"/>
                <w:b/>
                <w:sz w:val="24"/>
                <w:szCs w:val="24"/>
              </w:rPr>
              <w:t>VARIAS [3</w:t>
            </w:r>
            <w:r w:rsidR="0093036F" w:rsidRPr="008553D0">
              <w:rPr>
                <w:rFonts w:ascii="Times New Roman" w:hAnsi="Times New Roman"/>
                <w:b/>
                <w:sz w:val="24"/>
                <w:szCs w:val="24"/>
              </w:rPr>
              <w:t>8</w:t>
            </w:r>
            <w:r w:rsidRPr="008553D0">
              <w:rPr>
                <w:rFonts w:ascii="Times New Roman" w:hAnsi="Times New Roman"/>
                <w:b/>
                <w:sz w:val="24"/>
                <w:szCs w:val="24"/>
              </w:rPr>
              <w:t>] No procede</w:t>
            </w:r>
          </w:p>
          <w:p w:rsidR="00A722EF" w:rsidRPr="008553D0" w:rsidRDefault="00A722EF" w:rsidP="00A722EF">
            <w:pPr>
              <w:pStyle w:val="Listavistosa-nfasis11"/>
              <w:spacing w:after="0" w:line="240" w:lineRule="auto"/>
              <w:ind w:left="0"/>
              <w:jc w:val="both"/>
              <w:rPr>
                <w:rFonts w:ascii="Times New Roman" w:hAnsi="Times New Roman"/>
                <w:sz w:val="24"/>
                <w:szCs w:val="24"/>
              </w:rPr>
            </w:pPr>
            <w:r w:rsidRPr="008553D0">
              <w:rPr>
                <w:rFonts w:ascii="Times New Roman" w:hAnsi="Times New Roman"/>
                <w:sz w:val="24"/>
                <w:szCs w:val="24"/>
              </w:rPr>
              <w:t>En caso de reducción del plazo sería justificado técnicamente por parte del supervisor.</w:t>
            </w:r>
          </w:p>
          <w:p w:rsidR="00A722EF" w:rsidRPr="008553D0" w:rsidRDefault="00A722EF" w:rsidP="00A722EF">
            <w:pPr>
              <w:pStyle w:val="Listavistosa-nfasis11"/>
              <w:spacing w:after="0" w:line="240" w:lineRule="auto"/>
              <w:ind w:left="0"/>
              <w:jc w:val="both"/>
              <w:rPr>
                <w:rFonts w:ascii="Times New Roman" w:hAnsi="Times New Roman"/>
                <w:sz w:val="24"/>
                <w:szCs w:val="24"/>
              </w:rPr>
            </w:pPr>
          </w:p>
          <w:p w:rsidR="00A722EF" w:rsidRPr="008553D0" w:rsidRDefault="00A722EF" w:rsidP="00A722EF">
            <w:pPr>
              <w:pStyle w:val="Listavistosa-nfasis11"/>
              <w:spacing w:after="0" w:line="240" w:lineRule="auto"/>
              <w:ind w:left="0"/>
              <w:jc w:val="both"/>
              <w:rPr>
                <w:rFonts w:ascii="Times New Roman" w:hAnsi="Times New Roman"/>
                <w:b/>
                <w:sz w:val="24"/>
                <w:szCs w:val="24"/>
              </w:rPr>
            </w:pPr>
          </w:p>
          <w:p w:rsidR="00A722EF" w:rsidRPr="008553D0" w:rsidRDefault="00A722EF" w:rsidP="00A722EF">
            <w:pPr>
              <w:pStyle w:val="Listavistosa-nfasis11"/>
              <w:spacing w:after="0" w:line="240" w:lineRule="auto"/>
              <w:ind w:left="0"/>
              <w:jc w:val="both"/>
              <w:rPr>
                <w:rFonts w:ascii="Times New Roman" w:hAnsi="Times New Roman"/>
                <w:sz w:val="24"/>
                <w:szCs w:val="24"/>
              </w:rPr>
            </w:pPr>
          </w:p>
          <w:p w:rsidR="00A722EF" w:rsidRPr="008553D0" w:rsidRDefault="00A722EF" w:rsidP="00A722EF">
            <w:pPr>
              <w:pStyle w:val="Listavistosa-nfasis11"/>
              <w:spacing w:after="0" w:line="240" w:lineRule="auto"/>
              <w:ind w:left="0"/>
              <w:contextualSpacing w:val="0"/>
              <w:jc w:val="both"/>
              <w:rPr>
                <w:rFonts w:ascii="Times New Roman" w:hAnsi="Times New Roman"/>
                <w:sz w:val="24"/>
                <w:szCs w:val="24"/>
              </w:rPr>
            </w:pPr>
          </w:p>
          <w:p w:rsidR="00A722EF" w:rsidRPr="008553D0" w:rsidRDefault="00A722EF" w:rsidP="00A722EF">
            <w:pPr>
              <w:pStyle w:val="Listavistosa-nfasis11"/>
              <w:spacing w:after="0" w:line="240" w:lineRule="auto"/>
              <w:ind w:left="0"/>
              <w:contextualSpacing w:val="0"/>
              <w:jc w:val="both"/>
              <w:rPr>
                <w:rFonts w:ascii="Times New Roman" w:hAnsi="Times New Roman"/>
                <w:sz w:val="24"/>
                <w:szCs w:val="24"/>
              </w:rPr>
            </w:pPr>
          </w:p>
          <w:p w:rsidR="00A722EF" w:rsidRPr="008553D0" w:rsidRDefault="00A722EF" w:rsidP="00A722EF">
            <w:pPr>
              <w:pStyle w:val="Listavistosa-nfasis11"/>
              <w:spacing w:after="0" w:line="240" w:lineRule="auto"/>
              <w:ind w:left="0"/>
              <w:contextualSpacing w:val="0"/>
              <w:jc w:val="both"/>
              <w:rPr>
                <w:rFonts w:ascii="Times New Roman" w:hAnsi="Times New Roman"/>
                <w:sz w:val="24"/>
                <w:szCs w:val="24"/>
              </w:rPr>
            </w:pPr>
          </w:p>
          <w:p w:rsidR="00A722EF" w:rsidRPr="008553D0" w:rsidRDefault="00A722EF" w:rsidP="00A722EF">
            <w:pPr>
              <w:pStyle w:val="Listavistosa-nfasis11"/>
              <w:spacing w:after="0" w:line="240" w:lineRule="auto"/>
              <w:ind w:left="0"/>
              <w:contextualSpacing w:val="0"/>
              <w:jc w:val="both"/>
              <w:rPr>
                <w:rFonts w:ascii="Times New Roman" w:hAnsi="Times New Roman"/>
                <w:sz w:val="24"/>
                <w:szCs w:val="24"/>
              </w:rPr>
            </w:pPr>
          </w:p>
          <w:p w:rsidR="00A722EF" w:rsidRPr="008553D0" w:rsidRDefault="00A722EF" w:rsidP="00A722EF">
            <w:pPr>
              <w:pStyle w:val="Listavistosa-nfasis11"/>
              <w:spacing w:after="0" w:line="240" w:lineRule="auto"/>
              <w:ind w:left="0"/>
              <w:contextualSpacing w:val="0"/>
              <w:jc w:val="both"/>
              <w:rPr>
                <w:rFonts w:ascii="Times New Roman" w:hAnsi="Times New Roman"/>
                <w:sz w:val="24"/>
                <w:szCs w:val="24"/>
              </w:rPr>
            </w:pPr>
          </w:p>
          <w:p w:rsidR="00A722EF" w:rsidRPr="008553D0" w:rsidRDefault="00A722EF" w:rsidP="00A722EF">
            <w:pPr>
              <w:pStyle w:val="Listavistosa-nfasis11"/>
              <w:spacing w:after="0" w:line="240" w:lineRule="auto"/>
              <w:ind w:left="0"/>
              <w:contextualSpacing w:val="0"/>
              <w:jc w:val="both"/>
              <w:rPr>
                <w:rFonts w:ascii="Times New Roman" w:hAnsi="Times New Roman"/>
                <w:sz w:val="24"/>
                <w:szCs w:val="24"/>
              </w:rPr>
            </w:pPr>
          </w:p>
          <w:p w:rsidR="00A722EF" w:rsidRPr="008553D0" w:rsidRDefault="00A722EF" w:rsidP="00A722EF">
            <w:pPr>
              <w:pStyle w:val="Listavistosa-nfasis11"/>
              <w:spacing w:after="0" w:line="240" w:lineRule="auto"/>
              <w:ind w:left="0"/>
              <w:contextualSpacing w:val="0"/>
              <w:jc w:val="both"/>
              <w:rPr>
                <w:rFonts w:ascii="Times New Roman" w:hAnsi="Times New Roman"/>
                <w:sz w:val="24"/>
                <w:szCs w:val="24"/>
              </w:rPr>
            </w:pPr>
          </w:p>
          <w:p w:rsidR="00A722EF" w:rsidRPr="008553D0" w:rsidRDefault="00A722EF" w:rsidP="00A722EF">
            <w:pPr>
              <w:pStyle w:val="Listavistosa-nfasis11"/>
              <w:spacing w:after="0" w:line="240" w:lineRule="auto"/>
              <w:ind w:left="0"/>
              <w:contextualSpacing w:val="0"/>
              <w:jc w:val="both"/>
              <w:rPr>
                <w:rFonts w:ascii="Times New Roman" w:hAnsi="Times New Roman"/>
                <w:sz w:val="24"/>
                <w:szCs w:val="24"/>
              </w:rPr>
            </w:pPr>
          </w:p>
          <w:p w:rsidR="00A722EF" w:rsidRPr="008553D0" w:rsidRDefault="00A722EF" w:rsidP="00A722EF">
            <w:pPr>
              <w:pStyle w:val="Listavistosa-nfasis11"/>
              <w:spacing w:after="0" w:line="240" w:lineRule="auto"/>
              <w:ind w:left="0"/>
              <w:contextualSpacing w:val="0"/>
              <w:jc w:val="both"/>
              <w:rPr>
                <w:rFonts w:ascii="Times New Roman" w:hAnsi="Times New Roman"/>
                <w:sz w:val="24"/>
                <w:szCs w:val="24"/>
              </w:rPr>
            </w:pPr>
          </w:p>
          <w:p w:rsidR="00A722EF" w:rsidRPr="008553D0" w:rsidRDefault="00A722EF" w:rsidP="00A722EF">
            <w:pPr>
              <w:pStyle w:val="Listavistosa-nfasis11"/>
              <w:spacing w:after="0" w:line="240" w:lineRule="auto"/>
              <w:ind w:left="0"/>
              <w:contextualSpacing w:val="0"/>
              <w:jc w:val="both"/>
              <w:rPr>
                <w:rFonts w:ascii="Times New Roman" w:hAnsi="Times New Roman"/>
                <w:sz w:val="24"/>
                <w:szCs w:val="24"/>
              </w:rPr>
            </w:pPr>
          </w:p>
          <w:p w:rsidR="00A722EF" w:rsidRPr="008553D0" w:rsidRDefault="00A722EF" w:rsidP="00A722EF">
            <w:pPr>
              <w:pStyle w:val="Listavistosa-nfasis11"/>
              <w:spacing w:after="0" w:line="240" w:lineRule="auto"/>
              <w:ind w:left="0"/>
              <w:contextualSpacing w:val="0"/>
              <w:jc w:val="both"/>
              <w:rPr>
                <w:rFonts w:ascii="Times New Roman" w:hAnsi="Times New Roman"/>
                <w:sz w:val="24"/>
                <w:szCs w:val="24"/>
              </w:rPr>
            </w:pPr>
          </w:p>
          <w:p w:rsidR="00A722EF" w:rsidRPr="008553D0" w:rsidRDefault="00A722EF" w:rsidP="00A722EF">
            <w:pPr>
              <w:pStyle w:val="Listavistosa-nfasis11"/>
              <w:spacing w:after="0" w:line="240" w:lineRule="auto"/>
              <w:ind w:left="0"/>
              <w:contextualSpacing w:val="0"/>
              <w:jc w:val="both"/>
              <w:rPr>
                <w:rFonts w:ascii="Times New Roman" w:hAnsi="Times New Roman"/>
                <w:sz w:val="24"/>
                <w:szCs w:val="24"/>
              </w:rPr>
            </w:pPr>
          </w:p>
          <w:p w:rsidR="00A722EF" w:rsidRPr="008553D0" w:rsidRDefault="00A722EF" w:rsidP="00A722EF">
            <w:pPr>
              <w:pStyle w:val="Listavistosa-nfasis11"/>
              <w:spacing w:after="0" w:line="240" w:lineRule="auto"/>
              <w:ind w:left="0"/>
              <w:contextualSpacing w:val="0"/>
              <w:jc w:val="both"/>
              <w:rPr>
                <w:rFonts w:ascii="Times New Roman" w:hAnsi="Times New Roman"/>
                <w:sz w:val="24"/>
                <w:szCs w:val="24"/>
              </w:rPr>
            </w:pPr>
          </w:p>
          <w:p w:rsidR="00A722EF" w:rsidRPr="008553D0" w:rsidRDefault="00A722EF" w:rsidP="00A722EF">
            <w:pPr>
              <w:pStyle w:val="Listavistosa-nfasis11"/>
              <w:spacing w:after="0" w:line="240" w:lineRule="auto"/>
              <w:ind w:left="0"/>
              <w:contextualSpacing w:val="0"/>
              <w:jc w:val="both"/>
              <w:rPr>
                <w:rFonts w:ascii="Times New Roman" w:hAnsi="Times New Roman"/>
                <w:sz w:val="24"/>
                <w:szCs w:val="24"/>
              </w:rPr>
            </w:pPr>
          </w:p>
          <w:p w:rsidR="00A722EF" w:rsidRPr="008553D0" w:rsidRDefault="00A722EF" w:rsidP="00A722EF">
            <w:pPr>
              <w:pStyle w:val="Listavistosa-nfasis11"/>
              <w:spacing w:after="0" w:line="240" w:lineRule="auto"/>
              <w:ind w:left="0"/>
              <w:contextualSpacing w:val="0"/>
              <w:jc w:val="both"/>
              <w:rPr>
                <w:rFonts w:ascii="Times New Roman" w:hAnsi="Times New Roman"/>
                <w:sz w:val="24"/>
                <w:szCs w:val="24"/>
              </w:rPr>
            </w:pPr>
          </w:p>
          <w:p w:rsidR="00A722EF" w:rsidRPr="008553D0" w:rsidRDefault="00A722EF" w:rsidP="00A722EF">
            <w:pPr>
              <w:pStyle w:val="Listavistosa-nfasis11"/>
              <w:spacing w:after="0" w:line="240" w:lineRule="auto"/>
              <w:ind w:left="0"/>
              <w:contextualSpacing w:val="0"/>
              <w:jc w:val="both"/>
              <w:rPr>
                <w:rFonts w:ascii="Times New Roman" w:hAnsi="Times New Roman"/>
                <w:sz w:val="24"/>
                <w:szCs w:val="24"/>
              </w:rPr>
            </w:pPr>
          </w:p>
          <w:p w:rsidR="00A722EF" w:rsidRPr="008553D0" w:rsidRDefault="00A722EF" w:rsidP="00A722EF">
            <w:pPr>
              <w:pStyle w:val="Listavistosa-nfasis11"/>
              <w:spacing w:after="0" w:line="240" w:lineRule="auto"/>
              <w:ind w:left="0"/>
              <w:contextualSpacing w:val="0"/>
              <w:jc w:val="both"/>
              <w:rPr>
                <w:rFonts w:ascii="Times New Roman" w:hAnsi="Times New Roman"/>
                <w:sz w:val="24"/>
                <w:szCs w:val="24"/>
              </w:rPr>
            </w:pPr>
          </w:p>
          <w:p w:rsidR="003D401E" w:rsidRPr="008553D0" w:rsidRDefault="003D401E" w:rsidP="00A722EF">
            <w:pPr>
              <w:pStyle w:val="Listavistosa-nfasis11"/>
              <w:spacing w:after="0" w:line="240" w:lineRule="auto"/>
              <w:ind w:left="0"/>
              <w:contextualSpacing w:val="0"/>
              <w:jc w:val="both"/>
              <w:rPr>
                <w:rFonts w:ascii="Times New Roman" w:hAnsi="Times New Roman"/>
                <w:sz w:val="24"/>
                <w:szCs w:val="24"/>
              </w:rPr>
            </w:pPr>
          </w:p>
          <w:p w:rsidR="00D220FA" w:rsidRPr="008553D0" w:rsidRDefault="00D220FA" w:rsidP="00A722EF">
            <w:pPr>
              <w:pStyle w:val="Listavistosa-nfasis11"/>
              <w:spacing w:after="0" w:line="240" w:lineRule="auto"/>
              <w:ind w:left="0"/>
              <w:contextualSpacing w:val="0"/>
              <w:jc w:val="both"/>
              <w:rPr>
                <w:rFonts w:ascii="Times New Roman" w:hAnsi="Times New Roman"/>
                <w:sz w:val="24"/>
                <w:szCs w:val="24"/>
              </w:rPr>
            </w:pPr>
          </w:p>
          <w:p w:rsidR="00A722EF" w:rsidRPr="008553D0" w:rsidRDefault="00A722EF" w:rsidP="00A722EF">
            <w:pPr>
              <w:pStyle w:val="Listavistosa-nfasis11"/>
              <w:spacing w:after="0" w:line="240" w:lineRule="auto"/>
              <w:ind w:left="0"/>
              <w:contextualSpacing w:val="0"/>
              <w:jc w:val="both"/>
              <w:rPr>
                <w:rFonts w:ascii="Times New Roman" w:hAnsi="Times New Roman"/>
                <w:sz w:val="24"/>
                <w:szCs w:val="24"/>
              </w:rPr>
            </w:pPr>
          </w:p>
          <w:p w:rsidR="00A722EF" w:rsidRPr="008553D0" w:rsidRDefault="00A722EF" w:rsidP="00A722EF">
            <w:pPr>
              <w:pStyle w:val="Listavistosa-nfasis11"/>
              <w:spacing w:after="0" w:line="240" w:lineRule="auto"/>
              <w:ind w:left="0"/>
              <w:jc w:val="both"/>
              <w:rPr>
                <w:rFonts w:ascii="Times New Roman" w:hAnsi="Times New Roman"/>
                <w:b/>
                <w:sz w:val="24"/>
                <w:szCs w:val="24"/>
              </w:rPr>
            </w:pPr>
            <w:r w:rsidRPr="008553D0">
              <w:rPr>
                <w:rFonts w:ascii="Times New Roman" w:hAnsi="Times New Roman"/>
                <w:b/>
                <w:sz w:val="24"/>
                <w:szCs w:val="24"/>
              </w:rPr>
              <w:t>BAC [3</w:t>
            </w:r>
            <w:r w:rsidR="00D220FA" w:rsidRPr="008553D0">
              <w:rPr>
                <w:rFonts w:ascii="Times New Roman" w:hAnsi="Times New Roman"/>
                <w:b/>
                <w:sz w:val="24"/>
                <w:szCs w:val="24"/>
              </w:rPr>
              <w:t>9</w:t>
            </w:r>
            <w:r w:rsidRPr="008553D0">
              <w:rPr>
                <w:rFonts w:ascii="Times New Roman" w:hAnsi="Times New Roman"/>
                <w:b/>
                <w:sz w:val="24"/>
                <w:szCs w:val="24"/>
              </w:rPr>
              <w:t>]</w:t>
            </w:r>
            <w:r w:rsidR="0099735D" w:rsidRPr="008553D0">
              <w:rPr>
                <w:rFonts w:ascii="Times New Roman" w:hAnsi="Times New Roman"/>
                <w:b/>
                <w:sz w:val="24"/>
                <w:szCs w:val="24"/>
              </w:rPr>
              <w:t xml:space="preserve"> </w:t>
            </w:r>
            <w:r w:rsidRPr="008553D0">
              <w:rPr>
                <w:rFonts w:ascii="Times New Roman" w:hAnsi="Times New Roman"/>
                <w:b/>
                <w:sz w:val="24"/>
                <w:szCs w:val="24"/>
              </w:rPr>
              <w:t>No procede</w:t>
            </w:r>
          </w:p>
          <w:p w:rsidR="00A722EF" w:rsidRPr="008553D0" w:rsidRDefault="003D401E" w:rsidP="00A722EF">
            <w:pPr>
              <w:pStyle w:val="Listavistosa-nfasis11"/>
              <w:spacing w:after="0" w:line="240" w:lineRule="auto"/>
              <w:ind w:left="0"/>
              <w:jc w:val="both"/>
              <w:rPr>
                <w:rFonts w:ascii="Times New Roman" w:hAnsi="Times New Roman"/>
                <w:b/>
                <w:sz w:val="24"/>
                <w:szCs w:val="24"/>
              </w:rPr>
            </w:pPr>
            <w:r w:rsidRPr="008553D0">
              <w:rPr>
                <w:rFonts w:ascii="Times New Roman" w:hAnsi="Times New Roman"/>
                <w:b/>
                <w:sz w:val="24"/>
                <w:szCs w:val="24"/>
              </w:rPr>
              <w:t>Ídem [37]</w:t>
            </w:r>
          </w:p>
          <w:p w:rsidR="00A722EF" w:rsidRPr="008553D0" w:rsidRDefault="00A722EF" w:rsidP="00A722EF">
            <w:pPr>
              <w:pStyle w:val="Listavistosa-nfasis11"/>
              <w:spacing w:after="0" w:line="240" w:lineRule="auto"/>
              <w:ind w:left="0"/>
              <w:jc w:val="both"/>
              <w:rPr>
                <w:rFonts w:ascii="Times New Roman" w:hAnsi="Times New Roman"/>
                <w:sz w:val="24"/>
                <w:szCs w:val="24"/>
              </w:rPr>
            </w:pPr>
          </w:p>
          <w:p w:rsidR="003D401E" w:rsidRPr="008553D0" w:rsidRDefault="003D401E" w:rsidP="00A722EF">
            <w:pPr>
              <w:pStyle w:val="Listavistosa-nfasis11"/>
              <w:spacing w:after="0" w:line="240" w:lineRule="auto"/>
              <w:ind w:left="0"/>
              <w:jc w:val="both"/>
              <w:rPr>
                <w:rFonts w:ascii="Times New Roman" w:hAnsi="Times New Roman"/>
                <w:sz w:val="24"/>
                <w:szCs w:val="24"/>
              </w:rPr>
            </w:pPr>
          </w:p>
          <w:p w:rsidR="003D401E" w:rsidRPr="008553D0" w:rsidRDefault="003D401E" w:rsidP="00A722EF">
            <w:pPr>
              <w:pStyle w:val="Listavistosa-nfasis11"/>
              <w:spacing w:after="0" w:line="240" w:lineRule="auto"/>
              <w:ind w:left="0"/>
              <w:jc w:val="both"/>
              <w:rPr>
                <w:rFonts w:ascii="Times New Roman" w:hAnsi="Times New Roman"/>
                <w:sz w:val="24"/>
                <w:szCs w:val="24"/>
              </w:rPr>
            </w:pPr>
          </w:p>
          <w:p w:rsidR="003D401E" w:rsidRPr="008553D0" w:rsidRDefault="003D401E" w:rsidP="00A722EF">
            <w:pPr>
              <w:pStyle w:val="Listavistosa-nfasis11"/>
              <w:spacing w:after="0" w:line="240" w:lineRule="auto"/>
              <w:ind w:left="0"/>
              <w:jc w:val="both"/>
              <w:rPr>
                <w:rFonts w:ascii="Times New Roman" w:hAnsi="Times New Roman"/>
                <w:sz w:val="24"/>
                <w:szCs w:val="24"/>
              </w:rPr>
            </w:pPr>
          </w:p>
          <w:p w:rsidR="003D401E" w:rsidRPr="008553D0" w:rsidRDefault="003D401E" w:rsidP="00A722EF">
            <w:pPr>
              <w:pStyle w:val="Listavistosa-nfasis11"/>
              <w:spacing w:after="0" w:line="240" w:lineRule="auto"/>
              <w:ind w:left="0"/>
              <w:jc w:val="both"/>
              <w:rPr>
                <w:rFonts w:ascii="Times New Roman" w:hAnsi="Times New Roman"/>
                <w:sz w:val="24"/>
                <w:szCs w:val="24"/>
              </w:rPr>
            </w:pPr>
          </w:p>
          <w:p w:rsidR="003D401E" w:rsidRPr="008553D0" w:rsidRDefault="003D401E" w:rsidP="00A722EF">
            <w:pPr>
              <w:pStyle w:val="Listavistosa-nfasis11"/>
              <w:spacing w:after="0" w:line="240" w:lineRule="auto"/>
              <w:ind w:left="0"/>
              <w:jc w:val="both"/>
              <w:rPr>
                <w:rFonts w:ascii="Times New Roman" w:hAnsi="Times New Roman"/>
                <w:sz w:val="24"/>
                <w:szCs w:val="24"/>
              </w:rPr>
            </w:pPr>
          </w:p>
          <w:p w:rsidR="003D401E" w:rsidRPr="008553D0" w:rsidRDefault="003D401E" w:rsidP="00A722EF">
            <w:pPr>
              <w:pStyle w:val="Listavistosa-nfasis11"/>
              <w:spacing w:after="0" w:line="240" w:lineRule="auto"/>
              <w:ind w:left="0"/>
              <w:jc w:val="both"/>
              <w:rPr>
                <w:rFonts w:ascii="Times New Roman" w:hAnsi="Times New Roman"/>
                <w:sz w:val="24"/>
                <w:szCs w:val="24"/>
              </w:rPr>
            </w:pPr>
          </w:p>
          <w:p w:rsidR="003D401E" w:rsidRPr="008553D0" w:rsidRDefault="003D401E" w:rsidP="00A722EF">
            <w:pPr>
              <w:pStyle w:val="Listavistosa-nfasis11"/>
              <w:spacing w:after="0" w:line="240" w:lineRule="auto"/>
              <w:ind w:left="0"/>
              <w:jc w:val="both"/>
              <w:rPr>
                <w:rFonts w:ascii="Times New Roman" w:hAnsi="Times New Roman"/>
                <w:sz w:val="24"/>
                <w:szCs w:val="24"/>
              </w:rPr>
            </w:pPr>
          </w:p>
          <w:p w:rsidR="003D401E" w:rsidRPr="008553D0" w:rsidRDefault="003D401E" w:rsidP="00A722EF">
            <w:pPr>
              <w:pStyle w:val="Listavistosa-nfasis11"/>
              <w:spacing w:after="0" w:line="240" w:lineRule="auto"/>
              <w:ind w:left="0"/>
              <w:jc w:val="both"/>
              <w:rPr>
                <w:rFonts w:ascii="Times New Roman" w:hAnsi="Times New Roman"/>
                <w:sz w:val="24"/>
                <w:szCs w:val="24"/>
              </w:rPr>
            </w:pPr>
          </w:p>
          <w:p w:rsidR="003D401E" w:rsidRPr="008553D0" w:rsidRDefault="003D401E" w:rsidP="00A722EF">
            <w:pPr>
              <w:pStyle w:val="Listavistosa-nfasis11"/>
              <w:spacing w:after="0" w:line="240" w:lineRule="auto"/>
              <w:ind w:left="0"/>
              <w:jc w:val="both"/>
              <w:rPr>
                <w:rFonts w:ascii="Times New Roman" w:hAnsi="Times New Roman"/>
                <w:sz w:val="24"/>
                <w:szCs w:val="24"/>
              </w:rPr>
            </w:pPr>
          </w:p>
          <w:p w:rsidR="003D401E" w:rsidRPr="008553D0" w:rsidRDefault="003D401E" w:rsidP="00A722EF">
            <w:pPr>
              <w:pStyle w:val="Listavistosa-nfasis11"/>
              <w:spacing w:after="0" w:line="240" w:lineRule="auto"/>
              <w:ind w:left="0"/>
              <w:jc w:val="both"/>
              <w:rPr>
                <w:rFonts w:ascii="Times New Roman" w:hAnsi="Times New Roman"/>
                <w:b/>
                <w:sz w:val="24"/>
                <w:szCs w:val="24"/>
              </w:rPr>
            </w:pPr>
          </w:p>
          <w:p w:rsidR="00A722EF" w:rsidRPr="008553D0" w:rsidRDefault="00A722EF" w:rsidP="00A722EF">
            <w:pPr>
              <w:pStyle w:val="Listavistosa-nfasis11"/>
              <w:spacing w:after="0" w:line="240" w:lineRule="auto"/>
              <w:ind w:left="0"/>
              <w:jc w:val="both"/>
              <w:rPr>
                <w:rFonts w:ascii="Times New Roman" w:hAnsi="Times New Roman"/>
                <w:b/>
                <w:sz w:val="24"/>
                <w:szCs w:val="24"/>
              </w:rPr>
            </w:pPr>
          </w:p>
          <w:p w:rsidR="00A722EF" w:rsidRPr="008553D0" w:rsidRDefault="00A722EF" w:rsidP="00A722EF">
            <w:pPr>
              <w:pStyle w:val="Listavistosa-nfasis11"/>
              <w:spacing w:after="0" w:line="240" w:lineRule="auto"/>
              <w:ind w:left="0"/>
              <w:jc w:val="both"/>
              <w:rPr>
                <w:rFonts w:ascii="Times New Roman" w:hAnsi="Times New Roman"/>
                <w:b/>
                <w:sz w:val="24"/>
                <w:szCs w:val="24"/>
              </w:rPr>
            </w:pPr>
            <w:r w:rsidRPr="008553D0">
              <w:rPr>
                <w:rFonts w:ascii="Times New Roman" w:hAnsi="Times New Roman"/>
                <w:b/>
                <w:sz w:val="24"/>
                <w:szCs w:val="24"/>
              </w:rPr>
              <w:t xml:space="preserve">ABC </w:t>
            </w:r>
            <w:r w:rsidR="00D220FA" w:rsidRPr="008553D0">
              <w:rPr>
                <w:rFonts w:ascii="Times New Roman" w:hAnsi="Times New Roman"/>
                <w:b/>
                <w:sz w:val="24"/>
                <w:szCs w:val="24"/>
              </w:rPr>
              <w:t>[40</w:t>
            </w:r>
            <w:r w:rsidRPr="008553D0">
              <w:rPr>
                <w:rFonts w:ascii="Times New Roman" w:hAnsi="Times New Roman"/>
                <w:b/>
                <w:sz w:val="24"/>
                <w:szCs w:val="24"/>
              </w:rPr>
              <w:t>]</w:t>
            </w:r>
            <w:r w:rsidR="0099735D" w:rsidRPr="008553D0">
              <w:rPr>
                <w:rFonts w:ascii="Times New Roman" w:hAnsi="Times New Roman"/>
                <w:b/>
                <w:sz w:val="24"/>
                <w:szCs w:val="24"/>
              </w:rPr>
              <w:t xml:space="preserve"> </w:t>
            </w:r>
            <w:r w:rsidRPr="008553D0">
              <w:rPr>
                <w:rFonts w:ascii="Times New Roman" w:hAnsi="Times New Roman"/>
                <w:b/>
                <w:sz w:val="24"/>
                <w:szCs w:val="24"/>
              </w:rPr>
              <w:t>No procede</w:t>
            </w:r>
          </w:p>
          <w:p w:rsidR="00A722EF" w:rsidRPr="008553D0" w:rsidRDefault="00A722EF" w:rsidP="00A722EF">
            <w:pPr>
              <w:pStyle w:val="Listavistosa-nfasis11"/>
              <w:spacing w:after="0" w:line="240" w:lineRule="auto"/>
              <w:ind w:left="0"/>
              <w:contextualSpacing w:val="0"/>
              <w:jc w:val="both"/>
              <w:rPr>
                <w:rFonts w:ascii="Times New Roman" w:hAnsi="Times New Roman"/>
                <w:sz w:val="24"/>
                <w:szCs w:val="24"/>
              </w:rPr>
            </w:pPr>
            <w:r w:rsidRPr="008553D0">
              <w:rPr>
                <w:rFonts w:ascii="Times New Roman" w:hAnsi="Times New Roman"/>
                <w:sz w:val="24"/>
                <w:szCs w:val="24"/>
              </w:rPr>
              <w:t>No amerita la inclusión de un transitorio ya que la gradualidad mencionada en su comentario se encuentra implícita en el Reglamento y los lineamientos propuestos.</w:t>
            </w:r>
          </w:p>
          <w:p w:rsidR="00A722EF" w:rsidRPr="008553D0" w:rsidRDefault="00294ADE" w:rsidP="00A722EF">
            <w:pPr>
              <w:pStyle w:val="Listavistosa-nfasis11"/>
              <w:spacing w:after="0" w:line="240" w:lineRule="auto"/>
              <w:ind w:left="0"/>
              <w:contextualSpacing w:val="0"/>
              <w:jc w:val="both"/>
              <w:rPr>
                <w:rFonts w:ascii="Times New Roman" w:hAnsi="Times New Roman"/>
                <w:sz w:val="24"/>
                <w:szCs w:val="24"/>
              </w:rPr>
            </w:pPr>
            <w:r w:rsidRPr="008553D0">
              <w:rPr>
                <w:rFonts w:ascii="Times New Roman" w:hAnsi="Times New Roman"/>
                <w:sz w:val="24"/>
                <w:szCs w:val="24"/>
              </w:rPr>
              <w:t>Ídem</w:t>
            </w:r>
            <w:r w:rsidRPr="008553D0">
              <w:rPr>
                <w:rFonts w:ascii="Times New Roman" w:hAnsi="Times New Roman"/>
                <w:b/>
                <w:sz w:val="24"/>
                <w:szCs w:val="24"/>
              </w:rPr>
              <w:t xml:space="preserve"> [18]</w:t>
            </w:r>
          </w:p>
          <w:p w:rsidR="00A722EF" w:rsidRPr="008553D0" w:rsidRDefault="00A722EF" w:rsidP="00A722EF">
            <w:pPr>
              <w:pStyle w:val="Listavistosa-nfasis11"/>
              <w:spacing w:after="0" w:line="240" w:lineRule="auto"/>
              <w:ind w:left="0"/>
              <w:jc w:val="both"/>
              <w:rPr>
                <w:rFonts w:ascii="Times New Roman" w:hAnsi="Times New Roman"/>
                <w:sz w:val="24"/>
                <w:szCs w:val="24"/>
              </w:rPr>
            </w:pPr>
          </w:p>
          <w:p w:rsidR="00294ADE" w:rsidRPr="008553D0" w:rsidRDefault="00294ADE" w:rsidP="00A722EF">
            <w:pPr>
              <w:pStyle w:val="Listavistosa-nfasis11"/>
              <w:spacing w:after="0" w:line="240" w:lineRule="auto"/>
              <w:ind w:left="0"/>
              <w:jc w:val="both"/>
              <w:rPr>
                <w:rFonts w:ascii="Times New Roman" w:hAnsi="Times New Roman"/>
                <w:sz w:val="24"/>
                <w:szCs w:val="24"/>
              </w:rPr>
            </w:pPr>
          </w:p>
          <w:p w:rsidR="00294ADE" w:rsidRPr="008553D0" w:rsidRDefault="00294ADE" w:rsidP="00A722EF">
            <w:pPr>
              <w:pStyle w:val="Listavistosa-nfasis11"/>
              <w:spacing w:after="0" w:line="240" w:lineRule="auto"/>
              <w:ind w:left="0"/>
              <w:jc w:val="both"/>
              <w:rPr>
                <w:rFonts w:ascii="Times New Roman" w:hAnsi="Times New Roman"/>
                <w:sz w:val="24"/>
                <w:szCs w:val="24"/>
              </w:rPr>
            </w:pPr>
          </w:p>
          <w:p w:rsidR="00294ADE" w:rsidRPr="008553D0" w:rsidRDefault="00294ADE" w:rsidP="00A722EF">
            <w:pPr>
              <w:pStyle w:val="Listavistosa-nfasis11"/>
              <w:spacing w:after="0" w:line="240" w:lineRule="auto"/>
              <w:ind w:left="0"/>
              <w:jc w:val="both"/>
              <w:rPr>
                <w:rFonts w:ascii="Times New Roman" w:hAnsi="Times New Roman"/>
                <w:sz w:val="24"/>
                <w:szCs w:val="24"/>
              </w:rPr>
            </w:pPr>
          </w:p>
          <w:p w:rsidR="00294ADE" w:rsidRPr="008553D0" w:rsidRDefault="00294ADE" w:rsidP="00A722EF">
            <w:pPr>
              <w:pStyle w:val="Listavistosa-nfasis11"/>
              <w:spacing w:after="0" w:line="240" w:lineRule="auto"/>
              <w:ind w:left="0"/>
              <w:jc w:val="both"/>
              <w:rPr>
                <w:rFonts w:ascii="Times New Roman" w:hAnsi="Times New Roman"/>
                <w:sz w:val="24"/>
                <w:szCs w:val="24"/>
              </w:rPr>
            </w:pPr>
          </w:p>
          <w:p w:rsidR="00294ADE" w:rsidRPr="008553D0" w:rsidRDefault="00294ADE" w:rsidP="00A722EF">
            <w:pPr>
              <w:pStyle w:val="Listavistosa-nfasis11"/>
              <w:spacing w:after="0" w:line="240" w:lineRule="auto"/>
              <w:ind w:left="0"/>
              <w:jc w:val="both"/>
              <w:rPr>
                <w:rFonts w:ascii="Times New Roman" w:hAnsi="Times New Roman"/>
                <w:sz w:val="24"/>
                <w:szCs w:val="24"/>
              </w:rPr>
            </w:pPr>
          </w:p>
          <w:p w:rsidR="00294ADE" w:rsidRPr="008553D0" w:rsidRDefault="00294ADE" w:rsidP="00A722EF">
            <w:pPr>
              <w:pStyle w:val="Listavistosa-nfasis11"/>
              <w:spacing w:after="0" w:line="240" w:lineRule="auto"/>
              <w:ind w:left="0"/>
              <w:jc w:val="both"/>
              <w:rPr>
                <w:rFonts w:ascii="Times New Roman" w:hAnsi="Times New Roman"/>
                <w:sz w:val="24"/>
                <w:szCs w:val="24"/>
              </w:rPr>
            </w:pPr>
          </w:p>
          <w:p w:rsidR="00294ADE" w:rsidRPr="008553D0" w:rsidRDefault="00294ADE" w:rsidP="00A722EF">
            <w:pPr>
              <w:pStyle w:val="Listavistosa-nfasis11"/>
              <w:spacing w:after="0" w:line="240" w:lineRule="auto"/>
              <w:ind w:left="0"/>
              <w:jc w:val="both"/>
              <w:rPr>
                <w:rFonts w:ascii="Times New Roman" w:hAnsi="Times New Roman"/>
                <w:sz w:val="24"/>
                <w:szCs w:val="24"/>
              </w:rPr>
            </w:pPr>
          </w:p>
          <w:p w:rsidR="00294ADE" w:rsidRPr="008553D0" w:rsidRDefault="00294ADE" w:rsidP="00A722EF">
            <w:pPr>
              <w:pStyle w:val="Listavistosa-nfasis11"/>
              <w:spacing w:after="0" w:line="240" w:lineRule="auto"/>
              <w:ind w:left="0"/>
              <w:jc w:val="both"/>
              <w:rPr>
                <w:rFonts w:ascii="Times New Roman" w:hAnsi="Times New Roman"/>
                <w:sz w:val="24"/>
                <w:szCs w:val="24"/>
              </w:rPr>
            </w:pPr>
          </w:p>
          <w:p w:rsidR="00294ADE" w:rsidRPr="008553D0" w:rsidRDefault="00294ADE" w:rsidP="00A722EF">
            <w:pPr>
              <w:pStyle w:val="Listavistosa-nfasis11"/>
              <w:spacing w:after="0" w:line="240" w:lineRule="auto"/>
              <w:ind w:left="0"/>
              <w:jc w:val="both"/>
              <w:rPr>
                <w:rFonts w:ascii="Times New Roman" w:hAnsi="Times New Roman"/>
                <w:sz w:val="24"/>
                <w:szCs w:val="24"/>
              </w:rPr>
            </w:pPr>
          </w:p>
          <w:p w:rsidR="00294ADE" w:rsidRPr="008553D0" w:rsidRDefault="00294ADE" w:rsidP="00A722EF">
            <w:pPr>
              <w:pStyle w:val="Listavistosa-nfasis11"/>
              <w:spacing w:after="0" w:line="240" w:lineRule="auto"/>
              <w:ind w:left="0"/>
              <w:jc w:val="both"/>
              <w:rPr>
                <w:rFonts w:ascii="Times New Roman" w:hAnsi="Times New Roman"/>
                <w:sz w:val="24"/>
                <w:szCs w:val="24"/>
              </w:rPr>
            </w:pPr>
          </w:p>
          <w:p w:rsidR="00294ADE" w:rsidRPr="008553D0" w:rsidRDefault="00294ADE" w:rsidP="00A722EF">
            <w:pPr>
              <w:pStyle w:val="Listavistosa-nfasis11"/>
              <w:spacing w:after="0" w:line="240" w:lineRule="auto"/>
              <w:ind w:left="0"/>
              <w:jc w:val="both"/>
              <w:rPr>
                <w:rFonts w:ascii="Times New Roman" w:hAnsi="Times New Roman"/>
                <w:sz w:val="24"/>
                <w:szCs w:val="24"/>
              </w:rPr>
            </w:pPr>
          </w:p>
          <w:p w:rsidR="00294ADE" w:rsidRPr="008553D0" w:rsidRDefault="00294ADE" w:rsidP="00A722EF">
            <w:pPr>
              <w:pStyle w:val="Listavistosa-nfasis11"/>
              <w:spacing w:after="0" w:line="240" w:lineRule="auto"/>
              <w:ind w:left="0"/>
              <w:jc w:val="both"/>
              <w:rPr>
                <w:rFonts w:ascii="Times New Roman" w:hAnsi="Times New Roman"/>
                <w:sz w:val="24"/>
                <w:szCs w:val="24"/>
              </w:rPr>
            </w:pPr>
          </w:p>
          <w:p w:rsidR="00294ADE" w:rsidRPr="008553D0" w:rsidRDefault="00294ADE" w:rsidP="00A722EF">
            <w:pPr>
              <w:pStyle w:val="Listavistosa-nfasis11"/>
              <w:spacing w:after="0" w:line="240" w:lineRule="auto"/>
              <w:ind w:left="0"/>
              <w:jc w:val="both"/>
              <w:rPr>
                <w:rFonts w:ascii="Times New Roman" w:hAnsi="Times New Roman"/>
                <w:sz w:val="24"/>
                <w:szCs w:val="24"/>
              </w:rPr>
            </w:pPr>
          </w:p>
          <w:p w:rsidR="00294ADE" w:rsidRPr="008553D0" w:rsidRDefault="00294ADE" w:rsidP="00A722EF">
            <w:pPr>
              <w:pStyle w:val="Listavistosa-nfasis11"/>
              <w:spacing w:after="0" w:line="240" w:lineRule="auto"/>
              <w:ind w:left="0"/>
              <w:jc w:val="both"/>
              <w:rPr>
                <w:rFonts w:ascii="Times New Roman" w:hAnsi="Times New Roman"/>
                <w:sz w:val="24"/>
                <w:szCs w:val="24"/>
              </w:rPr>
            </w:pPr>
          </w:p>
          <w:p w:rsidR="00294ADE" w:rsidRPr="008553D0" w:rsidRDefault="00294ADE" w:rsidP="00A722EF">
            <w:pPr>
              <w:pStyle w:val="Listavistosa-nfasis11"/>
              <w:spacing w:after="0" w:line="240" w:lineRule="auto"/>
              <w:ind w:left="0"/>
              <w:jc w:val="both"/>
              <w:rPr>
                <w:rFonts w:ascii="Times New Roman" w:hAnsi="Times New Roman"/>
                <w:sz w:val="24"/>
                <w:szCs w:val="24"/>
              </w:rPr>
            </w:pPr>
          </w:p>
          <w:p w:rsidR="00294ADE" w:rsidRPr="008553D0" w:rsidRDefault="00294ADE" w:rsidP="00A722EF">
            <w:pPr>
              <w:pStyle w:val="Listavistosa-nfasis11"/>
              <w:spacing w:after="0" w:line="240" w:lineRule="auto"/>
              <w:ind w:left="0"/>
              <w:jc w:val="both"/>
              <w:rPr>
                <w:rFonts w:ascii="Times New Roman" w:hAnsi="Times New Roman"/>
                <w:sz w:val="24"/>
                <w:szCs w:val="24"/>
              </w:rPr>
            </w:pPr>
          </w:p>
          <w:p w:rsidR="00294ADE" w:rsidRPr="008553D0" w:rsidRDefault="00294ADE" w:rsidP="00A722EF">
            <w:pPr>
              <w:pStyle w:val="Listavistosa-nfasis11"/>
              <w:spacing w:after="0" w:line="240" w:lineRule="auto"/>
              <w:ind w:left="0"/>
              <w:jc w:val="both"/>
              <w:rPr>
                <w:rFonts w:ascii="Times New Roman" w:hAnsi="Times New Roman"/>
                <w:sz w:val="24"/>
                <w:szCs w:val="24"/>
              </w:rPr>
            </w:pPr>
          </w:p>
          <w:p w:rsidR="00294ADE" w:rsidRPr="008553D0" w:rsidRDefault="00294ADE" w:rsidP="00A722EF">
            <w:pPr>
              <w:pStyle w:val="Listavistosa-nfasis11"/>
              <w:spacing w:after="0" w:line="240" w:lineRule="auto"/>
              <w:ind w:left="0"/>
              <w:jc w:val="both"/>
              <w:rPr>
                <w:rFonts w:ascii="Times New Roman" w:hAnsi="Times New Roman"/>
                <w:sz w:val="24"/>
                <w:szCs w:val="24"/>
              </w:rPr>
            </w:pPr>
          </w:p>
          <w:p w:rsidR="00294ADE" w:rsidRPr="008553D0" w:rsidRDefault="00294ADE" w:rsidP="00A722EF">
            <w:pPr>
              <w:pStyle w:val="Listavistosa-nfasis11"/>
              <w:spacing w:after="0" w:line="240" w:lineRule="auto"/>
              <w:ind w:left="0"/>
              <w:jc w:val="both"/>
              <w:rPr>
                <w:rFonts w:ascii="Times New Roman" w:hAnsi="Times New Roman"/>
                <w:sz w:val="24"/>
                <w:szCs w:val="24"/>
              </w:rPr>
            </w:pPr>
          </w:p>
          <w:p w:rsidR="00A722EF" w:rsidRPr="008553D0" w:rsidRDefault="00A722EF" w:rsidP="00A722EF">
            <w:pPr>
              <w:pStyle w:val="Listavistosa-nfasis11"/>
              <w:spacing w:after="0" w:line="240" w:lineRule="auto"/>
              <w:ind w:left="0"/>
              <w:jc w:val="both"/>
              <w:rPr>
                <w:rFonts w:ascii="Times New Roman" w:hAnsi="Times New Roman"/>
                <w:sz w:val="24"/>
                <w:szCs w:val="24"/>
              </w:rPr>
            </w:pPr>
          </w:p>
          <w:p w:rsidR="0099735D" w:rsidRPr="008553D0" w:rsidRDefault="0099735D" w:rsidP="00A722EF">
            <w:pPr>
              <w:pStyle w:val="Listavistosa-nfasis11"/>
              <w:spacing w:after="0" w:line="240" w:lineRule="auto"/>
              <w:ind w:left="0"/>
              <w:jc w:val="both"/>
              <w:rPr>
                <w:rFonts w:ascii="Times New Roman" w:hAnsi="Times New Roman"/>
                <w:sz w:val="24"/>
                <w:szCs w:val="24"/>
              </w:rPr>
            </w:pPr>
          </w:p>
          <w:p w:rsidR="00A722EF" w:rsidRPr="008553D0" w:rsidRDefault="00A722EF" w:rsidP="00A722EF">
            <w:pPr>
              <w:pStyle w:val="Listavistosa-nfasis11"/>
              <w:spacing w:after="0" w:line="240" w:lineRule="auto"/>
              <w:ind w:left="0"/>
              <w:jc w:val="both"/>
              <w:rPr>
                <w:rFonts w:ascii="Times New Roman" w:hAnsi="Times New Roman"/>
                <w:b/>
                <w:sz w:val="24"/>
                <w:szCs w:val="24"/>
              </w:rPr>
            </w:pPr>
            <w:r w:rsidRPr="008553D0">
              <w:rPr>
                <w:rFonts w:ascii="Times New Roman" w:hAnsi="Times New Roman"/>
                <w:b/>
                <w:sz w:val="24"/>
                <w:szCs w:val="24"/>
              </w:rPr>
              <w:t>ABC [4</w:t>
            </w:r>
            <w:r w:rsidR="00294ADE" w:rsidRPr="008553D0">
              <w:rPr>
                <w:rFonts w:ascii="Times New Roman" w:hAnsi="Times New Roman"/>
                <w:b/>
                <w:sz w:val="24"/>
                <w:szCs w:val="24"/>
              </w:rPr>
              <w:t>1</w:t>
            </w:r>
            <w:r w:rsidRPr="008553D0">
              <w:rPr>
                <w:rFonts w:ascii="Times New Roman" w:hAnsi="Times New Roman"/>
                <w:b/>
                <w:sz w:val="24"/>
                <w:szCs w:val="24"/>
              </w:rPr>
              <w:t>] No procede</w:t>
            </w:r>
          </w:p>
          <w:p w:rsidR="00A722EF" w:rsidRPr="008553D0" w:rsidRDefault="00A722EF" w:rsidP="00A722EF">
            <w:pPr>
              <w:pStyle w:val="Listavistosa-nfasis11"/>
              <w:spacing w:after="0" w:line="240" w:lineRule="auto"/>
              <w:ind w:left="0"/>
              <w:jc w:val="both"/>
              <w:rPr>
                <w:rFonts w:ascii="Times New Roman" w:hAnsi="Times New Roman"/>
                <w:sz w:val="24"/>
                <w:szCs w:val="24"/>
              </w:rPr>
            </w:pPr>
            <w:r w:rsidRPr="008553D0">
              <w:rPr>
                <w:rFonts w:ascii="Times New Roman" w:hAnsi="Times New Roman"/>
                <w:sz w:val="24"/>
                <w:szCs w:val="24"/>
              </w:rPr>
              <w:t xml:space="preserve">El plazo otorgado es </w:t>
            </w:r>
            <w:r w:rsidR="00294ADE" w:rsidRPr="008553D0">
              <w:rPr>
                <w:rFonts w:ascii="Times New Roman" w:hAnsi="Times New Roman"/>
                <w:sz w:val="24"/>
                <w:szCs w:val="24"/>
              </w:rPr>
              <w:t>adecuado</w:t>
            </w:r>
            <w:r w:rsidRPr="008553D0">
              <w:rPr>
                <w:rFonts w:ascii="Times New Roman" w:hAnsi="Times New Roman"/>
                <w:sz w:val="24"/>
                <w:szCs w:val="24"/>
              </w:rPr>
              <w:t>.</w:t>
            </w:r>
          </w:p>
          <w:p w:rsidR="00A722EF" w:rsidRPr="008553D0" w:rsidRDefault="00A722EF" w:rsidP="00A722EF">
            <w:pPr>
              <w:pStyle w:val="Listavistosa-nfasis11"/>
              <w:spacing w:after="0" w:line="240" w:lineRule="auto"/>
              <w:ind w:left="0"/>
              <w:jc w:val="both"/>
              <w:rPr>
                <w:rFonts w:ascii="Times New Roman" w:hAnsi="Times New Roman"/>
                <w:sz w:val="24"/>
                <w:szCs w:val="24"/>
              </w:rPr>
            </w:pPr>
            <w:r w:rsidRPr="008553D0">
              <w:rPr>
                <w:rFonts w:ascii="Times New Roman" w:hAnsi="Times New Roman"/>
                <w:sz w:val="24"/>
                <w:szCs w:val="24"/>
              </w:rPr>
              <w:t xml:space="preserve">El Reglamento y sus lineamientos cuentan con un mecanismo de prórrogas justificadas para tal efecto. </w:t>
            </w:r>
          </w:p>
          <w:p w:rsidR="00A722EF" w:rsidRPr="008553D0" w:rsidRDefault="00A722EF" w:rsidP="00A722EF">
            <w:pPr>
              <w:pStyle w:val="Listavistosa-nfasis11"/>
              <w:spacing w:after="0" w:line="240" w:lineRule="auto"/>
              <w:ind w:left="0"/>
              <w:jc w:val="both"/>
              <w:rPr>
                <w:rFonts w:ascii="Times New Roman" w:hAnsi="Times New Roman"/>
                <w:sz w:val="24"/>
                <w:szCs w:val="24"/>
              </w:rPr>
            </w:pPr>
          </w:p>
        </w:tc>
        <w:tc>
          <w:tcPr>
            <w:tcW w:w="3224" w:type="dxa"/>
          </w:tcPr>
          <w:p w:rsidR="00A722EF" w:rsidRPr="00646104" w:rsidRDefault="00A722EF" w:rsidP="00A722EF">
            <w:pPr>
              <w:tabs>
                <w:tab w:val="left" w:pos="142"/>
              </w:tabs>
              <w:spacing w:after="0" w:line="240" w:lineRule="auto"/>
              <w:jc w:val="both"/>
              <w:rPr>
                <w:rFonts w:ascii="Times New Roman" w:hAnsi="Times New Roman"/>
                <w:sz w:val="24"/>
                <w:szCs w:val="24"/>
              </w:rPr>
            </w:pPr>
            <w:r w:rsidRPr="00646104">
              <w:rPr>
                <w:rFonts w:ascii="Times New Roman" w:hAnsi="Times New Roman"/>
                <w:sz w:val="24"/>
                <w:szCs w:val="24"/>
              </w:rPr>
              <w:lastRenderedPageBreak/>
              <w:t>b.</w:t>
            </w:r>
            <w:r w:rsidRPr="00646104">
              <w:rPr>
                <w:rFonts w:ascii="Times New Roman" w:hAnsi="Times New Roman"/>
                <w:sz w:val="24"/>
                <w:szCs w:val="24"/>
              </w:rPr>
              <w:tab/>
            </w:r>
            <w:r w:rsidRPr="00646104">
              <w:rPr>
                <w:rFonts w:ascii="Times New Roman" w:hAnsi="Times New Roman"/>
                <w:i/>
                <w:strike/>
                <w:color w:val="0070C0"/>
                <w:sz w:val="24"/>
                <w:szCs w:val="24"/>
              </w:rPr>
              <w:t>Alcance</w:t>
            </w:r>
            <w:r w:rsidRPr="00646104">
              <w:rPr>
                <w:rFonts w:ascii="Times New Roman" w:hAnsi="Times New Roman"/>
                <w:i/>
                <w:color w:val="0070C0"/>
                <w:sz w:val="24"/>
                <w:szCs w:val="24"/>
              </w:rPr>
              <w:t xml:space="preserve"> </w:t>
            </w:r>
            <w:r w:rsidRPr="00646104">
              <w:rPr>
                <w:rFonts w:ascii="Times New Roman" w:hAnsi="Times New Roman"/>
                <w:i/>
                <w:strike/>
                <w:color w:val="0070C0"/>
                <w:sz w:val="24"/>
                <w:szCs w:val="24"/>
              </w:rPr>
              <w:t xml:space="preserve">y </w:t>
            </w:r>
            <w:r w:rsidRPr="00646104">
              <w:rPr>
                <w:rFonts w:ascii="Times New Roman" w:hAnsi="Times New Roman"/>
                <w:i/>
                <w:sz w:val="24"/>
                <w:szCs w:val="24"/>
              </w:rPr>
              <w:t>Plazo de</w:t>
            </w:r>
            <w:r w:rsidR="000C7E18" w:rsidRPr="00646104">
              <w:rPr>
                <w:rFonts w:ascii="Times New Roman" w:hAnsi="Times New Roman"/>
                <w:i/>
                <w:sz w:val="24"/>
                <w:szCs w:val="24"/>
              </w:rPr>
              <w:t xml:space="preserve"> </w:t>
            </w:r>
            <w:r w:rsidR="000C7E18" w:rsidRPr="00646104">
              <w:rPr>
                <w:rFonts w:ascii="Times New Roman" w:hAnsi="Times New Roman"/>
                <w:b/>
                <w:i/>
                <w:color w:val="0070C0"/>
                <w:sz w:val="24"/>
                <w:szCs w:val="24"/>
                <w:u w:val="single"/>
              </w:rPr>
              <w:t>ejecución de</w:t>
            </w:r>
            <w:r w:rsidRPr="00646104">
              <w:rPr>
                <w:rFonts w:ascii="Times New Roman" w:hAnsi="Times New Roman"/>
                <w:i/>
                <w:color w:val="0070C0"/>
                <w:sz w:val="24"/>
                <w:szCs w:val="24"/>
              </w:rPr>
              <w:t xml:space="preserve"> </w:t>
            </w:r>
            <w:r w:rsidRPr="00646104">
              <w:rPr>
                <w:rFonts w:ascii="Times New Roman" w:hAnsi="Times New Roman"/>
                <w:i/>
                <w:sz w:val="24"/>
                <w:szCs w:val="24"/>
              </w:rPr>
              <w:t>la Auditoría:</w:t>
            </w:r>
            <w:r w:rsidRPr="00646104">
              <w:rPr>
                <w:rFonts w:ascii="Times New Roman" w:hAnsi="Times New Roman"/>
                <w:sz w:val="24"/>
                <w:szCs w:val="24"/>
              </w:rPr>
              <w:t xml:space="preserve"> El plazo otorgado para la remisión de los productos entregables no debe ser mayor a nueve meses; adicionalmente, las Superintendencias pueden requerir en un plazo menor esos productos de acuerdo a la definición de riesgo que represente la </w:t>
            </w:r>
            <w:r w:rsidRPr="00061AED">
              <w:rPr>
                <w:rFonts w:ascii="Times New Roman" w:hAnsi="Times New Roman"/>
                <w:strike/>
                <w:color w:val="0070C0"/>
                <w:sz w:val="24"/>
                <w:szCs w:val="24"/>
              </w:rPr>
              <w:t>E</w:t>
            </w:r>
            <w:r w:rsidR="00061AED" w:rsidRPr="00061AED">
              <w:rPr>
                <w:rFonts w:ascii="Times New Roman" w:hAnsi="Times New Roman"/>
                <w:b/>
                <w:color w:val="0070C0"/>
                <w:sz w:val="24"/>
                <w:szCs w:val="24"/>
                <w:u w:val="single"/>
              </w:rPr>
              <w:t>e</w:t>
            </w:r>
            <w:r w:rsidRPr="00646104">
              <w:rPr>
                <w:rFonts w:ascii="Times New Roman" w:hAnsi="Times New Roman"/>
                <w:sz w:val="24"/>
                <w:szCs w:val="24"/>
              </w:rPr>
              <w:t xml:space="preserve">ntidad para la </w:t>
            </w:r>
            <w:r w:rsidRPr="00061AED">
              <w:rPr>
                <w:rFonts w:ascii="Times New Roman" w:hAnsi="Times New Roman"/>
                <w:strike/>
                <w:color w:val="0070C0"/>
                <w:sz w:val="24"/>
                <w:szCs w:val="24"/>
              </w:rPr>
              <w:t>S</w:t>
            </w:r>
            <w:r w:rsidR="00061AED" w:rsidRPr="00061AED">
              <w:rPr>
                <w:rFonts w:ascii="Times New Roman" w:hAnsi="Times New Roman"/>
                <w:b/>
                <w:color w:val="0070C0"/>
                <w:sz w:val="24"/>
                <w:szCs w:val="24"/>
                <w:u w:val="single"/>
              </w:rPr>
              <w:t>s</w:t>
            </w:r>
            <w:r w:rsidRPr="00646104">
              <w:rPr>
                <w:rFonts w:ascii="Times New Roman" w:hAnsi="Times New Roman"/>
                <w:sz w:val="24"/>
                <w:szCs w:val="24"/>
              </w:rPr>
              <w:t>upervisión.</w:t>
            </w:r>
          </w:p>
        </w:tc>
      </w:tr>
      <w:tr w:rsidR="00A722EF" w:rsidRPr="00646104" w:rsidTr="00565502">
        <w:tc>
          <w:tcPr>
            <w:tcW w:w="3228" w:type="dxa"/>
          </w:tcPr>
          <w:p w:rsidR="00A722EF" w:rsidRPr="00646104" w:rsidRDefault="00A722EF" w:rsidP="00A722EF">
            <w:pPr>
              <w:tabs>
                <w:tab w:val="left" w:pos="142"/>
              </w:tabs>
              <w:spacing w:after="0" w:line="240" w:lineRule="auto"/>
              <w:jc w:val="both"/>
              <w:rPr>
                <w:rFonts w:ascii="Times New Roman" w:hAnsi="Times New Roman"/>
                <w:sz w:val="24"/>
                <w:szCs w:val="24"/>
              </w:rPr>
            </w:pPr>
            <w:r w:rsidRPr="00646104">
              <w:rPr>
                <w:rFonts w:ascii="Times New Roman" w:hAnsi="Times New Roman"/>
                <w:sz w:val="24"/>
                <w:szCs w:val="24"/>
              </w:rPr>
              <w:lastRenderedPageBreak/>
              <w:t xml:space="preserve">La entidad supervisada puede presentar una solicitud de prórroga ante el supervisor, a más tardar veinte días hábiles antes del vencimiento del plazo para la remisión de los productos entregables de la auditoría externa de TI, a fin de que la misma pueda ser </w:t>
            </w:r>
            <w:r w:rsidRPr="00646104">
              <w:rPr>
                <w:rFonts w:ascii="Times New Roman" w:hAnsi="Times New Roman"/>
                <w:sz w:val="24"/>
                <w:szCs w:val="24"/>
              </w:rPr>
              <w:lastRenderedPageBreak/>
              <w:t>conocida y resuelta por la respetiva superintendencia.</w:t>
            </w:r>
          </w:p>
        </w:tc>
        <w:tc>
          <w:tcPr>
            <w:tcW w:w="3460" w:type="dxa"/>
          </w:tcPr>
          <w:p w:rsidR="00A722EF" w:rsidRPr="008553D0" w:rsidRDefault="00A722EF" w:rsidP="00A722EF">
            <w:pPr>
              <w:pStyle w:val="Listavistosa-nfasis11"/>
              <w:spacing w:after="0" w:line="240" w:lineRule="auto"/>
              <w:ind w:left="0"/>
              <w:contextualSpacing w:val="0"/>
              <w:jc w:val="both"/>
              <w:rPr>
                <w:rFonts w:ascii="Times New Roman" w:hAnsi="Times New Roman"/>
                <w:sz w:val="24"/>
                <w:szCs w:val="24"/>
              </w:rPr>
            </w:pPr>
          </w:p>
        </w:tc>
        <w:tc>
          <w:tcPr>
            <w:tcW w:w="3224" w:type="dxa"/>
          </w:tcPr>
          <w:p w:rsidR="00A722EF" w:rsidRPr="008553D0" w:rsidRDefault="00A722EF" w:rsidP="00A722EF">
            <w:pPr>
              <w:pStyle w:val="Listavistosa-nfasis11"/>
              <w:spacing w:after="0" w:line="240" w:lineRule="auto"/>
              <w:ind w:left="0"/>
              <w:contextualSpacing w:val="0"/>
              <w:jc w:val="both"/>
              <w:rPr>
                <w:rFonts w:ascii="Times New Roman" w:hAnsi="Times New Roman"/>
                <w:sz w:val="24"/>
                <w:szCs w:val="24"/>
              </w:rPr>
            </w:pPr>
          </w:p>
        </w:tc>
        <w:tc>
          <w:tcPr>
            <w:tcW w:w="3224" w:type="dxa"/>
          </w:tcPr>
          <w:p w:rsidR="00A722EF" w:rsidRPr="00646104" w:rsidRDefault="00A722EF" w:rsidP="00A722EF">
            <w:pPr>
              <w:tabs>
                <w:tab w:val="left" w:pos="142"/>
              </w:tabs>
              <w:spacing w:after="0" w:line="240" w:lineRule="auto"/>
              <w:jc w:val="both"/>
              <w:rPr>
                <w:rFonts w:ascii="Times New Roman" w:hAnsi="Times New Roman"/>
                <w:sz w:val="24"/>
                <w:szCs w:val="24"/>
              </w:rPr>
            </w:pPr>
            <w:r w:rsidRPr="00646104">
              <w:rPr>
                <w:rFonts w:ascii="Times New Roman" w:hAnsi="Times New Roman"/>
                <w:sz w:val="24"/>
                <w:szCs w:val="24"/>
              </w:rPr>
              <w:t xml:space="preserve">La entidad supervisada puede presentar una solicitud de prórroga ante el supervisor, a más tardar veinte días hábiles antes del vencimiento del plazo para la remisión de los productos entregables de la auditoría externa de TI, a fin de que la misma pueda ser </w:t>
            </w:r>
            <w:r w:rsidRPr="00646104">
              <w:rPr>
                <w:rFonts w:ascii="Times New Roman" w:hAnsi="Times New Roman"/>
                <w:sz w:val="24"/>
                <w:szCs w:val="24"/>
              </w:rPr>
              <w:lastRenderedPageBreak/>
              <w:t>conocida y resuelta por la respetiva superintendencia.</w:t>
            </w:r>
          </w:p>
        </w:tc>
      </w:tr>
      <w:tr w:rsidR="00A722EF" w:rsidRPr="00646104" w:rsidTr="00565502">
        <w:tc>
          <w:tcPr>
            <w:tcW w:w="3228" w:type="dxa"/>
          </w:tcPr>
          <w:p w:rsidR="00A722EF" w:rsidRPr="00646104" w:rsidRDefault="00A722EF" w:rsidP="00A722EF">
            <w:pPr>
              <w:tabs>
                <w:tab w:val="left" w:pos="142"/>
              </w:tabs>
              <w:spacing w:after="0" w:line="240" w:lineRule="auto"/>
              <w:jc w:val="both"/>
              <w:rPr>
                <w:rFonts w:ascii="Times New Roman" w:hAnsi="Times New Roman"/>
                <w:sz w:val="24"/>
                <w:szCs w:val="24"/>
              </w:rPr>
            </w:pPr>
            <w:r w:rsidRPr="00646104">
              <w:rPr>
                <w:rFonts w:ascii="Times New Roman" w:hAnsi="Times New Roman"/>
                <w:sz w:val="24"/>
                <w:szCs w:val="24"/>
              </w:rPr>
              <w:lastRenderedPageBreak/>
              <w:t>c.</w:t>
            </w:r>
            <w:r w:rsidRPr="00646104">
              <w:rPr>
                <w:rFonts w:ascii="Times New Roman" w:hAnsi="Times New Roman"/>
                <w:sz w:val="24"/>
                <w:szCs w:val="24"/>
              </w:rPr>
              <w:tab/>
            </w:r>
            <w:r w:rsidRPr="00646104">
              <w:rPr>
                <w:rFonts w:ascii="Times New Roman" w:hAnsi="Times New Roman"/>
                <w:i/>
                <w:sz w:val="24"/>
                <w:szCs w:val="24"/>
              </w:rPr>
              <w:t xml:space="preserve">Presentación de resultados de la auditoría externa: </w:t>
            </w:r>
            <w:r w:rsidRPr="00646104">
              <w:rPr>
                <w:rFonts w:ascii="Times New Roman" w:hAnsi="Times New Roman"/>
                <w:sz w:val="24"/>
                <w:szCs w:val="24"/>
              </w:rPr>
              <w:t>Las entidades supervisadas deben convocar, previa coordinación con el supervisor, una reunión de salida para la presentación de los resultados de la auditoría externa de TI en el plazo de cinco días hábiles contados a partir del recibo de los productos de la auditoría por parte del supervisor</w:t>
            </w:r>
          </w:p>
        </w:tc>
        <w:tc>
          <w:tcPr>
            <w:tcW w:w="3460" w:type="dxa"/>
          </w:tcPr>
          <w:p w:rsidR="00A722EF" w:rsidRPr="008553D0" w:rsidRDefault="00A722EF" w:rsidP="00A722EF">
            <w:pPr>
              <w:pStyle w:val="Listavistosa-nfasis11"/>
              <w:spacing w:after="0" w:line="240" w:lineRule="auto"/>
              <w:ind w:left="0"/>
              <w:contextualSpacing w:val="0"/>
              <w:jc w:val="both"/>
              <w:rPr>
                <w:rFonts w:ascii="Times New Roman" w:hAnsi="Times New Roman"/>
                <w:b/>
                <w:sz w:val="24"/>
                <w:szCs w:val="24"/>
                <w:lang w:val="es-MX"/>
              </w:rPr>
            </w:pPr>
            <w:r w:rsidRPr="008553D0">
              <w:rPr>
                <w:rFonts w:ascii="Times New Roman" w:hAnsi="Times New Roman"/>
                <w:b/>
                <w:sz w:val="24"/>
                <w:szCs w:val="24"/>
              </w:rPr>
              <w:t>[4</w:t>
            </w:r>
            <w:r w:rsidR="00294ADE" w:rsidRPr="008553D0">
              <w:rPr>
                <w:rFonts w:ascii="Times New Roman" w:hAnsi="Times New Roman"/>
                <w:b/>
                <w:sz w:val="24"/>
                <w:szCs w:val="24"/>
              </w:rPr>
              <w:t>2</w:t>
            </w:r>
            <w:r w:rsidRPr="008553D0">
              <w:rPr>
                <w:rFonts w:ascii="Times New Roman" w:hAnsi="Times New Roman"/>
                <w:b/>
                <w:sz w:val="24"/>
                <w:szCs w:val="24"/>
              </w:rPr>
              <w:t xml:space="preserve">] </w:t>
            </w:r>
            <w:r w:rsidRPr="008553D0">
              <w:rPr>
                <w:rFonts w:ascii="Times New Roman" w:hAnsi="Times New Roman"/>
                <w:b/>
                <w:sz w:val="24"/>
                <w:szCs w:val="24"/>
                <w:lang w:val="es-MX"/>
              </w:rPr>
              <w:t>AAP</w:t>
            </w:r>
          </w:p>
          <w:p w:rsidR="00A722EF" w:rsidRPr="008553D0" w:rsidRDefault="00A722EF" w:rsidP="00A722EF">
            <w:pPr>
              <w:pStyle w:val="Listavistosa-nfasis11"/>
              <w:spacing w:after="0" w:line="240" w:lineRule="auto"/>
              <w:ind w:left="0"/>
              <w:contextualSpacing w:val="0"/>
              <w:jc w:val="both"/>
              <w:rPr>
                <w:rFonts w:ascii="Times New Roman" w:hAnsi="Times New Roman"/>
                <w:sz w:val="24"/>
                <w:szCs w:val="24"/>
                <w:lang w:val="es-MX"/>
              </w:rPr>
            </w:pPr>
            <w:r w:rsidRPr="008553D0">
              <w:rPr>
                <w:rFonts w:ascii="Times New Roman" w:hAnsi="Times New Roman"/>
                <w:sz w:val="24"/>
                <w:szCs w:val="24"/>
                <w:lang w:val="es-MX"/>
              </w:rPr>
              <w:t>El plazo de 5 dias para la presentación de resultados de la auditoria externa es muy corto para realizar las coordinaciones con el ente supervisor y con miembros de las juntas directivas que en muchos casos están fuera del país, sugerimos ampliarlo a 30 días hábiles.</w:t>
            </w:r>
          </w:p>
          <w:p w:rsidR="00A722EF" w:rsidRPr="008553D0" w:rsidRDefault="00A722EF" w:rsidP="00A722EF">
            <w:pPr>
              <w:pStyle w:val="Listavistosa-nfasis11"/>
              <w:spacing w:after="0" w:line="240" w:lineRule="auto"/>
              <w:ind w:left="0"/>
              <w:jc w:val="both"/>
              <w:rPr>
                <w:rFonts w:ascii="Times New Roman" w:hAnsi="Times New Roman"/>
                <w:sz w:val="24"/>
                <w:szCs w:val="24"/>
              </w:rPr>
            </w:pPr>
            <w:r w:rsidRPr="008553D0">
              <w:rPr>
                <w:rFonts w:ascii="Times New Roman" w:hAnsi="Times New Roman"/>
                <w:sz w:val="24"/>
                <w:szCs w:val="24"/>
                <w:lang w:val="es-MX"/>
              </w:rPr>
              <w:t>Además la última línea del punto A, creemos que esta confusa, debería especificar si el plazo comienza a correr a partir de la entrega por parte del ente supervisado o a partir de la entrega por parte de la auditoria externar de TI.</w:t>
            </w:r>
          </w:p>
        </w:tc>
        <w:tc>
          <w:tcPr>
            <w:tcW w:w="3224" w:type="dxa"/>
          </w:tcPr>
          <w:p w:rsidR="00A722EF" w:rsidRPr="008553D0" w:rsidRDefault="00A722EF" w:rsidP="00A722EF">
            <w:pPr>
              <w:widowControl w:val="0"/>
              <w:tabs>
                <w:tab w:val="left" w:pos="142"/>
              </w:tabs>
              <w:spacing w:after="0"/>
              <w:jc w:val="both"/>
              <w:rPr>
                <w:rFonts w:ascii="Times New Roman" w:hAnsi="Times New Roman"/>
                <w:b/>
                <w:sz w:val="24"/>
                <w:szCs w:val="24"/>
              </w:rPr>
            </w:pPr>
            <w:r w:rsidRPr="008553D0">
              <w:rPr>
                <w:rFonts w:ascii="Times New Roman" w:hAnsi="Times New Roman"/>
                <w:b/>
                <w:sz w:val="24"/>
                <w:szCs w:val="24"/>
                <w:lang w:val="es-MX"/>
              </w:rPr>
              <w:t>AAP</w:t>
            </w:r>
            <w:r w:rsidRPr="008553D0">
              <w:rPr>
                <w:rFonts w:ascii="Times New Roman" w:hAnsi="Times New Roman"/>
                <w:b/>
                <w:sz w:val="24"/>
                <w:szCs w:val="24"/>
              </w:rPr>
              <w:t xml:space="preserve"> [4</w:t>
            </w:r>
            <w:r w:rsidR="00294ADE" w:rsidRPr="008553D0">
              <w:rPr>
                <w:rFonts w:ascii="Times New Roman" w:hAnsi="Times New Roman"/>
                <w:b/>
                <w:sz w:val="24"/>
                <w:szCs w:val="24"/>
              </w:rPr>
              <w:t>2</w:t>
            </w:r>
            <w:r w:rsidRPr="008553D0">
              <w:rPr>
                <w:rFonts w:ascii="Times New Roman" w:hAnsi="Times New Roman"/>
                <w:b/>
                <w:sz w:val="24"/>
                <w:szCs w:val="24"/>
              </w:rPr>
              <w:t>]</w:t>
            </w:r>
            <w:r w:rsidR="007A6FBD" w:rsidRPr="008553D0">
              <w:rPr>
                <w:rFonts w:ascii="Times New Roman" w:hAnsi="Times New Roman"/>
                <w:b/>
                <w:sz w:val="24"/>
                <w:szCs w:val="24"/>
              </w:rPr>
              <w:t xml:space="preserve"> </w:t>
            </w:r>
            <w:r w:rsidRPr="008553D0">
              <w:rPr>
                <w:rFonts w:ascii="Times New Roman" w:hAnsi="Times New Roman"/>
                <w:b/>
                <w:sz w:val="24"/>
                <w:szCs w:val="24"/>
              </w:rPr>
              <w:t>No procede.</w:t>
            </w:r>
          </w:p>
          <w:p w:rsidR="00A722EF" w:rsidRPr="008553D0" w:rsidRDefault="00A722EF" w:rsidP="00A722EF">
            <w:pPr>
              <w:widowControl w:val="0"/>
              <w:tabs>
                <w:tab w:val="left" w:pos="142"/>
              </w:tabs>
              <w:spacing w:after="0"/>
              <w:jc w:val="both"/>
              <w:rPr>
                <w:rFonts w:ascii="Times New Roman" w:eastAsia="Times New Roman" w:hAnsi="Times New Roman"/>
                <w:sz w:val="24"/>
                <w:szCs w:val="24"/>
                <w:lang w:val="es-MX"/>
              </w:rPr>
            </w:pPr>
            <w:r w:rsidRPr="008553D0">
              <w:rPr>
                <w:rFonts w:ascii="Times New Roman" w:eastAsia="Times New Roman" w:hAnsi="Times New Roman"/>
                <w:sz w:val="24"/>
                <w:szCs w:val="24"/>
                <w:lang w:val="es-MX"/>
              </w:rPr>
              <w:t xml:space="preserve">El plazo de 5 días es solamente para la convocatoria según inciso c) del punto 10 del Lineamiento, el cual se considera suficiente. </w:t>
            </w:r>
          </w:p>
          <w:p w:rsidR="00A722EF" w:rsidRPr="008553D0" w:rsidRDefault="00A722EF" w:rsidP="00A722EF">
            <w:pPr>
              <w:pStyle w:val="Listavistosa-nfasis11"/>
              <w:tabs>
                <w:tab w:val="center" w:pos="1504"/>
              </w:tabs>
              <w:spacing w:after="0" w:line="240" w:lineRule="auto"/>
              <w:ind w:left="0"/>
              <w:contextualSpacing w:val="0"/>
              <w:jc w:val="both"/>
              <w:rPr>
                <w:rFonts w:ascii="Times New Roman" w:hAnsi="Times New Roman"/>
                <w:sz w:val="24"/>
                <w:szCs w:val="24"/>
                <w:lang w:val="es-MX"/>
              </w:rPr>
            </w:pPr>
          </w:p>
          <w:p w:rsidR="00A722EF" w:rsidRPr="008553D0" w:rsidRDefault="00A722EF" w:rsidP="00A722EF">
            <w:pPr>
              <w:pStyle w:val="Listavistosa-nfasis11"/>
              <w:tabs>
                <w:tab w:val="left" w:pos="142"/>
              </w:tabs>
              <w:spacing w:after="0" w:line="240" w:lineRule="auto"/>
              <w:ind w:left="0"/>
              <w:jc w:val="both"/>
              <w:rPr>
                <w:rFonts w:ascii="Times New Roman" w:hAnsi="Times New Roman"/>
                <w:sz w:val="24"/>
                <w:szCs w:val="24"/>
              </w:rPr>
            </w:pPr>
          </w:p>
        </w:tc>
        <w:tc>
          <w:tcPr>
            <w:tcW w:w="3224" w:type="dxa"/>
          </w:tcPr>
          <w:p w:rsidR="00A722EF" w:rsidRPr="00646104" w:rsidRDefault="00A722EF" w:rsidP="00A722EF">
            <w:pPr>
              <w:tabs>
                <w:tab w:val="left" w:pos="142"/>
              </w:tabs>
              <w:spacing w:after="0" w:line="240" w:lineRule="auto"/>
              <w:jc w:val="both"/>
              <w:rPr>
                <w:rFonts w:ascii="Times New Roman" w:hAnsi="Times New Roman"/>
                <w:sz w:val="24"/>
                <w:szCs w:val="24"/>
              </w:rPr>
            </w:pPr>
            <w:r w:rsidRPr="00646104">
              <w:rPr>
                <w:rFonts w:ascii="Times New Roman" w:hAnsi="Times New Roman"/>
                <w:sz w:val="24"/>
                <w:szCs w:val="24"/>
              </w:rPr>
              <w:t>c.</w:t>
            </w:r>
            <w:r w:rsidRPr="00646104">
              <w:rPr>
                <w:rFonts w:ascii="Times New Roman" w:hAnsi="Times New Roman"/>
                <w:sz w:val="24"/>
                <w:szCs w:val="24"/>
              </w:rPr>
              <w:tab/>
            </w:r>
            <w:r w:rsidRPr="00646104">
              <w:rPr>
                <w:rFonts w:ascii="Times New Roman" w:hAnsi="Times New Roman"/>
                <w:i/>
                <w:sz w:val="24"/>
                <w:szCs w:val="24"/>
              </w:rPr>
              <w:t>Presentación de resultados de la auditoría externa</w:t>
            </w:r>
            <w:r w:rsidR="000C7E18" w:rsidRPr="00646104">
              <w:rPr>
                <w:rFonts w:ascii="Times New Roman" w:hAnsi="Times New Roman"/>
                <w:i/>
                <w:sz w:val="24"/>
                <w:szCs w:val="24"/>
              </w:rPr>
              <w:t xml:space="preserve"> </w:t>
            </w:r>
            <w:r w:rsidR="000C7E18" w:rsidRPr="00646104">
              <w:rPr>
                <w:rFonts w:ascii="Times New Roman" w:hAnsi="Times New Roman"/>
                <w:b/>
                <w:i/>
                <w:color w:val="0070C0"/>
                <w:sz w:val="24"/>
                <w:szCs w:val="24"/>
                <w:u w:val="single"/>
              </w:rPr>
              <w:t>de TI</w:t>
            </w:r>
            <w:r w:rsidRPr="00646104">
              <w:rPr>
                <w:rFonts w:ascii="Times New Roman" w:hAnsi="Times New Roman"/>
                <w:i/>
                <w:sz w:val="24"/>
                <w:szCs w:val="24"/>
              </w:rPr>
              <w:t xml:space="preserve">: </w:t>
            </w:r>
            <w:r w:rsidRPr="00646104">
              <w:rPr>
                <w:rFonts w:ascii="Times New Roman" w:hAnsi="Times New Roman"/>
                <w:sz w:val="24"/>
                <w:szCs w:val="24"/>
              </w:rPr>
              <w:t>Las entidades supervisadas deben convocar, previa coordinación con el supervisor, una reunión de salida para la presentación de los resultados de la auditoría externa de TI en el plazo de cinco días hábiles contados a partir del recibo de los productos de la auditoría por parte del supervisor</w:t>
            </w:r>
            <w:r w:rsidR="000C7E18" w:rsidRPr="00646104">
              <w:rPr>
                <w:rFonts w:ascii="Times New Roman" w:hAnsi="Times New Roman"/>
                <w:sz w:val="24"/>
                <w:szCs w:val="24"/>
              </w:rPr>
              <w:t>.</w:t>
            </w:r>
          </w:p>
        </w:tc>
      </w:tr>
      <w:tr w:rsidR="00A722EF" w:rsidRPr="00646104" w:rsidTr="00565502">
        <w:tc>
          <w:tcPr>
            <w:tcW w:w="3228" w:type="dxa"/>
          </w:tcPr>
          <w:p w:rsidR="00A722EF" w:rsidRPr="00646104" w:rsidRDefault="00A722EF" w:rsidP="00A722EF">
            <w:pPr>
              <w:tabs>
                <w:tab w:val="left" w:pos="142"/>
              </w:tabs>
              <w:spacing w:after="0" w:line="240" w:lineRule="auto"/>
              <w:jc w:val="both"/>
              <w:rPr>
                <w:rFonts w:ascii="Times New Roman" w:hAnsi="Times New Roman"/>
                <w:sz w:val="24"/>
                <w:szCs w:val="24"/>
              </w:rPr>
            </w:pPr>
            <w:r w:rsidRPr="00646104">
              <w:rPr>
                <w:rFonts w:ascii="Times New Roman" w:hAnsi="Times New Roman"/>
                <w:sz w:val="24"/>
                <w:szCs w:val="24"/>
              </w:rPr>
              <w:t>d.</w:t>
            </w:r>
            <w:r w:rsidRPr="00646104">
              <w:rPr>
                <w:rFonts w:ascii="Times New Roman" w:hAnsi="Times New Roman"/>
                <w:sz w:val="24"/>
                <w:szCs w:val="24"/>
              </w:rPr>
              <w:tab/>
            </w:r>
            <w:r w:rsidRPr="00646104">
              <w:rPr>
                <w:rFonts w:ascii="Times New Roman" w:hAnsi="Times New Roman"/>
                <w:i/>
                <w:sz w:val="24"/>
                <w:szCs w:val="24"/>
              </w:rPr>
              <w:t>Reporte de Supervisión:</w:t>
            </w:r>
            <w:r w:rsidRPr="00646104">
              <w:rPr>
                <w:rFonts w:ascii="Times New Roman" w:hAnsi="Times New Roman"/>
                <w:sz w:val="24"/>
                <w:szCs w:val="24"/>
              </w:rPr>
              <w:t xml:space="preserve"> Las superintendencias deben remitir a la entidad supervisada el reporte de supervisión en el </w:t>
            </w:r>
            <w:r w:rsidRPr="00646104">
              <w:rPr>
                <w:rFonts w:ascii="Times New Roman" w:hAnsi="Times New Roman"/>
                <w:sz w:val="24"/>
                <w:szCs w:val="24"/>
              </w:rPr>
              <w:lastRenderedPageBreak/>
              <w:t>plazo de veinte días hábiles contados a partir de la reunión de salida para presentar los resultados de la auditoría externa, salvo cuando los supervisores soliciten cambios al informe de auditoría externa, en cuyo caso el plazo inicia con la entrega definitiva del informe.</w:t>
            </w:r>
          </w:p>
        </w:tc>
        <w:tc>
          <w:tcPr>
            <w:tcW w:w="3460" w:type="dxa"/>
          </w:tcPr>
          <w:p w:rsidR="00A722EF" w:rsidRPr="008553D0" w:rsidRDefault="00A722EF" w:rsidP="00A722EF">
            <w:pPr>
              <w:pStyle w:val="Listavistosa-nfasis11"/>
              <w:spacing w:after="0" w:line="240" w:lineRule="auto"/>
              <w:ind w:left="0"/>
              <w:contextualSpacing w:val="0"/>
              <w:jc w:val="both"/>
              <w:rPr>
                <w:rFonts w:ascii="Times New Roman" w:hAnsi="Times New Roman"/>
                <w:sz w:val="24"/>
                <w:szCs w:val="24"/>
              </w:rPr>
            </w:pPr>
          </w:p>
        </w:tc>
        <w:tc>
          <w:tcPr>
            <w:tcW w:w="3224" w:type="dxa"/>
          </w:tcPr>
          <w:p w:rsidR="00A722EF" w:rsidRPr="008553D0" w:rsidRDefault="00A722EF" w:rsidP="00342FFA">
            <w:pPr>
              <w:pStyle w:val="Listavistosa-nfasis11"/>
              <w:spacing w:after="0" w:line="240" w:lineRule="auto"/>
              <w:ind w:left="0"/>
              <w:contextualSpacing w:val="0"/>
              <w:jc w:val="both"/>
              <w:rPr>
                <w:rFonts w:ascii="Times New Roman" w:hAnsi="Times New Roman"/>
                <w:sz w:val="24"/>
                <w:szCs w:val="24"/>
              </w:rPr>
            </w:pPr>
          </w:p>
        </w:tc>
        <w:tc>
          <w:tcPr>
            <w:tcW w:w="3224" w:type="dxa"/>
          </w:tcPr>
          <w:p w:rsidR="00A722EF" w:rsidRPr="00646104" w:rsidRDefault="00A722EF" w:rsidP="00061AED">
            <w:pPr>
              <w:tabs>
                <w:tab w:val="left" w:pos="142"/>
              </w:tabs>
              <w:spacing w:after="0" w:line="240" w:lineRule="auto"/>
              <w:jc w:val="both"/>
              <w:rPr>
                <w:rFonts w:ascii="Times New Roman" w:hAnsi="Times New Roman"/>
                <w:sz w:val="24"/>
                <w:szCs w:val="24"/>
              </w:rPr>
            </w:pPr>
            <w:r w:rsidRPr="00646104">
              <w:rPr>
                <w:rFonts w:ascii="Times New Roman" w:hAnsi="Times New Roman"/>
                <w:sz w:val="24"/>
                <w:szCs w:val="24"/>
              </w:rPr>
              <w:t>d.</w:t>
            </w:r>
            <w:r w:rsidRPr="00646104">
              <w:rPr>
                <w:rFonts w:ascii="Times New Roman" w:hAnsi="Times New Roman"/>
                <w:sz w:val="24"/>
                <w:szCs w:val="24"/>
              </w:rPr>
              <w:tab/>
            </w:r>
            <w:r w:rsidRPr="00646104">
              <w:rPr>
                <w:rFonts w:ascii="Times New Roman" w:hAnsi="Times New Roman"/>
                <w:i/>
                <w:sz w:val="24"/>
                <w:szCs w:val="24"/>
              </w:rPr>
              <w:t>Reporte de Supervisión:</w:t>
            </w:r>
            <w:r w:rsidRPr="00646104">
              <w:rPr>
                <w:rFonts w:ascii="Times New Roman" w:hAnsi="Times New Roman"/>
                <w:sz w:val="24"/>
                <w:szCs w:val="24"/>
              </w:rPr>
              <w:t xml:space="preserve"> Las superintendencias deben remitir a la entidad supervisada el reporte de supervisión en el </w:t>
            </w:r>
            <w:r w:rsidRPr="00646104">
              <w:rPr>
                <w:rFonts w:ascii="Times New Roman" w:hAnsi="Times New Roman"/>
                <w:sz w:val="24"/>
                <w:szCs w:val="24"/>
              </w:rPr>
              <w:lastRenderedPageBreak/>
              <w:t>plazo de</w:t>
            </w:r>
            <w:r w:rsidRPr="00061AED">
              <w:rPr>
                <w:rFonts w:ascii="Times New Roman" w:hAnsi="Times New Roman"/>
                <w:sz w:val="24"/>
                <w:szCs w:val="24"/>
              </w:rPr>
              <w:t xml:space="preserve"> veinte</w:t>
            </w:r>
            <w:r w:rsidR="000C7E18" w:rsidRPr="00061AED">
              <w:rPr>
                <w:rFonts w:ascii="Times New Roman" w:hAnsi="Times New Roman"/>
                <w:sz w:val="24"/>
                <w:szCs w:val="24"/>
              </w:rPr>
              <w:t xml:space="preserve"> </w:t>
            </w:r>
            <w:r w:rsidRPr="00646104">
              <w:rPr>
                <w:rFonts w:ascii="Times New Roman" w:hAnsi="Times New Roman"/>
                <w:sz w:val="24"/>
                <w:szCs w:val="24"/>
              </w:rPr>
              <w:t>días hábiles contados a partir de la reunión de salida para presentar los resultados de la auditoría externa, salvo cuando los supervisores soliciten cambios al informe de auditoría externa, en cuyo caso el plazo inicia con la entrega definitiva del informe.</w:t>
            </w:r>
          </w:p>
        </w:tc>
      </w:tr>
      <w:tr w:rsidR="00A722EF" w:rsidRPr="00646104" w:rsidTr="00565502">
        <w:tc>
          <w:tcPr>
            <w:tcW w:w="3228" w:type="dxa"/>
          </w:tcPr>
          <w:p w:rsidR="00A722EF" w:rsidRPr="00646104" w:rsidRDefault="00A722EF" w:rsidP="00A722EF">
            <w:pPr>
              <w:tabs>
                <w:tab w:val="left" w:pos="142"/>
              </w:tabs>
              <w:spacing w:after="0" w:line="240" w:lineRule="auto"/>
              <w:jc w:val="both"/>
              <w:rPr>
                <w:rFonts w:ascii="Times New Roman" w:hAnsi="Times New Roman"/>
                <w:sz w:val="24"/>
                <w:szCs w:val="24"/>
              </w:rPr>
            </w:pPr>
            <w:r w:rsidRPr="00646104">
              <w:rPr>
                <w:rFonts w:ascii="Times New Roman" w:hAnsi="Times New Roman"/>
                <w:sz w:val="24"/>
                <w:szCs w:val="24"/>
              </w:rPr>
              <w:lastRenderedPageBreak/>
              <w:t>e.</w:t>
            </w:r>
            <w:r w:rsidRPr="00646104">
              <w:rPr>
                <w:rFonts w:ascii="Times New Roman" w:hAnsi="Times New Roman"/>
                <w:sz w:val="24"/>
                <w:szCs w:val="24"/>
              </w:rPr>
              <w:tab/>
            </w:r>
            <w:r w:rsidRPr="00646104">
              <w:rPr>
                <w:rFonts w:ascii="Times New Roman" w:hAnsi="Times New Roman"/>
                <w:i/>
                <w:sz w:val="24"/>
                <w:szCs w:val="24"/>
              </w:rPr>
              <w:t>Plan de Acción:</w:t>
            </w:r>
            <w:r w:rsidRPr="00646104">
              <w:rPr>
                <w:rFonts w:ascii="Times New Roman" w:hAnsi="Times New Roman"/>
                <w:sz w:val="24"/>
                <w:szCs w:val="24"/>
              </w:rPr>
              <w:t xml:space="preserve"> La entidad supervisada puede presentar una solicitud de prórroga ante el supervisor,  de conformidad con los plazos que para el efecto dispone la Ley General de Administración Pública, a fin de que la misma pueda ser conocida y resuelta por la respetiva superintendencia.</w:t>
            </w:r>
          </w:p>
        </w:tc>
        <w:tc>
          <w:tcPr>
            <w:tcW w:w="3460" w:type="dxa"/>
          </w:tcPr>
          <w:p w:rsidR="00A722EF" w:rsidRPr="008553D0" w:rsidRDefault="00A722EF" w:rsidP="00A722EF">
            <w:pPr>
              <w:pStyle w:val="Listavistosa-nfasis11"/>
              <w:spacing w:after="0" w:line="240" w:lineRule="auto"/>
              <w:ind w:left="0"/>
              <w:contextualSpacing w:val="0"/>
              <w:jc w:val="both"/>
              <w:rPr>
                <w:rFonts w:ascii="Times New Roman" w:hAnsi="Times New Roman"/>
                <w:b/>
                <w:sz w:val="24"/>
                <w:szCs w:val="24"/>
              </w:rPr>
            </w:pPr>
            <w:r w:rsidRPr="008553D0">
              <w:rPr>
                <w:rFonts w:ascii="Times New Roman" w:hAnsi="Times New Roman"/>
                <w:b/>
                <w:sz w:val="24"/>
                <w:szCs w:val="24"/>
              </w:rPr>
              <w:t>[4</w:t>
            </w:r>
            <w:r w:rsidR="006D4EA3" w:rsidRPr="008553D0">
              <w:rPr>
                <w:rFonts w:ascii="Times New Roman" w:hAnsi="Times New Roman"/>
                <w:b/>
                <w:sz w:val="24"/>
                <w:szCs w:val="24"/>
              </w:rPr>
              <w:t>3</w:t>
            </w:r>
            <w:r w:rsidRPr="008553D0">
              <w:rPr>
                <w:rFonts w:ascii="Times New Roman" w:hAnsi="Times New Roman"/>
                <w:b/>
                <w:sz w:val="24"/>
                <w:szCs w:val="24"/>
              </w:rPr>
              <w:t>] BCR</w:t>
            </w:r>
          </w:p>
          <w:p w:rsidR="00A722EF" w:rsidRPr="008553D0" w:rsidRDefault="00A722EF" w:rsidP="00A722EF">
            <w:pPr>
              <w:pStyle w:val="Listavistosa-nfasis11"/>
              <w:spacing w:after="0" w:line="240" w:lineRule="auto"/>
              <w:ind w:left="0"/>
              <w:jc w:val="both"/>
              <w:rPr>
                <w:rFonts w:ascii="Times New Roman" w:hAnsi="Times New Roman"/>
                <w:b/>
                <w:sz w:val="24"/>
                <w:szCs w:val="24"/>
                <w:u w:val="single"/>
              </w:rPr>
            </w:pPr>
            <w:r w:rsidRPr="008553D0">
              <w:rPr>
                <w:rFonts w:ascii="Times New Roman" w:hAnsi="Times New Roman"/>
                <w:b/>
                <w:sz w:val="24"/>
                <w:szCs w:val="24"/>
                <w:u w:val="single"/>
              </w:rPr>
              <w:t>F. Sobre las prórrogas para el Plan de Acción</w:t>
            </w:r>
          </w:p>
          <w:p w:rsidR="00A722EF" w:rsidRPr="008553D0" w:rsidRDefault="00A722EF" w:rsidP="00A722EF">
            <w:pPr>
              <w:pStyle w:val="Listavistosa-nfasis11"/>
              <w:spacing w:after="0" w:line="240" w:lineRule="auto"/>
              <w:ind w:left="0"/>
              <w:contextualSpacing w:val="0"/>
              <w:jc w:val="both"/>
              <w:rPr>
                <w:rFonts w:ascii="Times New Roman" w:hAnsi="Times New Roman"/>
                <w:sz w:val="24"/>
                <w:szCs w:val="24"/>
              </w:rPr>
            </w:pPr>
            <w:r w:rsidRPr="008553D0">
              <w:rPr>
                <w:rFonts w:ascii="Times New Roman" w:hAnsi="Times New Roman"/>
                <w:sz w:val="24"/>
                <w:szCs w:val="24"/>
              </w:rPr>
              <w:t xml:space="preserve">De acuerdo con lo establecido en el numeral "10 Plazos de los Lineamientos Generales", para el Plan de Acción: La entidad supervisada puede presentar una solicitud de prórroga ante el supervisor, de conformidad con los plazos que para el efecto dispone la Ley General de Administración Publica, a fin de que la misma pueda ser conocida </w:t>
            </w:r>
            <w:r w:rsidRPr="008553D0">
              <w:rPr>
                <w:rFonts w:ascii="Times New Roman" w:hAnsi="Times New Roman"/>
                <w:sz w:val="24"/>
                <w:szCs w:val="24"/>
              </w:rPr>
              <w:lastRenderedPageBreak/>
              <w:t>y resuelta por la respetiva superintendencia. En este sentido, se recomienda citar el artículo que resulta aplicable en aras de favorecer la gestión de las entidades supervisadas, no obstante se observa que la Ley General no establece un plazo sino una regla.</w:t>
            </w:r>
          </w:p>
          <w:p w:rsidR="00A722EF" w:rsidRPr="008553D0" w:rsidRDefault="00A722EF" w:rsidP="00A722EF">
            <w:pPr>
              <w:pStyle w:val="Listavistosa-nfasis11"/>
              <w:spacing w:after="0" w:line="240" w:lineRule="auto"/>
              <w:ind w:left="0"/>
              <w:contextualSpacing w:val="0"/>
              <w:jc w:val="both"/>
              <w:rPr>
                <w:rFonts w:ascii="Times New Roman" w:hAnsi="Times New Roman"/>
                <w:sz w:val="24"/>
                <w:szCs w:val="24"/>
              </w:rPr>
            </w:pPr>
          </w:p>
          <w:p w:rsidR="00A722EF" w:rsidRPr="008553D0" w:rsidRDefault="00A722EF" w:rsidP="00A722EF">
            <w:pPr>
              <w:pStyle w:val="Listavistosa-nfasis11"/>
              <w:spacing w:after="0" w:line="240" w:lineRule="auto"/>
              <w:ind w:left="0"/>
              <w:contextualSpacing w:val="0"/>
              <w:jc w:val="both"/>
              <w:rPr>
                <w:rFonts w:ascii="Times New Roman" w:hAnsi="Times New Roman"/>
                <w:sz w:val="24"/>
                <w:szCs w:val="24"/>
              </w:rPr>
            </w:pPr>
          </w:p>
        </w:tc>
        <w:tc>
          <w:tcPr>
            <w:tcW w:w="3224" w:type="dxa"/>
          </w:tcPr>
          <w:p w:rsidR="00A722EF" w:rsidRPr="008553D0" w:rsidRDefault="00A722EF" w:rsidP="00A722EF">
            <w:pPr>
              <w:pStyle w:val="Listavistosa-nfasis11"/>
              <w:spacing w:after="0" w:line="240" w:lineRule="auto"/>
              <w:ind w:left="0"/>
              <w:jc w:val="both"/>
              <w:rPr>
                <w:rFonts w:ascii="Times New Roman" w:hAnsi="Times New Roman"/>
                <w:b/>
                <w:sz w:val="24"/>
                <w:szCs w:val="24"/>
              </w:rPr>
            </w:pPr>
            <w:r w:rsidRPr="008553D0">
              <w:rPr>
                <w:rFonts w:ascii="Times New Roman" w:hAnsi="Times New Roman"/>
                <w:b/>
                <w:sz w:val="24"/>
                <w:szCs w:val="24"/>
              </w:rPr>
              <w:lastRenderedPageBreak/>
              <w:t>BCR [4</w:t>
            </w:r>
            <w:r w:rsidR="006D4EA3" w:rsidRPr="008553D0">
              <w:rPr>
                <w:rFonts w:ascii="Times New Roman" w:hAnsi="Times New Roman"/>
                <w:b/>
                <w:sz w:val="24"/>
                <w:szCs w:val="24"/>
              </w:rPr>
              <w:t>3</w:t>
            </w:r>
            <w:r w:rsidRPr="008553D0">
              <w:rPr>
                <w:rFonts w:ascii="Times New Roman" w:hAnsi="Times New Roman"/>
                <w:b/>
                <w:sz w:val="24"/>
                <w:szCs w:val="24"/>
              </w:rPr>
              <w:t>]</w:t>
            </w:r>
            <w:r w:rsidR="007A6FBD" w:rsidRPr="008553D0">
              <w:rPr>
                <w:rFonts w:ascii="Times New Roman" w:hAnsi="Times New Roman"/>
                <w:b/>
                <w:sz w:val="24"/>
                <w:szCs w:val="24"/>
              </w:rPr>
              <w:t xml:space="preserve"> </w:t>
            </w:r>
            <w:r w:rsidRPr="008553D0">
              <w:rPr>
                <w:rFonts w:ascii="Times New Roman" w:hAnsi="Times New Roman"/>
                <w:b/>
                <w:sz w:val="24"/>
                <w:szCs w:val="24"/>
              </w:rPr>
              <w:t>No procede</w:t>
            </w:r>
          </w:p>
          <w:p w:rsidR="00A722EF" w:rsidRPr="008553D0" w:rsidRDefault="00A722EF" w:rsidP="00A722EF">
            <w:pPr>
              <w:pStyle w:val="Listavistosa-nfasis11"/>
              <w:spacing w:after="0" w:line="240" w:lineRule="auto"/>
              <w:ind w:left="0"/>
              <w:jc w:val="both"/>
              <w:rPr>
                <w:rFonts w:ascii="Times New Roman" w:hAnsi="Times New Roman"/>
                <w:b/>
                <w:sz w:val="24"/>
                <w:szCs w:val="24"/>
              </w:rPr>
            </w:pPr>
            <w:r w:rsidRPr="008553D0">
              <w:rPr>
                <w:rFonts w:ascii="Times New Roman" w:hAnsi="Times New Roman"/>
                <w:sz w:val="24"/>
                <w:szCs w:val="24"/>
              </w:rPr>
              <w:t>No se considera necesario indicar el número de artículo específico ya que el párrafo menciona que aplican</w:t>
            </w:r>
            <w:r w:rsidRPr="008553D0">
              <w:rPr>
                <w:rFonts w:ascii="Times New Roman" w:hAnsi="Times New Roman"/>
                <w:b/>
                <w:sz w:val="24"/>
                <w:szCs w:val="24"/>
              </w:rPr>
              <w:t xml:space="preserve">  [.</w:t>
            </w:r>
            <w:r w:rsidR="00646104" w:rsidRPr="008553D0">
              <w:rPr>
                <w:rFonts w:ascii="Times New Roman" w:hAnsi="Times New Roman"/>
                <w:b/>
                <w:sz w:val="24"/>
                <w:szCs w:val="24"/>
              </w:rPr>
              <w:t>.</w:t>
            </w:r>
            <w:r w:rsidRPr="008553D0">
              <w:rPr>
                <w:rFonts w:ascii="Times New Roman" w:hAnsi="Times New Roman"/>
                <w:b/>
                <w:sz w:val="24"/>
                <w:szCs w:val="24"/>
              </w:rPr>
              <w:t>.]</w:t>
            </w:r>
            <w:r w:rsidRPr="008553D0">
              <w:rPr>
                <w:rFonts w:ascii="Times New Roman" w:hAnsi="Times New Roman"/>
                <w:i/>
                <w:sz w:val="24"/>
                <w:szCs w:val="24"/>
              </w:rPr>
              <w:t>de conformidad con los plazos que para el efecto dispone la Ley General de Administración Pública</w:t>
            </w:r>
            <w:r w:rsidRPr="008553D0">
              <w:rPr>
                <w:rFonts w:ascii="Times New Roman" w:hAnsi="Times New Roman"/>
                <w:sz w:val="24"/>
                <w:szCs w:val="24"/>
              </w:rPr>
              <w:t>[.</w:t>
            </w:r>
            <w:r w:rsidR="00646104" w:rsidRPr="008553D0">
              <w:rPr>
                <w:rFonts w:ascii="Times New Roman" w:hAnsi="Times New Roman"/>
                <w:sz w:val="24"/>
                <w:szCs w:val="24"/>
              </w:rPr>
              <w:t>.</w:t>
            </w:r>
            <w:r w:rsidRPr="008553D0">
              <w:rPr>
                <w:rFonts w:ascii="Times New Roman" w:hAnsi="Times New Roman"/>
                <w:sz w:val="24"/>
                <w:szCs w:val="24"/>
              </w:rPr>
              <w:t>.]</w:t>
            </w:r>
          </w:p>
          <w:p w:rsidR="00A722EF" w:rsidRPr="008553D0" w:rsidRDefault="00A722EF" w:rsidP="00A722EF">
            <w:pPr>
              <w:pStyle w:val="Listavistosa-nfasis11"/>
              <w:spacing w:after="0" w:line="240" w:lineRule="auto"/>
              <w:ind w:left="0"/>
              <w:jc w:val="both"/>
              <w:rPr>
                <w:rFonts w:ascii="Times New Roman" w:hAnsi="Times New Roman"/>
                <w:sz w:val="24"/>
                <w:szCs w:val="24"/>
              </w:rPr>
            </w:pPr>
          </w:p>
          <w:p w:rsidR="00A722EF" w:rsidRPr="008553D0" w:rsidRDefault="00A722EF" w:rsidP="006D4EA3">
            <w:pPr>
              <w:spacing w:after="0" w:line="240" w:lineRule="auto"/>
              <w:jc w:val="both"/>
              <w:rPr>
                <w:rFonts w:ascii="Times New Roman" w:hAnsi="Times New Roman"/>
                <w:sz w:val="24"/>
                <w:szCs w:val="24"/>
              </w:rPr>
            </w:pPr>
          </w:p>
        </w:tc>
        <w:tc>
          <w:tcPr>
            <w:tcW w:w="3224" w:type="dxa"/>
          </w:tcPr>
          <w:p w:rsidR="004F33F4" w:rsidRDefault="00A722EF" w:rsidP="00A722EF">
            <w:pPr>
              <w:tabs>
                <w:tab w:val="left" w:pos="142"/>
              </w:tabs>
              <w:spacing w:after="0" w:line="240" w:lineRule="auto"/>
              <w:jc w:val="both"/>
              <w:rPr>
                <w:rFonts w:ascii="Times New Roman" w:hAnsi="Times New Roman"/>
                <w:sz w:val="24"/>
                <w:szCs w:val="24"/>
              </w:rPr>
            </w:pPr>
            <w:r w:rsidRPr="00646104">
              <w:rPr>
                <w:rFonts w:ascii="Times New Roman" w:hAnsi="Times New Roman"/>
                <w:sz w:val="24"/>
                <w:szCs w:val="24"/>
              </w:rPr>
              <w:t>e.</w:t>
            </w:r>
            <w:r w:rsidRPr="00646104">
              <w:rPr>
                <w:rFonts w:ascii="Times New Roman" w:hAnsi="Times New Roman"/>
                <w:sz w:val="24"/>
                <w:szCs w:val="24"/>
              </w:rPr>
              <w:tab/>
            </w:r>
            <w:r w:rsidRPr="004F33F4">
              <w:rPr>
                <w:rFonts w:ascii="Times New Roman" w:hAnsi="Times New Roman"/>
                <w:i/>
                <w:sz w:val="24"/>
                <w:szCs w:val="24"/>
              </w:rPr>
              <w:t>Plan de Acción:</w:t>
            </w:r>
            <w:r w:rsidRPr="00646104">
              <w:rPr>
                <w:rFonts w:ascii="Times New Roman" w:hAnsi="Times New Roman"/>
                <w:sz w:val="24"/>
                <w:szCs w:val="24"/>
              </w:rPr>
              <w:t xml:space="preserve"> </w:t>
            </w:r>
          </w:p>
          <w:p w:rsidR="00A722EF" w:rsidRDefault="004F33F4" w:rsidP="00A722EF">
            <w:pPr>
              <w:tabs>
                <w:tab w:val="left" w:pos="142"/>
              </w:tabs>
              <w:spacing w:after="0" w:line="240" w:lineRule="auto"/>
              <w:jc w:val="both"/>
              <w:rPr>
                <w:rFonts w:ascii="Times New Roman" w:hAnsi="Times New Roman"/>
                <w:sz w:val="24"/>
                <w:szCs w:val="24"/>
              </w:rPr>
            </w:pPr>
            <w:r w:rsidRPr="004F33F4">
              <w:rPr>
                <w:rFonts w:ascii="Times New Roman" w:hAnsi="Times New Roman"/>
                <w:b/>
                <w:color w:val="0070C0"/>
                <w:sz w:val="24"/>
                <w:szCs w:val="24"/>
                <w:u w:val="single"/>
              </w:rPr>
              <w:t>i.</w:t>
            </w:r>
            <w:r w:rsidRPr="004F33F4">
              <w:rPr>
                <w:rFonts w:ascii="Times New Roman" w:hAnsi="Times New Roman"/>
                <w:b/>
                <w:color w:val="0070C0"/>
                <w:sz w:val="24"/>
                <w:szCs w:val="24"/>
              </w:rPr>
              <w:t xml:space="preserve"> </w:t>
            </w:r>
            <w:r w:rsidR="00A722EF" w:rsidRPr="00646104">
              <w:rPr>
                <w:rFonts w:ascii="Times New Roman" w:hAnsi="Times New Roman"/>
                <w:sz w:val="24"/>
                <w:szCs w:val="24"/>
              </w:rPr>
              <w:t>La entidad supervisada puede presentar una solicitud d</w:t>
            </w:r>
            <w:r>
              <w:rPr>
                <w:rFonts w:ascii="Times New Roman" w:hAnsi="Times New Roman"/>
                <w:sz w:val="24"/>
                <w:szCs w:val="24"/>
              </w:rPr>
              <w:t xml:space="preserve">e prórroga ante el supervisor, </w:t>
            </w:r>
            <w:r w:rsidR="00A722EF" w:rsidRPr="00646104">
              <w:rPr>
                <w:rFonts w:ascii="Times New Roman" w:hAnsi="Times New Roman"/>
                <w:sz w:val="24"/>
                <w:szCs w:val="24"/>
              </w:rPr>
              <w:t>de conformidad con los plazos que para el efecto dispone la Ley General de Administración Pública, a fin de que la misma pueda ser conocida y resuelta por la respetiva superintendencia.</w:t>
            </w:r>
          </w:p>
          <w:p w:rsidR="009B12CF" w:rsidRPr="004F33F4" w:rsidRDefault="004F33F4" w:rsidP="00A722EF">
            <w:pPr>
              <w:tabs>
                <w:tab w:val="left" w:pos="142"/>
              </w:tabs>
              <w:spacing w:after="0" w:line="240" w:lineRule="auto"/>
              <w:jc w:val="both"/>
              <w:rPr>
                <w:rFonts w:ascii="Times New Roman" w:hAnsi="Times New Roman"/>
                <w:b/>
                <w:sz w:val="24"/>
                <w:szCs w:val="24"/>
                <w:u w:val="single"/>
              </w:rPr>
            </w:pPr>
            <w:r>
              <w:rPr>
                <w:rFonts w:ascii="Times New Roman" w:hAnsi="Times New Roman"/>
                <w:b/>
                <w:color w:val="0070C0"/>
                <w:sz w:val="24"/>
                <w:szCs w:val="24"/>
                <w:u w:val="single"/>
              </w:rPr>
              <w:t xml:space="preserve">ii.   </w:t>
            </w:r>
            <w:r w:rsidR="009B12CF" w:rsidRPr="004F33F4">
              <w:rPr>
                <w:rFonts w:ascii="Times New Roman" w:hAnsi="Times New Roman"/>
                <w:b/>
                <w:color w:val="0070C0"/>
                <w:sz w:val="24"/>
                <w:szCs w:val="24"/>
                <w:u w:val="single"/>
              </w:rPr>
              <w:t xml:space="preserve">El plan de acción debe incluir la frecuencia de presentación de los informes </w:t>
            </w:r>
            <w:r w:rsidR="009B12CF" w:rsidRPr="004F33F4">
              <w:rPr>
                <w:rFonts w:ascii="Times New Roman" w:hAnsi="Times New Roman"/>
                <w:b/>
                <w:color w:val="0070C0"/>
                <w:sz w:val="24"/>
                <w:szCs w:val="24"/>
                <w:u w:val="single"/>
              </w:rPr>
              <w:lastRenderedPageBreak/>
              <w:t>de avance con plazos no mayores a los seis meses.</w:t>
            </w:r>
          </w:p>
        </w:tc>
      </w:tr>
      <w:tr w:rsidR="00E210E6" w:rsidRPr="00646104" w:rsidTr="00565502">
        <w:tc>
          <w:tcPr>
            <w:tcW w:w="3228" w:type="dxa"/>
          </w:tcPr>
          <w:p w:rsidR="00E210E6" w:rsidRPr="00646104" w:rsidRDefault="00F25442" w:rsidP="00A722EF">
            <w:pPr>
              <w:tabs>
                <w:tab w:val="left" w:pos="142"/>
              </w:tabs>
              <w:spacing w:after="0" w:line="240" w:lineRule="auto"/>
              <w:jc w:val="both"/>
              <w:rPr>
                <w:rFonts w:ascii="Times New Roman" w:hAnsi="Times New Roman"/>
                <w:b/>
                <w:sz w:val="24"/>
                <w:szCs w:val="24"/>
              </w:rPr>
            </w:pPr>
            <w:r w:rsidRPr="00646104">
              <w:rPr>
                <w:rFonts w:ascii="Times New Roman" w:hAnsi="Times New Roman"/>
                <w:b/>
                <w:sz w:val="24"/>
                <w:szCs w:val="24"/>
              </w:rPr>
              <w:lastRenderedPageBreak/>
              <w:t>Anexo 1: Procesos del Marco de Gestión de TI</w:t>
            </w:r>
          </w:p>
        </w:tc>
        <w:tc>
          <w:tcPr>
            <w:tcW w:w="3460" w:type="dxa"/>
          </w:tcPr>
          <w:p w:rsidR="00E210E6" w:rsidRPr="008553D0" w:rsidRDefault="00E210E6" w:rsidP="00A722EF">
            <w:pPr>
              <w:pStyle w:val="Listavistosa-nfasis11"/>
              <w:spacing w:after="0" w:line="240" w:lineRule="auto"/>
              <w:ind w:left="0"/>
              <w:jc w:val="both"/>
              <w:rPr>
                <w:rFonts w:ascii="Times New Roman" w:hAnsi="Times New Roman"/>
                <w:sz w:val="24"/>
                <w:szCs w:val="24"/>
              </w:rPr>
            </w:pPr>
          </w:p>
        </w:tc>
        <w:tc>
          <w:tcPr>
            <w:tcW w:w="3224" w:type="dxa"/>
          </w:tcPr>
          <w:p w:rsidR="00E210E6" w:rsidRPr="008553D0" w:rsidRDefault="00E210E6" w:rsidP="00A722EF">
            <w:pPr>
              <w:pStyle w:val="Listavistosa-nfasis11"/>
              <w:spacing w:after="0" w:line="240" w:lineRule="auto"/>
              <w:ind w:left="0"/>
              <w:jc w:val="both"/>
              <w:rPr>
                <w:rFonts w:ascii="Times New Roman" w:hAnsi="Times New Roman"/>
                <w:sz w:val="24"/>
                <w:szCs w:val="24"/>
              </w:rPr>
            </w:pPr>
          </w:p>
        </w:tc>
        <w:tc>
          <w:tcPr>
            <w:tcW w:w="3224" w:type="dxa"/>
          </w:tcPr>
          <w:p w:rsidR="00E210E6" w:rsidRPr="00646104" w:rsidRDefault="00E210E6" w:rsidP="00F25442">
            <w:pPr>
              <w:tabs>
                <w:tab w:val="left" w:pos="142"/>
              </w:tabs>
              <w:spacing w:after="0" w:line="240" w:lineRule="auto"/>
              <w:jc w:val="both"/>
              <w:rPr>
                <w:rFonts w:ascii="Times New Roman" w:hAnsi="Times New Roman"/>
                <w:strike/>
                <w:sz w:val="24"/>
                <w:szCs w:val="24"/>
              </w:rPr>
            </w:pPr>
          </w:p>
        </w:tc>
      </w:tr>
      <w:tr w:rsidR="007C5DEF" w:rsidRPr="00646104" w:rsidTr="00565502">
        <w:tc>
          <w:tcPr>
            <w:tcW w:w="3228" w:type="dxa"/>
          </w:tcPr>
          <w:p w:rsidR="007C5DEF" w:rsidRPr="00646104" w:rsidRDefault="00553067" w:rsidP="00A722EF">
            <w:pPr>
              <w:tabs>
                <w:tab w:val="left" w:pos="142"/>
              </w:tabs>
              <w:spacing w:after="0" w:line="240" w:lineRule="auto"/>
              <w:jc w:val="both"/>
              <w:rPr>
                <w:rFonts w:ascii="Times New Roman" w:hAnsi="Times New Roman"/>
                <w:b/>
                <w:sz w:val="24"/>
                <w:szCs w:val="24"/>
              </w:rPr>
            </w:pPr>
            <w:r w:rsidRPr="00646104">
              <w:rPr>
                <w:rFonts w:ascii="Times New Roman" w:hAnsi="Times New Roman"/>
                <w:b/>
                <w:noProof/>
                <w:color w:val="2E74B5" w:themeColor="accent1" w:themeShade="BF"/>
                <w:sz w:val="24"/>
                <w:szCs w:val="24"/>
                <w:lang w:val="es-CR" w:eastAsia="es-CR"/>
              </w:rPr>
              <w:lastRenderedPageBreak/>
              <w:drawing>
                <wp:inline distT="0" distB="0" distL="0" distR="0" wp14:anchorId="1154CADA" wp14:editId="7CF6D785">
                  <wp:extent cx="1906270" cy="21050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06270" cy="2105025"/>
                          </a:xfrm>
                          <a:prstGeom prst="rect">
                            <a:avLst/>
                          </a:prstGeom>
                          <a:noFill/>
                          <a:ln>
                            <a:noFill/>
                          </a:ln>
                        </pic:spPr>
                      </pic:pic>
                    </a:graphicData>
                  </a:graphic>
                </wp:inline>
              </w:drawing>
            </w:r>
          </w:p>
        </w:tc>
        <w:tc>
          <w:tcPr>
            <w:tcW w:w="3460" w:type="dxa"/>
          </w:tcPr>
          <w:p w:rsidR="007C5DEF" w:rsidRPr="008553D0" w:rsidRDefault="007C5DEF" w:rsidP="00A722EF">
            <w:pPr>
              <w:pStyle w:val="Listavistosa-nfasis11"/>
              <w:spacing w:after="0" w:line="240" w:lineRule="auto"/>
              <w:ind w:left="0"/>
              <w:jc w:val="both"/>
              <w:rPr>
                <w:rFonts w:ascii="Times New Roman" w:hAnsi="Times New Roman"/>
                <w:sz w:val="24"/>
                <w:szCs w:val="24"/>
              </w:rPr>
            </w:pPr>
          </w:p>
        </w:tc>
        <w:tc>
          <w:tcPr>
            <w:tcW w:w="3224" w:type="dxa"/>
          </w:tcPr>
          <w:p w:rsidR="007C5DEF" w:rsidRPr="008553D0" w:rsidRDefault="00553067" w:rsidP="00A722EF">
            <w:pPr>
              <w:pStyle w:val="Listavistosa-nfasis11"/>
              <w:spacing w:after="0" w:line="240" w:lineRule="auto"/>
              <w:ind w:left="0"/>
              <w:jc w:val="both"/>
              <w:rPr>
                <w:rFonts w:ascii="Times New Roman" w:hAnsi="Times New Roman"/>
                <w:b/>
                <w:sz w:val="24"/>
                <w:szCs w:val="24"/>
                <w:u w:val="single"/>
              </w:rPr>
            </w:pPr>
            <w:r w:rsidRPr="008553D0">
              <w:rPr>
                <w:rFonts w:ascii="Times New Roman" w:hAnsi="Times New Roman"/>
                <w:b/>
                <w:sz w:val="24"/>
                <w:szCs w:val="24"/>
                <w:u w:val="single"/>
              </w:rPr>
              <w:t>Comisión de revisión:</w:t>
            </w:r>
          </w:p>
          <w:p w:rsidR="00553067" w:rsidRPr="008553D0" w:rsidRDefault="00553067" w:rsidP="00A722EF">
            <w:pPr>
              <w:pStyle w:val="Listavistosa-nfasis11"/>
              <w:spacing w:after="0" w:line="240" w:lineRule="auto"/>
              <w:ind w:left="0"/>
              <w:jc w:val="both"/>
              <w:rPr>
                <w:rFonts w:ascii="Times New Roman" w:hAnsi="Times New Roman"/>
                <w:b/>
                <w:sz w:val="24"/>
                <w:szCs w:val="24"/>
                <w:u w:val="single"/>
              </w:rPr>
            </w:pPr>
          </w:p>
          <w:p w:rsidR="00553067" w:rsidRPr="008553D0" w:rsidRDefault="00D72077" w:rsidP="00D72077">
            <w:pPr>
              <w:pStyle w:val="Listavistosa-nfasis11"/>
              <w:spacing w:after="0" w:line="240" w:lineRule="auto"/>
              <w:ind w:left="0"/>
              <w:jc w:val="both"/>
              <w:rPr>
                <w:rFonts w:ascii="Times New Roman" w:hAnsi="Times New Roman"/>
                <w:sz w:val="24"/>
                <w:szCs w:val="24"/>
              </w:rPr>
            </w:pPr>
            <w:r>
              <w:rPr>
                <w:rFonts w:ascii="Times New Roman" w:hAnsi="Times New Roman"/>
                <w:sz w:val="24"/>
                <w:szCs w:val="24"/>
              </w:rPr>
              <w:t>Se modifica la numeración del Anexo 1 y la redacción de 5 descripciones para mayor entendimiento</w:t>
            </w:r>
          </w:p>
        </w:tc>
        <w:tc>
          <w:tcPr>
            <w:tcW w:w="3224" w:type="dxa"/>
          </w:tcPr>
          <w:p w:rsidR="007C5DEF" w:rsidRPr="00646104" w:rsidRDefault="007C5DEF" w:rsidP="00F25442">
            <w:pPr>
              <w:tabs>
                <w:tab w:val="left" w:pos="142"/>
              </w:tabs>
              <w:spacing w:after="0" w:line="240" w:lineRule="auto"/>
              <w:jc w:val="both"/>
              <w:rPr>
                <w:rFonts w:ascii="Times New Roman" w:hAnsi="Times New Roman"/>
                <w:b/>
                <w:color w:val="2E74B5" w:themeColor="accent1" w:themeShade="BF"/>
                <w:sz w:val="24"/>
                <w:szCs w:val="24"/>
              </w:rPr>
            </w:pPr>
          </w:p>
        </w:tc>
      </w:tr>
      <w:tr w:rsidR="00E210E6" w:rsidRPr="00646104" w:rsidTr="00565502">
        <w:tc>
          <w:tcPr>
            <w:tcW w:w="3228" w:type="dxa"/>
          </w:tcPr>
          <w:p w:rsidR="00E210E6" w:rsidRPr="00646104" w:rsidRDefault="00E210E6" w:rsidP="00A722EF">
            <w:pPr>
              <w:tabs>
                <w:tab w:val="left" w:pos="142"/>
              </w:tabs>
              <w:spacing w:after="0" w:line="240" w:lineRule="auto"/>
              <w:jc w:val="both"/>
              <w:rPr>
                <w:rFonts w:ascii="Times New Roman" w:hAnsi="Times New Roman"/>
                <w:b/>
                <w:sz w:val="24"/>
                <w:szCs w:val="24"/>
              </w:rPr>
            </w:pPr>
          </w:p>
        </w:tc>
        <w:tc>
          <w:tcPr>
            <w:tcW w:w="3460" w:type="dxa"/>
          </w:tcPr>
          <w:p w:rsidR="00E210E6" w:rsidRPr="00646104" w:rsidRDefault="00E210E6" w:rsidP="00A722EF">
            <w:pPr>
              <w:pStyle w:val="Listavistosa-nfasis11"/>
              <w:spacing w:after="0" w:line="240" w:lineRule="auto"/>
              <w:ind w:left="0"/>
              <w:jc w:val="both"/>
              <w:rPr>
                <w:rFonts w:ascii="Times New Roman" w:hAnsi="Times New Roman"/>
                <w:sz w:val="24"/>
                <w:szCs w:val="24"/>
              </w:rPr>
            </w:pPr>
          </w:p>
        </w:tc>
        <w:tc>
          <w:tcPr>
            <w:tcW w:w="3224" w:type="dxa"/>
          </w:tcPr>
          <w:p w:rsidR="00E210E6" w:rsidRPr="00646104" w:rsidRDefault="00E210E6" w:rsidP="00A722EF">
            <w:pPr>
              <w:pStyle w:val="Listavistosa-nfasis11"/>
              <w:spacing w:after="0" w:line="240" w:lineRule="auto"/>
              <w:ind w:left="0"/>
              <w:jc w:val="both"/>
              <w:rPr>
                <w:rFonts w:ascii="Times New Roman" w:hAnsi="Times New Roman"/>
                <w:sz w:val="24"/>
                <w:szCs w:val="24"/>
              </w:rPr>
            </w:pPr>
          </w:p>
        </w:tc>
        <w:tc>
          <w:tcPr>
            <w:tcW w:w="3224" w:type="dxa"/>
          </w:tcPr>
          <w:p w:rsidR="00E210E6" w:rsidRPr="00646104" w:rsidRDefault="00E210E6" w:rsidP="00A722EF">
            <w:pPr>
              <w:tabs>
                <w:tab w:val="left" w:pos="142"/>
              </w:tabs>
              <w:spacing w:after="0" w:line="240" w:lineRule="auto"/>
              <w:jc w:val="both"/>
              <w:rPr>
                <w:rFonts w:ascii="Times New Roman" w:hAnsi="Times New Roman"/>
                <w:b/>
                <w:sz w:val="24"/>
                <w:szCs w:val="24"/>
              </w:rPr>
            </w:pPr>
          </w:p>
        </w:tc>
      </w:tr>
    </w:tbl>
    <w:p w:rsidR="00216FD9" w:rsidRPr="00646104" w:rsidRDefault="00216FD9">
      <w:pPr>
        <w:spacing w:after="0" w:line="240" w:lineRule="auto"/>
        <w:rPr>
          <w:rFonts w:ascii="Times New Roman" w:eastAsia="Times New Roman" w:hAnsi="Times New Roman"/>
          <w:b/>
          <w:iCs/>
          <w:color w:val="2E74B5" w:themeColor="accent1" w:themeShade="BF"/>
          <w:sz w:val="28"/>
          <w:szCs w:val="28"/>
          <w:lang w:eastAsia="es-ES"/>
        </w:rPr>
      </w:pPr>
      <w:r w:rsidRPr="00646104">
        <w:rPr>
          <w:rFonts w:ascii="Times New Roman" w:eastAsia="Times New Roman" w:hAnsi="Times New Roman"/>
          <w:b/>
          <w:iCs/>
          <w:color w:val="2E74B5" w:themeColor="accent1" w:themeShade="BF"/>
          <w:sz w:val="28"/>
          <w:szCs w:val="28"/>
          <w:lang w:eastAsia="es-ES"/>
        </w:rPr>
        <w:br w:type="page"/>
      </w:r>
    </w:p>
    <w:p w:rsidR="00CB5DD7" w:rsidRPr="00646104" w:rsidRDefault="00CB5DD7">
      <w:pPr>
        <w:spacing w:after="0" w:line="240" w:lineRule="auto"/>
        <w:rPr>
          <w:rFonts w:ascii="Times New Roman" w:eastAsia="Times New Roman" w:hAnsi="Times New Roman"/>
          <w:b/>
          <w:iCs/>
          <w:color w:val="2E74B5" w:themeColor="accent1" w:themeShade="BF"/>
          <w:sz w:val="28"/>
          <w:szCs w:val="28"/>
          <w:lang w:eastAsia="es-ES"/>
        </w:rPr>
      </w:pPr>
    </w:p>
    <w:p w:rsidR="00C213C8" w:rsidRDefault="00C213C8" w:rsidP="00C213C8">
      <w:pPr>
        <w:pStyle w:val="Textodereglamento"/>
        <w:ind w:left="708"/>
        <w:jc w:val="center"/>
        <w:rPr>
          <w:b/>
          <w:color w:val="0070C0"/>
          <w:sz w:val="28"/>
          <w:szCs w:val="28"/>
          <w:u w:val="single"/>
        </w:rPr>
      </w:pPr>
      <w:r w:rsidRPr="00646104">
        <w:rPr>
          <w:b/>
          <w:iCs/>
          <w:color w:val="0070C0"/>
          <w:sz w:val="28"/>
          <w:szCs w:val="28"/>
          <w:u w:val="single"/>
        </w:rPr>
        <w:t xml:space="preserve">Anexo </w:t>
      </w:r>
      <w:r w:rsidR="00332779">
        <w:rPr>
          <w:b/>
          <w:iCs/>
          <w:color w:val="0070C0"/>
          <w:sz w:val="28"/>
          <w:szCs w:val="28"/>
          <w:u w:val="single"/>
        </w:rPr>
        <w:t>1</w:t>
      </w:r>
      <w:r w:rsidRPr="00646104">
        <w:rPr>
          <w:b/>
          <w:iCs/>
          <w:color w:val="0070C0"/>
          <w:sz w:val="28"/>
          <w:szCs w:val="28"/>
          <w:u w:val="single"/>
        </w:rPr>
        <w:t xml:space="preserve">: </w:t>
      </w:r>
      <w:r w:rsidRPr="00646104">
        <w:rPr>
          <w:b/>
          <w:color w:val="0070C0"/>
          <w:sz w:val="28"/>
          <w:szCs w:val="28"/>
          <w:u w:val="single"/>
        </w:rPr>
        <w:t>Procesos del Marco de Gestión de TI</w:t>
      </w:r>
    </w:p>
    <w:p w:rsidR="00332779" w:rsidRPr="00646104" w:rsidRDefault="00332779" w:rsidP="00C213C8">
      <w:pPr>
        <w:pStyle w:val="Textodereglamento"/>
        <w:ind w:left="708"/>
        <w:jc w:val="center"/>
        <w:rPr>
          <w:b/>
          <w:iCs/>
          <w:color w:val="0070C0"/>
          <w:sz w:val="28"/>
          <w:szCs w:val="28"/>
          <w:u w:val="single"/>
        </w:rPr>
      </w:pPr>
    </w:p>
    <w:tbl>
      <w:tblPr>
        <w:tblW w:w="12520" w:type="dxa"/>
        <w:tblCellMar>
          <w:left w:w="70" w:type="dxa"/>
          <w:right w:w="70" w:type="dxa"/>
        </w:tblCellMar>
        <w:tblLook w:val="04A0" w:firstRow="1" w:lastRow="0" w:firstColumn="1" w:lastColumn="0" w:noHBand="0" w:noVBand="1"/>
      </w:tblPr>
      <w:tblGrid>
        <w:gridCol w:w="644"/>
        <w:gridCol w:w="377"/>
        <w:gridCol w:w="1964"/>
        <w:gridCol w:w="5433"/>
        <w:gridCol w:w="277"/>
        <w:gridCol w:w="304"/>
        <w:gridCol w:w="255"/>
        <w:gridCol w:w="255"/>
        <w:gridCol w:w="235"/>
        <w:gridCol w:w="255"/>
        <w:gridCol w:w="235"/>
        <w:gridCol w:w="255"/>
        <w:gridCol w:w="751"/>
        <w:gridCol w:w="280"/>
        <w:gridCol w:w="235"/>
        <w:gridCol w:w="255"/>
        <w:gridCol w:w="235"/>
        <w:gridCol w:w="275"/>
      </w:tblGrid>
      <w:tr w:rsidR="00363D1B" w:rsidRPr="00961D28" w:rsidTr="00945FD6">
        <w:trPr>
          <w:trHeight w:val="630"/>
          <w:tblHeader/>
        </w:trPr>
        <w:tc>
          <w:tcPr>
            <w:tcW w:w="660" w:type="dxa"/>
            <w:vMerge w:val="restart"/>
            <w:tcBorders>
              <w:top w:val="single" w:sz="8" w:space="0" w:color="auto"/>
              <w:left w:val="single" w:sz="8" w:space="0" w:color="auto"/>
              <w:bottom w:val="single" w:sz="8" w:space="0" w:color="auto"/>
              <w:right w:val="single" w:sz="8" w:space="0" w:color="auto"/>
            </w:tcBorders>
            <w:shd w:val="clear" w:color="000000" w:fill="D9D9D9"/>
            <w:vAlign w:val="center"/>
            <w:hideMark/>
          </w:tcPr>
          <w:p w:rsidR="00363D1B" w:rsidRPr="00961D28" w:rsidRDefault="00363D1B" w:rsidP="00945FD6">
            <w:pPr>
              <w:spacing w:after="0" w:line="240" w:lineRule="auto"/>
              <w:jc w:val="center"/>
              <w:rPr>
                <w:rFonts w:ascii="Cambria" w:eastAsia="Times New Roman" w:hAnsi="Cambria"/>
                <w:b/>
                <w:bCs/>
                <w:color w:val="000000"/>
                <w:sz w:val="16"/>
                <w:szCs w:val="16"/>
                <w:lang w:val="es-CR" w:eastAsia="es-CR"/>
              </w:rPr>
            </w:pPr>
            <w:r w:rsidRPr="00961D28">
              <w:rPr>
                <w:rFonts w:ascii="Cambria" w:eastAsia="Times New Roman" w:hAnsi="Cambria"/>
                <w:b/>
                <w:bCs/>
                <w:color w:val="000000"/>
                <w:sz w:val="16"/>
                <w:szCs w:val="16"/>
                <w:lang w:val="es-CR" w:eastAsia="es-CR"/>
              </w:rPr>
              <w:t>No.</w:t>
            </w:r>
          </w:p>
        </w:tc>
        <w:tc>
          <w:tcPr>
            <w:tcW w:w="320" w:type="dxa"/>
            <w:vMerge w:val="restart"/>
            <w:tcBorders>
              <w:top w:val="single" w:sz="8" w:space="0" w:color="auto"/>
              <w:left w:val="single" w:sz="8" w:space="0" w:color="auto"/>
              <w:bottom w:val="single" w:sz="8" w:space="0" w:color="auto"/>
              <w:right w:val="single" w:sz="8" w:space="0" w:color="auto"/>
            </w:tcBorders>
            <w:shd w:val="clear" w:color="000000" w:fill="D9D9D9"/>
            <w:vAlign w:val="center"/>
            <w:hideMark/>
          </w:tcPr>
          <w:p w:rsidR="00363D1B" w:rsidRPr="00961D28" w:rsidRDefault="00363D1B" w:rsidP="00945FD6">
            <w:pPr>
              <w:spacing w:after="0" w:line="240" w:lineRule="auto"/>
              <w:jc w:val="center"/>
              <w:rPr>
                <w:rFonts w:ascii="Cambria" w:eastAsia="Times New Roman" w:hAnsi="Cambria"/>
                <w:b/>
                <w:bCs/>
                <w:color w:val="000000"/>
                <w:sz w:val="16"/>
                <w:szCs w:val="16"/>
                <w:lang w:val="es-CR" w:eastAsia="es-CR"/>
              </w:rPr>
            </w:pPr>
            <w:r w:rsidRPr="00961D28">
              <w:rPr>
                <w:rFonts w:ascii="Cambria" w:eastAsia="Times New Roman" w:hAnsi="Cambria"/>
                <w:b/>
                <w:bCs/>
                <w:color w:val="000000"/>
                <w:sz w:val="16"/>
                <w:szCs w:val="16"/>
                <w:lang w:val="es-CR" w:eastAsia="es-CR"/>
              </w:rPr>
              <w:t>No.</w:t>
            </w:r>
          </w:p>
        </w:tc>
        <w:tc>
          <w:tcPr>
            <w:tcW w:w="2020" w:type="dxa"/>
            <w:vMerge w:val="restart"/>
            <w:tcBorders>
              <w:top w:val="single" w:sz="8" w:space="0" w:color="auto"/>
              <w:left w:val="single" w:sz="8" w:space="0" w:color="auto"/>
              <w:bottom w:val="single" w:sz="8" w:space="0" w:color="auto"/>
              <w:right w:val="single" w:sz="8" w:space="0" w:color="auto"/>
            </w:tcBorders>
            <w:shd w:val="clear" w:color="000000" w:fill="D9D9D9"/>
            <w:vAlign w:val="center"/>
            <w:hideMark/>
          </w:tcPr>
          <w:p w:rsidR="00363D1B" w:rsidRPr="00961D28" w:rsidRDefault="00363D1B" w:rsidP="00945FD6">
            <w:pPr>
              <w:spacing w:after="0" w:line="240" w:lineRule="auto"/>
              <w:jc w:val="center"/>
              <w:rPr>
                <w:rFonts w:ascii="Cambria" w:eastAsia="Times New Roman" w:hAnsi="Cambria"/>
                <w:b/>
                <w:bCs/>
                <w:color w:val="000000"/>
                <w:sz w:val="16"/>
                <w:szCs w:val="16"/>
                <w:lang w:val="es-CR" w:eastAsia="es-CR"/>
              </w:rPr>
            </w:pPr>
            <w:r w:rsidRPr="00961D28">
              <w:rPr>
                <w:rFonts w:ascii="Cambria" w:eastAsia="Times New Roman" w:hAnsi="Cambria"/>
                <w:b/>
                <w:bCs/>
                <w:color w:val="000000"/>
                <w:sz w:val="16"/>
                <w:szCs w:val="16"/>
                <w:lang w:val="es-CR" w:eastAsia="es-CR"/>
              </w:rPr>
              <w:t>Aspectos del Marco de Gestión de TI</w:t>
            </w:r>
          </w:p>
        </w:tc>
        <w:tc>
          <w:tcPr>
            <w:tcW w:w="5720" w:type="dxa"/>
            <w:vMerge w:val="restart"/>
            <w:tcBorders>
              <w:top w:val="single" w:sz="8" w:space="0" w:color="auto"/>
              <w:left w:val="single" w:sz="8" w:space="0" w:color="auto"/>
              <w:bottom w:val="single" w:sz="8" w:space="0" w:color="auto"/>
              <w:right w:val="single" w:sz="8" w:space="0" w:color="auto"/>
            </w:tcBorders>
            <w:shd w:val="clear" w:color="000000" w:fill="D9D9D9"/>
            <w:vAlign w:val="center"/>
            <w:hideMark/>
          </w:tcPr>
          <w:p w:rsidR="00363D1B" w:rsidRPr="00961D28" w:rsidRDefault="00363D1B" w:rsidP="00945FD6">
            <w:pPr>
              <w:spacing w:after="0" w:line="240" w:lineRule="auto"/>
              <w:jc w:val="center"/>
              <w:rPr>
                <w:rFonts w:ascii="Cambria" w:eastAsia="Times New Roman" w:hAnsi="Cambria"/>
                <w:b/>
                <w:bCs/>
                <w:color w:val="000000"/>
                <w:sz w:val="16"/>
                <w:szCs w:val="16"/>
                <w:lang w:val="es-CR" w:eastAsia="es-CR"/>
              </w:rPr>
            </w:pPr>
            <w:r w:rsidRPr="00961D28">
              <w:rPr>
                <w:rFonts w:ascii="Cambria" w:eastAsia="Times New Roman" w:hAnsi="Cambria"/>
                <w:b/>
                <w:bCs/>
                <w:color w:val="000000"/>
                <w:sz w:val="16"/>
                <w:szCs w:val="16"/>
                <w:lang w:val="es-CR" w:eastAsia="es-CR"/>
              </w:rPr>
              <w:t>Descripción</w:t>
            </w:r>
          </w:p>
        </w:tc>
        <w:tc>
          <w:tcPr>
            <w:tcW w:w="3800" w:type="dxa"/>
            <w:gridSpan w:val="14"/>
            <w:tcBorders>
              <w:top w:val="single" w:sz="8" w:space="0" w:color="auto"/>
              <w:left w:val="nil"/>
              <w:bottom w:val="single" w:sz="8" w:space="0" w:color="auto"/>
              <w:right w:val="single" w:sz="8" w:space="0" w:color="auto"/>
            </w:tcBorders>
            <w:shd w:val="clear" w:color="000000" w:fill="D9D9D9"/>
            <w:vAlign w:val="center"/>
            <w:hideMark/>
          </w:tcPr>
          <w:p w:rsidR="00363D1B" w:rsidRPr="00961D28" w:rsidRDefault="00363D1B" w:rsidP="00945FD6">
            <w:pPr>
              <w:spacing w:after="0" w:line="240" w:lineRule="auto"/>
              <w:jc w:val="center"/>
              <w:rPr>
                <w:rFonts w:ascii="Cambria" w:eastAsia="Times New Roman" w:hAnsi="Cambria"/>
                <w:b/>
                <w:bCs/>
                <w:color w:val="000000"/>
                <w:sz w:val="16"/>
                <w:szCs w:val="16"/>
                <w:lang w:val="es-CR" w:eastAsia="es-CR"/>
              </w:rPr>
            </w:pPr>
            <w:r w:rsidRPr="00961D28">
              <w:rPr>
                <w:rFonts w:ascii="Cambria" w:eastAsia="Times New Roman" w:hAnsi="Cambria"/>
                <w:b/>
                <w:bCs/>
                <w:color w:val="000000"/>
                <w:sz w:val="16"/>
                <w:szCs w:val="16"/>
                <w:lang w:val="es-CR" w:eastAsia="es-CR"/>
              </w:rPr>
              <w:t>Años para su implementación posterior a la entrada en vigencia del reglamento</w:t>
            </w:r>
          </w:p>
        </w:tc>
      </w:tr>
      <w:tr w:rsidR="00363D1B" w:rsidRPr="00961D28" w:rsidTr="00945FD6">
        <w:trPr>
          <w:trHeight w:val="885"/>
        </w:trPr>
        <w:tc>
          <w:tcPr>
            <w:tcW w:w="660" w:type="dxa"/>
            <w:vMerge/>
            <w:tcBorders>
              <w:top w:val="single" w:sz="8" w:space="0" w:color="auto"/>
              <w:left w:val="single" w:sz="8" w:space="0" w:color="auto"/>
              <w:bottom w:val="single" w:sz="8" w:space="0" w:color="auto"/>
              <w:right w:val="single" w:sz="8" w:space="0" w:color="auto"/>
            </w:tcBorders>
            <w:vAlign w:val="center"/>
            <w:hideMark/>
          </w:tcPr>
          <w:p w:rsidR="00363D1B" w:rsidRPr="00961D28" w:rsidRDefault="00363D1B" w:rsidP="00945FD6">
            <w:pPr>
              <w:spacing w:after="0" w:line="240" w:lineRule="auto"/>
              <w:rPr>
                <w:rFonts w:ascii="Cambria" w:eastAsia="Times New Roman" w:hAnsi="Cambria"/>
                <w:b/>
                <w:bCs/>
                <w:color w:val="000000"/>
                <w:sz w:val="16"/>
                <w:szCs w:val="16"/>
                <w:lang w:val="es-CR" w:eastAsia="es-CR"/>
              </w:rPr>
            </w:pPr>
          </w:p>
        </w:tc>
        <w:tc>
          <w:tcPr>
            <w:tcW w:w="320" w:type="dxa"/>
            <w:vMerge/>
            <w:tcBorders>
              <w:top w:val="single" w:sz="8" w:space="0" w:color="auto"/>
              <w:left w:val="single" w:sz="8" w:space="0" w:color="auto"/>
              <w:bottom w:val="single" w:sz="8" w:space="0" w:color="auto"/>
              <w:right w:val="single" w:sz="8" w:space="0" w:color="auto"/>
            </w:tcBorders>
            <w:vAlign w:val="center"/>
            <w:hideMark/>
          </w:tcPr>
          <w:p w:rsidR="00363D1B" w:rsidRPr="00961D28" w:rsidRDefault="00363D1B" w:rsidP="00945FD6">
            <w:pPr>
              <w:spacing w:after="0" w:line="240" w:lineRule="auto"/>
              <w:rPr>
                <w:rFonts w:ascii="Cambria" w:eastAsia="Times New Roman" w:hAnsi="Cambria"/>
                <w:b/>
                <w:bCs/>
                <w:color w:val="000000"/>
                <w:sz w:val="16"/>
                <w:szCs w:val="16"/>
                <w:lang w:val="es-CR" w:eastAsia="es-CR"/>
              </w:rPr>
            </w:pPr>
          </w:p>
        </w:tc>
        <w:tc>
          <w:tcPr>
            <w:tcW w:w="2020" w:type="dxa"/>
            <w:vMerge/>
            <w:tcBorders>
              <w:top w:val="single" w:sz="8" w:space="0" w:color="auto"/>
              <w:left w:val="single" w:sz="8" w:space="0" w:color="auto"/>
              <w:bottom w:val="single" w:sz="8" w:space="0" w:color="auto"/>
              <w:right w:val="single" w:sz="8" w:space="0" w:color="auto"/>
            </w:tcBorders>
            <w:vAlign w:val="center"/>
            <w:hideMark/>
          </w:tcPr>
          <w:p w:rsidR="00363D1B" w:rsidRPr="00961D28" w:rsidRDefault="00363D1B" w:rsidP="00945FD6">
            <w:pPr>
              <w:spacing w:after="0" w:line="240" w:lineRule="auto"/>
              <w:rPr>
                <w:rFonts w:ascii="Cambria" w:eastAsia="Times New Roman" w:hAnsi="Cambria"/>
                <w:b/>
                <w:bCs/>
                <w:color w:val="000000"/>
                <w:sz w:val="16"/>
                <w:szCs w:val="16"/>
                <w:lang w:val="es-CR" w:eastAsia="es-CR"/>
              </w:rPr>
            </w:pPr>
          </w:p>
        </w:tc>
        <w:tc>
          <w:tcPr>
            <w:tcW w:w="5720" w:type="dxa"/>
            <w:vMerge/>
            <w:tcBorders>
              <w:top w:val="single" w:sz="8" w:space="0" w:color="auto"/>
              <w:left w:val="single" w:sz="8" w:space="0" w:color="auto"/>
              <w:bottom w:val="single" w:sz="8" w:space="0" w:color="auto"/>
              <w:right w:val="single" w:sz="8" w:space="0" w:color="auto"/>
            </w:tcBorders>
            <w:vAlign w:val="center"/>
            <w:hideMark/>
          </w:tcPr>
          <w:p w:rsidR="00363D1B" w:rsidRPr="00961D28" w:rsidRDefault="00363D1B" w:rsidP="00945FD6">
            <w:pPr>
              <w:spacing w:after="0" w:line="240" w:lineRule="auto"/>
              <w:rPr>
                <w:rFonts w:ascii="Cambria" w:eastAsia="Times New Roman" w:hAnsi="Cambria"/>
                <w:b/>
                <w:bCs/>
                <w:color w:val="000000"/>
                <w:sz w:val="16"/>
                <w:szCs w:val="16"/>
                <w:lang w:val="es-CR" w:eastAsia="es-CR"/>
              </w:rPr>
            </w:pPr>
          </w:p>
        </w:tc>
        <w:tc>
          <w:tcPr>
            <w:tcW w:w="1880" w:type="dxa"/>
            <w:gridSpan w:val="8"/>
            <w:tcBorders>
              <w:top w:val="single" w:sz="8" w:space="0" w:color="auto"/>
              <w:left w:val="nil"/>
              <w:bottom w:val="single" w:sz="8" w:space="0" w:color="auto"/>
              <w:right w:val="single" w:sz="8" w:space="0" w:color="auto"/>
            </w:tcBorders>
            <w:shd w:val="clear" w:color="000000" w:fill="D9D9D9"/>
            <w:vAlign w:val="center"/>
            <w:hideMark/>
          </w:tcPr>
          <w:p w:rsidR="00363D1B" w:rsidRPr="00961D28" w:rsidRDefault="00363D1B" w:rsidP="00945FD6">
            <w:pPr>
              <w:spacing w:after="0" w:line="240" w:lineRule="auto"/>
              <w:jc w:val="center"/>
              <w:rPr>
                <w:rFonts w:ascii="Cambria" w:eastAsia="Times New Roman" w:hAnsi="Cambria"/>
                <w:b/>
                <w:bCs/>
                <w:color w:val="000000"/>
                <w:sz w:val="16"/>
                <w:szCs w:val="16"/>
                <w:lang w:val="es-CR" w:eastAsia="es-CR"/>
              </w:rPr>
            </w:pPr>
            <w:r w:rsidRPr="00961D28">
              <w:rPr>
                <w:rFonts w:ascii="Cambria" w:eastAsia="Times New Roman" w:hAnsi="Cambria"/>
                <w:b/>
                <w:bCs/>
                <w:color w:val="000000"/>
                <w:sz w:val="16"/>
                <w:szCs w:val="16"/>
                <w:lang w:val="es-CR" w:eastAsia="es-CR"/>
              </w:rPr>
              <w:t>Entidades supervisadas por SUGEVAL, SUPEN, SUGESE</w:t>
            </w:r>
          </w:p>
        </w:tc>
        <w:tc>
          <w:tcPr>
            <w:tcW w:w="1920" w:type="dxa"/>
            <w:gridSpan w:val="6"/>
            <w:tcBorders>
              <w:top w:val="single" w:sz="8" w:space="0" w:color="auto"/>
              <w:left w:val="nil"/>
              <w:bottom w:val="single" w:sz="8" w:space="0" w:color="auto"/>
              <w:right w:val="single" w:sz="8" w:space="0" w:color="auto"/>
            </w:tcBorders>
            <w:shd w:val="clear" w:color="000000" w:fill="D9D9D9"/>
            <w:noWrap/>
            <w:vAlign w:val="center"/>
            <w:hideMark/>
          </w:tcPr>
          <w:p w:rsidR="00363D1B" w:rsidRPr="00961D28" w:rsidRDefault="00363D1B" w:rsidP="00945FD6">
            <w:pPr>
              <w:spacing w:after="0" w:line="240" w:lineRule="auto"/>
              <w:jc w:val="center"/>
              <w:rPr>
                <w:rFonts w:ascii="Cambria" w:eastAsia="Times New Roman" w:hAnsi="Cambria"/>
                <w:b/>
                <w:bCs/>
                <w:color w:val="000000"/>
                <w:sz w:val="16"/>
                <w:szCs w:val="16"/>
                <w:lang w:val="es-CR" w:eastAsia="es-CR"/>
              </w:rPr>
            </w:pPr>
            <w:r w:rsidRPr="00961D28">
              <w:rPr>
                <w:rFonts w:ascii="Cambria" w:eastAsia="Times New Roman" w:hAnsi="Cambria"/>
                <w:b/>
                <w:bCs/>
                <w:color w:val="000000"/>
                <w:sz w:val="16"/>
                <w:szCs w:val="16"/>
                <w:lang w:val="es-CR" w:eastAsia="es-CR"/>
              </w:rPr>
              <w:t>SUGEF</w:t>
            </w:r>
          </w:p>
        </w:tc>
      </w:tr>
      <w:tr w:rsidR="00363D1B" w:rsidRPr="00961D28" w:rsidTr="00945FD6">
        <w:trPr>
          <w:trHeight w:val="1065"/>
        </w:trPr>
        <w:tc>
          <w:tcPr>
            <w:tcW w:w="660" w:type="dxa"/>
            <w:vMerge/>
            <w:tcBorders>
              <w:top w:val="single" w:sz="8" w:space="0" w:color="auto"/>
              <w:left w:val="single" w:sz="8" w:space="0" w:color="auto"/>
              <w:bottom w:val="single" w:sz="8" w:space="0" w:color="auto"/>
              <w:right w:val="single" w:sz="8" w:space="0" w:color="auto"/>
            </w:tcBorders>
            <w:vAlign w:val="center"/>
            <w:hideMark/>
          </w:tcPr>
          <w:p w:rsidR="00363D1B" w:rsidRPr="00961D28" w:rsidRDefault="00363D1B" w:rsidP="00945FD6">
            <w:pPr>
              <w:spacing w:after="0" w:line="240" w:lineRule="auto"/>
              <w:rPr>
                <w:rFonts w:ascii="Cambria" w:eastAsia="Times New Roman" w:hAnsi="Cambria"/>
                <w:b/>
                <w:bCs/>
                <w:color w:val="000000"/>
                <w:sz w:val="16"/>
                <w:szCs w:val="16"/>
                <w:lang w:val="es-CR" w:eastAsia="es-CR"/>
              </w:rPr>
            </w:pPr>
          </w:p>
        </w:tc>
        <w:tc>
          <w:tcPr>
            <w:tcW w:w="320" w:type="dxa"/>
            <w:vMerge/>
            <w:tcBorders>
              <w:top w:val="single" w:sz="8" w:space="0" w:color="auto"/>
              <w:left w:val="single" w:sz="8" w:space="0" w:color="auto"/>
              <w:bottom w:val="single" w:sz="8" w:space="0" w:color="auto"/>
              <w:right w:val="single" w:sz="8" w:space="0" w:color="auto"/>
            </w:tcBorders>
            <w:vAlign w:val="center"/>
            <w:hideMark/>
          </w:tcPr>
          <w:p w:rsidR="00363D1B" w:rsidRPr="00961D28" w:rsidRDefault="00363D1B" w:rsidP="00945FD6">
            <w:pPr>
              <w:spacing w:after="0" w:line="240" w:lineRule="auto"/>
              <w:rPr>
                <w:rFonts w:ascii="Cambria" w:eastAsia="Times New Roman" w:hAnsi="Cambria"/>
                <w:b/>
                <w:bCs/>
                <w:color w:val="000000"/>
                <w:sz w:val="16"/>
                <w:szCs w:val="16"/>
                <w:lang w:val="es-CR" w:eastAsia="es-CR"/>
              </w:rPr>
            </w:pPr>
          </w:p>
        </w:tc>
        <w:tc>
          <w:tcPr>
            <w:tcW w:w="2020" w:type="dxa"/>
            <w:vMerge/>
            <w:tcBorders>
              <w:top w:val="single" w:sz="8" w:space="0" w:color="auto"/>
              <w:left w:val="single" w:sz="8" w:space="0" w:color="auto"/>
              <w:bottom w:val="single" w:sz="8" w:space="0" w:color="auto"/>
              <w:right w:val="single" w:sz="8" w:space="0" w:color="auto"/>
            </w:tcBorders>
            <w:vAlign w:val="center"/>
            <w:hideMark/>
          </w:tcPr>
          <w:p w:rsidR="00363D1B" w:rsidRPr="00961D28" w:rsidRDefault="00363D1B" w:rsidP="00945FD6">
            <w:pPr>
              <w:spacing w:after="0" w:line="240" w:lineRule="auto"/>
              <w:rPr>
                <w:rFonts w:ascii="Cambria" w:eastAsia="Times New Roman" w:hAnsi="Cambria"/>
                <w:b/>
                <w:bCs/>
                <w:color w:val="000000"/>
                <w:sz w:val="16"/>
                <w:szCs w:val="16"/>
                <w:lang w:val="es-CR" w:eastAsia="es-CR"/>
              </w:rPr>
            </w:pPr>
          </w:p>
        </w:tc>
        <w:tc>
          <w:tcPr>
            <w:tcW w:w="5720" w:type="dxa"/>
            <w:vMerge/>
            <w:tcBorders>
              <w:top w:val="single" w:sz="8" w:space="0" w:color="auto"/>
              <w:left w:val="single" w:sz="8" w:space="0" w:color="auto"/>
              <w:bottom w:val="single" w:sz="8" w:space="0" w:color="auto"/>
              <w:right w:val="single" w:sz="8" w:space="0" w:color="auto"/>
            </w:tcBorders>
            <w:vAlign w:val="center"/>
            <w:hideMark/>
          </w:tcPr>
          <w:p w:rsidR="00363D1B" w:rsidRPr="00961D28" w:rsidRDefault="00363D1B" w:rsidP="00945FD6">
            <w:pPr>
              <w:spacing w:after="0" w:line="240" w:lineRule="auto"/>
              <w:rPr>
                <w:rFonts w:ascii="Cambria" w:eastAsia="Times New Roman" w:hAnsi="Cambria"/>
                <w:b/>
                <w:bCs/>
                <w:color w:val="000000"/>
                <w:sz w:val="16"/>
                <w:szCs w:val="16"/>
                <w:lang w:val="es-CR" w:eastAsia="es-CR"/>
              </w:rPr>
            </w:pPr>
          </w:p>
        </w:tc>
        <w:tc>
          <w:tcPr>
            <w:tcW w:w="280" w:type="dxa"/>
            <w:tcBorders>
              <w:top w:val="nil"/>
              <w:left w:val="nil"/>
              <w:bottom w:val="single" w:sz="8" w:space="0" w:color="auto"/>
              <w:right w:val="single" w:sz="8" w:space="0" w:color="auto"/>
            </w:tcBorders>
            <w:shd w:val="clear" w:color="000000" w:fill="D9D9D9"/>
            <w:vAlign w:val="center"/>
            <w:hideMark/>
          </w:tcPr>
          <w:p w:rsidR="00363D1B" w:rsidRPr="00961D28" w:rsidRDefault="00363D1B" w:rsidP="00945FD6">
            <w:pPr>
              <w:spacing w:after="0" w:line="240" w:lineRule="auto"/>
              <w:jc w:val="center"/>
              <w:rPr>
                <w:rFonts w:ascii="Cambria" w:eastAsia="Times New Roman" w:hAnsi="Cambria"/>
                <w:b/>
                <w:bCs/>
                <w:color w:val="000000"/>
                <w:sz w:val="16"/>
                <w:szCs w:val="16"/>
                <w:lang w:val="es-CR" w:eastAsia="es-CR"/>
              </w:rPr>
            </w:pPr>
            <w:r w:rsidRPr="00961D28">
              <w:rPr>
                <w:rFonts w:ascii="Cambria" w:eastAsia="Times New Roman" w:hAnsi="Cambria"/>
                <w:b/>
                <w:bCs/>
                <w:color w:val="000000"/>
                <w:sz w:val="16"/>
                <w:szCs w:val="16"/>
                <w:lang w:val="es-CR" w:eastAsia="es-CR"/>
              </w:rPr>
              <w:t>1</w:t>
            </w:r>
          </w:p>
        </w:tc>
        <w:tc>
          <w:tcPr>
            <w:tcW w:w="280" w:type="dxa"/>
            <w:tcBorders>
              <w:top w:val="nil"/>
              <w:left w:val="nil"/>
              <w:bottom w:val="single" w:sz="8" w:space="0" w:color="auto"/>
              <w:right w:val="single" w:sz="8" w:space="0" w:color="auto"/>
            </w:tcBorders>
            <w:shd w:val="clear" w:color="000000" w:fill="D9D9D9"/>
            <w:vAlign w:val="center"/>
            <w:hideMark/>
          </w:tcPr>
          <w:p w:rsidR="00363D1B" w:rsidRPr="00961D28" w:rsidRDefault="00363D1B" w:rsidP="00945FD6">
            <w:pPr>
              <w:spacing w:after="0" w:line="240" w:lineRule="auto"/>
              <w:jc w:val="center"/>
              <w:rPr>
                <w:rFonts w:ascii="Cambria" w:eastAsia="Times New Roman" w:hAnsi="Cambria"/>
                <w:b/>
                <w:bCs/>
                <w:color w:val="000000"/>
                <w:sz w:val="16"/>
                <w:szCs w:val="16"/>
                <w:lang w:val="es-CR" w:eastAsia="es-CR"/>
              </w:rPr>
            </w:pPr>
            <w:r w:rsidRPr="00961D28">
              <w:rPr>
                <w:rFonts w:ascii="Cambria" w:eastAsia="Times New Roman" w:hAnsi="Cambria"/>
                <w:b/>
                <w:bCs/>
                <w:color w:val="000000"/>
                <w:sz w:val="16"/>
                <w:szCs w:val="16"/>
                <w:lang w:val="es-CR" w:eastAsia="es-CR"/>
              </w:rPr>
              <w:t>2</w:t>
            </w:r>
          </w:p>
        </w:tc>
        <w:tc>
          <w:tcPr>
            <w:tcW w:w="220" w:type="dxa"/>
            <w:tcBorders>
              <w:top w:val="nil"/>
              <w:left w:val="nil"/>
              <w:bottom w:val="single" w:sz="8" w:space="0" w:color="auto"/>
              <w:right w:val="single" w:sz="8" w:space="0" w:color="auto"/>
            </w:tcBorders>
            <w:shd w:val="clear" w:color="000000" w:fill="D9D9D9"/>
            <w:vAlign w:val="center"/>
            <w:hideMark/>
          </w:tcPr>
          <w:p w:rsidR="00363D1B" w:rsidRPr="00961D28" w:rsidRDefault="00363D1B" w:rsidP="00945FD6">
            <w:pPr>
              <w:spacing w:after="0" w:line="240" w:lineRule="auto"/>
              <w:jc w:val="center"/>
              <w:rPr>
                <w:rFonts w:ascii="Cambria" w:eastAsia="Times New Roman" w:hAnsi="Cambria"/>
                <w:b/>
                <w:bCs/>
                <w:color w:val="000000"/>
                <w:sz w:val="16"/>
                <w:szCs w:val="16"/>
                <w:lang w:val="es-CR" w:eastAsia="es-CR"/>
              </w:rPr>
            </w:pPr>
            <w:r w:rsidRPr="00961D28">
              <w:rPr>
                <w:rFonts w:ascii="Cambria" w:eastAsia="Times New Roman" w:hAnsi="Cambria"/>
                <w:b/>
                <w:bCs/>
                <w:color w:val="000000"/>
                <w:sz w:val="16"/>
                <w:szCs w:val="16"/>
                <w:lang w:val="es-CR" w:eastAsia="es-CR"/>
              </w:rPr>
              <w:t>3</w:t>
            </w:r>
          </w:p>
        </w:tc>
        <w:tc>
          <w:tcPr>
            <w:tcW w:w="220" w:type="dxa"/>
            <w:tcBorders>
              <w:top w:val="nil"/>
              <w:left w:val="nil"/>
              <w:bottom w:val="single" w:sz="8" w:space="0" w:color="auto"/>
              <w:right w:val="single" w:sz="8" w:space="0" w:color="auto"/>
            </w:tcBorders>
            <w:shd w:val="clear" w:color="000000" w:fill="D9D9D9"/>
            <w:vAlign w:val="center"/>
            <w:hideMark/>
          </w:tcPr>
          <w:p w:rsidR="00363D1B" w:rsidRPr="00961D28" w:rsidRDefault="00363D1B" w:rsidP="00945FD6">
            <w:pPr>
              <w:spacing w:after="0" w:line="240" w:lineRule="auto"/>
              <w:jc w:val="center"/>
              <w:rPr>
                <w:rFonts w:ascii="Cambria" w:eastAsia="Times New Roman" w:hAnsi="Cambria"/>
                <w:b/>
                <w:bCs/>
                <w:color w:val="000000"/>
                <w:sz w:val="16"/>
                <w:szCs w:val="16"/>
                <w:lang w:val="es-CR" w:eastAsia="es-CR"/>
              </w:rPr>
            </w:pPr>
            <w:r w:rsidRPr="00961D28">
              <w:rPr>
                <w:rFonts w:ascii="Cambria" w:eastAsia="Times New Roman" w:hAnsi="Cambria"/>
                <w:b/>
                <w:bCs/>
                <w:color w:val="000000"/>
                <w:sz w:val="16"/>
                <w:szCs w:val="16"/>
                <w:lang w:val="es-CR" w:eastAsia="es-CR"/>
              </w:rPr>
              <w:t>4</w:t>
            </w:r>
          </w:p>
        </w:tc>
        <w:tc>
          <w:tcPr>
            <w:tcW w:w="220" w:type="dxa"/>
            <w:tcBorders>
              <w:top w:val="nil"/>
              <w:left w:val="nil"/>
              <w:bottom w:val="single" w:sz="8" w:space="0" w:color="auto"/>
              <w:right w:val="single" w:sz="8" w:space="0" w:color="auto"/>
            </w:tcBorders>
            <w:shd w:val="clear" w:color="000000" w:fill="D9D9D9"/>
            <w:vAlign w:val="center"/>
            <w:hideMark/>
          </w:tcPr>
          <w:p w:rsidR="00363D1B" w:rsidRPr="00961D28" w:rsidRDefault="00363D1B" w:rsidP="00945FD6">
            <w:pPr>
              <w:spacing w:after="0" w:line="240" w:lineRule="auto"/>
              <w:jc w:val="center"/>
              <w:rPr>
                <w:rFonts w:ascii="Cambria" w:eastAsia="Times New Roman" w:hAnsi="Cambria"/>
                <w:b/>
                <w:bCs/>
                <w:color w:val="000000"/>
                <w:sz w:val="16"/>
                <w:szCs w:val="16"/>
                <w:lang w:val="es-CR" w:eastAsia="es-CR"/>
              </w:rPr>
            </w:pPr>
            <w:r w:rsidRPr="00961D28">
              <w:rPr>
                <w:rFonts w:ascii="Cambria" w:eastAsia="Times New Roman" w:hAnsi="Cambria"/>
                <w:b/>
                <w:bCs/>
                <w:color w:val="000000"/>
                <w:sz w:val="16"/>
                <w:szCs w:val="16"/>
                <w:lang w:val="es-CR" w:eastAsia="es-CR"/>
              </w:rPr>
              <w:t>5</w:t>
            </w:r>
          </w:p>
        </w:tc>
        <w:tc>
          <w:tcPr>
            <w:tcW w:w="220" w:type="dxa"/>
            <w:tcBorders>
              <w:top w:val="nil"/>
              <w:left w:val="nil"/>
              <w:bottom w:val="single" w:sz="8" w:space="0" w:color="auto"/>
              <w:right w:val="single" w:sz="8" w:space="0" w:color="auto"/>
            </w:tcBorders>
            <w:shd w:val="clear" w:color="000000" w:fill="D9D9D9"/>
            <w:vAlign w:val="center"/>
            <w:hideMark/>
          </w:tcPr>
          <w:p w:rsidR="00363D1B" w:rsidRPr="00961D28" w:rsidRDefault="00363D1B" w:rsidP="00945FD6">
            <w:pPr>
              <w:spacing w:after="0" w:line="240" w:lineRule="auto"/>
              <w:jc w:val="center"/>
              <w:rPr>
                <w:rFonts w:ascii="Cambria" w:eastAsia="Times New Roman" w:hAnsi="Cambria"/>
                <w:b/>
                <w:bCs/>
                <w:color w:val="000000"/>
                <w:sz w:val="16"/>
                <w:szCs w:val="16"/>
                <w:lang w:val="es-CR" w:eastAsia="es-CR"/>
              </w:rPr>
            </w:pPr>
            <w:r w:rsidRPr="00961D28">
              <w:rPr>
                <w:rFonts w:ascii="Cambria" w:eastAsia="Times New Roman" w:hAnsi="Cambria"/>
                <w:b/>
                <w:bCs/>
                <w:color w:val="000000"/>
                <w:sz w:val="16"/>
                <w:szCs w:val="16"/>
                <w:lang w:val="es-CR" w:eastAsia="es-CR"/>
              </w:rPr>
              <w:t>6</w:t>
            </w:r>
          </w:p>
        </w:tc>
        <w:tc>
          <w:tcPr>
            <w:tcW w:w="220" w:type="dxa"/>
            <w:tcBorders>
              <w:top w:val="nil"/>
              <w:left w:val="nil"/>
              <w:bottom w:val="single" w:sz="8" w:space="0" w:color="auto"/>
              <w:right w:val="single" w:sz="8" w:space="0" w:color="auto"/>
            </w:tcBorders>
            <w:shd w:val="clear" w:color="000000" w:fill="D9D9D9"/>
            <w:vAlign w:val="center"/>
            <w:hideMark/>
          </w:tcPr>
          <w:p w:rsidR="00363D1B" w:rsidRPr="00961D28" w:rsidRDefault="00363D1B" w:rsidP="00945FD6">
            <w:pPr>
              <w:spacing w:after="0" w:line="240" w:lineRule="auto"/>
              <w:jc w:val="center"/>
              <w:rPr>
                <w:rFonts w:ascii="Cambria" w:eastAsia="Times New Roman" w:hAnsi="Cambria"/>
                <w:b/>
                <w:bCs/>
                <w:color w:val="000000"/>
                <w:sz w:val="16"/>
                <w:szCs w:val="16"/>
                <w:lang w:val="es-CR" w:eastAsia="es-CR"/>
              </w:rPr>
            </w:pPr>
            <w:r w:rsidRPr="00961D28">
              <w:rPr>
                <w:rFonts w:ascii="Cambria" w:eastAsia="Times New Roman" w:hAnsi="Cambria"/>
                <w:b/>
                <w:bCs/>
                <w:color w:val="000000"/>
                <w:sz w:val="16"/>
                <w:szCs w:val="16"/>
                <w:lang w:val="es-CR" w:eastAsia="es-CR"/>
              </w:rPr>
              <w:t>7</w:t>
            </w:r>
          </w:p>
        </w:tc>
        <w:tc>
          <w:tcPr>
            <w:tcW w:w="220" w:type="dxa"/>
            <w:tcBorders>
              <w:top w:val="nil"/>
              <w:left w:val="nil"/>
              <w:bottom w:val="single" w:sz="8" w:space="0" w:color="auto"/>
              <w:right w:val="single" w:sz="8" w:space="0" w:color="auto"/>
            </w:tcBorders>
            <w:shd w:val="clear" w:color="000000" w:fill="D9D9D9"/>
            <w:vAlign w:val="center"/>
            <w:hideMark/>
          </w:tcPr>
          <w:p w:rsidR="00363D1B" w:rsidRPr="00961D28" w:rsidRDefault="00363D1B" w:rsidP="00945FD6">
            <w:pPr>
              <w:spacing w:after="0" w:line="240" w:lineRule="auto"/>
              <w:jc w:val="center"/>
              <w:rPr>
                <w:rFonts w:ascii="Cambria" w:eastAsia="Times New Roman" w:hAnsi="Cambria"/>
                <w:b/>
                <w:bCs/>
                <w:color w:val="000000"/>
                <w:sz w:val="16"/>
                <w:szCs w:val="16"/>
                <w:lang w:val="es-CR" w:eastAsia="es-CR"/>
              </w:rPr>
            </w:pPr>
            <w:r w:rsidRPr="00961D28">
              <w:rPr>
                <w:rFonts w:ascii="Cambria" w:eastAsia="Times New Roman" w:hAnsi="Cambria"/>
                <w:b/>
                <w:bCs/>
                <w:color w:val="000000"/>
                <w:sz w:val="16"/>
                <w:szCs w:val="16"/>
                <w:lang w:val="es-CR" w:eastAsia="es-CR"/>
              </w:rPr>
              <w:t>8</w:t>
            </w:r>
          </w:p>
        </w:tc>
        <w:tc>
          <w:tcPr>
            <w:tcW w:w="720" w:type="dxa"/>
            <w:tcBorders>
              <w:top w:val="nil"/>
              <w:left w:val="nil"/>
              <w:bottom w:val="single" w:sz="8" w:space="0" w:color="auto"/>
              <w:right w:val="single" w:sz="8" w:space="0" w:color="auto"/>
            </w:tcBorders>
            <w:shd w:val="clear" w:color="000000" w:fill="D9D9D9"/>
            <w:vAlign w:val="center"/>
            <w:hideMark/>
          </w:tcPr>
          <w:p w:rsidR="00363D1B" w:rsidRPr="00961D28" w:rsidRDefault="00363D1B" w:rsidP="00945FD6">
            <w:pPr>
              <w:spacing w:after="0" w:line="240" w:lineRule="auto"/>
              <w:jc w:val="center"/>
              <w:rPr>
                <w:rFonts w:ascii="Cambria" w:eastAsia="Times New Roman" w:hAnsi="Cambria"/>
                <w:b/>
                <w:bCs/>
                <w:color w:val="000000"/>
                <w:sz w:val="16"/>
                <w:szCs w:val="16"/>
                <w:lang w:val="es-CR" w:eastAsia="es-CR"/>
              </w:rPr>
            </w:pPr>
            <w:r w:rsidRPr="00961D28">
              <w:rPr>
                <w:rFonts w:ascii="Cambria" w:eastAsia="Times New Roman" w:hAnsi="Cambria"/>
                <w:b/>
                <w:bCs/>
                <w:color w:val="000000"/>
                <w:sz w:val="16"/>
                <w:szCs w:val="16"/>
                <w:lang w:val="es-CR" w:eastAsia="es-CR"/>
              </w:rPr>
              <w:t>A la entrada en vigencia</w:t>
            </w:r>
          </w:p>
        </w:tc>
        <w:tc>
          <w:tcPr>
            <w:tcW w:w="280" w:type="dxa"/>
            <w:tcBorders>
              <w:top w:val="nil"/>
              <w:left w:val="nil"/>
              <w:bottom w:val="single" w:sz="8" w:space="0" w:color="auto"/>
              <w:right w:val="single" w:sz="8" w:space="0" w:color="auto"/>
            </w:tcBorders>
            <w:shd w:val="clear" w:color="000000" w:fill="D9D9D9"/>
            <w:vAlign w:val="center"/>
            <w:hideMark/>
          </w:tcPr>
          <w:p w:rsidR="00363D1B" w:rsidRPr="00961D28" w:rsidRDefault="00363D1B" w:rsidP="00945FD6">
            <w:pPr>
              <w:spacing w:after="0" w:line="240" w:lineRule="auto"/>
              <w:jc w:val="center"/>
              <w:rPr>
                <w:rFonts w:ascii="Cambria" w:eastAsia="Times New Roman" w:hAnsi="Cambria"/>
                <w:b/>
                <w:bCs/>
                <w:color w:val="000000"/>
                <w:sz w:val="16"/>
                <w:szCs w:val="16"/>
                <w:lang w:val="es-CR" w:eastAsia="es-CR"/>
              </w:rPr>
            </w:pPr>
            <w:r w:rsidRPr="00961D28">
              <w:rPr>
                <w:rFonts w:ascii="Cambria" w:eastAsia="Times New Roman" w:hAnsi="Cambria"/>
                <w:b/>
                <w:bCs/>
                <w:color w:val="000000"/>
                <w:sz w:val="16"/>
                <w:szCs w:val="16"/>
                <w:lang w:val="es-CR" w:eastAsia="es-CR"/>
              </w:rPr>
              <w:t>1</w:t>
            </w:r>
          </w:p>
        </w:tc>
        <w:tc>
          <w:tcPr>
            <w:tcW w:w="220" w:type="dxa"/>
            <w:tcBorders>
              <w:top w:val="nil"/>
              <w:left w:val="nil"/>
              <w:bottom w:val="single" w:sz="8" w:space="0" w:color="auto"/>
              <w:right w:val="single" w:sz="8" w:space="0" w:color="auto"/>
            </w:tcBorders>
            <w:shd w:val="clear" w:color="000000" w:fill="D9D9D9"/>
            <w:vAlign w:val="center"/>
            <w:hideMark/>
          </w:tcPr>
          <w:p w:rsidR="00363D1B" w:rsidRPr="00961D28" w:rsidRDefault="00363D1B" w:rsidP="00945FD6">
            <w:pPr>
              <w:spacing w:after="0" w:line="240" w:lineRule="auto"/>
              <w:jc w:val="center"/>
              <w:rPr>
                <w:rFonts w:ascii="Cambria" w:eastAsia="Times New Roman" w:hAnsi="Cambria"/>
                <w:b/>
                <w:bCs/>
                <w:color w:val="000000"/>
                <w:sz w:val="16"/>
                <w:szCs w:val="16"/>
                <w:lang w:val="es-CR" w:eastAsia="es-CR"/>
              </w:rPr>
            </w:pPr>
            <w:r w:rsidRPr="00961D28">
              <w:rPr>
                <w:rFonts w:ascii="Cambria" w:eastAsia="Times New Roman" w:hAnsi="Cambria"/>
                <w:b/>
                <w:bCs/>
                <w:color w:val="000000"/>
                <w:sz w:val="16"/>
                <w:szCs w:val="16"/>
                <w:lang w:val="es-CR" w:eastAsia="es-CR"/>
              </w:rPr>
              <w:t>2</w:t>
            </w:r>
          </w:p>
        </w:tc>
        <w:tc>
          <w:tcPr>
            <w:tcW w:w="220" w:type="dxa"/>
            <w:tcBorders>
              <w:top w:val="nil"/>
              <w:left w:val="nil"/>
              <w:bottom w:val="single" w:sz="8" w:space="0" w:color="auto"/>
              <w:right w:val="single" w:sz="8" w:space="0" w:color="auto"/>
            </w:tcBorders>
            <w:shd w:val="clear" w:color="000000" w:fill="D9D9D9"/>
            <w:vAlign w:val="center"/>
            <w:hideMark/>
          </w:tcPr>
          <w:p w:rsidR="00363D1B" w:rsidRPr="00961D28" w:rsidRDefault="00363D1B" w:rsidP="00945FD6">
            <w:pPr>
              <w:spacing w:after="0" w:line="240" w:lineRule="auto"/>
              <w:jc w:val="center"/>
              <w:rPr>
                <w:rFonts w:ascii="Cambria" w:eastAsia="Times New Roman" w:hAnsi="Cambria"/>
                <w:b/>
                <w:bCs/>
                <w:color w:val="000000"/>
                <w:sz w:val="16"/>
                <w:szCs w:val="16"/>
                <w:lang w:val="es-CR" w:eastAsia="es-CR"/>
              </w:rPr>
            </w:pPr>
            <w:r w:rsidRPr="00961D28">
              <w:rPr>
                <w:rFonts w:ascii="Cambria" w:eastAsia="Times New Roman" w:hAnsi="Cambria"/>
                <w:b/>
                <w:bCs/>
                <w:color w:val="000000"/>
                <w:sz w:val="16"/>
                <w:szCs w:val="16"/>
                <w:lang w:val="es-CR" w:eastAsia="es-CR"/>
              </w:rPr>
              <w:t>3</w:t>
            </w:r>
          </w:p>
        </w:tc>
        <w:tc>
          <w:tcPr>
            <w:tcW w:w="220" w:type="dxa"/>
            <w:tcBorders>
              <w:top w:val="nil"/>
              <w:left w:val="nil"/>
              <w:bottom w:val="single" w:sz="8" w:space="0" w:color="auto"/>
              <w:right w:val="single" w:sz="8" w:space="0" w:color="auto"/>
            </w:tcBorders>
            <w:shd w:val="clear" w:color="000000" w:fill="D9D9D9"/>
            <w:vAlign w:val="center"/>
            <w:hideMark/>
          </w:tcPr>
          <w:p w:rsidR="00363D1B" w:rsidRPr="00961D28" w:rsidRDefault="00363D1B" w:rsidP="00945FD6">
            <w:pPr>
              <w:spacing w:after="0" w:line="240" w:lineRule="auto"/>
              <w:jc w:val="center"/>
              <w:rPr>
                <w:rFonts w:ascii="Cambria" w:eastAsia="Times New Roman" w:hAnsi="Cambria"/>
                <w:b/>
                <w:bCs/>
                <w:color w:val="000000"/>
                <w:sz w:val="16"/>
                <w:szCs w:val="16"/>
                <w:lang w:val="es-CR" w:eastAsia="es-CR"/>
              </w:rPr>
            </w:pPr>
            <w:r w:rsidRPr="00961D28">
              <w:rPr>
                <w:rFonts w:ascii="Cambria" w:eastAsia="Times New Roman" w:hAnsi="Cambria"/>
                <w:b/>
                <w:bCs/>
                <w:color w:val="000000"/>
                <w:sz w:val="16"/>
                <w:szCs w:val="16"/>
                <w:lang w:val="es-CR" w:eastAsia="es-CR"/>
              </w:rPr>
              <w:t>4</w:t>
            </w:r>
          </w:p>
        </w:tc>
        <w:tc>
          <w:tcPr>
            <w:tcW w:w="260" w:type="dxa"/>
            <w:tcBorders>
              <w:top w:val="nil"/>
              <w:left w:val="nil"/>
              <w:bottom w:val="single" w:sz="8" w:space="0" w:color="auto"/>
              <w:right w:val="single" w:sz="8" w:space="0" w:color="auto"/>
            </w:tcBorders>
            <w:shd w:val="clear" w:color="000000" w:fill="D9D9D9"/>
            <w:vAlign w:val="center"/>
            <w:hideMark/>
          </w:tcPr>
          <w:p w:rsidR="00363D1B" w:rsidRPr="00961D28" w:rsidRDefault="00363D1B" w:rsidP="00945FD6">
            <w:pPr>
              <w:spacing w:after="0" w:line="240" w:lineRule="auto"/>
              <w:jc w:val="center"/>
              <w:rPr>
                <w:rFonts w:ascii="Cambria" w:eastAsia="Times New Roman" w:hAnsi="Cambria"/>
                <w:b/>
                <w:bCs/>
                <w:color w:val="000000"/>
                <w:sz w:val="16"/>
                <w:szCs w:val="16"/>
                <w:lang w:val="es-CR" w:eastAsia="es-CR"/>
              </w:rPr>
            </w:pPr>
            <w:r w:rsidRPr="00961D28">
              <w:rPr>
                <w:rFonts w:ascii="Cambria" w:eastAsia="Times New Roman" w:hAnsi="Cambria"/>
                <w:b/>
                <w:bCs/>
                <w:color w:val="000000"/>
                <w:sz w:val="16"/>
                <w:szCs w:val="16"/>
                <w:lang w:val="es-CR" w:eastAsia="es-CR"/>
              </w:rPr>
              <w:t>5</w:t>
            </w:r>
            <w:r w:rsidRPr="00961D28">
              <w:rPr>
                <w:rFonts w:ascii="Times New Roman" w:eastAsia="Times New Roman" w:hAnsi="Times New Roman"/>
                <w:color w:val="000000"/>
                <w:sz w:val="16"/>
                <w:szCs w:val="16"/>
                <w:lang w:val="es-CR" w:eastAsia="es-CR"/>
              </w:rPr>
              <w:t> </w:t>
            </w:r>
          </w:p>
        </w:tc>
      </w:tr>
      <w:tr w:rsidR="00363D1B" w:rsidRPr="00961D28" w:rsidTr="00945FD6">
        <w:trPr>
          <w:trHeight w:val="1365"/>
        </w:trPr>
        <w:tc>
          <w:tcPr>
            <w:tcW w:w="660" w:type="dxa"/>
            <w:tcBorders>
              <w:top w:val="nil"/>
              <w:left w:val="single" w:sz="8" w:space="0" w:color="auto"/>
              <w:bottom w:val="single" w:sz="8" w:space="0" w:color="auto"/>
              <w:right w:val="single" w:sz="8" w:space="0" w:color="auto"/>
            </w:tcBorders>
            <w:shd w:val="clear" w:color="auto" w:fill="auto"/>
            <w:vAlign w:val="center"/>
            <w:hideMark/>
          </w:tcPr>
          <w:p w:rsidR="00363D1B" w:rsidRPr="00961D28" w:rsidRDefault="00363D1B" w:rsidP="00945FD6">
            <w:pPr>
              <w:spacing w:after="0" w:line="240" w:lineRule="auto"/>
              <w:jc w:val="right"/>
              <w:rPr>
                <w:rFonts w:eastAsia="Times New Roman"/>
                <w:b/>
                <w:bCs/>
                <w:color w:val="0070C0"/>
                <w:sz w:val="16"/>
                <w:szCs w:val="16"/>
                <w:u w:val="single"/>
                <w:lang w:val="es-CR" w:eastAsia="es-CR"/>
              </w:rPr>
            </w:pPr>
            <w:r w:rsidRPr="00961D28">
              <w:rPr>
                <w:rFonts w:eastAsia="Times New Roman"/>
                <w:b/>
                <w:bCs/>
                <w:color w:val="0070C0"/>
                <w:sz w:val="16"/>
                <w:szCs w:val="16"/>
                <w:u w:val="single"/>
                <w:lang w:val="es-CR" w:eastAsia="es-CR"/>
              </w:rPr>
              <w:t>1.1</w:t>
            </w:r>
          </w:p>
        </w:tc>
        <w:tc>
          <w:tcPr>
            <w:tcW w:w="320" w:type="dxa"/>
            <w:tcBorders>
              <w:top w:val="nil"/>
              <w:left w:val="nil"/>
              <w:bottom w:val="single" w:sz="8" w:space="0" w:color="auto"/>
              <w:right w:val="single" w:sz="8" w:space="0" w:color="auto"/>
            </w:tcBorders>
            <w:shd w:val="clear" w:color="auto" w:fill="auto"/>
            <w:vAlign w:val="center"/>
            <w:hideMark/>
          </w:tcPr>
          <w:p w:rsidR="00363D1B" w:rsidRPr="00961D28" w:rsidRDefault="00363D1B" w:rsidP="00945FD6">
            <w:pPr>
              <w:spacing w:after="0" w:line="240" w:lineRule="auto"/>
              <w:jc w:val="center"/>
              <w:rPr>
                <w:rFonts w:eastAsia="Times New Roman"/>
                <w:color w:val="002060"/>
                <w:sz w:val="18"/>
                <w:szCs w:val="18"/>
                <w:lang w:val="es-CR" w:eastAsia="es-CR"/>
              </w:rPr>
            </w:pPr>
          </w:p>
        </w:tc>
        <w:tc>
          <w:tcPr>
            <w:tcW w:w="2020" w:type="dxa"/>
            <w:tcBorders>
              <w:top w:val="nil"/>
              <w:left w:val="nil"/>
              <w:bottom w:val="single" w:sz="8" w:space="0" w:color="auto"/>
              <w:right w:val="single" w:sz="8" w:space="0" w:color="auto"/>
            </w:tcBorders>
            <w:shd w:val="clear" w:color="auto" w:fill="auto"/>
            <w:vAlign w:val="center"/>
            <w:hideMark/>
          </w:tcPr>
          <w:p w:rsidR="00363D1B" w:rsidRPr="00961D28" w:rsidRDefault="00363D1B" w:rsidP="00945FD6">
            <w:pPr>
              <w:spacing w:after="0" w:line="240" w:lineRule="auto"/>
              <w:rPr>
                <w:rFonts w:eastAsia="Times New Roman"/>
                <w:b/>
                <w:bCs/>
                <w:color w:val="0070C0"/>
                <w:sz w:val="16"/>
                <w:szCs w:val="16"/>
                <w:u w:val="single"/>
                <w:lang w:val="es-CR" w:eastAsia="es-CR"/>
              </w:rPr>
            </w:pPr>
            <w:r w:rsidRPr="00961D28">
              <w:rPr>
                <w:rFonts w:eastAsia="Times New Roman"/>
                <w:b/>
                <w:bCs/>
                <w:color w:val="0070C0"/>
                <w:sz w:val="16"/>
                <w:szCs w:val="16"/>
                <w:u w:val="single"/>
                <w:lang w:val="es-CR" w:eastAsia="es-CR"/>
              </w:rPr>
              <w:t>Asegurar el establecimiento y mantenimiento del marco de referencia de gobierno</w:t>
            </w:r>
          </w:p>
        </w:tc>
        <w:tc>
          <w:tcPr>
            <w:tcW w:w="5720" w:type="dxa"/>
            <w:tcBorders>
              <w:top w:val="nil"/>
              <w:left w:val="nil"/>
              <w:bottom w:val="single" w:sz="8" w:space="0" w:color="auto"/>
              <w:right w:val="single" w:sz="8" w:space="0" w:color="auto"/>
            </w:tcBorders>
            <w:shd w:val="clear" w:color="auto" w:fill="auto"/>
            <w:vAlign w:val="center"/>
            <w:hideMark/>
          </w:tcPr>
          <w:p w:rsidR="00363D1B" w:rsidRPr="00961D28" w:rsidRDefault="00363D1B" w:rsidP="00945FD6">
            <w:pPr>
              <w:spacing w:after="0" w:line="240" w:lineRule="auto"/>
              <w:jc w:val="both"/>
              <w:rPr>
                <w:rFonts w:eastAsia="Times New Roman"/>
                <w:b/>
                <w:bCs/>
                <w:color w:val="0070C0"/>
                <w:sz w:val="16"/>
                <w:szCs w:val="16"/>
                <w:u w:val="single"/>
                <w:lang w:val="es-CR" w:eastAsia="es-CR"/>
              </w:rPr>
            </w:pPr>
            <w:r w:rsidRPr="00961D28">
              <w:rPr>
                <w:rFonts w:eastAsia="Times New Roman"/>
                <w:b/>
                <w:bCs/>
                <w:color w:val="0070C0"/>
                <w:sz w:val="16"/>
                <w:szCs w:val="16"/>
                <w:u w:val="single"/>
                <w:lang w:val="es-CR" w:eastAsia="es-CR"/>
              </w:rPr>
              <w:t>Analiza y articula los requerimientos para el gobierno de TI de la empresa y pone en marcha y mantiene efectivas las estructuras, procesos y prácticas facilitadoras, con claridad de las responsabilidades y la autoridad para alcanzar la misión, las metas y objetivos de la empresa.</w:t>
            </w:r>
          </w:p>
        </w:tc>
        <w:tc>
          <w:tcPr>
            <w:tcW w:w="280" w:type="dxa"/>
            <w:tcBorders>
              <w:top w:val="nil"/>
              <w:left w:val="nil"/>
              <w:bottom w:val="single" w:sz="8" w:space="0" w:color="auto"/>
              <w:right w:val="single" w:sz="8" w:space="0" w:color="auto"/>
            </w:tcBorders>
            <w:shd w:val="clear" w:color="000000" w:fill="FFFFFF"/>
            <w:vAlign w:val="center"/>
            <w:hideMark/>
          </w:tcPr>
          <w:p w:rsidR="00363D1B" w:rsidRPr="00961D28" w:rsidRDefault="00363D1B" w:rsidP="00945FD6">
            <w:pPr>
              <w:spacing w:after="0" w:line="240" w:lineRule="auto"/>
              <w:jc w:val="center"/>
              <w:rPr>
                <w:rFonts w:eastAsia="Times New Roman"/>
                <w:color w:val="000000"/>
                <w:lang w:val="es-CR" w:eastAsia="es-CR"/>
              </w:rPr>
            </w:pPr>
            <w:r w:rsidRPr="00961D28">
              <w:rPr>
                <w:rFonts w:eastAsia="Times New Roman"/>
                <w:color w:val="000000"/>
                <w:lang w:val="es-CR" w:eastAsia="es-CR"/>
              </w:rPr>
              <w:t>x</w:t>
            </w:r>
          </w:p>
        </w:tc>
        <w:tc>
          <w:tcPr>
            <w:tcW w:w="280" w:type="dxa"/>
            <w:tcBorders>
              <w:top w:val="nil"/>
              <w:left w:val="nil"/>
              <w:bottom w:val="single" w:sz="8" w:space="0" w:color="auto"/>
              <w:right w:val="single" w:sz="8" w:space="0" w:color="auto"/>
            </w:tcBorders>
            <w:shd w:val="clear" w:color="000000" w:fill="FFFFFF"/>
            <w:vAlign w:val="center"/>
            <w:hideMark/>
          </w:tcPr>
          <w:p w:rsidR="00363D1B" w:rsidRPr="00961D28" w:rsidRDefault="00363D1B" w:rsidP="00945FD6">
            <w:pPr>
              <w:spacing w:after="0" w:line="240" w:lineRule="auto"/>
              <w:jc w:val="center"/>
              <w:rPr>
                <w:rFonts w:eastAsia="Times New Roman"/>
                <w:color w:val="000000"/>
                <w:lang w:val="es-CR" w:eastAsia="es-CR"/>
              </w:rPr>
            </w:pPr>
            <w:r w:rsidRPr="00961D28">
              <w:rPr>
                <w:rFonts w:eastAsia="Times New Roman"/>
                <w:color w:val="000000"/>
                <w:lang w:val="es-CR" w:eastAsia="es-CR"/>
              </w:rPr>
              <w:t> </w:t>
            </w:r>
          </w:p>
        </w:tc>
        <w:tc>
          <w:tcPr>
            <w:tcW w:w="220" w:type="dxa"/>
            <w:tcBorders>
              <w:top w:val="nil"/>
              <w:left w:val="nil"/>
              <w:bottom w:val="single" w:sz="8" w:space="0" w:color="auto"/>
              <w:right w:val="single" w:sz="8" w:space="0" w:color="auto"/>
            </w:tcBorders>
            <w:shd w:val="clear" w:color="000000" w:fill="FFFFFF"/>
            <w:vAlign w:val="center"/>
            <w:hideMark/>
          </w:tcPr>
          <w:p w:rsidR="00363D1B" w:rsidRPr="00961D28" w:rsidRDefault="00363D1B" w:rsidP="00945FD6">
            <w:pPr>
              <w:spacing w:after="0" w:line="240" w:lineRule="auto"/>
              <w:jc w:val="center"/>
              <w:rPr>
                <w:rFonts w:eastAsia="Times New Roman"/>
                <w:color w:val="000000"/>
                <w:lang w:val="es-CR" w:eastAsia="es-CR"/>
              </w:rPr>
            </w:pPr>
            <w:r w:rsidRPr="00961D28">
              <w:rPr>
                <w:rFonts w:eastAsia="Times New Roman"/>
                <w:color w:val="000000"/>
                <w:lang w:val="es-CR" w:eastAsia="es-CR"/>
              </w:rPr>
              <w:t> </w:t>
            </w:r>
          </w:p>
        </w:tc>
        <w:tc>
          <w:tcPr>
            <w:tcW w:w="220" w:type="dxa"/>
            <w:tcBorders>
              <w:top w:val="nil"/>
              <w:left w:val="nil"/>
              <w:bottom w:val="single" w:sz="8" w:space="0" w:color="auto"/>
              <w:right w:val="single" w:sz="8" w:space="0" w:color="auto"/>
            </w:tcBorders>
            <w:shd w:val="clear" w:color="000000" w:fill="FFFFFF"/>
            <w:vAlign w:val="center"/>
            <w:hideMark/>
          </w:tcPr>
          <w:p w:rsidR="00363D1B" w:rsidRPr="00961D28" w:rsidRDefault="00363D1B" w:rsidP="00945FD6">
            <w:pPr>
              <w:spacing w:after="0" w:line="240" w:lineRule="auto"/>
              <w:jc w:val="center"/>
              <w:rPr>
                <w:rFonts w:eastAsia="Times New Roman"/>
                <w:color w:val="000000"/>
                <w:lang w:val="es-CR" w:eastAsia="es-CR"/>
              </w:rPr>
            </w:pPr>
            <w:r w:rsidRPr="00961D28">
              <w:rPr>
                <w:rFonts w:eastAsia="Times New Roman"/>
                <w:color w:val="000000"/>
                <w:lang w:val="es-CR" w:eastAsia="es-CR"/>
              </w:rPr>
              <w:t> </w:t>
            </w:r>
          </w:p>
        </w:tc>
        <w:tc>
          <w:tcPr>
            <w:tcW w:w="220" w:type="dxa"/>
            <w:tcBorders>
              <w:top w:val="nil"/>
              <w:left w:val="nil"/>
              <w:bottom w:val="single" w:sz="8" w:space="0" w:color="auto"/>
              <w:right w:val="single" w:sz="8" w:space="0" w:color="auto"/>
            </w:tcBorders>
            <w:shd w:val="clear" w:color="000000" w:fill="FFFFFF"/>
            <w:vAlign w:val="center"/>
            <w:hideMark/>
          </w:tcPr>
          <w:p w:rsidR="00363D1B" w:rsidRPr="00961D28" w:rsidRDefault="00363D1B" w:rsidP="00945FD6">
            <w:pPr>
              <w:spacing w:after="0" w:line="240" w:lineRule="auto"/>
              <w:jc w:val="center"/>
              <w:rPr>
                <w:rFonts w:eastAsia="Times New Roman"/>
                <w:color w:val="000000"/>
                <w:lang w:val="es-CR" w:eastAsia="es-CR"/>
              </w:rPr>
            </w:pPr>
            <w:r w:rsidRPr="00961D28">
              <w:rPr>
                <w:rFonts w:eastAsia="Times New Roman"/>
                <w:color w:val="000000"/>
                <w:lang w:val="es-CR" w:eastAsia="es-CR"/>
              </w:rPr>
              <w:t> </w:t>
            </w:r>
          </w:p>
        </w:tc>
        <w:tc>
          <w:tcPr>
            <w:tcW w:w="220" w:type="dxa"/>
            <w:tcBorders>
              <w:top w:val="nil"/>
              <w:left w:val="nil"/>
              <w:bottom w:val="single" w:sz="8" w:space="0" w:color="auto"/>
              <w:right w:val="single" w:sz="8" w:space="0" w:color="auto"/>
            </w:tcBorders>
            <w:shd w:val="clear" w:color="000000" w:fill="FFFFFF"/>
            <w:vAlign w:val="center"/>
            <w:hideMark/>
          </w:tcPr>
          <w:p w:rsidR="00363D1B" w:rsidRPr="00961D28" w:rsidRDefault="00363D1B" w:rsidP="00945FD6">
            <w:pPr>
              <w:spacing w:after="0" w:line="240" w:lineRule="auto"/>
              <w:jc w:val="center"/>
              <w:rPr>
                <w:rFonts w:eastAsia="Times New Roman"/>
                <w:color w:val="000000"/>
                <w:lang w:val="es-CR" w:eastAsia="es-CR"/>
              </w:rPr>
            </w:pPr>
            <w:r w:rsidRPr="00961D28">
              <w:rPr>
                <w:rFonts w:eastAsia="Times New Roman"/>
                <w:color w:val="000000"/>
                <w:lang w:val="es-CR" w:eastAsia="es-CR"/>
              </w:rPr>
              <w:t> </w:t>
            </w:r>
          </w:p>
        </w:tc>
        <w:tc>
          <w:tcPr>
            <w:tcW w:w="220" w:type="dxa"/>
            <w:tcBorders>
              <w:top w:val="nil"/>
              <w:left w:val="nil"/>
              <w:bottom w:val="single" w:sz="8" w:space="0" w:color="auto"/>
              <w:right w:val="single" w:sz="8" w:space="0" w:color="auto"/>
            </w:tcBorders>
            <w:shd w:val="clear" w:color="000000" w:fill="FFFFFF"/>
            <w:vAlign w:val="center"/>
            <w:hideMark/>
          </w:tcPr>
          <w:p w:rsidR="00363D1B" w:rsidRPr="00961D28" w:rsidRDefault="00363D1B" w:rsidP="00945FD6">
            <w:pPr>
              <w:spacing w:after="0" w:line="240" w:lineRule="auto"/>
              <w:jc w:val="center"/>
              <w:rPr>
                <w:rFonts w:eastAsia="Times New Roman"/>
                <w:color w:val="000000"/>
                <w:lang w:val="es-CR" w:eastAsia="es-CR"/>
              </w:rPr>
            </w:pPr>
            <w:r w:rsidRPr="00961D28">
              <w:rPr>
                <w:rFonts w:eastAsia="Times New Roman"/>
                <w:color w:val="000000"/>
                <w:lang w:val="es-CR" w:eastAsia="es-CR"/>
              </w:rPr>
              <w:t> </w:t>
            </w:r>
          </w:p>
        </w:tc>
        <w:tc>
          <w:tcPr>
            <w:tcW w:w="220" w:type="dxa"/>
            <w:tcBorders>
              <w:top w:val="nil"/>
              <w:left w:val="nil"/>
              <w:bottom w:val="single" w:sz="8" w:space="0" w:color="auto"/>
              <w:right w:val="single" w:sz="8" w:space="0" w:color="auto"/>
            </w:tcBorders>
            <w:shd w:val="clear" w:color="000000" w:fill="FFFFFF"/>
            <w:vAlign w:val="center"/>
            <w:hideMark/>
          </w:tcPr>
          <w:p w:rsidR="00363D1B" w:rsidRPr="00961D28" w:rsidRDefault="00363D1B" w:rsidP="00945FD6">
            <w:pPr>
              <w:spacing w:after="0" w:line="240" w:lineRule="auto"/>
              <w:jc w:val="center"/>
              <w:rPr>
                <w:rFonts w:eastAsia="Times New Roman"/>
                <w:color w:val="000000"/>
                <w:lang w:val="es-CR" w:eastAsia="es-CR"/>
              </w:rPr>
            </w:pPr>
            <w:r w:rsidRPr="00961D28">
              <w:rPr>
                <w:rFonts w:eastAsia="Times New Roman"/>
                <w:color w:val="000000"/>
                <w:lang w:val="es-CR" w:eastAsia="es-CR"/>
              </w:rPr>
              <w:t> </w:t>
            </w:r>
          </w:p>
        </w:tc>
        <w:tc>
          <w:tcPr>
            <w:tcW w:w="720" w:type="dxa"/>
            <w:tcBorders>
              <w:top w:val="nil"/>
              <w:left w:val="nil"/>
              <w:bottom w:val="single" w:sz="8" w:space="0" w:color="auto"/>
              <w:right w:val="single" w:sz="8" w:space="0" w:color="auto"/>
            </w:tcBorders>
            <w:shd w:val="clear" w:color="auto" w:fill="auto"/>
            <w:noWrap/>
            <w:vAlign w:val="center"/>
            <w:hideMark/>
          </w:tcPr>
          <w:p w:rsidR="00363D1B" w:rsidRPr="00961D28" w:rsidRDefault="00363D1B" w:rsidP="00945FD6">
            <w:pPr>
              <w:spacing w:after="0" w:line="240" w:lineRule="auto"/>
              <w:jc w:val="center"/>
              <w:rPr>
                <w:rFonts w:eastAsia="Times New Roman"/>
                <w:color w:val="000000"/>
                <w:lang w:val="es-CR" w:eastAsia="es-CR"/>
              </w:rPr>
            </w:pPr>
            <w:r w:rsidRPr="00961D28">
              <w:rPr>
                <w:rFonts w:eastAsia="Times New Roman"/>
                <w:color w:val="000000"/>
                <w:lang w:val="es-CR" w:eastAsia="es-CR"/>
              </w:rPr>
              <w:t> </w:t>
            </w:r>
          </w:p>
        </w:tc>
        <w:tc>
          <w:tcPr>
            <w:tcW w:w="280" w:type="dxa"/>
            <w:tcBorders>
              <w:top w:val="nil"/>
              <w:left w:val="nil"/>
              <w:bottom w:val="single" w:sz="8" w:space="0" w:color="auto"/>
              <w:right w:val="single" w:sz="8" w:space="0" w:color="auto"/>
            </w:tcBorders>
            <w:shd w:val="clear" w:color="auto" w:fill="auto"/>
            <w:noWrap/>
            <w:vAlign w:val="center"/>
            <w:hideMark/>
          </w:tcPr>
          <w:p w:rsidR="00363D1B" w:rsidRPr="00961D28" w:rsidRDefault="00363D1B" w:rsidP="00945FD6">
            <w:pPr>
              <w:spacing w:after="0" w:line="240" w:lineRule="auto"/>
              <w:rPr>
                <w:rFonts w:eastAsia="Times New Roman"/>
                <w:color w:val="000000"/>
                <w:lang w:val="es-CR" w:eastAsia="es-CR"/>
              </w:rPr>
            </w:pPr>
            <w:r w:rsidRPr="00961D28">
              <w:rPr>
                <w:rFonts w:eastAsia="Times New Roman"/>
                <w:color w:val="000000"/>
                <w:lang w:val="es-CR" w:eastAsia="es-CR"/>
              </w:rPr>
              <w:t>x</w:t>
            </w:r>
          </w:p>
        </w:tc>
        <w:tc>
          <w:tcPr>
            <w:tcW w:w="220" w:type="dxa"/>
            <w:tcBorders>
              <w:top w:val="nil"/>
              <w:left w:val="nil"/>
              <w:bottom w:val="single" w:sz="8" w:space="0" w:color="auto"/>
              <w:right w:val="single" w:sz="8" w:space="0" w:color="auto"/>
            </w:tcBorders>
            <w:shd w:val="clear" w:color="auto" w:fill="auto"/>
            <w:noWrap/>
            <w:vAlign w:val="center"/>
            <w:hideMark/>
          </w:tcPr>
          <w:p w:rsidR="00363D1B" w:rsidRPr="00961D28" w:rsidRDefault="00363D1B" w:rsidP="00945FD6">
            <w:pPr>
              <w:spacing w:after="0" w:line="240" w:lineRule="auto"/>
              <w:rPr>
                <w:rFonts w:eastAsia="Times New Roman"/>
                <w:color w:val="000000"/>
                <w:lang w:val="es-CR" w:eastAsia="es-CR"/>
              </w:rPr>
            </w:pPr>
            <w:r w:rsidRPr="00961D28">
              <w:rPr>
                <w:rFonts w:eastAsia="Times New Roman"/>
                <w:color w:val="000000"/>
                <w:lang w:val="es-CR" w:eastAsia="es-CR"/>
              </w:rPr>
              <w:t> </w:t>
            </w:r>
          </w:p>
        </w:tc>
        <w:tc>
          <w:tcPr>
            <w:tcW w:w="220" w:type="dxa"/>
            <w:tcBorders>
              <w:top w:val="nil"/>
              <w:left w:val="nil"/>
              <w:bottom w:val="single" w:sz="8" w:space="0" w:color="auto"/>
              <w:right w:val="single" w:sz="8" w:space="0" w:color="auto"/>
            </w:tcBorders>
            <w:shd w:val="clear" w:color="auto" w:fill="auto"/>
            <w:noWrap/>
            <w:vAlign w:val="center"/>
            <w:hideMark/>
          </w:tcPr>
          <w:p w:rsidR="00363D1B" w:rsidRPr="00961D28" w:rsidRDefault="00363D1B" w:rsidP="00945FD6">
            <w:pPr>
              <w:spacing w:after="0" w:line="240" w:lineRule="auto"/>
              <w:rPr>
                <w:rFonts w:eastAsia="Times New Roman"/>
                <w:color w:val="000000"/>
                <w:lang w:val="es-CR" w:eastAsia="es-CR"/>
              </w:rPr>
            </w:pPr>
            <w:r w:rsidRPr="00961D28">
              <w:rPr>
                <w:rFonts w:eastAsia="Times New Roman"/>
                <w:color w:val="000000"/>
                <w:lang w:val="es-CR" w:eastAsia="es-CR"/>
              </w:rPr>
              <w:t> </w:t>
            </w:r>
          </w:p>
        </w:tc>
        <w:tc>
          <w:tcPr>
            <w:tcW w:w="220" w:type="dxa"/>
            <w:tcBorders>
              <w:top w:val="nil"/>
              <w:left w:val="nil"/>
              <w:bottom w:val="single" w:sz="8" w:space="0" w:color="auto"/>
              <w:right w:val="single" w:sz="8" w:space="0" w:color="auto"/>
            </w:tcBorders>
            <w:shd w:val="clear" w:color="auto" w:fill="auto"/>
            <w:noWrap/>
            <w:vAlign w:val="center"/>
            <w:hideMark/>
          </w:tcPr>
          <w:p w:rsidR="00363D1B" w:rsidRPr="00961D28" w:rsidRDefault="00363D1B" w:rsidP="00945FD6">
            <w:pPr>
              <w:spacing w:after="0" w:line="240" w:lineRule="auto"/>
              <w:rPr>
                <w:rFonts w:eastAsia="Times New Roman"/>
                <w:color w:val="000000"/>
                <w:lang w:val="es-CR" w:eastAsia="es-CR"/>
              </w:rPr>
            </w:pPr>
            <w:r w:rsidRPr="00961D28">
              <w:rPr>
                <w:rFonts w:eastAsia="Times New Roman"/>
                <w:color w:val="000000"/>
                <w:lang w:val="es-CR" w:eastAsia="es-CR"/>
              </w:rPr>
              <w:t> </w:t>
            </w:r>
          </w:p>
        </w:tc>
        <w:tc>
          <w:tcPr>
            <w:tcW w:w="260" w:type="dxa"/>
            <w:tcBorders>
              <w:top w:val="nil"/>
              <w:left w:val="nil"/>
              <w:bottom w:val="single" w:sz="8" w:space="0" w:color="auto"/>
              <w:right w:val="single" w:sz="8" w:space="0" w:color="auto"/>
            </w:tcBorders>
            <w:shd w:val="clear" w:color="auto" w:fill="auto"/>
            <w:noWrap/>
            <w:vAlign w:val="center"/>
            <w:hideMark/>
          </w:tcPr>
          <w:p w:rsidR="00363D1B" w:rsidRPr="00961D28" w:rsidRDefault="00363D1B" w:rsidP="00945FD6">
            <w:pPr>
              <w:spacing w:after="0" w:line="240" w:lineRule="auto"/>
              <w:rPr>
                <w:rFonts w:eastAsia="Times New Roman"/>
                <w:color w:val="000000"/>
                <w:lang w:val="es-CR" w:eastAsia="es-CR"/>
              </w:rPr>
            </w:pPr>
            <w:r w:rsidRPr="00961D28">
              <w:rPr>
                <w:rFonts w:eastAsia="Times New Roman"/>
                <w:color w:val="000000"/>
                <w:lang w:val="es-CR" w:eastAsia="es-CR"/>
              </w:rPr>
              <w:t> </w:t>
            </w:r>
          </w:p>
        </w:tc>
      </w:tr>
      <w:tr w:rsidR="00363D1B" w:rsidRPr="00961D28" w:rsidTr="00945FD6">
        <w:trPr>
          <w:trHeight w:val="690"/>
        </w:trPr>
        <w:tc>
          <w:tcPr>
            <w:tcW w:w="660" w:type="dxa"/>
            <w:tcBorders>
              <w:top w:val="nil"/>
              <w:left w:val="single" w:sz="8" w:space="0" w:color="auto"/>
              <w:bottom w:val="single" w:sz="8" w:space="0" w:color="auto"/>
              <w:right w:val="single" w:sz="8" w:space="0" w:color="auto"/>
            </w:tcBorders>
            <w:shd w:val="clear" w:color="auto" w:fill="auto"/>
            <w:vAlign w:val="center"/>
            <w:hideMark/>
          </w:tcPr>
          <w:p w:rsidR="00363D1B" w:rsidRPr="00961D28" w:rsidRDefault="00363D1B" w:rsidP="00945FD6">
            <w:pPr>
              <w:spacing w:after="0" w:line="240" w:lineRule="auto"/>
              <w:jc w:val="right"/>
              <w:rPr>
                <w:rFonts w:eastAsia="Times New Roman"/>
                <w:b/>
                <w:bCs/>
                <w:color w:val="0070C0"/>
                <w:sz w:val="16"/>
                <w:szCs w:val="16"/>
                <w:u w:val="single"/>
                <w:lang w:val="es-CR" w:eastAsia="es-CR"/>
              </w:rPr>
            </w:pPr>
            <w:r w:rsidRPr="00961D28">
              <w:rPr>
                <w:rFonts w:eastAsia="Times New Roman"/>
                <w:b/>
                <w:bCs/>
                <w:color w:val="0070C0"/>
                <w:sz w:val="16"/>
                <w:szCs w:val="16"/>
                <w:u w:val="single"/>
                <w:lang w:val="es-CR" w:eastAsia="es-CR"/>
              </w:rPr>
              <w:t>1.2</w:t>
            </w:r>
          </w:p>
        </w:tc>
        <w:tc>
          <w:tcPr>
            <w:tcW w:w="320" w:type="dxa"/>
            <w:tcBorders>
              <w:top w:val="nil"/>
              <w:left w:val="nil"/>
              <w:bottom w:val="single" w:sz="8" w:space="0" w:color="auto"/>
              <w:right w:val="single" w:sz="8" w:space="0" w:color="auto"/>
            </w:tcBorders>
            <w:shd w:val="clear" w:color="auto" w:fill="auto"/>
            <w:vAlign w:val="center"/>
            <w:hideMark/>
          </w:tcPr>
          <w:p w:rsidR="00363D1B" w:rsidRPr="00961D28" w:rsidRDefault="00363D1B" w:rsidP="00945FD6">
            <w:pPr>
              <w:spacing w:after="0" w:line="240" w:lineRule="auto"/>
              <w:jc w:val="center"/>
              <w:rPr>
                <w:rFonts w:eastAsia="Times New Roman"/>
                <w:color w:val="002060"/>
                <w:sz w:val="18"/>
                <w:szCs w:val="18"/>
                <w:lang w:val="es-CR" w:eastAsia="es-CR"/>
              </w:rPr>
            </w:pPr>
          </w:p>
        </w:tc>
        <w:tc>
          <w:tcPr>
            <w:tcW w:w="2020" w:type="dxa"/>
            <w:tcBorders>
              <w:top w:val="nil"/>
              <w:left w:val="nil"/>
              <w:bottom w:val="single" w:sz="8" w:space="0" w:color="auto"/>
              <w:right w:val="single" w:sz="8" w:space="0" w:color="auto"/>
            </w:tcBorders>
            <w:shd w:val="clear" w:color="auto" w:fill="auto"/>
            <w:vAlign w:val="center"/>
            <w:hideMark/>
          </w:tcPr>
          <w:p w:rsidR="00363D1B" w:rsidRPr="00961D28" w:rsidRDefault="00363D1B" w:rsidP="00945FD6">
            <w:pPr>
              <w:spacing w:after="0" w:line="240" w:lineRule="auto"/>
              <w:rPr>
                <w:rFonts w:eastAsia="Times New Roman"/>
                <w:b/>
                <w:bCs/>
                <w:color w:val="0070C0"/>
                <w:sz w:val="16"/>
                <w:szCs w:val="16"/>
                <w:u w:val="single"/>
                <w:lang w:val="es-CR" w:eastAsia="es-CR"/>
              </w:rPr>
            </w:pPr>
            <w:r w:rsidRPr="00961D28">
              <w:rPr>
                <w:rFonts w:eastAsia="Times New Roman"/>
                <w:b/>
                <w:bCs/>
                <w:color w:val="0070C0"/>
                <w:sz w:val="16"/>
                <w:szCs w:val="16"/>
                <w:u w:val="single"/>
                <w:lang w:val="es-CR" w:eastAsia="es-CR"/>
              </w:rPr>
              <w:t>Asegurar la Entrega de Beneficios</w:t>
            </w:r>
          </w:p>
        </w:tc>
        <w:tc>
          <w:tcPr>
            <w:tcW w:w="5720" w:type="dxa"/>
            <w:tcBorders>
              <w:top w:val="nil"/>
              <w:left w:val="nil"/>
              <w:bottom w:val="single" w:sz="8" w:space="0" w:color="auto"/>
              <w:right w:val="single" w:sz="8" w:space="0" w:color="auto"/>
            </w:tcBorders>
            <w:shd w:val="clear" w:color="auto" w:fill="auto"/>
            <w:vAlign w:val="center"/>
            <w:hideMark/>
          </w:tcPr>
          <w:p w:rsidR="00363D1B" w:rsidRPr="00961D28" w:rsidRDefault="00363D1B" w:rsidP="00945FD6">
            <w:pPr>
              <w:spacing w:after="0" w:line="240" w:lineRule="auto"/>
              <w:jc w:val="both"/>
              <w:rPr>
                <w:rFonts w:eastAsia="Times New Roman"/>
                <w:b/>
                <w:bCs/>
                <w:color w:val="0070C0"/>
                <w:sz w:val="16"/>
                <w:szCs w:val="16"/>
                <w:u w:val="single"/>
                <w:lang w:val="es-CR" w:eastAsia="es-CR"/>
              </w:rPr>
            </w:pPr>
            <w:r w:rsidRPr="00961D28">
              <w:rPr>
                <w:rFonts w:eastAsia="Times New Roman"/>
                <w:b/>
                <w:bCs/>
                <w:color w:val="0070C0"/>
                <w:sz w:val="16"/>
                <w:szCs w:val="16"/>
                <w:u w:val="single"/>
                <w:lang w:val="es-CR" w:eastAsia="es-CR"/>
              </w:rPr>
              <w:t>Optimizar la contribución al valor del negocio desde los procesos de negocio, de los servicios TI y activos de TI resultado de la inversión hecha por TI a unos costos aceptables.</w:t>
            </w:r>
          </w:p>
        </w:tc>
        <w:tc>
          <w:tcPr>
            <w:tcW w:w="280" w:type="dxa"/>
            <w:tcBorders>
              <w:top w:val="nil"/>
              <w:left w:val="nil"/>
              <w:bottom w:val="single" w:sz="8" w:space="0" w:color="auto"/>
              <w:right w:val="single" w:sz="8" w:space="0" w:color="auto"/>
            </w:tcBorders>
            <w:shd w:val="clear" w:color="000000" w:fill="FFFFFF"/>
            <w:vAlign w:val="center"/>
            <w:hideMark/>
          </w:tcPr>
          <w:p w:rsidR="00363D1B" w:rsidRPr="00961D28" w:rsidRDefault="00363D1B" w:rsidP="00945FD6">
            <w:pPr>
              <w:spacing w:after="0" w:line="240" w:lineRule="auto"/>
              <w:jc w:val="center"/>
              <w:rPr>
                <w:rFonts w:eastAsia="Times New Roman"/>
                <w:color w:val="000000"/>
                <w:lang w:val="es-CR" w:eastAsia="es-CR"/>
              </w:rPr>
            </w:pPr>
            <w:r w:rsidRPr="00961D28">
              <w:rPr>
                <w:rFonts w:eastAsia="Times New Roman"/>
                <w:color w:val="000000"/>
                <w:lang w:val="es-CR" w:eastAsia="es-CR"/>
              </w:rPr>
              <w:t>x</w:t>
            </w:r>
          </w:p>
        </w:tc>
        <w:tc>
          <w:tcPr>
            <w:tcW w:w="280" w:type="dxa"/>
            <w:tcBorders>
              <w:top w:val="nil"/>
              <w:left w:val="nil"/>
              <w:bottom w:val="single" w:sz="8" w:space="0" w:color="auto"/>
              <w:right w:val="single" w:sz="8" w:space="0" w:color="auto"/>
            </w:tcBorders>
            <w:shd w:val="clear" w:color="000000" w:fill="FFFFFF"/>
            <w:vAlign w:val="center"/>
            <w:hideMark/>
          </w:tcPr>
          <w:p w:rsidR="00363D1B" w:rsidRPr="00961D28" w:rsidRDefault="00363D1B" w:rsidP="00945FD6">
            <w:pPr>
              <w:spacing w:after="0" w:line="240" w:lineRule="auto"/>
              <w:jc w:val="center"/>
              <w:rPr>
                <w:rFonts w:eastAsia="Times New Roman"/>
                <w:color w:val="000000"/>
                <w:lang w:val="es-CR" w:eastAsia="es-CR"/>
              </w:rPr>
            </w:pPr>
            <w:r w:rsidRPr="00961D28">
              <w:rPr>
                <w:rFonts w:eastAsia="Times New Roman"/>
                <w:color w:val="000000"/>
                <w:lang w:val="es-CR" w:eastAsia="es-CR"/>
              </w:rPr>
              <w:t> </w:t>
            </w:r>
          </w:p>
        </w:tc>
        <w:tc>
          <w:tcPr>
            <w:tcW w:w="220" w:type="dxa"/>
            <w:tcBorders>
              <w:top w:val="nil"/>
              <w:left w:val="nil"/>
              <w:bottom w:val="single" w:sz="8" w:space="0" w:color="auto"/>
              <w:right w:val="single" w:sz="8" w:space="0" w:color="auto"/>
            </w:tcBorders>
            <w:shd w:val="clear" w:color="000000" w:fill="FFFFFF"/>
            <w:vAlign w:val="center"/>
            <w:hideMark/>
          </w:tcPr>
          <w:p w:rsidR="00363D1B" w:rsidRPr="00961D28" w:rsidRDefault="00363D1B" w:rsidP="00945FD6">
            <w:pPr>
              <w:spacing w:after="0" w:line="240" w:lineRule="auto"/>
              <w:jc w:val="center"/>
              <w:rPr>
                <w:rFonts w:eastAsia="Times New Roman"/>
                <w:color w:val="000000"/>
                <w:lang w:val="es-CR" w:eastAsia="es-CR"/>
              </w:rPr>
            </w:pPr>
            <w:r w:rsidRPr="00961D28">
              <w:rPr>
                <w:rFonts w:eastAsia="Times New Roman"/>
                <w:color w:val="000000"/>
                <w:lang w:val="es-CR" w:eastAsia="es-CR"/>
              </w:rPr>
              <w:t> </w:t>
            </w:r>
          </w:p>
        </w:tc>
        <w:tc>
          <w:tcPr>
            <w:tcW w:w="220" w:type="dxa"/>
            <w:tcBorders>
              <w:top w:val="nil"/>
              <w:left w:val="nil"/>
              <w:bottom w:val="single" w:sz="8" w:space="0" w:color="auto"/>
              <w:right w:val="single" w:sz="8" w:space="0" w:color="auto"/>
            </w:tcBorders>
            <w:shd w:val="clear" w:color="000000" w:fill="FFFFFF"/>
            <w:vAlign w:val="center"/>
            <w:hideMark/>
          </w:tcPr>
          <w:p w:rsidR="00363D1B" w:rsidRPr="00961D28" w:rsidRDefault="00363D1B" w:rsidP="00945FD6">
            <w:pPr>
              <w:spacing w:after="0" w:line="240" w:lineRule="auto"/>
              <w:jc w:val="center"/>
              <w:rPr>
                <w:rFonts w:eastAsia="Times New Roman"/>
                <w:color w:val="000000"/>
                <w:lang w:val="es-CR" w:eastAsia="es-CR"/>
              </w:rPr>
            </w:pPr>
            <w:r w:rsidRPr="00961D28">
              <w:rPr>
                <w:rFonts w:eastAsia="Times New Roman"/>
                <w:color w:val="000000"/>
                <w:lang w:val="es-CR" w:eastAsia="es-CR"/>
              </w:rPr>
              <w:t> </w:t>
            </w:r>
          </w:p>
        </w:tc>
        <w:tc>
          <w:tcPr>
            <w:tcW w:w="220" w:type="dxa"/>
            <w:tcBorders>
              <w:top w:val="nil"/>
              <w:left w:val="nil"/>
              <w:bottom w:val="single" w:sz="8" w:space="0" w:color="auto"/>
              <w:right w:val="single" w:sz="8" w:space="0" w:color="auto"/>
            </w:tcBorders>
            <w:shd w:val="clear" w:color="000000" w:fill="FFFFFF"/>
            <w:vAlign w:val="center"/>
            <w:hideMark/>
          </w:tcPr>
          <w:p w:rsidR="00363D1B" w:rsidRPr="00961D28" w:rsidRDefault="00363D1B" w:rsidP="00945FD6">
            <w:pPr>
              <w:spacing w:after="0" w:line="240" w:lineRule="auto"/>
              <w:jc w:val="center"/>
              <w:rPr>
                <w:rFonts w:eastAsia="Times New Roman"/>
                <w:color w:val="000000"/>
                <w:lang w:val="es-CR" w:eastAsia="es-CR"/>
              </w:rPr>
            </w:pPr>
            <w:r w:rsidRPr="00961D28">
              <w:rPr>
                <w:rFonts w:eastAsia="Times New Roman"/>
                <w:color w:val="000000"/>
                <w:lang w:val="es-CR" w:eastAsia="es-CR"/>
              </w:rPr>
              <w:t> </w:t>
            </w:r>
          </w:p>
        </w:tc>
        <w:tc>
          <w:tcPr>
            <w:tcW w:w="220" w:type="dxa"/>
            <w:tcBorders>
              <w:top w:val="nil"/>
              <w:left w:val="nil"/>
              <w:bottom w:val="single" w:sz="8" w:space="0" w:color="auto"/>
              <w:right w:val="single" w:sz="8" w:space="0" w:color="auto"/>
            </w:tcBorders>
            <w:shd w:val="clear" w:color="000000" w:fill="FFFFFF"/>
            <w:vAlign w:val="center"/>
            <w:hideMark/>
          </w:tcPr>
          <w:p w:rsidR="00363D1B" w:rsidRPr="00961D28" w:rsidRDefault="00363D1B" w:rsidP="00945FD6">
            <w:pPr>
              <w:spacing w:after="0" w:line="240" w:lineRule="auto"/>
              <w:jc w:val="center"/>
              <w:rPr>
                <w:rFonts w:eastAsia="Times New Roman"/>
                <w:color w:val="000000"/>
                <w:lang w:val="es-CR" w:eastAsia="es-CR"/>
              </w:rPr>
            </w:pPr>
            <w:r w:rsidRPr="00961D28">
              <w:rPr>
                <w:rFonts w:eastAsia="Times New Roman"/>
                <w:color w:val="000000"/>
                <w:lang w:val="es-CR" w:eastAsia="es-CR"/>
              </w:rPr>
              <w:t> </w:t>
            </w:r>
          </w:p>
        </w:tc>
        <w:tc>
          <w:tcPr>
            <w:tcW w:w="220" w:type="dxa"/>
            <w:tcBorders>
              <w:top w:val="nil"/>
              <w:left w:val="nil"/>
              <w:bottom w:val="single" w:sz="8" w:space="0" w:color="auto"/>
              <w:right w:val="single" w:sz="8" w:space="0" w:color="auto"/>
            </w:tcBorders>
            <w:shd w:val="clear" w:color="000000" w:fill="FFFFFF"/>
            <w:vAlign w:val="center"/>
            <w:hideMark/>
          </w:tcPr>
          <w:p w:rsidR="00363D1B" w:rsidRPr="00961D28" w:rsidRDefault="00363D1B" w:rsidP="00945FD6">
            <w:pPr>
              <w:spacing w:after="0" w:line="240" w:lineRule="auto"/>
              <w:jc w:val="center"/>
              <w:rPr>
                <w:rFonts w:eastAsia="Times New Roman"/>
                <w:color w:val="000000"/>
                <w:lang w:val="es-CR" w:eastAsia="es-CR"/>
              </w:rPr>
            </w:pPr>
            <w:r w:rsidRPr="00961D28">
              <w:rPr>
                <w:rFonts w:eastAsia="Times New Roman"/>
                <w:color w:val="000000"/>
                <w:lang w:val="es-CR" w:eastAsia="es-CR"/>
              </w:rPr>
              <w:t> </w:t>
            </w:r>
          </w:p>
        </w:tc>
        <w:tc>
          <w:tcPr>
            <w:tcW w:w="220" w:type="dxa"/>
            <w:tcBorders>
              <w:top w:val="nil"/>
              <w:left w:val="nil"/>
              <w:bottom w:val="single" w:sz="8" w:space="0" w:color="auto"/>
              <w:right w:val="single" w:sz="8" w:space="0" w:color="auto"/>
            </w:tcBorders>
            <w:shd w:val="clear" w:color="000000" w:fill="FFFFFF"/>
            <w:vAlign w:val="center"/>
            <w:hideMark/>
          </w:tcPr>
          <w:p w:rsidR="00363D1B" w:rsidRPr="00961D28" w:rsidRDefault="00363D1B" w:rsidP="00945FD6">
            <w:pPr>
              <w:spacing w:after="0" w:line="240" w:lineRule="auto"/>
              <w:jc w:val="center"/>
              <w:rPr>
                <w:rFonts w:eastAsia="Times New Roman"/>
                <w:color w:val="000000"/>
                <w:lang w:val="es-CR" w:eastAsia="es-CR"/>
              </w:rPr>
            </w:pPr>
            <w:r w:rsidRPr="00961D28">
              <w:rPr>
                <w:rFonts w:eastAsia="Times New Roman"/>
                <w:color w:val="000000"/>
                <w:lang w:val="es-CR" w:eastAsia="es-CR"/>
              </w:rPr>
              <w:t> </w:t>
            </w:r>
          </w:p>
        </w:tc>
        <w:tc>
          <w:tcPr>
            <w:tcW w:w="720" w:type="dxa"/>
            <w:tcBorders>
              <w:top w:val="nil"/>
              <w:left w:val="nil"/>
              <w:bottom w:val="single" w:sz="8" w:space="0" w:color="auto"/>
              <w:right w:val="single" w:sz="8" w:space="0" w:color="auto"/>
            </w:tcBorders>
            <w:shd w:val="clear" w:color="auto" w:fill="auto"/>
            <w:noWrap/>
            <w:vAlign w:val="center"/>
            <w:hideMark/>
          </w:tcPr>
          <w:p w:rsidR="00363D1B" w:rsidRPr="00961D28" w:rsidRDefault="00363D1B" w:rsidP="00945FD6">
            <w:pPr>
              <w:spacing w:after="0" w:line="240" w:lineRule="auto"/>
              <w:jc w:val="center"/>
              <w:rPr>
                <w:rFonts w:eastAsia="Times New Roman"/>
                <w:color w:val="000000"/>
                <w:lang w:val="es-CR" w:eastAsia="es-CR"/>
              </w:rPr>
            </w:pPr>
            <w:r w:rsidRPr="00961D28">
              <w:rPr>
                <w:rFonts w:eastAsia="Times New Roman"/>
                <w:color w:val="000000"/>
                <w:lang w:val="es-CR" w:eastAsia="es-CR"/>
              </w:rPr>
              <w:t> </w:t>
            </w:r>
          </w:p>
        </w:tc>
        <w:tc>
          <w:tcPr>
            <w:tcW w:w="280" w:type="dxa"/>
            <w:tcBorders>
              <w:top w:val="nil"/>
              <w:left w:val="nil"/>
              <w:bottom w:val="single" w:sz="8" w:space="0" w:color="auto"/>
              <w:right w:val="single" w:sz="8" w:space="0" w:color="auto"/>
            </w:tcBorders>
            <w:shd w:val="clear" w:color="auto" w:fill="auto"/>
            <w:noWrap/>
            <w:vAlign w:val="center"/>
            <w:hideMark/>
          </w:tcPr>
          <w:p w:rsidR="00363D1B" w:rsidRPr="00961D28" w:rsidRDefault="00363D1B" w:rsidP="00945FD6">
            <w:pPr>
              <w:spacing w:after="0" w:line="240" w:lineRule="auto"/>
              <w:rPr>
                <w:rFonts w:eastAsia="Times New Roman"/>
                <w:color w:val="000000"/>
                <w:lang w:val="es-CR" w:eastAsia="es-CR"/>
              </w:rPr>
            </w:pPr>
            <w:r w:rsidRPr="00961D28">
              <w:rPr>
                <w:rFonts w:eastAsia="Times New Roman"/>
                <w:color w:val="000000"/>
                <w:lang w:val="es-CR" w:eastAsia="es-CR"/>
              </w:rPr>
              <w:t>x</w:t>
            </w:r>
          </w:p>
        </w:tc>
        <w:tc>
          <w:tcPr>
            <w:tcW w:w="220" w:type="dxa"/>
            <w:tcBorders>
              <w:top w:val="nil"/>
              <w:left w:val="nil"/>
              <w:bottom w:val="single" w:sz="8" w:space="0" w:color="auto"/>
              <w:right w:val="single" w:sz="8" w:space="0" w:color="auto"/>
            </w:tcBorders>
            <w:shd w:val="clear" w:color="auto" w:fill="auto"/>
            <w:noWrap/>
            <w:vAlign w:val="center"/>
            <w:hideMark/>
          </w:tcPr>
          <w:p w:rsidR="00363D1B" w:rsidRPr="00961D28" w:rsidRDefault="00363D1B" w:rsidP="00945FD6">
            <w:pPr>
              <w:spacing w:after="0" w:line="240" w:lineRule="auto"/>
              <w:rPr>
                <w:rFonts w:eastAsia="Times New Roman"/>
                <w:color w:val="000000"/>
                <w:lang w:val="es-CR" w:eastAsia="es-CR"/>
              </w:rPr>
            </w:pPr>
            <w:r w:rsidRPr="00961D28">
              <w:rPr>
                <w:rFonts w:eastAsia="Times New Roman"/>
                <w:color w:val="000000"/>
                <w:lang w:val="es-CR" w:eastAsia="es-CR"/>
              </w:rPr>
              <w:t> </w:t>
            </w:r>
          </w:p>
        </w:tc>
        <w:tc>
          <w:tcPr>
            <w:tcW w:w="220" w:type="dxa"/>
            <w:tcBorders>
              <w:top w:val="nil"/>
              <w:left w:val="nil"/>
              <w:bottom w:val="single" w:sz="8" w:space="0" w:color="auto"/>
              <w:right w:val="single" w:sz="8" w:space="0" w:color="auto"/>
            </w:tcBorders>
            <w:shd w:val="clear" w:color="auto" w:fill="auto"/>
            <w:noWrap/>
            <w:vAlign w:val="center"/>
            <w:hideMark/>
          </w:tcPr>
          <w:p w:rsidR="00363D1B" w:rsidRPr="00961D28" w:rsidRDefault="00363D1B" w:rsidP="00945FD6">
            <w:pPr>
              <w:spacing w:after="0" w:line="240" w:lineRule="auto"/>
              <w:rPr>
                <w:rFonts w:eastAsia="Times New Roman"/>
                <w:color w:val="000000"/>
                <w:lang w:val="es-CR" w:eastAsia="es-CR"/>
              </w:rPr>
            </w:pPr>
            <w:r w:rsidRPr="00961D28">
              <w:rPr>
                <w:rFonts w:eastAsia="Times New Roman"/>
                <w:color w:val="000000"/>
                <w:lang w:val="es-CR" w:eastAsia="es-CR"/>
              </w:rPr>
              <w:t> </w:t>
            </w:r>
          </w:p>
        </w:tc>
        <w:tc>
          <w:tcPr>
            <w:tcW w:w="220" w:type="dxa"/>
            <w:tcBorders>
              <w:top w:val="nil"/>
              <w:left w:val="nil"/>
              <w:bottom w:val="single" w:sz="8" w:space="0" w:color="auto"/>
              <w:right w:val="single" w:sz="8" w:space="0" w:color="auto"/>
            </w:tcBorders>
            <w:shd w:val="clear" w:color="auto" w:fill="auto"/>
            <w:noWrap/>
            <w:vAlign w:val="center"/>
            <w:hideMark/>
          </w:tcPr>
          <w:p w:rsidR="00363D1B" w:rsidRPr="00961D28" w:rsidRDefault="00363D1B" w:rsidP="00945FD6">
            <w:pPr>
              <w:spacing w:after="0" w:line="240" w:lineRule="auto"/>
              <w:rPr>
                <w:rFonts w:eastAsia="Times New Roman"/>
                <w:color w:val="000000"/>
                <w:lang w:val="es-CR" w:eastAsia="es-CR"/>
              </w:rPr>
            </w:pPr>
            <w:r w:rsidRPr="00961D28">
              <w:rPr>
                <w:rFonts w:eastAsia="Times New Roman"/>
                <w:color w:val="000000"/>
                <w:lang w:val="es-CR" w:eastAsia="es-CR"/>
              </w:rPr>
              <w:t> </w:t>
            </w:r>
          </w:p>
        </w:tc>
        <w:tc>
          <w:tcPr>
            <w:tcW w:w="260" w:type="dxa"/>
            <w:tcBorders>
              <w:top w:val="nil"/>
              <w:left w:val="nil"/>
              <w:bottom w:val="single" w:sz="8" w:space="0" w:color="auto"/>
              <w:right w:val="single" w:sz="8" w:space="0" w:color="auto"/>
            </w:tcBorders>
            <w:shd w:val="clear" w:color="auto" w:fill="auto"/>
            <w:noWrap/>
            <w:vAlign w:val="center"/>
            <w:hideMark/>
          </w:tcPr>
          <w:p w:rsidR="00363D1B" w:rsidRPr="00961D28" w:rsidRDefault="00363D1B" w:rsidP="00945FD6">
            <w:pPr>
              <w:spacing w:after="0" w:line="240" w:lineRule="auto"/>
              <w:rPr>
                <w:rFonts w:eastAsia="Times New Roman"/>
                <w:color w:val="000000"/>
                <w:lang w:val="es-CR" w:eastAsia="es-CR"/>
              </w:rPr>
            </w:pPr>
            <w:r w:rsidRPr="00961D28">
              <w:rPr>
                <w:rFonts w:eastAsia="Times New Roman"/>
                <w:color w:val="000000"/>
                <w:lang w:val="es-CR" w:eastAsia="es-CR"/>
              </w:rPr>
              <w:t> </w:t>
            </w:r>
          </w:p>
        </w:tc>
      </w:tr>
      <w:tr w:rsidR="00363D1B" w:rsidRPr="00961D28" w:rsidTr="00945FD6">
        <w:trPr>
          <w:trHeight w:val="690"/>
        </w:trPr>
        <w:tc>
          <w:tcPr>
            <w:tcW w:w="660" w:type="dxa"/>
            <w:tcBorders>
              <w:top w:val="nil"/>
              <w:left w:val="single" w:sz="8" w:space="0" w:color="auto"/>
              <w:bottom w:val="single" w:sz="8" w:space="0" w:color="auto"/>
              <w:right w:val="single" w:sz="8" w:space="0" w:color="auto"/>
            </w:tcBorders>
            <w:shd w:val="clear" w:color="auto" w:fill="auto"/>
            <w:vAlign w:val="center"/>
            <w:hideMark/>
          </w:tcPr>
          <w:p w:rsidR="00363D1B" w:rsidRPr="00961D28" w:rsidRDefault="00363D1B" w:rsidP="00945FD6">
            <w:pPr>
              <w:spacing w:after="0" w:line="240" w:lineRule="auto"/>
              <w:jc w:val="right"/>
              <w:rPr>
                <w:rFonts w:eastAsia="Times New Roman"/>
                <w:b/>
                <w:bCs/>
                <w:color w:val="0070C0"/>
                <w:sz w:val="16"/>
                <w:szCs w:val="16"/>
                <w:u w:val="single"/>
                <w:lang w:val="es-CR" w:eastAsia="es-CR"/>
              </w:rPr>
            </w:pPr>
            <w:r w:rsidRPr="00961D28">
              <w:rPr>
                <w:rFonts w:eastAsia="Times New Roman"/>
                <w:b/>
                <w:bCs/>
                <w:color w:val="0070C0"/>
                <w:sz w:val="16"/>
                <w:szCs w:val="16"/>
                <w:u w:val="single"/>
                <w:lang w:val="es-CR" w:eastAsia="es-CR"/>
              </w:rPr>
              <w:t>1.3</w:t>
            </w:r>
          </w:p>
        </w:tc>
        <w:tc>
          <w:tcPr>
            <w:tcW w:w="320" w:type="dxa"/>
            <w:tcBorders>
              <w:top w:val="nil"/>
              <w:left w:val="nil"/>
              <w:bottom w:val="single" w:sz="8" w:space="0" w:color="auto"/>
              <w:right w:val="single" w:sz="8" w:space="0" w:color="auto"/>
            </w:tcBorders>
            <w:shd w:val="clear" w:color="auto" w:fill="auto"/>
            <w:vAlign w:val="center"/>
            <w:hideMark/>
          </w:tcPr>
          <w:p w:rsidR="00363D1B" w:rsidRPr="00961D28" w:rsidRDefault="00363D1B" w:rsidP="00945FD6">
            <w:pPr>
              <w:spacing w:after="0" w:line="240" w:lineRule="auto"/>
              <w:jc w:val="center"/>
              <w:rPr>
                <w:rFonts w:eastAsia="Times New Roman"/>
                <w:color w:val="002060"/>
                <w:sz w:val="18"/>
                <w:szCs w:val="18"/>
                <w:lang w:val="es-CR" w:eastAsia="es-CR"/>
              </w:rPr>
            </w:pPr>
          </w:p>
        </w:tc>
        <w:tc>
          <w:tcPr>
            <w:tcW w:w="2020" w:type="dxa"/>
            <w:tcBorders>
              <w:top w:val="nil"/>
              <w:left w:val="nil"/>
              <w:bottom w:val="single" w:sz="8" w:space="0" w:color="auto"/>
              <w:right w:val="single" w:sz="8" w:space="0" w:color="auto"/>
            </w:tcBorders>
            <w:shd w:val="clear" w:color="auto" w:fill="auto"/>
            <w:vAlign w:val="center"/>
            <w:hideMark/>
          </w:tcPr>
          <w:p w:rsidR="00363D1B" w:rsidRPr="00961D28" w:rsidRDefault="00363D1B" w:rsidP="00945FD6">
            <w:pPr>
              <w:spacing w:after="0" w:line="240" w:lineRule="auto"/>
              <w:rPr>
                <w:rFonts w:eastAsia="Times New Roman"/>
                <w:b/>
                <w:bCs/>
                <w:color w:val="0070C0"/>
                <w:sz w:val="16"/>
                <w:szCs w:val="16"/>
                <w:u w:val="single"/>
                <w:lang w:val="es-CR" w:eastAsia="es-CR"/>
              </w:rPr>
            </w:pPr>
            <w:r w:rsidRPr="00961D28">
              <w:rPr>
                <w:rFonts w:eastAsia="Times New Roman"/>
                <w:b/>
                <w:bCs/>
                <w:color w:val="0070C0"/>
                <w:sz w:val="16"/>
                <w:szCs w:val="16"/>
                <w:u w:val="single"/>
                <w:lang w:val="es-CR" w:eastAsia="es-CR"/>
              </w:rPr>
              <w:t>Asegurar la Optimización del Riesgo</w:t>
            </w:r>
          </w:p>
        </w:tc>
        <w:tc>
          <w:tcPr>
            <w:tcW w:w="5720" w:type="dxa"/>
            <w:tcBorders>
              <w:top w:val="nil"/>
              <w:left w:val="nil"/>
              <w:bottom w:val="single" w:sz="8" w:space="0" w:color="auto"/>
              <w:right w:val="single" w:sz="8" w:space="0" w:color="auto"/>
            </w:tcBorders>
            <w:shd w:val="clear" w:color="auto" w:fill="auto"/>
            <w:vAlign w:val="center"/>
            <w:hideMark/>
          </w:tcPr>
          <w:p w:rsidR="00363D1B" w:rsidRPr="00961D28" w:rsidRDefault="00363D1B" w:rsidP="00945FD6">
            <w:pPr>
              <w:spacing w:after="0" w:line="240" w:lineRule="auto"/>
              <w:jc w:val="both"/>
              <w:rPr>
                <w:rFonts w:eastAsia="Times New Roman"/>
                <w:b/>
                <w:bCs/>
                <w:color w:val="0070C0"/>
                <w:sz w:val="16"/>
                <w:szCs w:val="16"/>
                <w:u w:val="single"/>
                <w:lang w:val="es-CR" w:eastAsia="es-CR"/>
              </w:rPr>
            </w:pPr>
            <w:r w:rsidRPr="00961D28">
              <w:rPr>
                <w:rFonts w:eastAsia="Times New Roman"/>
                <w:b/>
                <w:bCs/>
                <w:color w:val="0070C0"/>
                <w:sz w:val="16"/>
                <w:szCs w:val="16"/>
                <w:u w:val="single"/>
                <w:lang w:val="es-CR" w:eastAsia="es-CR"/>
              </w:rPr>
              <w:t>Asegurar que el apetito y la tolerancia al riesgo de la empresa son entendidos, articulados y comunicados y que el riesgo para el valor de la empresa relacionado con el uso de las TI es identificado y gestionado.</w:t>
            </w:r>
          </w:p>
        </w:tc>
        <w:tc>
          <w:tcPr>
            <w:tcW w:w="280" w:type="dxa"/>
            <w:tcBorders>
              <w:top w:val="nil"/>
              <w:left w:val="nil"/>
              <w:bottom w:val="single" w:sz="8" w:space="0" w:color="auto"/>
              <w:right w:val="single" w:sz="8" w:space="0" w:color="auto"/>
            </w:tcBorders>
            <w:shd w:val="clear" w:color="000000" w:fill="FFFFFF"/>
            <w:vAlign w:val="center"/>
            <w:hideMark/>
          </w:tcPr>
          <w:p w:rsidR="00363D1B" w:rsidRPr="00961D28" w:rsidRDefault="00363D1B" w:rsidP="00945FD6">
            <w:pPr>
              <w:spacing w:after="0" w:line="240" w:lineRule="auto"/>
              <w:jc w:val="center"/>
              <w:rPr>
                <w:rFonts w:eastAsia="Times New Roman"/>
                <w:color w:val="000000"/>
                <w:lang w:val="es-CR" w:eastAsia="es-CR"/>
              </w:rPr>
            </w:pPr>
            <w:r w:rsidRPr="00961D28">
              <w:rPr>
                <w:rFonts w:eastAsia="Times New Roman"/>
                <w:color w:val="000000"/>
                <w:lang w:val="es-CR" w:eastAsia="es-CR"/>
              </w:rPr>
              <w:t>x</w:t>
            </w:r>
          </w:p>
        </w:tc>
        <w:tc>
          <w:tcPr>
            <w:tcW w:w="280" w:type="dxa"/>
            <w:tcBorders>
              <w:top w:val="nil"/>
              <w:left w:val="nil"/>
              <w:bottom w:val="single" w:sz="8" w:space="0" w:color="auto"/>
              <w:right w:val="single" w:sz="8" w:space="0" w:color="auto"/>
            </w:tcBorders>
            <w:shd w:val="clear" w:color="000000" w:fill="FFFFFF"/>
            <w:vAlign w:val="center"/>
            <w:hideMark/>
          </w:tcPr>
          <w:p w:rsidR="00363D1B" w:rsidRPr="00961D28" w:rsidRDefault="00363D1B" w:rsidP="00945FD6">
            <w:pPr>
              <w:spacing w:after="0" w:line="240" w:lineRule="auto"/>
              <w:jc w:val="center"/>
              <w:rPr>
                <w:rFonts w:eastAsia="Times New Roman"/>
                <w:color w:val="000000"/>
                <w:lang w:val="es-CR" w:eastAsia="es-CR"/>
              </w:rPr>
            </w:pPr>
            <w:r w:rsidRPr="00961D28">
              <w:rPr>
                <w:rFonts w:eastAsia="Times New Roman"/>
                <w:color w:val="000000"/>
                <w:lang w:val="es-CR" w:eastAsia="es-CR"/>
              </w:rPr>
              <w:t> </w:t>
            </w:r>
          </w:p>
        </w:tc>
        <w:tc>
          <w:tcPr>
            <w:tcW w:w="220" w:type="dxa"/>
            <w:tcBorders>
              <w:top w:val="nil"/>
              <w:left w:val="nil"/>
              <w:bottom w:val="single" w:sz="8" w:space="0" w:color="auto"/>
              <w:right w:val="single" w:sz="8" w:space="0" w:color="auto"/>
            </w:tcBorders>
            <w:shd w:val="clear" w:color="000000" w:fill="FFFFFF"/>
            <w:vAlign w:val="center"/>
            <w:hideMark/>
          </w:tcPr>
          <w:p w:rsidR="00363D1B" w:rsidRPr="00961D28" w:rsidRDefault="00363D1B" w:rsidP="00945FD6">
            <w:pPr>
              <w:spacing w:after="0" w:line="240" w:lineRule="auto"/>
              <w:jc w:val="center"/>
              <w:rPr>
                <w:rFonts w:eastAsia="Times New Roman"/>
                <w:color w:val="000000"/>
                <w:lang w:val="es-CR" w:eastAsia="es-CR"/>
              </w:rPr>
            </w:pPr>
            <w:r w:rsidRPr="00961D28">
              <w:rPr>
                <w:rFonts w:eastAsia="Times New Roman"/>
                <w:color w:val="000000"/>
                <w:lang w:val="es-CR" w:eastAsia="es-CR"/>
              </w:rPr>
              <w:t> </w:t>
            </w:r>
          </w:p>
        </w:tc>
        <w:tc>
          <w:tcPr>
            <w:tcW w:w="220" w:type="dxa"/>
            <w:tcBorders>
              <w:top w:val="nil"/>
              <w:left w:val="nil"/>
              <w:bottom w:val="single" w:sz="8" w:space="0" w:color="auto"/>
              <w:right w:val="single" w:sz="8" w:space="0" w:color="auto"/>
            </w:tcBorders>
            <w:shd w:val="clear" w:color="000000" w:fill="FFFFFF"/>
            <w:vAlign w:val="center"/>
            <w:hideMark/>
          </w:tcPr>
          <w:p w:rsidR="00363D1B" w:rsidRPr="00961D28" w:rsidRDefault="00363D1B" w:rsidP="00945FD6">
            <w:pPr>
              <w:spacing w:after="0" w:line="240" w:lineRule="auto"/>
              <w:jc w:val="center"/>
              <w:rPr>
                <w:rFonts w:eastAsia="Times New Roman"/>
                <w:color w:val="000000"/>
                <w:lang w:val="es-CR" w:eastAsia="es-CR"/>
              </w:rPr>
            </w:pPr>
            <w:r w:rsidRPr="00961D28">
              <w:rPr>
                <w:rFonts w:eastAsia="Times New Roman"/>
                <w:color w:val="000000"/>
                <w:lang w:val="es-CR" w:eastAsia="es-CR"/>
              </w:rPr>
              <w:t> </w:t>
            </w:r>
          </w:p>
        </w:tc>
        <w:tc>
          <w:tcPr>
            <w:tcW w:w="220" w:type="dxa"/>
            <w:tcBorders>
              <w:top w:val="nil"/>
              <w:left w:val="nil"/>
              <w:bottom w:val="single" w:sz="8" w:space="0" w:color="auto"/>
              <w:right w:val="single" w:sz="8" w:space="0" w:color="auto"/>
            </w:tcBorders>
            <w:shd w:val="clear" w:color="000000" w:fill="FFFFFF"/>
            <w:vAlign w:val="center"/>
            <w:hideMark/>
          </w:tcPr>
          <w:p w:rsidR="00363D1B" w:rsidRPr="00961D28" w:rsidRDefault="00363D1B" w:rsidP="00945FD6">
            <w:pPr>
              <w:spacing w:after="0" w:line="240" w:lineRule="auto"/>
              <w:jc w:val="center"/>
              <w:rPr>
                <w:rFonts w:eastAsia="Times New Roman"/>
                <w:color w:val="000000"/>
                <w:lang w:val="es-CR" w:eastAsia="es-CR"/>
              </w:rPr>
            </w:pPr>
            <w:r w:rsidRPr="00961D28">
              <w:rPr>
                <w:rFonts w:eastAsia="Times New Roman"/>
                <w:color w:val="000000"/>
                <w:lang w:val="es-CR" w:eastAsia="es-CR"/>
              </w:rPr>
              <w:t> </w:t>
            </w:r>
          </w:p>
        </w:tc>
        <w:tc>
          <w:tcPr>
            <w:tcW w:w="220" w:type="dxa"/>
            <w:tcBorders>
              <w:top w:val="nil"/>
              <w:left w:val="nil"/>
              <w:bottom w:val="single" w:sz="8" w:space="0" w:color="auto"/>
              <w:right w:val="single" w:sz="8" w:space="0" w:color="auto"/>
            </w:tcBorders>
            <w:shd w:val="clear" w:color="000000" w:fill="FFFFFF"/>
            <w:vAlign w:val="center"/>
            <w:hideMark/>
          </w:tcPr>
          <w:p w:rsidR="00363D1B" w:rsidRPr="00961D28" w:rsidRDefault="00363D1B" w:rsidP="00945FD6">
            <w:pPr>
              <w:spacing w:after="0" w:line="240" w:lineRule="auto"/>
              <w:jc w:val="center"/>
              <w:rPr>
                <w:rFonts w:eastAsia="Times New Roman"/>
                <w:color w:val="000000"/>
                <w:lang w:val="es-CR" w:eastAsia="es-CR"/>
              </w:rPr>
            </w:pPr>
            <w:r w:rsidRPr="00961D28">
              <w:rPr>
                <w:rFonts w:eastAsia="Times New Roman"/>
                <w:color w:val="000000"/>
                <w:lang w:val="es-CR" w:eastAsia="es-CR"/>
              </w:rPr>
              <w:t> </w:t>
            </w:r>
          </w:p>
        </w:tc>
        <w:tc>
          <w:tcPr>
            <w:tcW w:w="220" w:type="dxa"/>
            <w:tcBorders>
              <w:top w:val="nil"/>
              <w:left w:val="nil"/>
              <w:bottom w:val="single" w:sz="8" w:space="0" w:color="auto"/>
              <w:right w:val="single" w:sz="8" w:space="0" w:color="auto"/>
            </w:tcBorders>
            <w:shd w:val="clear" w:color="000000" w:fill="FFFFFF"/>
            <w:vAlign w:val="center"/>
            <w:hideMark/>
          </w:tcPr>
          <w:p w:rsidR="00363D1B" w:rsidRPr="00961D28" w:rsidRDefault="00363D1B" w:rsidP="00945FD6">
            <w:pPr>
              <w:spacing w:after="0" w:line="240" w:lineRule="auto"/>
              <w:jc w:val="center"/>
              <w:rPr>
                <w:rFonts w:eastAsia="Times New Roman"/>
                <w:color w:val="000000"/>
                <w:lang w:val="es-CR" w:eastAsia="es-CR"/>
              </w:rPr>
            </w:pPr>
            <w:r w:rsidRPr="00961D28">
              <w:rPr>
                <w:rFonts w:eastAsia="Times New Roman"/>
                <w:color w:val="000000"/>
                <w:lang w:val="es-CR" w:eastAsia="es-CR"/>
              </w:rPr>
              <w:t> </w:t>
            </w:r>
          </w:p>
        </w:tc>
        <w:tc>
          <w:tcPr>
            <w:tcW w:w="220" w:type="dxa"/>
            <w:tcBorders>
              <w:top w:val="nil"/>
              <w:left w:val="nil"/>
              <w:bottom w:val="single" w:sz="8" w:space="0" w:color="auto"/>
              <w:right w:val="single" w:sz="8" w:space="0" w:color="auto"/>
            </w:tcBorders>
            <w:shd w:val="clear" w:color="000000" w:fill="FFFFFF"/>
            <w:vAlign w:val="center"/>
            <w:hideMark/>
          </w:tcPr>
          <w:p w:rsidR="00363D1B" w:rsidRPr="00961D28" w:rsidRDefault="00363D1B" w:rsidP="00945FD6">
            <w:pPr>
              <w:spacing w:after="0" w:line="240" w:lineRule="auto"/>
              <w:jc w:val="center"/>
              <w:rPr>
                <w:rFonts w:eastAsia="Times New Roman"/>
                <w:color w:val="000000"/>
                <w:lang w:val="es-CR" w:eastAsia="es-CR"/>
              </w:rPr>
            </w:pPr>
            <w:r w:rsidRPr="00961D28">
              <w:rPr>
                <w:rFonts w:eastAsia="Times New Roman"/>
                <w:color w:val="000000"/>
                <w:lang w:val="es-CR" w:eastAsia="es-CR"/>
              </w:rPr>
              <w:t> </w:t>
            </w:r>
          </w:p>
        </w:tc>
        <w:tc>
          <w:tcPr>
            <w:tcW w:w="720" w:type="dxa"/>
            <w:tcBorders>
              <w:top w:val="nil"/>
              <w:left w:val="nil"/>
              <w:bottom w:val="single" w:sz="8" w:space="0" w:color="auto"/>
              <w:right w:val="single" w:sz="8" w:space="0" w:color="auto"/>
            </w:tcBorders>
            <w:shd w:val="clear" w:color="auto" w:fill="auto"/>
            <w:noWrap/>
            <w:vAlign w:val="center"/>
            <w:hideMark/>
          </w:tcPr>
          <w:p w:rsidR="00363D1B" w:rsidRPr="00961D28" w:rsidRDefault="00363D1B" w:rsidP="00945FD6">
            <w:pPr>
              <w:spacing w:after="0" w:line="240" w:lineRule="auto"/>
              <w:jc w:val="center"/>
              <w:rPr>
                <w:rFonts w:eastAsia="Times New Roman"/>
                <w:color w:val="000000"/>
                <w:lang w:val="es-CR" w:eastAsia="es-CR"/>
              </w:rPr>
            </w:pPr>
            <w:r w:rsidRPr="00961D28">
              <w:rPr>
                <w:rFonts w:eastAsia="Times New Roman"/>
                <w:color w:val="000000"/>
                <w:lang w:val="es-CR" w:eastAsia="es-CR"/>
              </w:rPr>
              <w:t> </w:t>
            </w:r>
          </w:p>
        </w:tc>
        <w:tc>
          <w:tcPr>
            <w:tcW w:w="280" w:type="dxa"/>
            <w:tcBorders>
              <w:top w:val="nil"/>
              <w:left w:val="nil"/>
              <w:bottom w:val="single" w:sz="8" w:space="0" w:color="auto"/>
              <w:right w:val="single" w:sz="8" w:space="0" w:color="auto"/>
            </w:tcBorders>
            <w:shd w:val="clear" w:color="auto" w:fill="auto"/>
            <w:noWrap/>
            <w:vAlign w:val="center"/>
            <w:hideMark/>
          </w:tcPr>
          <w:p w:rsidR="00363D1B" w:rsidRPr="00961D28" w:rsidRDefault="00363D1B" w:rsidP="00945FD6">
            <w:pPr>
              <w:spacing w:after="0" w:line="240" w:lineRule="auto"/>
              <w:rPr>
                <w:rFonts w:eastAsia="Times New Roman"/>
                <w:color w:val="000000"/>
                <w:lang w:val="es-CR" w:eastAsia="es-CR"/>
              </w:rPr>
            </w:pPr>
            <w:r w:rsidRPr="00961D28">
              <w:rPr>
                <w:rFonts w:eastAsia="Times New Roman"/>
                <w:color w:val="000000"/>
                <w:lang w:val="es-CR" w:eastAsia="es-CR"/>
              </w:rPr>
              <w:t>x</w:t>
            </w:r>
          </w:p>
        </w:tc>
        <w:tc>
          <w:tcPr>
            <w:tcW w:w="220" w:type="dxa"/>
            <w:tcBorders>
              <w:top w:val="nil"/>
              <w:left w:val="nil"/>
              <w:bottom w:val="single" w:sz="8" w:space="0" w:color="auto"/>
              <w:right w:val="single" w:sz="8" w:space="0" w:color="auto"/>
            </w:tcBorders>
            <w:shd w:val="clear" w:color="auto" w:fill="auto"/>
            <w:noWrap/>
            <w:vAlign w:val="center"/>
            <w:hideMark/>
          </w:tcPr>
          <w:p w:rsidR="00363D1B" w:rsidRPr="00961D28" w:rsidRDefault="00363D1B" w:rsidP="00945FD6">
            <w:pPr>
              <w:spacing w:after="0" w:line="240" w:lineRule="auto"/>
              <w:rPr>
                <w:rFonts w:eastAsia="Times New Roman"/>
                <w:color w:val="000000"/>
                <w:lang w:val="es-CR" w:eastAsia="es-CR"/>
              </w:rPr>
            </w:pPr>
            <w:r w:rsidRPr="00961D28">
              <w:rPr>
                <w:rFonts w:eastAsia="Times New Roman"/>
                <w:color w:val="000000"/>
                <w:lang w:val="es-CR" w:eastAsia="es-CR"/>
              </w:rPr>
              <w:t> </w:t>
            </w:r>
          </w:p>
        </w:tc>
        <w:tc>
          <w:tcPr>
            <w:tcW w:w="220" w:type="dxa"/>
            <w:tcBorders>
              <w:top w:val="nil"/>
              <w:left w:val="nil"/>
              <w:bottom w:val="single" w:sz="8" w:space="0" w:color="auto"/>
              <w:right w:val="single" w:sz="8" w:space="0" w:color="auto"/>
            </w:tcBorders>
            <w:shd w:val="clear" w:color="auto" w:fill="auto"/>
            <w:noWrap/>
            <w:vAlign w:val="center"/>
            <w:hideMark/>
          </w:tcPr>
          <w:p w:rsidR="00363D1B" w:rsidRPr="00961D28" w:rsidRDefault="00363D1B" w:rsidP="00945FD6">
            <w:pPr>
              <w:spacing w:after="0" w:line="240" w:lineRule="auto"/>
              <w:rPr>
                <w:rFonts w:eastAsia="Times New Roman"/>
                <w:color w:val="000000"/>
                <w:lang w:val="es-CR" w:eastAsia="es-CR"/>
              </w:rPr>
            </w:pPr>
            <w:r w:rsidRPr="00961D28">
              <w:rPr>
                <w:rFonts w:eastAsia="Times New Roman"/>
                <w:color w:val="000000"/>
                <w:lang w:val="es-CR" w:eastAsia="es-CR"/>
              </w:rPr>
              <w:t> </w:t>
            </w:r>
          </w:p>
        </w:tc>
        <w:tc>
          <w:tcPr>
            <w:tcW w:w="220" w:type="dxa"/>
            <w:tcBorders>
              <w:top w:val="nil"/>
              <w:left w:val="nil"/>
              <w:bottom w:val="single" w:sz="8" w:space="0" w:color="auto"/>
              <w:right w:val="single" w:sz="8" w:space="0" w:color="auto"/>
            </w:tcBorders>
            <w:shd w:val="clear" w:color="auto" w:fill="auto"/>
            <w:noWrap/>
            <w:vAlign w:val="center"/>
            <w:hideMark/>
          </w:tcPr>
          <w:p w:rsidR="00363D1B" w:rsidRPr="00961D28" w:rsidRDefault="00363D1B" w:rsidP="00945FD6">
            <w:pPr>
              <w:spacing w:after="0" w:line="240" w:lineRule="auto"/>
              <w:rPr>
                <w:rFonts w:eastAsia="Times New Roman"/>
                <w:color w:val="000000"/>
                <w:lang w:val="es-CR" w:eastAsia="es-CR"/>
              </w:rPr>
            </w:pPr>
            <w:r w:rsidRPr="00961D28">
              <w:rPr>
                <w:rFonts w:eastAsia="Times New Roman"/>
                <w:color w:val="000000"/>
                <w:lang w:val="es-CR" w:eastAsia="es-CR"/>
              </w:rPr>
              <w:t> </w:t>
            </w:r>
          </w:p>
        </w:tc>
        <w:tc>
          <w:tcPr>
            <w:tcW w:w="260" w:type="dxa"/>
            <w:tcBorders>
              <w:top w:val="nil"/>
              <w:left w:val="nil"/>
              <w:bottom w:val="single" w:sz="8" w:space="0" w:color="auto"/>
              <w:right w:val="single" w:sz="8" w:space="0" w:color="auto"/>
            </w:tcBorders>
            <w:shd w:val="clear" w:color="auto" w:fill="auto"/>
            <w:noWrap/>
            <w:vAlign w:val="center"/>
            <w:hideMark/>
          </w:tcPr>
          <w:p w:rsidR="00363D1B" w:rsidRPr="00961D28" w:rsidRDefault="00363D1B" w:rsidP="00945FD6">
            <w:pPr>
              <w:spacing w:after="0" w:line="240" w:lineRule="auto"/>
              <w:rPr>
                <w:rFonts w:eastAsia="Times New Roman"/>
                <w:color w:val="000000"/>
                <w:lang w:val="es-CR" w:eastAsia="es-CR"/>
              </w:rPr>
            </w:pPr>
            <w:r w:rsidRPr="00961D28">
              <w:rPr>
                <w:rFonts w:eastAsia="Times New Roman"/>
                <w:color w:val="000000"/>
                <w:lang w:val="es-CR" w:eastAsia="es-CR"/>
              </w:rPr>
              <w:t> </w:t>
            </w:r>
          </w:p>
        </w:tc>
      </w:tr>
      <w:tr w:rsidR="00363D1B" w:rsidRPr="00961D28" w:rsidTr="00945FD6">
        <w:trPr>
          <w:trHeight w:val="690"/>
        </w:trPr>
        <w:tc>
          <w:tcPr>
            <w:tcW w:w="660" w:type="dxa"/>
            <w:tcBorders>
              <w:top w:val="nil"/>
              <w:left w:val="single" w:sz="8" w:space="0" w:color="auto"/>
              <w:bottom w:val="single" w:sz="8" w:space="0" w:color="auto"/>
              <w:right w:val="single" w:sz="8" w:space="0" w:color="auto"/>
            </w:tcBorders>
            <w:shd w:val="clear" w:color="auto" w:fill="auto"/>
            <w:vAlign w:val="center"/>
            <w:hideMark/>
          </w:tcPr>
          <w:p w:rsidR="00363D1B" w:rsidRPr="00961D28" w:rsidRDefault="00363D1B" w:rsidP="00945FD6">
            <w:pPr>
              <w:spacing w:after="0" w:line="240" w:lineRule="auto"/>
              <w:jc w:val="right"/>
              <w:rPr>
                <w:rFonts w:eastAsia="Times New Roman"/>
                <w:b/>
                <w:bCs/>
                <w:color w:val="0070C0"/>
                <w:sz w:val="16"/>
                <w:szCs w:val="16"/>
                <w:u w:val="single"/>
                <w:lang w:val="es-CR" w:eastAsia="es-CR"/>
              </w:rPr>
            </w:pPr>
            <w:r w:rsidRPr="00961D28">
              <w:rPr>
                <w:rFonts w:eastAsia="Times New Roman"/>
                <w:b/>
                <w:bCs/>
                <w:color w:val="0070C0"/>
                <w:sz w:val="16"/>
                <w:szCs w:val="16"/>
                <w:u w:val="single"/>
                <w:lang w:val="es-CR" w:eastAsia="es-CR"/>
              </w:rPr>
              <w:t>1.4</w:t>
            </w:r>
          </w:p>
        </w:tc>
        <w:tc>
          <w:tcPr>
            <w:tcW w:w="320" w:type="dxa"/>
            <w:tcBorders>
              <w:top w:val="nil"/>
              <w:left w:val="nil"/>
              <w:bottom w:val="single" w:sz="8" w:space="0" w:color="auto"/>
              <w:right w:val="single" w:sz="8" w:space="0" w:color="auto"/>
            </w:tcBorders>
            <w:shd w:val="clear" w:color="auto" w:fill="auto"/>
            <w:vAlign w:val="center"/>
            <w:hideMark/>
          </w:tcPr>
          <w:p w:rsidR="00363D1B" w:rsidRPr="00961D28" w:rsidRDefault="00363D1B" w:rsidP="00945FD6">
            <w:pPr>
              <w:spacing w:after="0" w:line="240" w:lineRule="auto"/>
              <w:jc w:val="center"/>
              <w:rPr>
                <w:rFonts w:eastAsia="Times New Roman"/>
                <w:color w:val="002060"/>
                <w:sz w:val="18"/>
                <w:szCs w:val="18"/>
                <w:lang w:val="es-CR" w:eastAsia="es-CR"/>
              </w:rPr>
            </w:pPr>
          </w:p>
        </w:tc>
        <w:tc>
          <w:tcPr>
            <w:tcW w:w="2020" w:type="dxa"/>
            <w:tcBorders>
              <w:top w:val="nil"/>
              <w:left w:val="nil"/>
              <w:bottom w:val="single" w:sz="8" w:space="0" w:color="auto"/>
              <w:right w:val="single" w:sz="8" w:space="0" w:color="auto"/>
            </w:tcBorders>
            <w:shd w:val="clear" w:color="auto" w:fill="auto"/>
            <w:vAlign w:val="center"/>
            <w:hideMark/>
          </w:tcPr>
          <w:p w:rsidR="00363D1B" w:rsidRPr="00961D28" w:rsidRDefault="00363D1B" w:rsidP="00945FD6">
            <w:pPr>
              <w:spacing w:after="0" w:line="240" w:lineRule="auto"/>
              <w:rPr>
                <w:rFonts w:eastAsia="Times New Roman"/>
                <w:b/>
                <w:bCs/>
                <w:color w:val="0070C0"/>
                <w:sz w:val="16"/>
                <w:szCs w:val="16"/>
                <w:u w:val="single"/>
                <w:lang w:val="es-CR" w:eastAsia="es-CR"/>
              </w:rPr>
            </w:pPr>
            <w:r w:rsidRPr="00961D28">
              <w:rPr>
                <w:rFonts w:eastAsia="Times New Roman"/>
                <w:b/>
                <w:bCs/>
                <w:color w:val="0070C0"/>
                <w:sz w:val="16"/>
                <w:szCs w:val="16"/>
                <w:u w:val="single"/>
                <w:lang w:val="es-CR" w:eastAsia="es-CR"/>
              </w:rPr>
              <w:t>Asegurar la Optimización de Recursos</w:t>
            </w:r>
          </w:p>
        </w:tc>
        <w:tc>
          <w:tcPr>
            <w:tcW w:w="5720" w:type="dxa"/>
            <w:tcBorders>
              <w:top w:val="nil"/>
              <w:left w:val="nil"/>
              <w:bottom w:val="single" w:sz="8" w:space="0" w:color="auto"/>
              <w:right w:val="single" w:sz="8" w:space="0" w:color="auto"/>
            </w:tcBorders>
            <w:shd w:val="clear" w:color="auto" w:fill="auto"/>
            <w:vAlign w:val="center"/>
            <w:hideMark/>
          </w:tcPr>
          <w:p w:rsidR="00363D1B" w:rsidRPr="00961D28" w:rsidRDefault="00363D1B" w:rsidP="00945FD6">
            <w:pPr>
              <w:spacing w:after="0" w:line="240" w:lineRule="auto"/>
              <w:jc w:val="both"/>
              <w:rPr>
                <w:rFonts w:eastAsia="Times New Roman"/>
                <w:b/>
                <w:bCs/>
                <w:color w:val="0070C0"/>
                <w:sz w:val="16"/>
                <w:szCs w:val="16"/>
                <w:u w:val="single"/>
                <w:lang w:val="es-CR" w:eastAsia="es-CR"/>
              </w:rPr>
            </w:pPr>
            <w:r w:rsidRPr="00961D28">
              <w:rPr>
                <w:rFonts w:eastAsia="Times New Roman"/>
                <w:b/>
                <w:bCs/>
                <w:color w:val="0070C0"/>
                <w:sz w:val="16"/>
                <w:szCs w:val="16"/>
                <w:u w:val="single"/>
                <w:lang w:val="es-CR" w:eastAsia="es-CR"/>
              </w:rPr>
              <w:t>Asegurar que las adecuadas y suficientes capacidades relacionadas con las TI (personas, procesos y tecnologías) están disponibles para soportar eficazmente los objetivos de la empresa a un coste óptimo.</w:t>
            </w:r>
          </w:p>
        </w:tc>
        <w:tc>
          <w:tcPr>
            <w:tcW w:w="280" w:type="dxa"/>
            <w:tcBorders>
              <w:top w:val="nil"/>
              <w:left w:val="nil"/>
              <w:bottom w:val="single" w:sz="8" w:space="0" w:color="auto"/>
              <w:right w:val="single" w:sz="8" w:space="0" w:color="auto"/>
            </w:tcBorders>
            <w:shd w:val="clear" w:color="000000" w:fill="FFFFFF"/>
            <w:vAlign w:val="center"/>
            <w:hideMark/>
          </w:tcPr>
          <w:p w:rsidR="00363D1B" w:rsidRPr="00961D28" w:rsidRDefault="00363D1B" w:rsidP="00945FD6">
            <w:pPr>
              <w:spacing w:after="0" w:line="240" w:lineRule="auto"/>
              <w:jc w:val="center"/>
              <w:rPr>
                <w:rFonts w:eastAsia="Times New Roman"/>
                <w:color w:val="000000"/>
                <w:lang w:val="es-CR" w:eastAsia="es-CR"/>
              </w:rPr>
            </w:pPr>
            <w:r w:rsidRPr="00961D28">
              <w:rPr>
                <w:rFonts w:eastAsia="Times New Roman"/>
                <w:color w:val="000000"/>
                <w:lang w:val="es-CR" w:eastAsia="es-CR"/>
              </w:rPr>
              <w:t>x</w:t>
            </w:r>
          </w:p>
        </w:tc>
        <w:tc>
          <w:tcPr>
            <w:tcW w:w="280" w:type="dxa"/>
            <w:tcBorders>
              <w:top w:val="nil"/>
              <w:left w:val="nil"/>
              <w:bottom w:val="single" w:sz="8" w:space="0" w:color="auto"/>
              <w:right w:val="single" w:sz="8" w:space="0" w:color="auto"/>
            </w:tcBorders>
            <w:shd w:val="clear" w:color="000000" w:fill="FFFFFF"/>
            <w:vAlign w:val="center"/>
            <w:hideMark/>
          </w:tcPr>
          <w:p w:rsidR="00363D1B" w:rsidRPr="00961D28" w:rsidRDefault="00363D1B" w:rsidP="00945FD6">
            <w:pPr>
              <w:spacing w:after="0" w:line="240" w:lineRule="auto"/>
              <w:jc w:val="center"/>
              <w:rPr>
                <w:rFonts w:eastAsia="Times New Roman"/>
                <w:color w:val="000000"/>
                <w:lang w:val="es-CR" w:eastAsia="es-CR"/>
              </w:rPr>
            </w:pPr>
            <w:r w:rsidRPr="00961D28">
              <w:rPr>
                <w:rFonts w:eastAsia="Times New Roman"/>
                <w:color w:val="000000"/>
                <w:lang w:val="es-CR" w:eastAsia="es-CR"/>
              </w:rPr>
              <w:t> </w:t>
            </w:r>
          </w:p>
        </w:tc>
        <w:tc>
          <w:tcPr>
            <w:tcW w:w="220" w:type="dxa"/>
            <w:tcBorders>
              <w:top w:val="nil"/>
              <w:left w:val="nil"/>
              <w:bottom w:val="single" w:sz="8" w:space="0" w:color="auto"/>
              <w:right w:val="single" w:sz="8" w:space="0" w:color="auto"/>
            </w:tcBorders>
            <w:shd w:val="clear" w:color="000000" w:fill="FFFFFF"/>
            <w:vAlign w:val="center"/>
            <w:hideMark/>
          </w:tcPr>
          <w:p w:rsidR="00363D1B" w:rsidRPr="00961D28" w:rsidRDefault="00363D1B" w:rsidP="00945FD6">
            <w:pPr>
              <w:spacing w:after="0" w:line="240" w:lineRule="auto"/>
              <w:jc w:val="center"/>
              <w:rPr>
                <w:rFonts w:eastAsia="Times New Roman"/>
                <w:color w:val="000000"/>
                <w:lang w:val="es-CR" w:eastAsia="es-CR"/>
              </w:rPr>
            </w:pPr>
            <w:r w:rsidRPr="00961D28">
              <w:rPr>
                <w:rFonts w:eastAsia="Times New Roman"/>
                <w:color w:val="000000"/>
                <w:lang w:val="es-CR" w:eastAsia="es-CR"/>
              </w:rPr>
              <w:t> </w:t>
            </w:r>
          </w:p>
        </w:tc>
        <w:tc>
          <w:tcPr>
            <w:tcW w:w="220" w:type="dxa"/>
            <w:tcBorders>
              <w:top w:val="nil"/>
              <w:left w:val="nil"/>
              <w:bottom w:val="single" w:sz="8" w:space="0" w:color="auto"/>
              <w:right w:val="single" w:sz="8" w:space="0" w:color="auto"/>
            </w:tcBorders>
            <w:shd w:val="clear" w:color="000000" w:fill="FFFFFF"/>
            <w:vAlign w:val="center"/>
            <w:hideMark/>
          </w:tcPr>
          <w:p w:rsidR="00363D1B" w:rsidRPr="00961D28" w:rsidRDefault="00363D1B" w:rsidP="00945FD6">
            <w:pPr>
              <w:spacing w:after="0" w:line="240" w:lineRule="auto"/>
              <w:jc w:val="center"/>
              <w:rPr>
                <w:rFonts w:eastAsia="Times New Roman"/>
                <w:color w:val="000000"/>
                <w:lang w:val="es-CR" w:eastAsia="es-CR"/>
              </w:rPr>
            </w:pPr>
            <w:r w:rsidRPr="00961D28">
              <w:rPr>
                <w:rFonts w:eastAsia="Times New Roman"/>
                <w:color w:val="000000"/>
                <w:lang w:val="es-CR" w:eastAsia="es-CR"/>
              </w:rPr>
              <w:t> </w:t>
            </w:r>
          </w:p>
        </w:tc>
        <w:tc>
          <w:tcPr>
            <w:tcW w:w="220" w:type="dxa"/>
            <w:tcBorders>
              <w:top w:val="nil"/>
              <w:left w:val="nil"/>
              <w:bottom w:val="single" w:sz="8" w:space="0" w:color="auto"/>
              <w:right w:val="single" w:sz="8" w:space="0" w:color="auto"/>
            </w:tcBorders>
            <w:shd w:val="clear" w:color="000000" w:fill="FFFFFF"/>
            <w:vAlign w:val="center"/>
            <w:hideMark/>
          </w:tcPr>
          <w:p w:rsidR="00363D1B" w:rsidRPr="00961D28" w:rsidRDefault="00363D1B" w:rsidP="00945FD6">
            <w:pPr>
              <w:spacing w:after="0" w:line="240" w:lineRule="auto"/>
              <w:jc w:val="center"/>
              <w:rPr>
                <w:rFonts w:eastAsia="Times New Roman"/>
                <w:color w:val="000000"/>
                <w:lang w:val="es-CR" w:eastAsia="es-CR"/>
              </w:rPr>
            </w:pPr>
            <w:r w:rsidRPr="00961D28">
              <w:rPr>
                <w:rFonts w:eastAsia="Times New Roman"/>
                <w:color w:val="000000"/>
                <w:lang w:val="es-CR" w:eastAsia="es-CR"/>
              </w:rPr>
              <w:t> </w:t>
            </w:r>
          </w:p>
        </w:tc>
        <w:tc>
          <w:tcPr>
            <w:tcW w:w="220" w:type="dxa"/>
            <w:tcBorders>
              <w:top w:val="nil"/>
              <w:left w:val="nil"/>
              <w:bottom w:val="single" w:sz="8" w:space="0" w:color="auto"/>
              <w:right w:val="single" w:sz="8" w:space="0" w:color="auto"/>
            </w:tcBorders>
            <w:shd w:val="clear" w:color="000000" w:fill="FFFFFF"/>
            <w:vAlign w:val="center"/>
            <w:hideMark/>
          </w:tcPr>
          <w:p w:rsidR="00363D1B" w:rsidRPr="00961D28" w:rsidRDefault="00363D1B" w:rsidP="00945FD6">
            <w:pPr>
              <w:spacing w:after="0" w:line="240" w:lineRule="auto"/>
              <w:jc w:val="center"/>
              <w:rPr>
                <w:rFonts w:eastAsia="Times New Roman"/>
                <w:color w:val="000000"/>
                <w:lang w:val="es-CR" w:eastAsia="es-CR"/>
              </w:rPr>
            </w:pPr>
            <w:r w:rsidRPr="00961D28">
              <w:rPr>
                <w:rFonts w:eastAsia="Times New Roman"/>
                <w:color w:val="000000"/>
                <w:lang w:val="es-CR" w:eastAsia="es-CR"/>
              </w:rPr>
              <w:t> </w:t>
            </w:r>
          </w:p>
        </w:tc>
        <w:tc>
          <w:tcPr>
            <w:tcW w:w="220" w:type="dxa"/>
            <w:tcBorders>
              <w:top w:val="nil"/>
              <w:left w:val="nil"/>
              <w:bottom w:val="single" w:sz="8" w:space="0" w:color="auto"/>
              <w:right w:val="single" w:sz="8" w:space="0" w:color="auto"/>
            </w:tcBorders>
            <w:shd w:val="clear" w:color="000000" w:fill="FFFFFF"/>
            <w:vAlign w:val="center"/>
            <w:hideMark/>
          </w:tcPr>
          <w:p w:rsidR="00363D1B" w:rsidRPr="00961D28" w:rsidRDefault="00363D1B" w:rsidP="00945FD6">
            <w:pPr>
              <w:spacing w:after="0" w:line="240" w:lineRule="auto"/>
              <w:jc w:val="center"/>
              <w:rPr>
                <w:rFonts w:eastAsia="Times New Roman"/>
                <w:color w:val="000000"/>
                <w:lang w:val="es-CR" w:eastAsia="es-CR"/>
              </w:rPr>
            </w:pPr>
            <w:r w:rsidRPr="00961D28">
              <w:rPr>
                <w:rFonts w:eastAsia="Times New Roman"/>
                <w:color w:val="000000"/>
                <w:lang w:val="es-CR" w:eastAsia="es-CR"/>
              </w:rPr>
              <w:t> </w:t>
            </w:r>
          </w:p>
        </w:tc>
        <w:tc>
          <w:tcPr>
            <w:tcW w:w="220" w:type="dxa"/>
            <w:tcBorders>
              <w:top w:val="nil"/>
              <w:left w:val="nil"/>
              <w:bottom w:val="single" w:sz="8" w:space="0" w:color="auto"/>
              <w:right w:val="single" w:sz="8" w:space="0" w:color="auto"/>
            </w:tcBorders>
            <w:shd w:val="clear" w:color="000000" w:fill="FFFFFF"/>
            <w:vAlign w:val="center"/>
            <w:hideMark/>
          </w:tcPr>
          <w:p w:rsidR="00363D1B" w:rsidRPr="00961D28" w:rsidRDefault="00363D1B" w:rsidP="00945FD6">
            <w:pPr>
              <w:spacing w:after="0" w:line="240" w:lineRule="auto"/>
              <w:jc w:val="center"/>
              <w:rPr>
                <w:rFonts w:eastAsia="Times New Roman"/>
                <w:color w:val="000000"/>
                <w:lang w:val="es-CR" w:eastAsia="es-CR"/>
              </w:rPr>
            </w:pPr>
            <w:r w:rsidRPr="00961D28">
              <w:rPr>
                <w:rFonts w:eastAsia="Times New Roman"/>
                <w:color w:val="000000"/>
                <w:lang w:val="es-CR" w:eastAsia="es-CR"/>
              </w:rPr>
              <w:t> </w:t>
            </w:r>
          </w:p>
        </w:tc>
        <w:tc>
          <w:tcPr>
            <w:tcW w:w="720" w:type="dxa"/>
            <w:tcBorders>
              <w:top w:val="nil"/>
              <w:left w:val="nil"/>
              <w:bottom w:val="single" w:sz="8" w:space="0" w:color="auto"/>
              <w:right w:val="single" w:sz="8" w:space="0" w:color="auto"/>
            </w:tcBorders>
            <w:shd w:val="clear" w:color="auto" w:fill="auto"/>
            <w:noWrap/>
            <w:vAlign w:val="center"/>
            <w:hideMark/>
          </w:tcPr>
          <w:p w:rsidR="00363D1B" w:rsidRPr="00961D28" w:rsidRDefault="00363D1B" w:rsidP="00945FD6">
            <w:pPr>
              <w:spacing w:after="0" w:line="240" w:lineRule="auto"/>
              <w:jc w:val="center"/>
              <w:rPr>
                <w:rFonts w:eastAsia="Times New Roman"/>
                <w:color w:val="000000"/>
                <w:lang w:val="es-CR" w:eastAsia="es-CR"/>
              </w:rPr>
            </w:pPr>
            <w:r w:rsidRPr="00961D28">
              <w:rPr>
                <w:rFonts w:eastAsia="Times New Roman"/>
                <w:color w:val="000000"/>
                <w:lang w:val="es-CR" w:eastAsia="es-CR"/>
              </w:rPr>
              <w:t> </w:t>
            </w:r>
          </w:p>
        </w:tc>
        <w:tc>
          <w:tcPr>
            <w:tcW w:w="280" w:type="dxa"/>
            <w:tcBorders>
              <w:top w:val="nil"/>
              <w:left w:val="nil"/>
              <w:bottom w:val="single" w:sz="8" w:space="0" w:color="auto"/>
              <w:right w:val="single" w:sz="8" w:space="0" w:color="auto"/>
            </w:tcBorders>
            <w:shd w:val="clear" w:color="auto" w:fill="auto"/>
            <w:noWrap/>
            <w:vAlign w:val="center"/>
            <w:hideMark/>
          </w:tcPr>
          <w:p w:rsidR="00363D1B" w:rsidRPr="00961D28" w:rsidRDefault="00363D1B" w:rsidP="00945FD6">
            <w:pPr>
              <w:spacing w:after="0" w:line="240" w:lineRule="auto"/>
              <w:rPr>
                <w:rFonts w:eastAsia="Times New Roman"/>
                <w:color w:val="000000"/>
                <w:lang w:val="es-CR" w:eastAsia="es-CR"/>
              </w:rPr>
            </w:pPr>
            <w:r w:rsidRPr="00961D28">
              <w:rPr>
                <w:rFonts w:eastAsia="Times New Roman"/>
                <w:color w:val="000000"/>
                <w:lang w:val="es-CR" w:eastAsia="es-CR"/>
              </w:rPr>
              <w:t>x</w:t>
            </w:r>
          </w:p>
        </w:tc>
        <w:tc>
          <w:tcPr>
            <w:tcW w:w="220" w:type="dxa"/>
            <w:tcBorders>
              <w:top w:val="nil"/>
              <w:left w:val="nil"/>
              <w:bottom w:val="single" w:sz="8" w:space="0" w:color="auto"/>
              <w:right w:val="single" w:sz="8" w:space="0" w:color="auto"/>
            </w:tcBorders>
            <w:shd w:val="clear" w:color="auto" w:fill="auto"/>
            <w:noWrap/>
            <w:vAlign w:val="center"/>
            <w:hideMark/>
          </w:tcPr>
          <w:p w:rsidR="00363D1B" w:rsidRPr="00961D28" w:rsidRDefault="00363D1B" w:rsidP="00945FD6">
            <w:pPr>
              <w:spacing w:after="0" w:line="240" w:lineRule="auto"/>
              <w:rPr>
                <w:rFonts w:eastAsia="Times New Roman"/>
                <w:color w:val="000000"/>
                <w:lang w:val="es-CR" w:eastAsia="es-CR"/>
              </w:rPr>
            </w:pPr>
            <w:r w:rsidRPr="00961D28">
              <w:rPr>
                <w:rFonts w:eastAsia="Times New Roman"/>
                <w:color w:val="000000"/>
                <w:lang w:val="es-CR" w:eastAsia="es-CR"/>
              </w:rPr>
              <w:t> </w:t>
            </w:r>
          </w:p>
        </w:tc>
        <w:tc>
          <w:tcPr>
            <w:tcW w:w="220" w:type="dxa"/>
            <w:tcBorders>
              <w:top w:val="nil"/>
              <w:left w:val="nil"/>
              <w:bottom w:val="single" w:sz="8" w:space="0" w:color="auto"/>
              <w:right w:val="single" w:sz="8" w:space="0" w:color="auto"/>
            </w:tcBorders>
            <w:shd w:val="clear" w:color="auto" w:fill="auto"/>
            <w:noWrap/>
            <w:vAlign w:val="center"/>
            <w:hideMark/>
          </w:tcPr>
          <w:p w:rsidR="00363D1B" w:rsidRPr="00961D28" w:rsidRDefault="00363D1B" w:rsidP="00945FD6">
            <w:pPr>
              <w:spacing w:after="0" w:line="240" w:lineRule="auto"/>
              <w:rPr>
                <w:rFonts w:eastAsia="Times New Roman"/>
                <w:color w:val="000000"/>
                <w:lang w:val="es-CR" w:eastAsia="es-CR"/>
              </w:rPr>
            </w:pPr>
            <w:r w:rsidRPr="00961D28">
              <w:rPr>
                <w:rFonts w:eastAsia="Times New Roman"/>
                <w:color w:val="000000"/>
                <w:lang w:val="es-CR" w:eastAsia="es-CR"/>
              </w:rPr>
              <w:t> </w:t>
            </w:r>
          </w:p>
        </w:tc>
        <w:tc>
          <w:tcPr>
            <w:tcW w:w="220" w:type="dxa"/>
            <w:tcBorders>
              <w:top w:val="nil"/>
              <w:left w:val="nil"/>
              <w:bottom w:val="single" w:sz="8" w:space="0" w:color="auto"/>
              <w:right w:val="single" w:sz="8" w:space="0" w:color="auto"/>
            </w:tcBorders>
            <w:shd w:val="clear" w:color="auto" w:fill="auto"/>
            <w:noWrap/>
            <w:vAlign w:val="center"/>
            <w:hideMark/>
          </w:tcPr>
          <w:p w:rsidR="00363D1B" w:rsidRPr="00961D28" w:rsidRDefault="00363D1B" w:rsidP="00945FD6">
            <w:pPr>
              <w:spacing w:after="0" w:line="240" w:lineRule="auto"/>
              <w:rPr>
                <w:rFonts w:eastAsia="Times New Roman"/>
                <w:color w:val="000000"/>
                <w:lang w:val="es-CR" w:eastAsia="es-CR"/>
              </w:rPr>
            </w:pPr>
            <w:r w:rsidRPr="00961D28">
              <w:rPr>
                <w:rFonts w:eastAsia="Times New Roman"/>
                <w:color w:val="000000"/>
                <w:lang w:val="es-CR" w:eastAsia="es-CR"/>
              </w:rPr>
              <w:t> </w:t>
            </w:r>
          </w:p>
        </w:tc>
        <w:tc>
          <w:tcPr>
            <w:tcW w:w="260" w:type="dxa"/>
            <w:tcBorders>
              <w:top w:val="nil"/>
              <w:left w:val="nil"/>
              <w:bottom w:val="single" w:sz="8" w:space="0" w:color="auto"/>
              <w:right w:val="single" w:sz="8" w:space="0" w:color="auto"/>
            </w:tcBorders>
            <w:shd w:val="clear" w:color="auto" w:fill="auto"/>
            <w:noWrap/>
            <w:vAlign w:val="center"/>
            <w:hideMark/>
          </w:tcPr>
          <w:p w:rsidR="00363D1B" w:rsidRPr="00961D28" w:rsidRDefault="00363D1B" w:rsidP="00945FD6">
            <w:pPr>
              <w:spacing w:after="0" w:line="240" w:lineRule="auto"/>
              <w:rPr>
                <w:rFonts w:eastAsia="Times New Roman"/>
                <w:color w:val="000000"/>
                <w:lang w:val="es-CR" w:eastAsia="es-CR"/>
              </w:rPr>
            </w:pPr>
            <w:r w:rsidRPr="00961D28">
              <w:rPr>
                <w:rFonts w:eastAsia="Times New Roman"/>
                <w:color w:val="000000"/>
                <w:lang w:val="es-CR" w:eastAsia="es-CR"/>
              </w:rPr>
              <w:t> </w:t>
            </w:r>
          </w:p>
        </w:tc>
      </w:tr>
      <w:tr w:rsidR="00363D1B" w:rsidRPr="00961D28" w:rsidTr="00945FD6">
        <w:trPr>
          <w:trHeight w:val="915"/>
        </w:trPr>
        <w:tc>
          <w:tcPr>
            <w:tcW w:w="660" w:type="dxa"/>
            <w:tcBorders>
              <w:top w:val="nil"/>
              <w:left w:val="single" w:sz="8" w:space="0" w:color="auto"/>
              <w:bottom w:val="single" w:sz="8" w:space="0" w:color="auto"/>
              <w:right w:val="single" w:sz="8" w:space="0" w:color="auto"/>
            </w:tcBorders>
            <w:shd w:val="clear" w:color="auto" w:fill="auto"/>
            <w:vAlign w:val="center"/>
            <w:hideMark/>
          </w:tcPr>
          <w:p w:rsidR="00363D1B" w:rsidRPr="00961D28" w:rsidRDefault="00363D1B" w:rsidP="00945FD6">
            <w:pPr>
              <w:spacing w:after="0" w:line="240" w:lineRule="auto"/>
              <w:jc w:val="right"/>
              <w:rPr>
                <w:rFonts w:eastAsia="Times New Roman"/>
                <w:b/>
                <w:bCs/>
                <w:color w:val="0070C0"/>
                <w:sz w:val="16"/>
                <w:szCs w:val="16"/>
                <w:u w:val="single"/>
                <w:lang w:val="es-CR" w:eastAsia="es-CR"/>
              </w:rPr>
            </w:pPr>
            <w:r w:rsidRPr="00961D28">
              <w:rPr>
                <w:rFonts w:eastAsia="Times New Roman"/>
                <w:b/>
                <w:bCs/>
                <w:color w:val="0070C0"/>
                <w:sz w:val="16"/>
                <w:szCs w:val="16"/>
                <w:u w:val="single"/>
                <w:lang w:val="es-CR" w:eastAsia="es-CR"/>
              </w:rPr>
              <w:lastRenderedPageBreak/>
              <w:t>1.5</w:t>
            </w:r>
          </w:p>
        </w:tc>
        <w:tc>
          <w:tcPr>
            <w:tcW w:w="320" w:type="dxa"/>
            <w:tcBorders>
              <w:top w:val="nil"/>
              <w:left w:val="nil"/>
              <w:bottom w:val="single" w:sz="8" w:space="0" w:color="auto"/>
              <w:right w:val="single" w:sz="8" w:space="0" w:color="auto"/>
            </w:tcBorders>
            <w:shd w:val="clear" w:color="auto" w:fill="auto"/>
            <w:vAlign w:val="center"/>
            <w:hideMark/>
          </w:tcPr>
          <w:p w:rsidR="00363D1B" w:rsidRPr="00961D28" w:rsidRDefault="00363D1B" w:rsidP="00945FD6">
            <w:pPr>
              <w:spacing w:after="0" w:line="240" w:lineRule="auto"/>
              <w:jc w:val="center"/>
              <w:rPr>
                <w:rFonts w:eastAsia="Times New Roman"/>
                <w:color w:val="002060"/>
                <w:sz w:val="18"/>
                <w:szCs w:val="18"/>
                <w:lang w:val="es-CR" w:eastAsia="es-CR"/>
              </w:rPr>
            </w:pPr>
            <w:bookmarkStart w:id="1" w:name="_GoBack"/>
            <w:bookmarkEnd w:id="1"/>
          </w:p>
        </w:tc>
        <w:tc>
          <w:tcPr>
            <w:tcW w:w="2020" w:type="dxa"/>
            <w:tcBorders>
              <w:top w:val="nil"/>
              <w:left w:val="nil"/>
              <w:bottom w:val="single" w:sz="8" w:space="0" w:color="auto"/>
              <w:right w:val="single" w:sz="8" w:space="0" w:color="auto"/>
            </w:tcBorders>
            <w:shd w:val="clear" w:color="auto" w:fill="auto"/>
            <w:vAlign w:val="center"/>
            <w:hideMark/>
          </w:tcPr>
          <w:p w:rsidR="00363D1B" w:rsidRPr="00961D28" w:rsidRDefault="00363D1B" w:rsidP="00945FD6">
            <w:pPr>
              <w:spacing w:after="0" w:line="240" w:lineRule="auto"/>
              <w:rPr>
                <w:rFonts w:eastAsia="Times New Roman"/>
                <w:b/>
                <w:bCs/>
                <w:color w:val="0070C0"/>
                <w:sz w:val="16"/>
                <w:szCs w:val="16"/>
                <w:u w:val="single"/>
                <w:lang w:val="es-CR" w:eastAsia="es-CR"/>
              </w:rPr>
            </w:pPr>
            <w:r w:rsidRPr="00961D28">
              <w:rPr>
                <w:rFonts w:eastAsia="Times New Roman"/>
                <w:b/>
                <w:bCs/>
                <w:color w:val="0070C0"/>
                <w:sz w:val="16"/>
                <w:szCs w:val="16"/>
                <w:u w:val="single"/>
                <w:lang w:val="es-CR" w:eastAsia="es-CR"/>
              </w:rPr>
              <w:t>Asegurar la Transparencia hacia las Partes Interesadas</w:t>
            </w:r>
          </w:p>
        </w:tc>
        <w:tc>
          <w:tcPr>
            <w:tcW w:w="5720" w:type="dxa"/>
            <w:tcBorders>
              <w:top w:val="nil"/>
              <w:left w:val="nil"/>
              <w:bottom w:val="single" w:sz="8" w:space="0" w:color="auto"/>
              <w:right w:val="single" w:sz="8" w:space="0" w:color="auto"/>
            </w:tcBorders>
            <w:shd w:val="clear" w:color="auto" w:fill="auto"/>
            <w:vAlign w:val="center"/>
            <w:hideMark/>
          </w:tcPr>
          <w:p w:rsidR="00363D1B" w:rsidRPr="00961D28" w:rsidRDefault="00363D1B" w:rsidP="00945FD6">
            <w:pPr>
              <w:spacing w:after="0" w:line="240" w:lineRule="auto"/>
              <w:jc w:val="both"/>
              <w:rPr>
                <w:rFonts w:eastAsia="Times New Roman"/>
                <w:b/>
                <w:bCs/>
                <w:color w:val="0070C0"/>
                <w:sz w:val="16"/>
                <w:szCs w:val="16"/>
                <w:u w:val="single"/>
                <w:lang w:val="es-CR" w:eastAsia="es-CR"/>
              </w:rPr>
            </w:pPr>
            <w:r w:rsidRPr="00961D28">
              <w:rPr>
                <w:rFonts w:eastAsia="Times New Roman"/>
                <w:b/>
                <w:bCs/>
                <w:color w:val="0070C0"/>
                <w:sz w:val="16"/>
                <w:szCs w:val="16"/>
                <w:u w:val="single"/>
                <w:lang w:val="es-CR" w:eastAsia="es-CR"/>
              </w:rPr>
              <w:t>Asegurar que la medición y la elaboración de informes en cuanto a conformidad y desempeño de TI de la empresa son transparentes, con aprobación por parte de las partes interesadas de las metas, las métricas y las acciones correctivas necesarias.</w:t>
            </w:r>
          </w:p>
        </w:tc>
        <w:tc>
          <w:tcPr>
            <w:tcW w:w="280" w:type="dxa"/>
            <w:tcBorders>
              <w:top w:val="nil"/>
              <w:left w:val="nil"/>
              <w:bottom w:val="single" w:sz="8" w:space="0" w:color="auto"/>
              <w:right w:val="single" w:sz="8" w:space="0" w:color="auto"/>
            </w:tcBorders>
            <w:shd w:val="clear" w:color="000000" w:fill="FFFFFF"/>
            <w:vAlign w:val="center"/>
            <w:hideMark/>
          </w:tcPr>
          <w:p w:rsidR="00363D1B" w:rsidRPr="00961D28" w:rsidRDefault="00363D1B" w:rsidP="00945FD6">
            <w:pPr>
              <w:spacing w:after="0" w:line="240" w:lineRule="auto"/>
              <w:jc w:val="center"/>
              <w:rPr>
                <w:rFonts w:eastAsia="Times New Roman"/>
                <w:color w:val="000000"/>
                <w:lang w:val="es-CR" w:eastAsia="es-CR"/>
              </w:rPr>
            </w:pPr>
            <w:r w:rsidRPr="00961D28">
              <w:rPr>
                <w:rFonts w:eastAsia="Times New Roman"/>
                <w:color w:val="000000"/>
                <w:lang w:val="es-CR" w:eastAsia="es-CR"/>
              </w:rPr>
              <w:t>x</w:t>
            </w:r>
          </w:p>
        </w:tc>
        <w:tc>
          <w:tcPr>
            <w:tcW w:w="280" w:type="dxa"/>
            <w:tcBorders>
              <w:top w:val="nil"/>
              <w:left w:val="nil"/>
              <w:bottom w:val="single" w:sz="8" w:space="0" w:color="auto"/>
              <w:right w:val="single" w:sz="8" w:space="0" w:color="auto"/>
            </w:tcBorders>
            <w:shd w:val="clear" w:color="000000" w:fill="FFFFFF"/>
            <w:vAlign w:val="center"/>
            <w:hideMark/>
          </w:tcPr>
          <w:p w:rsidR="00363D1B" w:rsidRPr="00961D28" w:rsidRDefault="00363D1B" w:rsidP="00945FD6">
            <w:pPr>
              <w:spacing w:after="0" w:line="240" w:lineRule="auto"/>
              <w:jc w:val="center"/>
              <w:rPr>
                <w:rFonts w:eastAsia="Times New Roman"/>
                <w:color w:val="000000"/>
                <w:lang w:val="es-CR" w:eastAsia="es-CR"/>
              </w:rPr>
            </w:pPr>
            <w:r w:rsidRPr="00961D28">
              <w:rPr>
                <w:rFonts w:eastAsia="Times New Roman"/>
                <w:color w:val="000000"/>
                <w:lang w:val="es-CR" w:eastAsia="es-CR"/>
              </w:rPr>
              <w:t> </w:t>
            </w:r>
          </w:p>
        </w:tc>
        <w:tc>
          <w:tcPr>
            <w:tcW w:w="220" w:type="dxa"/>
            <w:tcBorders>
              <w:top w:val="nil"/>
              <w:left w:val="nil"/>
              <w:bottom w:val="single" w:sz="8" w:space="0" w:color="auto"/>
              <w:right w:val="single" w:sz="8" w:space="0" w:color="auto"/>
            </w:tcBorders>
            <w:shd w:val="clear" w:color="000000" w:fill="FFFFFF"/>
            <w:vAlign w:val="center"/>
            <w:hideMark/>
          </w:tcPr>
          <w:p w:rsidR="00363D1B" w:rsidRPr="00961D28" w:rsidRDefault="00363D1B" w:rsidP="00945FD6">
            <w:pPr>
              <w:spacing w:after="0" w:line="240" w:lineRule="auto"/>
              <w:jc w:val="center"/>
              <w:rPr>
                <w:rFonts w:eastAsia="Times New Roman"/>
                <w:color w:val="000000"/>
                <w:lang w:val="es-CR" w:eastAsia="es-CR"/>
              </w:rPr>
            </w:pPr>
            <w:r w:rsidRPr="00961D28">
              <w:rPr>
                <w:rFonts w:eastAsia="Times New Roman"/>
                <w:color w:val="000000"/>
                <w:lang w:val="es-CR" w:eastAsia="es-CR"/>
              </w:rPr>
              <w:t> </w:t>
            </w:r>
          </w:p>
        </w:tc>
        <w:tc>
          <w:tcPr>
            <w:tcW w:w="220" w:type="dxa"/>
            <w:tcBorders>
              <w:top w:val="nil"/>
              <w:left w:val="nil"/>
              <w:bottom w:val="single" w:sz="8" w:space="0" w:color="auto"/>
              <w:right w:val="single" w:sz="8" w:space="0" w:color="auto"/>
            </w:tcBorders>
            <w:shd w:val="clear" w:color="000000" w:fill="FFFFFF"/>
            <w:vAlign w:val="center"/>
            <w:hideMark/>
          </w:tcPr>
          <w:p w:rsidR="00363D1B" w:rsidRPr="00961D28" w:rsidRDefault="00363D1B" w:rsidP="00945FD6">
            <w:pPr>
              <w:spacing w:after="0" w:line="240" w:lineRule="auto"/>
              <w:jc w:val="center"/>
              <w:rPr>
                <w:rFonts w:eastAsia="Times New Roman"/>
                <w:color w:val="000000"/>
                <w:lang w:val="es-CR" w:eastAsia="es-CR"/>
              </w:rPr>
            </w:pPr>
            <w:r w:rsidRPr="00961D28">
              <w:rPr>
                <w:rFonts w:eastAsia="Times New Roman"/>
                <w:color w:val="000000"/>
                <w:lang w:val="es-CR" w:eastAsia="es-CR"/>
              </w:rPr>
              <w:t> </w:t>
            </w:r>
          </w:p>
        </w:tc>
        <w:tc>
          <w:tcPr>
            <w:tcW w:w="220" w:type="dxa"/>
            <w:tcBorders>
              <w:top w:val="nil"/>
              <w:left w:val="nil"/>
              <w:bottom w:val="single" w:sz="8" w:space="0" w:color="auto"/>
              <w:right w:val="single" w:sz="8" w:space="0" w:color="auto"/>
            </w:tcBorders>
            <w:shd w:val="clear" w:color="000000" w:fill="FFFFFF"/>
            <w:vAlign w:val="center"/>
            <w:hideMark/>
          </w:tcPr>
          <w:p w:rsidR="00363D1B" w:rsidRPr="00961D28" w:rsidRDefault="00363D1B" w:rsidP="00945FD6">
            <w:pPr>
              <w:spacing w:after="0" w:line="240" w:lineRule="auto"/>
              <w:jc w:val="center"/>
              <w:rPr>
                <w:rFonts w:eastAsia="Times New Roman"/>
                <w:color w:val="000000"/>
                <w:lang w:val="es-CR" w:eastAsia="es-CR"/>
              </w:rPr>
            </w:pPr>
            <w:r w:rsidRPr="00961D28">
              <w:rPr>
                <w:rFonts w:eastAsia="Times New Roman"/>
                <w:color w:val="000000"/>
                <w:lang w:val="es-CR" w:eastAsia="es-CR"/>
              </w:rPr>
              <w:t> </w:t>
            </w:r>
          </w:p>
        </w:tc>
        <w:tc>
          <w:tcPr>
            <w:tcW w:w="220" w:type="dxa"/>
            <w:tcBorders>
              <w:top w:val="nil"/>
              <w:left w:val="nil"/>
              <w:bottom w:val="single" w:sz="8" w:space="0" w:color="auto"/>
              <w:right w:val="single" w:sz="8" w:space="0" w:color="auto"/>
            </w:tcBorders>
            <w:shd w:val="clear" w:color="000000" w:fill="FFFFFF"/>
            <w:vAlign w:val="center"/>
            <w:hideMark/>
          </w:tcPr>
          <w:p w:rsidR="00363D1B" w:rsidRPr="00961D28" w:rsidRDefault="00363D1B" w:rsidP="00945FD6">
            <w:pPr>
              <w:spacing w:after="0" w:line="240" w:lineRule="auto"/>
              <w:jc w:val="center"/>
              <w:rPr>
                <w:rFonts w:eastAsia="Times New Roman"/>
                <w:color w:val="000000"/>
                <w:lang w:val="es-CR" w:eastAsia="es-CR"/>
              </w:rPr>
            </w:pPr>
            <w:r w:rsidRPr="00961D28">
              <w:rPr>
                <w:rFonts w:eastAsia="Times New Roman"/>
                <w:color w:val="000000"/>
                <w:lang w:val="es-CR" w:eastAsia="es-CR"/>
              </w:rPr>
              <w:t> </w:t>
            </w:r>
          </w:p>
        </w:tc>
        <w:tc>
          <w:tcPr>
            <w:tcW w:w="220" w:type="dxa"/>
            <w:tcBorders>
              <w:top w:val="nil"/>
              <w:left w:val="nil"/>
              <w:bottom w:val="single" w:sz="8" w:space="0" w:color="auto"/>
              <w:right w:val="single" w:sz="8" w:space="0" w:color="auto"/>
            </w:tcBorders>
            <w:shd w:val="clear" w:color="000000" w:fill="FFFFFF"/>
            <w:vAlign w:val="center"/>
            <w:hideMark/>
          </w:tcPr>
          <w:p w:rsidR="00363D1B" w:rsidRPr="00961D28" w:rsidRDefault="00363D1B" w:rsidP="00945FD6">
            <w:pPr>
              <w:spacing w:after="0" w:line="240" w:lineRule="auto"/>
              <w:jc w:val="center"/>
              <w:rPr>
                <w:rFonts w:eastAsia="Times New Roman"/>
                <w:color w:val="000000"/>
                <w:lang w:val="es-CR" w:eastAsia="es-CR"/>
              </w:rPr>
            </w:pPr>
            <w:r w:rsidRPr="00961D28">
              <w:rPr>
                <w:rFonts w:eastAsia="Times New Roman"/>
                <w:color w:val="000000"/>
                <w:lang w:val="es-CR" w:eastAsia="es-CR"/>
              </w:rPr>
              <w:t> </w:t>
            </w:r>
          </w:p>
        </w:tc>
        <w:tc>
          <w:tcPr>
            <w:tcW w:w="220" w:type="dxa"/>
            <w:tcBorders>
              <w:top w:val="nil"/>
              <w:left w:val="nil"/>
              <w:bottom w:val="single" w:sz="8" w:space="0" w:color="auto"/>
              <w:right w:val="single" w:sz="8" w:space="0" w:color="auto"/>
            </w:tcBorders>
            <w:shd w:val="clear" w:color="000000" w:fill="FFFFFF"/>
            <w:vAlign w:val="center"/>
            <w:hideMark/>
          </w:tcPr>
          <w:p w:rsidR="00363D1B" w:rsidRPr="00961D28" w:rsidRDefault="00363D1B" w:rsidP="00945FD6">
            <w:pPr>
              <w:spacing w:after="0" w:line="240" w:lineRule="auto"/>
              <w:jc w:val="center"/>
              <w:rPr>
                <w:rFonts w:eastAsia="Times New Roman"/>
                <w:color w:val="000000"/>
                <w:lang w:val="es-CR" w:eastAsia="es-CR"/>
              </w:rPr>
            </w:pPr>
            <w:r w:rsidRPr="00961D28">
              <w:rPr>
                <w:rFonts w:eastAsia="Times New Roman"/>
                <w:color w:val="000000"/>
                <w:lang w:val="es-CR" w:eastAsia="es-CR"/>
              </w:rPr>
              <w:t> </w:t>
            </w:r>
          </w:p>
        </w:tc>
        <w:tc>
          <w:tcPr>
            <w:tcW w:w="720" w:type="dxa"/>
            <w:tcBorders>
              <w:top w:val="nil"/>
              <w:left w:val="nil"/>
              <w:bottom w:val="single" w:sz="8" w:space="0" w:color="auto"/>
              <w:right w:val="single" w:sz="8" w:space="0" w:color="auto"/>
            </w:tcBorders>
            <w:shd w:val="clear" w:color="auto" w:fill="auto"/>
            <w:noWrap/>
            <w:vAlign w:val="center"/>
            <w:hideMark/>
          </w:tcPr>
          <w:p w:rsidR="00363D1B" w:rsidRPr="00961D28" w:rsidRDefault="00363D1B" w:rsidP="00945FD6">
            <w:pPr>
              <w:spacing w:after="0" w:line="240" w:lineRule="auto"/>
              <w:jc w:val="center"/>
              <w:rPr>
                <w:rFonts w:eastAsia="Times New Roman"/>
                <w:color w:val="000000"/>
                <w:lang w:val="es-CR" w:eastAsia="es-CR"/>
              </w:rPr>
            </w:pPr>
            <w:r w:rsidRPr="00961D28">
              <w:rPr>
                <w:rFonts w:eastAsia="Times New Roman"/>
                <w:color w:val="000000"/>
                <w:lang w:val="es-CR" w:eastAsia="es-CR"/>
              </w:rPr>
              <w:t> </w:t>
            </w:r>
          </w:p>
        </w:tc>
        <w:tc>
          <w:tcPr>
            <w:tcW w:w="280" w:type="dxa"/>
            <w:tcBorders>
              <w:top w:val="nil"/>
              <w:left w:val="nil"/>
              <w:bottom w:val="single" w:sz="8" w:space="0" w:color="auto"/>
              <w:right w:val="single" w:sz="8" w:space="0" w:color="auto"/>
            </w:tcBorders>
            <w:shd w:val="clear" w:color="auto" w:fill="auto"/>
            <w:noWrap/>
            <w:vAlign w:val="center"/>
            <w:hideMark/>
          </w:tcPr>
          <w:p w:rsidR="00363D1B" w:rsidRPr="00961D28" w:rsidRDefault="00363D1B" w:rsidP="00945FD6">
            <w:pPr>
              <w:spacing w:after="0" w:line="240" w:lineRule="auto"/>
              <w:rPr>
                <w:rFonts w:eastAsia="Times New Roman"/>
                <w:color w:val="000000"/>
                <w:lang w:val="es-CR" w:eastAsia="es-CR"/>
              </w:rPr>
            </w:pPr>
            <w:r w:rsidRPr="00961D28">
              <w:rPr>
                <w:rFonts w:eastAsia="Times New Roman"/>
                <w:color w:val="000000"/>
                <w:lang w:val="es-CR" w:eastAsia="es-CR"/>
              </w:rPr>
              <w:t>x</w:t>
            </w:r>
          </w:p>
        </w:tc>
        <w:tc>
          <w:tcPr>
            <w:tcW w:w="220" w:type="dxa"/>
            <w:tcBorders>
              <w:top w:val="nil"/>
              <w:left w:val="nil"/>
              <w:bottom w:val="single" w:sz="8" w:space="0" w:color="auto"/>
              <w:right w:val="single" w:sz="8" w:space="0" w:color="auto"/>
            </w:tcBorders>
            <w:shd w:val="clear" w:color="auto" w:fill="auto"/>
            <w:noWrap/>
            <w:vAlign w:val="center"/>
            <w:hideMark/>
          </w:tcPr>
          <w:p w:rsidR="00363D1B" w:rsidRPr="00961D28" w:rsidRDefault="00363D1B" w:rsidP="00945FD6">
            <w:pPr>
              <w:spacing w:after="0" w:line="240" w:lineRule="auto"/>
              <w:rPr>
                <w:rFonts w:eastAsia="Times New Roman"/>
                <w:color w:val="000000"/>
                <w:lang w:val="es-CR" w:eastAsia="es-CR"/>
              </w:rPr>
            </w:pPr>
            <w:r w:rsidRPr="00961D28">
              <w:rPr>
                <w:rFonts w:eastAsia="Times New Roman"/>
                <w:color w:val="000000"/>
                <w:lang w:val="es-CR" w:eastAsia="es-CR"/>
              </w:rPr>
              <w:t> </w:t>
            </w:r>
          </w:p>
        </w:tc>
        <w:tc>
          <w:tcPr>
            <w:tcW w:w="220" w:type="dxa"/>
            <w:tcBorders>
              <w:top w:val="nil"/>
              <w:left w:val="nil"/>
              <w:bottom w:val="single" w:sz="8" w:space="0" w:color="auto"/>
              <w:right w:val="single" w:sz="8" w:space="0" w:color="auto"/>
            </w:tcBorders>
            <w:shd w:val="clear" w:color="auto" w:fill="auto"/>
            <w:noWrap/>
            <w:vAlign w:val="center"/>
            <w:hideMark/>
          </w:tcPr>
          <w:p w:rsidR="00363D1B" w:rsidRPr="00961D28" w:rsidRDefault="00363D1B" w:rsidP="00945FD6">
            <w:pPr>
              <w:spacing w:after="0" w:line="240" w:lineRule="auto"/>
              <w:rPr>
                <w:rFonts w:eastAsia="Times New Roman"/>
                <w:color w:val="000000"/>
                <w:lang w:val="es-CR" w:eastAsia="es-CR"/>
              </w:rPr>
            </w:pPr>
            <w:r w:rsidRPr="00961D28">
              <w:rPr>
                <w:rFonts w:eastAsia="Times New Roman"/>
                <w:color w:val="000000"/>
                <w:lang w:val="es-CR" w:eastAsia="es-CR"/>
              </w:rPr>
              <w:t> </w:t>
            </w:r>
          </w:p>
        </w:tc>
        <w:tc>
          <w:tcPr>
            <w:tcW w:w="220" w:type="dxa"/>
            <w:tcBorders>
              <w:top w:val="nil"/>
              <w:left w:val="nil"/>
              <w:bottom w:val="single" w:sz="8" w:space="0" w:color="auto"/>
              <w:right w:val="single" w:sz="8" w:space="0" w:color="auto"/>
            </w:tcBorders>
            <w:shd w:val="clear" w:color="auto" w:fill="auto"/>
            <w:noWrap/>
            <w:vAlign w:val="center"/>
            <w:hideMark/>
          </w:tcPr>
          <w:p w:rsidR="00363D1B" w:rsidRPr="00961D28" w:rsidRDefault="00363D1B" w:rsidP="00945FD6">
            <w:pPr>
              <w:spacing w:after="0" w:line="240" w:lineRule="auto"/>
              <w:rPr>
                <w:rFonts w:eastAsia="Times New Roman"/>
                <w:color w:val="000000"/>
                <w:lang w:val="es-CR" w:eastAsia="es-CR"/>
              </w:rPr>
            </w:pPr>
            <w:r w:rsidRPr="00961D28">
              <w:rPr>
                <w:rFonts w:eastAsia="Times New Roman"/>
                <w:color w:val="000000"/>
                <w:lang w:val="es-CR" w:eastAsia="es-CR"/>
              </w:rPr>
              <w:t> </w:t>
            </w:r>
          </w:p>
        </w:tc>
        <w:tc>
          <w:tcPr>
            <w:tcW w:w="260" w:type="dxa"/>
            <w:tcBorders>
              <w:top w:val="nil"/>
              <w:left w:val="nil"/>
              <w:bottom w:val="single" w:sz="8" w:space="0" w:color="auto"/>
              <w:right w:val="single" w:sz="8" w:space="0" w:color="auto"/>
            </w:tcBorders>
            <w:shd w:val="clear" w:color="auto" w:fill="auto"/>
            <w:noWrap/>
            <w:vAlign w:val="center"/>
            <w:hideMark/>
          </w:tcPr>
          <w:p w:rsidR="00363D1B" w:rsidRPr="00961D28" w:rsidRDefault="00363D1B" w:rsidP="00945FD6">
            <w:pPr>
              <w:spacing w:after="0" w:line="240" w:lineRule="auto"/>
              <w:rPr>
                <w:rFonts w:eastAsia="Times New Roman"/>
                <w:color w:val="000000"/>
                <w:lang w:val="es-CR" w:eastAsia="es-CR"/>
              </w:rPr>
            </w:pPr>
            <w:r w:rsidRPr="00961D28">
              <w:rPr>
                <w:rFonts w:eastAsia="Times New Roman"/>
                <w:color w:val="000000"/>
                <w:lang w:val="es-CR" w:eastAsia="es-CR"/>
              </w:rPr>
              <w:t> </w:t>
            </w:r>
          </w:p>
        </w:tc>
      </w:tr>
      <w:tr w:rsidR="00363D1B" w:rsidRPr="00961D28" w:rsidTr="00945FD6">
        <w:trPr>
          <w:trHeight w:val="2940"/>
        </w:trPr>
        <w:tc>
          <w:tcPr>
            <w:tcW w:w="660" w:type="dxa"/>
            <w:tcBorders>
              <w:top w:val="nil"/>
              <w:left w:val="single" w:sz="8" w:space="0" w:color="auto"/>
              <w:bottom w:val="single" w:sz="8" w:space="0" w:color="auto"/>
              <w:right w:val="single" w:sz="8" w:space="0" w:color="auto"/>
            </w:tcBorders>
            <w:shd w:val="clear" w:color="auto" w:fill="auto"/>
            <w:vAlign w:val="center"/>
            <w:hideMark/>
          </w:tcPr>
          <w:p w:rsidR="00363D1B" w:rsidRPr="00961D28" w:rsidRDefault="00363D1B" w:rsidP="00945FD6">
            <w:pPr>
              <w:spacing w:after="0" w:line="240" w:lineRule="auto"/>
              <w:jc w:val="right"/>
              <w:rPr>
                <w:rFonts w:eastAsia="Times New Roman"/>
                <w:b/>
                <w:bCs/>
                <w:color w:val="0070C0"/>
                <w:sz w:val="16"/>
                <w:szCs w:val="16"/>
                <w:u w:val="single"/>
                <w:lang w:val="es-CR" w:eastAsia="es-CR"/>
              </w:rPr>
            </w:pPr>
            <w:r w:rsidRPr="00961D28">
              <w:rPr>
                <w:rFonts w:eastAsia="Times New Roman"/>
                <w:b/>
                <w:bCs/>
                <w:color w:val="0070C0"/>
                <w:sz w:val="16"/>
                <w:szCs w:val="16"/>
                <w:u w:val="single"/>
                <w:lang w:val="es-CR" w:eastAsia="es-CR"/>
              </w:rPr>
              <w:t>2.1</w:t>
            </w:r>
          </w:p>
        </w:tc>
        <w:tc>
          <w:tcPr>
            <w:tcW w:w="320" w:type="dxa"/>
            <w:tcBorders>
              <w:top w:val="nil"/>
              <w:left w:val="nil"/>
              <w:bottom w:val="single" w:sz="8" w:space="0" w:color="auto"/>
              <w:right w:val="single" w:sz="8" w:space="0" w:color="auto"/>
            </w:tcBorders>
            <w:shd w:val="clear" w:color="auto" w:fill="auto"/>
            <w:vAlign w:val="center"/>
            <w:hideMark/>
          </w:tcPr>
          <w:p w:rsidR="00363D1B" w:rsidRPr="00961D28" w:rsidRDefault="00363D1B" w:rsidP="00945FD6">
            <w:pPr>
              <w:spacing w:after="0" w:line="240" w:lineRule="auto"/>
              <w:jc w:val="center"/>
              <w:rPr>
                <w:rFonts w:eastAsia="Times New Roman"/>
                <w:color w:val="002060"/>
                <w:sz w:val="18"/>
                <w:szCs w:val="18"/>
                <w:lang w:val="es-CR" w:eastAsia="es-CR"/>
              </w:rPr>
            </w:pPr>
            <w:r w:rsidRPr="00961D28">
              <w:rPr>
                <w:rFonts w:eastAsia="Times New Roman"/>
                <w:strike/>
                <w:color w:val="002060"/>
                <w:sz w:val="18"/>
                <w:szCs w:val="18"/>
                <w:lang w:val="es-CR" w:eastAsia="es-CR"/>
              </w:rPr>
              <w:t>1</w:t>
            </w:r>
          </w:p>
        </w:tc>
        <w:tc>
          <w:tcPr>
            <w:tcW w:w="2020" w:type="dxa"/>
            <w:tcBorders>
              <w:top w:val="nil"/>
              <w:left w:val="nil"/>
              <w:bottom w:val="single" w:sz="8" w:space="0" w:color="auto"/>
              <w:right w:val="single" w:sz="8" w:space="0" w:color="auto"/>
            </w:tcBorders>
            <w:shd w:val="clear" w:color="auto" w:fill="auto"/>
            <w:vAlign w:val="center"/>
            <w:hideMark/>
          </w:tcPr>
          <w:p w:rsidR="00363D1B" w:rsidRPr="00961D28" w:rsidRDefault="00363D1B" w:rsidP="00945FD6">
            <w:pPr>
              <w:spacing w:after="0" w:line="240" w:lineRule="auto"/>
              <w:rPr>
                <w:rFonts w:eastAsia="Times New Roman"/>
                <w:color w:val="000000"/>
                <w:sz w:val="16"/>
                <w:szCs w:val="16"/>
                <w:lang w:val="es-CR" w:eastAsia="es-CR"/>
              </w:rPr>
            </w:pPr>
            <w:r w:rsidRPr="00961D28">
              <w:rPr>
                <w:rFonts w:eastAsia="Times New Roman"/>
                <w:color w:val="000000"/>
                <w:sz w:val="16"/>
                <w:szCs w:val="16"/>
                <w:lang w:val="es-CR" w:eastAsia="es-CR"/>
              </w:rPr>
              <w:t>Gestionar el Marco de Gestión de TI</w:t>
            </w:r>
          </w:p>
        </w:tc>
        <w:tc>
          <w:tcPr>
            <w:tcW w:w="5720" w:type="dxa"/>
            <w:tcBorders>
              <w:top w:val="nil"/>
              <w:left w:val="nil"/>
              <w:bottom w:val="single" w:sz="8" w:space="0" w:color="auto"/>
              <w:right w:val="single" w:sz="8" w:space="0" w:color="auto"/>
            </w:tcBorders>
            <w:shd w:val="clear" w:color="auto" w:fill="auto"/>
            <w:vAlign w:val="center"/>
            <w:hideMark/>
          </w:tcPr>
          <w:p w:rsidR="00363D1B" w:rsidRPr="00961D28" w:rsidRDefault="00363D1B" w:rsidP="00945FD6">
            <w:pPr>
              <w:spacing w:after="0" w:line="240" w:lineRule="auto"/>
              <w:jc w:val="both"/>
              <w:rPr>
                <w:rFonts w:eastAsia="Times New Roman"/>
                <w:color w:val="000000"/>
                <w:sz w:val="16"/>
                <w:szCs w:val="16"/>
                <w:lang w:val="es-CR" w:eastAsia="es-CR"/>
              </w:rPr>
            </w:pPr>
            <w:r w:rsidRPr="00961D28">
              <w:rPr>
                <w:rFonts w:eastAsia="Times New Roman"/>
                <w:strike/>
                <w:color w:val="000000"/>
                <w:sz w:val="16"/>
                <w:szCs w:val="16"/>
                <w:lang w:val="es-CR" w:eastAsia="es-CR"/>
              </w:rPr>
              <w:t>Proporcionar un enfoque de gestión consistente que permita cumplir los requisitos de gobierno corporativo e incluya procesos de gestión, estructuras, roles y responsabilidades organizativos, actividades fiables y reproducibles y habilidades y competencias principios rectores y políticas</w:t>
            </w:r>
            <w:r w:rsidRPr="00961D28">
              <w:rPr>
                <w:rFonts w:eastAsia="Times New Roman"/>
                <w:color w:val="000000"/>
                <w:sz w:val="16"/>
                <w:szCs w:val="16"/>
                <w:lang w:val="es-CR" w:eastAsia="es-CR"/>
              </w:rPr>
              <w:br/>
            </w:r>
            <w:r w:rsidRPr="00961D28">
              <w:rPr>
                <w:rFonts w:eastAsia="Times New Roman"/>
                <w:b/>
                <w:bCs/>
                <w:color w:val="0070C0"/>
                <w:sz w:val="16"/>
                <w:szCs w:val="16"/>
                <w:u w:val="single"/>
                <w:lang w:val="es-CR" w:eastAsia="es-CR"/>
              </w:rPr>
              <w:t>Aclarar y mantener el gobierno de la misión y la visión corporativa de TI. Implementar y mantener mecanismos y autoridades para la gestión de la información y el uso de TI en la empresa para apoyar los objetivos de gobierno en consonancia con las políticas y los principios rectores.</w:t>
            </w:r>
          </w:p>
        </w:tc>
        <w:tc>
          <w:tcPr>
            <w:tcW w:w="280" w:type="dxa"/>
            <w:tcBorders>
              <w:top w:val="nil"/>
              <w:left w:val="nil"/>
              <w:bottom w:val="single" w:sz="8" w:space="0" w:color="auto"/>
              <w:right w:val="single" w:sz="8" w:space="0" w:color="auto"/>
            </w:tcBorders>
            <w:shd w:val="clear" w:color="000000" w:fill="FFFFFF"/>
            <w:vAlign w:val="center"/>
            <w:hideMark/>
          </w:tcPr>
          <w:p w:rsidR="00363D1B" w:rsidRPr="00961D28" w:rsidRDefault="00363D1B" w:rsidP="00945FD6">
            <w:pPr>
              <w:spacing w:after="0" w:line="240" w:lineRule="auto"/>
              <w:jc w:val="center"/>
              <w:rPr>
                <w:rFonts w:eastAsia="Times New Roman"/>
                <w:color w:val="000000"/>
                <w:lang w:val="es-CR" w:eastAsia="es-CR"/>
              </w:rPr>
            </w:pPr>
            <w:r w:rsidRPr="00961D28">
              <w:rPr>
                <w:rFonts w:eastAsia="Times New Roman"/>
                <w:color w:val="000000"/>
                <w:lang w:val="es-CR" w:eastAsia="es-CR"/>
              </w:rPr>
              <w:t> </w:t>
            </w:r>
          </w:p>
        </w:tc>
        <w:tc>
          <w:tcPr>
            <w:tcW w:w="280" w:type="dxa"/>
            <w:tcBorders>
              <w:top w:val="nil"/>
              <w:left w:val="nil"/>
              <w:bottom w:val="single" w:sz="8" w:space="0" w:color="auto"/>
              <w:right w:val="single" w:sz="8" w:space="0" w:color="auto"/>
            </w:tcBorders>
            <w:shd w:val="clear" w:color="000000" w:fill="FFFFFF"/>
            <w:vAlign w:val="center"/>
            <w:hideMark/>
          </w:tcPr>
          <w:p w:rsidR="00363D1B" w:rsidRPr="00961D28" w:rsidRDefault="00363D1B" w:rsidP="00945FD6">
            <w:pPr>
              <w:spacing w:after="0" w:line="240" w:lineRule="auto"/>
              <w:jc w:val="center"/>
              <w:rPr>
                <w:rFonts w:eastAsia="Times New Roman"/>
                <w:color w:val="000000"/>
                <w:lang w:val="es-CR" w:eastAsia="es-CR"/>
              </w:rPr>
            </w:pPr>
            <w:r w:rsidRPr="00961D28">
              <w:rPr>
                <w:rFonts w:eastAsia="Times New Roman"/>
                <w:color w:val="000000"/>
                <w:lang w:val="es-CR" w:eastAsia="es-CR"/>
              </w:rPr>
              <w:t>X</w:t>
            </w:r>
          </w:p>
        </w:tc>
        <w:tc>
          <w:tcPr>
            <w:tcW w:w="220" w:type="dxa"/>
            <w:tcBorders>
              <w:top w:val="nil"/>
              <w:left w:val="nil"/>
              <w:bottom w:val="single" w:sz="8" w:space="0" w:color="auto"/>
              <w:right w:val="single" w:sz="8" w:space="0" w:color="auto"/>
            </w:tcBorders>
            <w:shd w:val="clear" w:color="000000" w:fill="FFFFFF"/>
            <w:vAlign w:val="center"/>
            <w:hideMark/>
          </w:tcPr>
          <w:p w:rsidR="00363D1B" w:rsidRPr="00961D28" w:rsidRDefault="00363D1B" w:rsidP="00945FD6">
            <w:pPr>
              <w:spacing w:after="0" w:line="240" w:lineRule="auto"/>
              <w:jc w:val="center"/>
              <w:rPr>
                <w:rFonts w:eastAsia="Times New Roman"/>
                <w:color w:val="000000"/>
                <w:lang w:val="es-CR" w:eastAsia="es-CR"/>
              </w:rPr>
            </w:pPr>
            <w:r w:rsidRPr="00961D28">
              <w:rPr>
                <w:rFonts w:eastAsia="Times New Roman"/>
                <w:color w:val="000000"/>
                <w:lang w:val="es-CR" w:eastAsia="es-CR"/>
              </w:rPr>
              <w:t> </w:t>
            </w:r>
          </w:p>
        </w:tc>
        <w:tc>
          <w:tcPr>
            <w:tcW w:w="220" w:type="dxa"/>
            <w:tcBorders>
              <w:top w:val="nil"/>
              <w:left w:val="nil"/>
              <w:bottom w:val="single" w:sz="8" w:space="0" w:color="auto"/>
              <w:right w:val="single" w:sz="8" w:space="0" w:color="auto"/>
            </w:tcBorders>
            <w:shd w:val="clear" w:color="000000" w:fill="FFFFFF"/>
            <w:vAlign w:val="center"/>
            <w:hideMark/>
          </w:tcPr>
          <w:p w:rsidR="00363D1B" w:rsidRPr="00961D28" w:rsidRDefault="00363D1B" w:rsidP="00945FD6">
            <w:pPr>
              <w:spacing w:after="0" w:line="240" w:lineRule="auto"/>
              <w:jc w:val="center"/>
              <w:rPr>
                <w:rFonts w:eastAsia="Times New Roman"/>
                <w:color w:val="000000"/>
                <w:lang w:val="es-CR" w:eastAsia="es-CR"/>
              </w:rPr>
            </w:pPr>
            <w:r w:rsidRPr="00961D28">
              <w:rPr>
                <w:rFonts w:eastAsia="Times New Roman"/>
                <w:color w:val="000000"/>
                <w:lang w:val="es-CR" w:eastAsia="es-CR"/>
              </w:rPr>
              <w:t> </w:t>
            </w:r>
          </w:p>
        </w:tc>
        <w:tc>
          <w:tcPr>
            <w:tcW w:w="220" w:type="dxa"/>
            <w:tcBorders>
              <w:top w:val="nil"/>
              <w:left w:val="nil"/>
              <w:bottom w:val="single" w:sz="8" w:space="0" w:color="auto"/>
              <w:right w:val="single" w:sz="8" w:space="0" w:color="auto"/>
            </w:tcBorders>
            <w:shd w:val="clear" w:color="000000" w:fill="FFFFFF"/>
            <w:vAlign w:val="center"/>
            <w:hideMark/>
          </w:tcPr>
          <w:p w:rsidR="00363D1B" w:rsidRPr="00961D28" w:rsidRDefault="00363D1B" w:rsidP="00945FD6">
            <w:pPr>
              <w:spacing w:after="0" w:line="240" w:lineRule="auto"/>
              <w:jc w:val="center"/>
              <w:rPr>
                <w:rFonts w:eastAsia="Times New Roman"/>
                <w:color w:val="000000"/>
                <w:lang w:val="es-CR" w:eastAsia="es-CR"/>
              </w:rPr>
            </w:pPr>
            <w:r w:rsidRPr="00961D28">
              <w:rPr>
                <w:rFonts w:eastAsia="Times New Roman"/>
                <w:color w:val="000000"/>
                <w:lang w:val="es-CR" w:eastAsia="es-CR"/>
              </w:rPr>
              <w:t> </w:t>
            </w:r>
          </w:p>
        </w:tc>
        <w:tc>
          <w:tcPr>
            <w:tcW w:w="220" w:type="dxa"/>
            <w:tcBorders>
              <w:top w:val="nil"/>
              <w:left w:val="nil"/>
              <w:bottom w:val="single" w:sz="8" w:space="0" w:color="auto"/>
              <w:right w:val="single" w:sz="8" w:space="0" w:color="auto"/>
            </w:tcBorders>
            <w:shd w:val="clear" w:color="000000" w:fill="FFFFFF"/>
            <w:vAlign w:val="center"/>
            <w:hideMark/>
          </w:tcPr>
          <w:p w:rsidR="00363D1B" w:rsidRPr="00961D28" w:rsidRDefault="00363D1B" w:rsidP="00945FD6">
            <w:pPr>
              <w:spacing w:after="0" w:line="240" w:lineRule="auto"/>
              <w:jc w:val="center"/>
              <w:rPr>
                <w:rFonts w:eastAsia="Times New Roman"/>
                <w:color w:val="000000"/>
                <w:lang w:val="es-CR" w:eastAsia="es-CR"/>
              </w:rPr>
            </w:pPr>
            <w:r w:rsidRPr="00961D28">
              <w:rPr>
                <w:rFonts w:eastAsia="Times New Roman"/>
                <w:color w:val="000000"/>
                <w:lang w:val="es-CR" w:eastAsia="es-CR"/>
              </w:rPr>
              <w:t> </w:t>
            </w:r>
          </w:p>
        </w:tc>
        <w:tc>
          <w:tcPr>
            <w:tcW w:w="220" w:type="dxa"/>
            <w:tcBorders>
              <w:top w:val="nil"/>
              <w:left w:val="nil"/>
              <w:bottom w:val="single" w:sz="8" w:space="0" w:color="auto"/>
              <w:right w:val="single" w:sz="8" w:space="0" w:color="auto"/>
            </w:tcBorders>
            <w:shd w:val="clear" w:color="000000" w:fill="FFFFFF"/>
            <w:vAlign w:val="center"/>
            <w:hideMark/>
          </w:tcPr>
          <w:p w:rsidR="00363D1B" w:rsidRPr="00961D28" w:rsidRDefault="00363D1B" w:rsidP="00945FD6">
            <w:pPr>
              <w:spacing w:after="0" w:line="240" w:lineRule="auto"/>
              <w:jc w:val="center"/>
              <w:rPr>
                <w:rFonts w:eastAsia="Times New Roman"/>
                <w:color w:val="000000"/>
                <w:lang w:val="es-CR" w:eastAsia="es-CR"/>
              </w:rPr>
            </w:pPr>
            <w:r w:rsidRPr="00961D28">
              <w:rPr>
                <w:rFonts w:eastAsia="Times New Roman"/>
                <w:color w:val="000000"/>
                <w:lang w:val="es-CR" w:eastAsia="es-CR"/>
              </w:rPr>
              <w:t> </w:t>
            </w:r>
          </w:p>
        </w:tc>
        <w:tc>
          <w:tcPr>
            <w:tcW w:w="220" w:type="dxa"/>
            <w:tcBorders>
              <w:top w:val="nil"/>
              <w:left w:val="nil"/>
              <w:bottom w:val="single" w:sz="8" w:space="0" w:color="auto"/>
              <w:right w:val="single" w:sz="8" w:space="0" w:color="auto"/>
            </w:tcBorders>
            <w:shd w:val="clear" w:color="000000" w:fill="FFFFFF"/>
            <w:vAlign w:val="center"/>
            <w:hideMark/>
          </w:tcPr>
          <w:p w:rsidR="00363D1B" w:rsidRPr="00961D28" w:rsidRDefault="00363D1B" w:rsidP="00945FD6">
            <w:pPr>
              <w:spacing w:after="0" w:line="240" w:lineRule="auto"/>
              <w:jc w:val="center"/>
              <w:rPr>
                <w:rFonts w:eastAsia="Times New Roman"/>
                <w:color w:val="000000"/>
                <w:lang w:val="es-CR" w:eastAsia="es-CR"/>
              </w:rPr>
            </w:pPr>
            <w:r w:rsidRPr="00961D28">
              <w:rPr>
                <w:rFonts w:eastAsia="Times New Roman"/>
                <w:color w:val="000000"/>
                <w:lang w:val="es-CR" w:eastAsia="es-CR"/>
              </w:rPr>
              <w:t> </w:t>
            </w:r>
          </w:p>
        </w:tc>
        <w:tc>
          <w:tcPr>
            <w:tcW w:w="720" w:type="dxa"/>
            <w:tcBorders>
              <w:top w:val="nil"/>
              <w:left w:val="nil"/>
              <w:bottom w:val="single" w:sz="8" w:space="0" w:color="auto"/>
              <w:right w:val="single" w:sz="8" w:space="0" w:color="auto"/>
            </w:tcBorders>
            <w:shd w:val="clear" w:color="auto" w:fill="auto"/>
            <w:noWrap/>
            <w:vAlign w:val="center"/>
            <w:hideMark/>
          </w:tcPr>
          <w:p w:rsidR="00363D1B" w:rsidRPr="00961D28" w:rsidRDefault="00363D1B" w:rsidP="00945FD6">
            <w:pPr>
              <w:spacing w:after="0" w:line="240" w:lineRule="auto"/>
              <w:jc w:val="center"/>
              <w:rPr>
                <w:rFonts w:eastAsia="Times New Roman"/>
                <w:color w:val="000000"/>
                <w:lang w:val="es-CR" w:eastAsia="es-CR"/>
              </w:rPr>
            </w:pPr>
            <w:r w:rsidRPr="00961D28">
              <w:rPr>
                <w:rFonts w:eastAsia="Times New Roman"/>
                <w:color w:val="000000"/>
                <w:lang w:val="es-CR" w:eastAsia="es-CR"/>
              </w:rPr>
              <w:t>X</w:t>
            </w:r>
          </w:p>
        </w:tc>
        <w:tc>
          <w:tcPr>
            <w:tcW w:w="280" w:type="dxa"/>
            <w:tcBorders>
              <w:top w:val="nil"/>
              <w:left w:val="nil"/>
              <w:bottom w:val="single" w:sz="8" w:space="0" w:color="auto"/>
              <w:right w:val="single" w:sz="8" w:space="0" w:color="auto"/>
            </w:tcBorders>
            <w:shd w:val="clear" w:color="auto" w:fill="auto"/>
            <w:noWrap/>
            <w:vAlign w:val="center"/>
            <w:hideMark/>
          </w:tcPr>
          <w:p w:rsidR="00363D1B" w:rsidRPr="00961D28" w:rsidRDefault="00363D1B" w:rsidP="00945FD6">
            <w:pPr>
              <w:spacing w:after="0" w:line="240" w:lineRule="auto"/>
              <w:rPr>
                <w:rFonts w:eastAsia="Times New Roman"/>
                <w:color w:val="000000"/>
                <w:lang w:val="es-CR" w:eastAsia="es-CR"/>
              </w:rPr>
            </w:pPr>
            <w:r w:rsidRPr="00961D28">
              <w:rPr>
                <w:rFonts w:eastAsia="Times New Roman"/>
                <w:color w:val="000000"/>
                <w:lang w:val="es-CR" w:eastAsia="es-CR"/>
              </w:rPr>
              <w:t> </w:t>
            </w:r>
          </w:p>
        </w:tc>
        <w:tc>
          <w:tcPr>
            <w:tcW w:w="220" w:type="dxa"/>
            <w:tcBorders>
              <w:top w:val="nil"/>
              <w:left w:val="nil"/>
              <w:bottom w:val="single" w:sz="8" w:space="0" w:color="auto"/>
              <w:right w:val="single" w:sz="8" w:space="0" w:color="auto"/>
            </w:tcBorders>
            <w:shd w:val="clear" w:color="auto" w:fill="auto"/>
            <w:noWrap/>
            <w:vAlign w:val="center"/>
            <w:hideMark/>
          </w:tcPr>
          <w:p w:rsidR="00363D1B" w:rsidRPr="00961D28" w:rsidRDefault="00363D1B" w:rsidP="00945FD6">
            <w:pPr>
              <w:spacing w:after="0" w:line="240" w:lineRule="auto"/>
              <w:rPr>
                <w:rFonts w:eastAsia="Times New Roman"/>
                <w:color w:val="000000"/>
                <w:lang w:val="es-CR" w:eastAsia="es-CR"/>
              </w:rPr>
            </w:pPr>
            <w:r w:rsidRPr="00961D28">
              <w:rPr>
                <w:rFonts w:eastAsia="Times New Roman"/>
                <w:color w:val="000000"/>
                <w:lang w:val="es-CR" w:eastAsia="es-CR"/>
              </w:rPr>
              <w:t> </w:t>
            </w:r>
          </w:p>
        </w:tc>
        <w:tc>
          <w:tcPr>
            <w:tcW w:w="220" w:type="dxa"/>
            <w:tcBorders>
              <w:top w:val="nil"/>
              <w:left w:val="nil"/>
              <w:bottom w:val="single" w:sz="8" w:space="0" w:color="auto"/>
              <w:right w:val="single" w:sz="8" w:space="0" w:color="auto"/>
            </w:tcBorders>
            <w:shd w:val="clear" w:color="auto" w:fill="auto"/>
            <w:noWrap/>
            <w:vAlign w:val="center"/>
            <w:hideMark/>
          </w:tcPr>
          <w:p w:rsidR="00363D1B" w:rsidRPr="00961D28" w:rsidRDefault="00363D1B" w:rsidP="00945FD6">
            <w:pPr>
              <w:spacing w:after="0" w:line="240" w:lineRule="auto"/>
              <w:rPr>
                <w:rFonts w:eastAsia="Times New Roman"/>
                <w:color w:val="000000"/>
                <w:lang w:val="es-CR" w:eastAsia="es-CR"/>
              </w:rPr>
            </w:pPr>
            <w:r w:rsidRPr="00961D28">
              <w:rPr>
                <w:rFonts w:eastAsia="Times New Roman"/>
                <w:color w:val="000000"/>
                <w:lang w:val="es-CR" w:eastAsia="es-CR"/>
              </w:rPr>
              <w:t> </w:t>
            </w:r>
          </w:p>
        </w:tc>
        <w:tc>
          <w:tcPr>
            <w:tcW w:w="220" w:type="dxa"/>
            <w:tcBorders>
              <w:top w:val="nil"/>
              <w:left w:val="nil"/>
              <w:bottom w:val="single" w:sz="8" w:space="0" w:color="auto"/>
              <w:right w:val="single" w:sz="8" w:space="0" w:color="auto"/>
            </w:tcBorders>
            <w:shd w:val="clear" w:color="auto" w:fill="auto"/>
            <w:noWrap/>
            <w:vAlign w:val="center"/>
            <w:hideMark/>
          </w:tcPr>
          <w:p w:rsidR="00363D1B" w:rsidRPr="00961D28" w:rsidRDefault="00363D1B" w:rsidP="00945FD6">
            <w:pPr>
              <w:spacing w:after="0" w:line="240" w:lineRule="auto"/>
              <w:rPr>
                <w:rFonts w:eastAsia="Times New Roman"/>
                <w:color w:val="000000"/>
                <w:lang w:val="es-CR" w:eastAsia="es-CR"/>
              </w:rPr>
            </w:pPr>
            <w:r w:rsidRPr="00961D28">
              <w:rPr>
                <w:rFonts w:eastAsia="Times New Roman"/>
                <w:color w:val="000000"/>
                <w:lang w:val="es-CR" w:eastAsia="es-CR"/>
              </w:rPr>
              <w:t> </w:t>
            </w:r>
          </w:p>
        </w:tc>
        <w:tc>
          <w:tcPr>
            <w:tcW w:w="260" w:type="dxa"/>
            <w:tcBorders>
              <w:top w:val="nil"/>
              <w:left w:val="nil"/>
              <w:bottom w:val="single" w:sz="8" w:space="0" w:color="auto"/>
              <w:right w:val="single" w:sz="8" w:space="0" w:color="auto"/>
            </w:tcBorders>
            <w:shd w:val="clear" w:color="auto" w:fill="auto"/>
            <w:noWrap/>
            <w:vAlign w:val="center"/>
            <w:hideMark/>
          </w:tcPr>
          <w:p w:rsidR="00363D1B" w:rsidRPr="00961D28" w:rsidRDefault="00363D1B" w:rsidP="00945FD6">
            <w:pPr>
              <w:spacing w:after="0" w:line="240" w:lineRule="auto"/>
              <w:rPr>
                <w:rFonts w:eastAsia="Times New Roman"/>
                <w:color w:val="000000"/>
                <w:lang w:val="es-CR" w:eastAsia="es-CR"/>
              </w:rPr>
            </w:pPr>
            <w:r w:rsidRPr="00961D28">
              <w:rPr>
                <w:rFonts w:eastAsia="Times New Roman"/>
                <w:color w:val="000000"/>
                <w:lang w:val="es-CR" w:eastAsia="es-CR"/>
              </w:rPr>
              <w:t> </w:t>
            </w:r>
          </w:p>
        </w:tc>
      </w:tr>
      <w:tr w:rsidR="00363D1B" w:rsidRPr="00961D28" w:rsidTr="00945FD6">
        <w:trPr>
          <w:trHeight w:val="3165"/>
        </w:trPr>
        <w:tc>
          <w:tcPr>
            <w:tcW w:w="660" w:type="dxa"/>
            <w:tcBorders>
              <w:top w:val="nil"/>
              <w:left w:val="single" w:sz="8" w:space="0" w:color="auto"/>
              <w:bottom w:val="single" w:sz="8" w:space="0" w:color="auto"/>
              <w:right w:val="single" w:sz="8" w:space="0" w:color="auto"/>
            </w:tcBorders>
            <w:shd w:val="clear" w:color="auto" w:fill="auto"/>
            <w:vAlign w:val="center"/>
            <w:hideMark/>
          </w:tcPr>
          <w:p w:rsidR="00363D1B" w:rsidRPr="00961D28" w:rsidRDefault="00363D1B" w:rsidP="00945FD6">
            <w:pPr>
              <w:spacing w:after="0" w:line="240" w:lineRule="auto"/>
              <w:jc w:val="right"/>
              <w:rPr>
                <w:rFonts w:eastAsia="Times New Roman"/>
                <w:b/>
                <w:bCs/>
                <w:color w:val="0070C0"/>
                <w:sz w:val="16"/>
                <w:szCs w:val="16"/>
                <w:u w:val="single"/>
                <w:lang w:val="es-CR" w:eastAsia="es-CR"/>
              </w:rPr>
            </w:pPr>
            <w:r w:rsidRPr="00961D28">
              <w:rPr>
                <w:rFonts w:eastAsia="Times New Roman"/>
                <w:b/>
                <w:bCs/>
                <w:color w:val="0070C0"/>
                <w:sz w:val="16"/>
                <w:szCs w:val="16"/>
                <w:u w:val="single"/>
                <w:lang w:val="es-CR" w:eastAsia="es-CR"/>
              </w:rPr>
              <w:lastRenderedPageBreak/>
              <w:t>2.2</w:t>
            </w:r>
          </w:p>
        </w:tc>
        <w:tc>
          <w:tcPr>
            <w:tcW w:w="320" w:type="dxa"/>
            <w:tcBorders>
              <w:top w:val="nil"/>
              <w:left w:val="nil"/>
              <w:bottom w:val="single" w:sz="8" w:space="0" w:color="auto"/>
              <w:right w:val="single" w:sz="8" w:space="0" w:color="auto"/>
            </w:tcBorders>
            <w:shd w:val="clear" w:color="auto" w:fill="auto"/>
            <w:vAlign w:val="center"/>
            <w:hideMark/>
          </w:tcPr>
          <w:p w:rsidR="00363D1B" w:rsidRPr="00961D28" w:rsidRDefault="00363D1B" w:rsidP="00945FD6">
            <w:pPr>
              <w:spacing w:after="0" w:line="240" w:lineRule="auto"/>
              <w:jc w:val="center"/>
              <w:rPr>
                <w:rFonts w:eastAsia="Times New Roman"/>
                <w:color w:val="002060"/>
                <w:sz w:val="16"/>
                <w:szCs w:val="16"/>
                <w:lang w:val="es-CR" w:eastAsia="es-CR"/>
              </w:rPr>
            </w:pPr>
            <w:r w:rsidRPr="00961D28">
              <w:rPr>
                <w:rFonts w:eastAsia="Times New Roman"/>
                <w:strike/>
                <w:color w:val="002060"/>
                <w:sz w:val="16"/>
                <w:szCs w:val="16"/>
                <w:lang w:val="es-CR" w:eastAsia="es-CR"/>
              </w:rPr>
              <w:t>2</w:t>
            </w:r>
          </w:p>
        </w:tc>
        <w:tc>
          <w:tcPr>
            <w:tcW w:w="2020" w:type="dxa"/>
            <w:tcBorders>
              <w:top w:val="nil"/>
              <w:left w:val="nil"/>
              <w:bottom w:val="single" w:sz="8" w:space="0" w:color="auto"/>
              <w:right w:val="single" w:sz="8" w:space="0" w:color="auto"/>
            </w:tcBorders>
            <w:shd w:val="clear" w:color="auto" w:fill="auto"/>
            <w:vAlign w:val="center"/>
            <w:hideMark/>
          </w:tcPr>
          <w:p w:rsidR="00363D1B" w:rsidRPr="00961D28" w:rsidRDefault="00363D1B" w:rsidP="00945FD6">
            <w:pPr>
              <w:spacing w:after="0" w:line="240" w:lineRule="auto"/>
              <w:rPr>
                <w:rFonts w:eastAsia="Times New Roman"/>
                <w:color w:val="000000"/>
                <w:sz w:val="16"/>
                <w:szCs w:val="16"/>
                <w:lang w:val="es-CR" w:eastAsia="es-CR"/>
              </w:rPr>
            </w:pPr>
            <w:r w:rsidRPr="00961D28">
              <w:rPr>
                <w:rFonts w:eastAsia="Times New Roman"/>
                <w:color w:val="000000"/>
                <w:sz w:val="16"/>
                <w:szCs w:val="16"/>
                <w:lang w:val="es-CR" w:eastAsia="es-CR"/>
              </w:rPr>
              <w:t>Gestionar la Estrategia</w:t>
            </w:r>
          </w:p>
        </w:tc>
        <w:tc>
          <w:tcPr>
            <w:tcW w:w="5720" w:type="dxa"/>
            <w:tcBorders>
              <w:top w:val="nil"/>
              <w:left w:val="nil"/>
              <w:bottom w:val="single" w:sz="8" w:space="0" w:color="auto"/>
              <w:right w:val="single" w:sz="8" w:space="0" w:color="auto"/>
            </w:tcBorders>
            <w:shd w:val="clear" w:color="auto" w:fill="auto"/>
            <w:vAlign w:val="center"/>
            <w:hideMark/>
          </w:tcPr>
          <w:p w:rsidR="00363D1B" w:rsidRPr="00961D28" w:rsidRDefault="00363D1B" w:rsidP="00945FD6">
            <w:pPr>
              <w:spacing w:after="0" w:line="240" w:lineRule="auto"/>
              <w:jc w:val="both"/>
              <w:rPr>
                <w:rFonts w:eastAsia="Times New Roman"/>
                <w:color w:val="000000"/>
                <w:sz w:val="16"/>
                <w:szCs w:val="16"/>
                <w:lang w:val="es-CR" w:eastAsia="es-CR"/>
              </w:rPr>
            </w:pPr>
            <w:r w:rsidRPr="00961D28">
              <w:rPr>
                <w:rFonts w:eastAsia="Times New Roman"/>
                <w:strike/>
                <w:color w:val="000000"/>
                <w:sz w:val="16"/>
                <w:szCs w:val="16"/>
                <w:lang w:val="es-CR" w:eastAsia="es-CR"/>
              </w:rPr>
              <w:t>Alinear los planes estratégicos de TI con los objetivos del negocio. Comunicar claramente los objetivos y las cuentas asociadas para que sean comprendidos por todos, con la identificación de las opciones estratégicas de TI, estructurados e integrados con los planes de negocio.</w:t>
            </w:r>
            <w:r w:rsidRPr="00961D28">
              <w:rPr>
                <w:rFonts w:eastAsia="Times New Roman"/>
                <w:color w:val="000000"/>
                <w:sz w:val="16"/>
                <w:szCs w:val="16"/>
                <w:lang w:val="es-CR" w:eastAsia="es-CR"/>
              </w:rPr>
              <w:br/>
            </w:r>
            <w:r w:rsidRPr="00961D28">
              <w:rPr>
                <w:rFonts w:eastAsia="Times New Roman"/>
                <w:b/>
                <w:bCs/>
                <w:color w:val="0070C0"/>
                <w:sz w:val="16"/>
                <w:szCs w:val="16"/>
                <w:lang w:val="es-CR" w:eastAsia="es-CR"/>
              </w:rPr>
              <w:t>Proporcionar una visión holística del negocio actual y del entorno de TI, la dirección futura, y las iniciativas necesarias para migrar al entorno deseado. Aprovechar los bloques y componentes de la estructura empresarial, incluyendo los servicios externalizados y las capacidades relacionadas que permitan una respuesta ágil, confiable y eficiente a los objetivos estratégicos.</w:t>
            </w:r>
          </w:p>
        </w:tc>
        <w:tc>
          <w:tcPr>
            <w:tcW w:w="280" w:type="dxa"/>
            <w:tcBorders>
              <w:top w:val="nil"/>
              <w:left w:val="nil"/>
              <w:bottom w:val="single" w:sz="8" w:space="0" w:color="auto"/>
              <w:right w:val="single" w:sz="8" w:space="0" w:color="auto"/>
            </w:tcBorders>
            <w:shd w:val="clear" w:color="000000" w:fill="FFFFFF"/>
            <w:vAlign w:val="center"/>
            <w:hideMark/>
          </w:tcPr>
          <w:p w:rsidR="00363D1B" w:rsidRPr="00961D28" w:rsidRDefault="00363D1B" w:rsidP="00945FD6">
            <w:pPr>
              <w:spacing w:after="0" w:line="240" w:lineRule="auto"/>
              <w:jc w:val="center"/>
              <w:rPr>
                <w:rFonts w:eastAsia="Times New Roman"/>
                <w:color w:val="000000"/>
                <w:lang w:val="es-CR" w:eastAsia="es-CR"/>
              </w:rPr>
            </w:pPr>
            <w:r w:rsidRPr="00961D28">
              <w:rPr>
                <w:rFonts w:eastAsia="Times New Roman"/>
                <w:color w:val="000000"/>
                <w:lang w:val="es-CR" w:eastAsia="es-CR"/>
              </w:rPr>
              <w:t> </w:t>
            </w:r>
          </w:p>
        </w:tc>
        <w:tc>
          <w:tcPr>
            <w:tcW w:w="280" w:type="dxa"/>
            <w:tcBorders>
              <w:top w:val="nil"/>
              <w:left w:val="nil"/>
              <w:bottom w:val="single" w:sz="8" w:space="0" w:color="auto"/>
              <w:right w:val="single" w:sz="8" w:space="0" w:color="auto"/>
            </w:tcBorders>
            <w:shd w:val="clear" w:color="000000" w:fill="FFFFFF"/>
            <w:vAlign w:val="center"/>
            <w:hideMark/>
          </w:tcPr>
          <w:p w:rsidR="00363D1B" w:rsidRPr="00961D28" w:rsidRDefault="00363D1B" w:rsidP="00945FD6">
            <w:pPr>
              <w:spacing w:after="0" w:line="240" w:lineRule="auto"/>
              <w:jc w:val="center"/>
              <w:rPr>
                <w:rFonts w:eastAsia="Times New Roman"/>
                <w:color w:val="000000"/>
                <w:lang w:val="es-CR" w:eastAsia="es-CR"/>
              </w:rPr>
            </w:pPr>
            <w:r w:rsidRPr="00961D28">
              <w:rPr>
                <w:rFonts w:eastAsia="Times New Roman"/>
                <w:color w:val="000000"/>
                <w:lang w:val="es-CR" w:eastAsia="es-CR"/>
              </w:rPr>
              <w:t>X</w:t>
            </w:r>
          </w:p>
        </w:tc>
        <w:tc>
          <w:tcPr>
            <w:tcW w:w="220" w:type="dxa"/>
            <w:tcBorders>
              <w:top w:val="nil"/>
              <w:left w:val="nil"/>
              <w:bottom w:val="single" w:sz="8" w:space="0" w:color="auto"/>
              <w:right w:val="single" w:sz="8" w:space="0" w:color="auto"/>
            </w:tcBorders>
            <w:shd w:val="clear" w:color="000000" w:fill="FFFFFF"/>
            <w:vAlign w:val="center"/>
            <w:hideMark/>
          </w:tcPr>
          <w:p w:rsidR="00363D1B" w:rsidRPr="00961D28" w:rsidRDefault="00363D1B" w:rsidP="00945FD6">
            <w:pPr>
              <w:spacing w:after="0" w:line="240" w:lineRule="auto"/>
              <w:jc w:val="center"/>
              <w:rPr>
                <w:rFonts w:eastAsia="Times New Roman"/>
                <w:color w:val="000000"/>
                <w:lang w:val="es-CR" w:eastAsia="es-CR"/>
              </w:rPr>
            </w:pPr>
            <w:r w:rsidRPr="00961D28">
              <w:rPr>
                <w:rFonts w:eastAsia="Times New Roman"/>
                <w:color w:val="000000"/>
                <w:lang w:val="es-CR" w:eastAsia="es-CR"/>
              </w:rPr>
              <w:t> </w:t>
            </w:r>
          </w:p>
        </w:tc>
        <w:tc>
          <w:tcPr>
            <w:tcW w:w="220" w:type="dxa"/>
            <w:tcBorders>
              <w:top w:val="nil"/>
              <w:left w:val="nil"/>
              <w:bottom w:val="single" w:sz="8" w:space="0" w:color="auto"/>
              <w:right w:val="single" w:sz="8" w:space="0" w:color="auto"/>
            </w:tcBorders>
            <w:shd w:val="clear" w:color="000000" w:fill="FFFFFF"/>
            <w:vAlign w:val="center"/>
            <w:hideMark/>
          </w:tcPr>
          <w:p w:rsidR="00363D1B" w:rsidRPr="00961D28" w:rsidRDefault="00363D1B" w:rsidP="00945FD6">
            <w:pPr>
              <w:spacing w:after="0" w:line="240" w:lineRule="auto"/>
              <w:jc w:val="center"/>
              <w:rPr>
                <w:rFonts w:eastAsia="Times New Roman"/>
                <w:color w:val="000000"/>
                <w:lang w:val="es-CR" w:eastAsia="es-CR"/>
              </w:rPr>
            </w:pPr>
            <w:r w:rsidRPr="00961D28">
              <w:rPr>
                <w:rFonts w:eastAsia="Times New Roman"/>
                <w:color w:val="000000"/>
                <w:lang w:val="es-CR" w:eastAsia="es-CR"/>
              </w:rPr>
              <w:t> </w:t>
            </w:r>
          </w:p>
        </w:tc>
        <w:tc>
          <w:tcPr>
            <w:tcW w:w="220" w:type="dxa"/>
            <w:tcBorders>
              <w:top w:val="nil"/>
              <w:left w:val="nil"/>
              <w:bottom w:val="single" w:sz="8" w:space="0" w:color="auto"/>
              <w:right w:val="single" w:sz="8" w:space="0" w:color="auto"/>
            </w:tcBorders>
            <w:shd w:val="clear" w:color="000000" w:fill="FFFFFF"/>
            <w:vAlign w:val="center"/>
            <w:hideMark/>
          </w:tcPr>
          <w:p w:rsidR="00363D1B" w:rsidRPr="00961D28" w:rsidRDefault="00363D1B" w:rsidP="00945FD6">
            <w:pPr>
              <w:spacing w:after="0" w:line="240" w:lineRule="auto"/>
              <w:jc w:val="center"/>
              <w:rPr>
                <w:rFonts w:eastAsia="Times New Roman"/>
                <w:color w:val="000000"/>
                <w:lang w:val="es-CR" w:eastAsia="es-CR"/>
              </w:rPr>
            </w:pPr>
            <w:r w:rsidRPr="00961D28">
              <w:rPr>
                <w:rFonts w:eastAsia="Times New Roman"/>
                <w:color w:val="000000"/>
                <w:lang w:val="es-CR" w:eastAsia="es-CR"/>
              </w:rPr>
              <w:t> </w:t>
            </w:r>
          </w:p>
        </w:tc>
        <w:tc>
          <w:tcPr>
            <w:tcW w:w="220" w:type="dxa"/>
            <w:tcBorders>
              <w:top w:val="nil"/>
              <w:left w:val="nil"/>
              <w:bottom w:val="single" w:sz="8" w:space="0" w:color="auto"/>
              <w:right w:val="single" w:sz="8" w:space="0" w:color="auto"/>
            </w:tcBorders>
            <w:shd w:val="clear" w:color="000000" w:fill="FFFFFF"/>
            <w:vAlign w:val="center"/>
            <w:hideMark/>
          </w:tcPr>
          <w:p w:rsidR="00363D1B" w:rsidRPr="00961D28" w:rsidRDefault="00363D1B" w:rsidP="00945FD6">
            <w:pPr>
              <w:spacing w:after="0" w:line="240" w:lineRule="auto"/>
              <w:jc w:val="center"/>
              <w:rPr>
                <w:rFonts w:eastAsia="Times New Roman"/>
                <w:color w:val="000000"/>
                <w:lang w:val="es-CR" w:eastAsia="es-CR"/>
              </w:rPr>
            </w:pPr>
            <w:r w:rsidRPr="00961D28">
              <w:rPr>
                <w:rFonts w:eastAsia="Times New Roman"/>
                <w:color w:val="000000"/>
                <w:lang w:val="es-CR" w:eastAsia="es-CR"/>
              </w:rPr>
              <w:t> </w:t>
            </w:r>
          </w:p>
        </w:tc>
        <w:tc>
          <w:tcPr>
            <w:tcW w:w="220" w:type="dxa"/>
            <w:tcBorders>
              <w:top w:val="nil"/>
              <w:left w:val="nil"/>
              <w:bottom w:val="single" w:sz="8" w:space="0" w:color="auto"/>
              <w:right w:val="single" w:sz="8" w:space="0" w:color="auto"/>
            </w:tcBorders>
            <w:shd w:val="clear" w:color="000000" w:fill="FFFFFF"/>
            <w:vAlign w:val="center"/>
            <w:hideMark/>
          </w:tcPr>
          <w:p w:rsidR="00363D1B" w:rsidRPr="00961D28" w:rsidRDefault="00363D1B" w:rsidP="00945FD6">
            <w:pPr>
              <w:spacing w:after="0" w:line="240" w:lineRule="auto"/>
              <w:jc w:val="center"/>
              <w:rPr>
                <w:rFonts w:eastAsia="Times New Roman"/>
                <w:color w:val="000000"/>
                <w:lang w:val="es-CR" w:eastAsia="es-CR"/>
              </w:rPr>
            </w:pPr>
            <w:r w:rsidRPr="00961D28">
              <w:rPr>
                <w:rFonts w:eastAsia="Times New Roman"/>
                <w:color w:val="000000"/>
                <w:lang w:val="es-CR" w:eastAsia="es-CR"/>
              </w:rPr>
              <w:t> </w:t>
            </w:r>
          </w:p>
        </w:tc>
        <w:tc>
          <w:tcPr>
            <w:tcW w:w="220" w:type="dxa"/>
            <w:tcBorders>
              <w:top w:val="nil"/>
              <w:left w:val="nil"/>
              <w:bottom w:val="single" w:sz="8" w:space="0" w:color="auto"/>
              <w:right w:val="single" w:sz="8" w:space="0" w:color="auto"/>
            </w:tcBorders>
            <w:shd w:val="clear" w:color="000000" w:fill="FFFFFF"/>
            <w:vAlign w:val="center"/>
            <w:hideMark/>
          </w:tcPr>
          <w:p w:rsidR="00363D1B" w:rsidRPr="00961D28" w:rsidRDefault="00363D1B" w:rsidP="00945FD6">
            <w:pPr>
              <w:spacing w:after="0" w:line="240" w:lineRule="auto"/>
              <w:jc w:val="center"/>
              <w:rPr>
                <w:rFonts w:eastAsia="Times New Roman"/>
                <w:color w:val="000000"/>
                <w:lang w:val="es-CR" w:eastAsia="es-CR"/>
              </w:rPr>
            </w:pPr>
            <w:r w:rsidRPr="00961D28">
              <w:rPr>
                <w:rFonts w:eastAsia="Times New Roman"/>
                <w:color w:val="000000"/>
                <w:lang w:val="es-CR" w:eastAsia="es-CR"/>
              </w:rPr>
              <w:t> </w:t>
            </w:r>
          </w:p>
        </w:tc>
        <w:tc>
          <w:tcPr>
            <w:tcW w:w="720" w:type="dxa"/>
            <w:tcBorders>
              <w:top w:val="nil"/>
              <w:left w:val="nil"/>
              <w:bottom w:val="single" w:sz="8" w:space="0" w:color="auto"/>
              <w:right w:val="single" w:sz="8" w:space="0" w:color="auto"/>
            </w:tcBorders>
            <w:shd w:val="clear" w:color="auto" w:fill="auto"/>
            <w:noWrap/>
            <w:vAlign w:val="center"/>
            <w:hideMark/>
          </w:tcPr>
          <w:p w:rsidR="00363D1B" w:rsidRPr="00961D28" w:rsidRDefault="00363D1B" w:rsidP="00945FD6">
            <w:pPr>
              <w:spacing w:after="0" w:line="240" w:lineRule="auto"/>
              <w:jc w:val="center"/>
              <w:rPr>
                <w:rFonts w:eastAsia="Times New Roman"/>
                <w:color w:val="000000"/>
                <w:lang w:val="es-CR" w:eastAsia="es-CR"/>
              </w:rPr>
            </w:pPr>
            <w:r w:rsidRPr="00961D28">
              <w:rPr>
                <w:rFonts w:eastAsia="Times New Roman"/>
                <w:color w:val="000000"/>
                <w:lang w:val="es-CR" w:eastAsia="es-CR"/>
              </w:rPr>
              <w:t>X</w:t>
            </w:r>
          </w:p>
        </w:tc>
        <w:tc>
          <w:tcPr>
            <w:tcW w:w="280" w:type="dxa"/>
            <w:tcBorders>
              <w:top w:val="nil"/>
              <w:left w:val="nil"/>
              <w:bottom w:val="single" w:sz="8" w:space="0" w:color="auto"/>
              <w:right w:val="single" w:sz="8" w:space="0" w:color="auto"/>
            </w:tcBorders>
            <w:shd w:val="clear" w:color="auto" w:fill="auto"/>
            <w:noWrap/>
            <w:vAlign w:val="center"/>
            <w:hideMark/>
          </w:tcPr>
          <w:p w:rsidR="00363D1B" w:rsidRPr="00961D28" w:rsidRDefault="00363D1B" w:rsidP="00945FD6">
            <w:pPr>
              <w:spacing w:after="0" w:line="240" w:lineRule="auto"/>
              <w:rPr>
                <w:rFonts w:eastAsia="Times New Roman"/>
                <w:color w:val="000000"/>
                <w:lang w:val="es-CR" w:eastAsia="es-CR"/>
              </w:rPr>
            </w:pPr>
            <w:r w:rsidRPr="00961D28">
              <w:rPr>
                <w:rFonts w:eastAsia="Times New Roman"/>
                <w:color w:val="000000"/>
                <w:lang w:val="es-CR" w:eastAsia="es-CR"/>
              </w:rPr>
              <w:t> </w:t>
            </w:r>
          </w:p>
        </w:tc>
        <w:tc>
          <w:tcPr>
            <w:tcW w:w="220" w:type="dxa"/>
            <w:tcBorders>
              <w:top w:val="nil"/>
              <w:left w:val="nil"/>
              <w:bottom w:val="single" w:sz="8" w:space="0" w:color="auto"/>
              <w:right w:val="single" w:sz="8" w:space="0" w:color="auto"/>
            </w:tcBorders>
            <w:shd w:val="clear" w:color="auto" w:fill="auto"/>
            <w:noWrap/>
            <w:vAlign w:val="center"/>
            <w:hideMark/>
          </w:tcPr>
          <w:p w:rsidR="00363D1B" w:rsidRPr="00961D28" w:rsidRDefault="00363D1B" w:rsidP="00945FD6">
            <w:pPr>
              <w:spacing w:after="0" w:line="240" w:lineRule="auto"/>
              <w:rPr>
                <w:rFonts w:eastAsia="Times New Roman"/>
                <w:color w:val="000000"/>
                <w:lang w:val="es-CR" w:eastAsia="es-CR"/>
              </w:rPr>
            </w:pPr>
            <w:r w:rsidRPr="00961D28">
              <w:rPr>
                <w:rFonts w:eastAsia="Times New Roman"/>
                <w:color w:val="000000"/>
                <w:lang w:val="es-CR" w:eastAsia="es-CR"/>
              </w:rPr>
              <w:t> </w:t>
            </w:r>
          </w:p>
        </w:tc>
        <w:tc>
          <w:tcPr>
            <w:tcW w:w="220" w:type="dxa"/>
            <w:tcBorders>
              <w:top w:val="nil"/>
              <w:left w:val="nil"/>
              <w:bottom w:val="single" w:sz="8" w:space="0" w:color="auto"/>
              <w:right w:val="single" w:sz="8" w:space="0" w:color="auto"/>
            </w:tcBorders>
            <w:shd w:val="clear" w:color="auto" w:fill="auto"/>
            <w:noWrap/>
            <w:vAlign w:val="center"/>
            <w:hideMark/>
          </w:tcPr>
          <w:p w:rsidR="00363D1B" w:rsidRPr="00961D28" w:rsidRDefault="00363D1B" w:rsidP="00945FD6">
            <w:pPr>
              <w:spacing w:after="0" w:line="240" w:lineRule="auto"/>
              <w:rPr>
                <w:rFonts w:eastAsia="Times New Roman"/>
                <w:color w:val="000000"/>
                <w:lang w:val="es-CR" w:eastAsia="es-CR"/>
              </w:rPr>
            </w:pPr>
            <w:r w:rsidRPr="00961D28">
              <w:rPr>
                <w:rFonts w:eastAsia="Times New Roman"/>
                <w:color w:val="000000"/>
                <w:lang w:val="es-CR" w:eastAsia="es-CR"/>
              </w:rPr>
              <w:t> </w:t>
            </w:r>
          </w:p>
        </w:tc>
        <w:tc>
          <w:tcPr>
            <w:tcW w:w="220" w:type="dxa"/>
            <w:tcBorders>
              <w:top w:val="nil"/>
              <w:left w:val="nil"/>
              <w:bottom w:val="single" w:sz="8" w:space="0" w:color="auto"/>
              <w:right w:val="single" w:sz="8" w:space="0" w:color="auto"/>
            </w:tcBorders>
            <w:shd w:val="clear" w:color="auto" w:fill="auto"/>
            <w:noWrap/>
            <w:vAlign w:val="center"/>
            <w:hideMark/>
          </w:tcPr>
          <w:p w:rsidR="00363D1B" w:rsidRPr="00961D28" w:rsidRDefault="00363D1B" w:rsidP="00945FD6">
            <w:pPr>
              <w:spacing w:after="0" w:line="240" w:lineRule="auto"/>
              <w:rPr>
                <w:rFonts w:eastAsia="Times New Roman"/>
                <w:color w:val="000000"/>
                <w:lang w:val="es-CR" w:eastAsia="es-CR"/>
              </w:rPr>
            </w:pPr>
            <w:r w:rsidRPr="00961D28">
              <w:rPr>
                <w:rFonts w:eastAsia="Times New Roman"/>
                <w:color w:val="000000"/>
                <w:lang w:val="es-CR" w:eastAsia="es-CR"/>
              </w:rPr>
              <w:t> </w:t>
            </w:r>
          </w:p>
        </w:tc>
        <w:tc>
          <w:tcPr>
            <w:tcW w:w="260" w:type="dxa"/>
            <w:tcBorders>
              <w:top w:val="nil"/>
              <w:left w:val="nil"/>
              <w:bottom w:val="single" w:sz="8" w:space="0" w:color="auto"/>
              <w:right w:val="single" w:sz="8" w:space="0" w:color="auto"/>
            </w:tcBorders>
            <w:shd w:val="clear" w:color="auto" w:fill="auto"/>
            <w:noWrap/>
            <w:vAlign w:val="center"/>
            <w:hideMark/>
          </w:tcPr>
          <w:p w:rsidR="00363D1B" w:rsidRPr="00961D28" w:rsidRDefault="00363D1B" w:rsidP="00945FD6">
            <w:pPr>
              <w:spacing w:after="0" w:line="240" w:lineRule="auto"/>
              <w:rPr>
                <w:rFonts w:eastAsia="Times New Roman"/>
                <w:color w:val="000000"/>
                <w:lang w:val="es-CR" w:eastAsia="es-CR"/>
              </w:rPr>
            </w:pPr>
            <w:r w:rsidRPr="00961D28">
              <w:rPr>
                <w:rFonts w:eastAsia="Times New Roman"/>
                <w:color w:val="000000"/>
                <w:lang w:val="es-CR" w:eastAsia="es-CR"/>
              </w:rPr>
              <w:t> </w:t>
            </w:r>
          </w:p>
        </w:tc>
      </w:tr>
      <w:tr w:rsidR="00363D1B" w:rsidRPr="00961D28" w:rsidTr="00945FD6">
        <w:trPr>
          <w:trHeight w:val="5190"/>
        </w:trPr>
        <w:tc>
          <w:tcPr>
            <w:tcW w:w="660" w:type="dxa"/>
            <w:tcBorders>
              <w:top w:val="nil"/>
              <w:left w:val="single" w:sz="8" w:space="0" w:color="auto"/>
              <w:bottom w:val="single" w:sz="8" w:space="0" w:color="auto"/>
              <w:right w:val="single" w:sz="8" w:space="0" w:color="auto"/>
            </w:tcBorders>
            <w:shd w:val="clear" w:color="auto" w:fill="auto"/>
            <w:vAlign w:val="center"/>
            <w:hideMark/>
          </w:tcPr>
          <w:p w:rsidR="00363D1B" w:rsidRPr="00961D28" w:rsidRDefault="00363D1B" w:rsidP="00945FD6">
            <w:pPr>
              <w:spacing w:after="0" w:line="240" w:lineRule="auto"/>
              <w:jc w:val="right"/>
              <w:rPr>
                <w:rFonts w:eastAsia="Times New Roman"/>
                <w:b/>
                <w:bCs/>
                <w:color w:val="0070C0"/>
                <w:sz w:val="16"/>
                <w:szCs w:val="16"/>
                <w:u w:val="single"/>
                <w:lang w:val="es-CR" w:eastAsia="es-CR"/>
              </w:rPr>
            </w:pPr>
            <w:r w:rsidRPr="00961D28">
              <w:rPr>
                <w:rFonts w:eastAsia="Times New Roman"/>
                <w:b/>
                <w:bCs/>
                <w:color w:val="0070C0"/>
                <w:sz w:val="16"/>
                <w:szCs w:val="16"/>
                <w:u w:val="single"/>
                <w:lang w:val="es-CR" w:eastAsia="es-CR"/>
              </w:rPr>
              <w:lastRenderedPageBreak/>
              <w:t>2.3</w:t>
            </w:r>
          </w:p>
        </w:tc>
        <w:tc>
          <w:tcPr>
            <w:tcW w:w="320" w:type="dxa"/>
            <w:tcBorders>
              <w:top w:val="nil"/>
              <w:left w:val="nil"/>
              <w:bottom w:val="single" w:sz="8" w:space="0" w:color="auto"/>
              <w:right w:val="single" w:sz="8" w:space="0" w:color="auto"/>
            </w:tcBorders>
            <w:shd w:val="clear" w:color="auto" w:fill="auto"/>
            <w:vAlign w:val="center"/>
            <w:hideMark/>
          </w:tcPr>
          <w:p w:rsidR="00363D1B" w:rsidRPr="00961D28" w:rsidRDefault="00363D1B" w:rsidP="00945FD6">
            <w:pPr>
              <w:spacing w:after="0" w:line="240" w:lineRule="auto"/>
              <w:jc w:val="center"/>
              <w:rPr>
                <w:rFonts w:eastAsia="Times New Roman"/>
                <w:color w:val="002060"/>
                <w:sz w:val="16"/>
                <w:szCs w:val="16"/>
                <w:lang w:val="es-CR" w:eastAsia="es-CR"/>
              </w:rPr>
            </w:pPr>
            <w:r w:rsidRPr="00961D28">
              <w:rPr>
                <w:rFonts w:eastAsia="Times New Roman"/>
                <w:strike/>
                <w:color w:val="002060"/>
                <w:sz w:val="16"/>
                <w:szCs w:val="16"/>
                <w:lang w:val="es-CR" w:eastAsia="es-CR"/>
              </w:rPr>
              <w:t>3</w:t>
            </w:r>
          </w:p>
        </w:tc>
        <w:tc>
          <w:tcPr>
            <w:tcW w:w="2020" w:type="dxa"/>
            <w:tcBorders>
              <w:top w:val="nil"/>
              <w:left w:val="nil"/>
              <w:bottom w:val="single" w:sz="8" w:space="0" w:color="auto"/>
              <w:right w:val="single" w:sz="8" w:space="0" w:color="auto"/>
            </w:tcBorders>
            <w:shd w:val="clear" w:color="auto" w:fill="auto"/>
            <w:vAlign w:val="center"/>
            <w:hideMark/>
          </w:tcPr>
          <w:p w:rsidR="00363D1B" w:rsidRPr="00961D28" w:rsidRDefault="00363D1B" w:rsidP="00945FD6">
            <w:pPr>
              <w:spacing w:after="0" w:line="240" w:lineRule="auto"/>
              <w:rPr>
                <w:rFonts w:eastAsia="Times New Roman"/>
                <w:color w:val="000000"/>
                <w:sz w:val="16"/>
                <w:szCs w:val="16"/>
                <w:lang w:val="es-CR" w:eastAsia="es-CR"/>
              </w:rPr>
            </w:pPr>
            <w:r w:rsidRPr="00961D28">
              <w:rPr>
                <w:rFonts w:eastAsia="Times New Roman"/>
                <w:color w:val="000000"/>
                <w:sz w:val="16"/>
                <w:szCs w:val="16"/>
                <w:lang w:val="es-CR" w:eastAsia="es-CR"/>
              </w:rPr>
              <w:t>Gestionar la Arquitectura Empresarial</w:t>
            </w:r>
          </w:p>
        </w:tc>
        <w:tc>
          <w:tcPr>
            <w:tcW w:w="5720" w:type="dxa"/>
            <w:tcBorders>
              <w:top w:val="nil"/>
              <w:left w:val="nil"/>
              <w:bottom w:val="single" w:sz="8" w:space="0" w:color="auto"/>
              <w:right w:val="single" w:sz="8" w:space="0" w:color="auto"/>
            </w:tcBorders>
            <w:shd w:val="clear" w:color="auto" w:fill="auto"/>
            <w:vAlign w:val="center"/>
            <w:hideMark/>
          </w:tcPr>
          <w:p w:rsidR="00363D1B" w:rsidRPr="00961D28" w:rsidRDefault="00363D1B" w:rsidP="00945FD6">
            <w:pPr>
              <w:spacing w:after="0" w:line="240" w:lineRule="auto"/>
              <w:jc w:val="both"/>
              <w:rPr>
                <w:rFonts w:eastAsia="Times New Roman"/>
                <w:color w:val="000000"/>
                <w:sz w:val="16"/>
                <w:szCs w:val="16"/>
                <w:lang w:val="es-CR" w:eastAsia="es-CR"/>
              </w:rPr>
            </w:pPr>
            <w:r w:rsidRPr="00961D28">
              <w:rPr>
                <w:rFonts w:eastAsia="Times New Roman"/>
                <w:strike/>
                <w:color w:val="000000"/>
                <w:sz w:val="16"/>
                <w:szCs w:val="16"/>
                <w:lang w:val="es-CR" w:eastAsia="es-CR"/>
              </w:rPr>
              <w:t>Representar a los diferentes módulos que componen la empresa y sus interrelaciones, así como los principios rectores de su diseño y evolución en el tiempo, permitiendo una entrega estándar, sensible y eficiente de los objetivos operativos y estratégicos.</w:t>
            </w:r>
            <w:r w:rsidRPr="00961D28">
              <w:rPr>
                <w:rFonts w:eastAsia="Times New Roman"/>
                <w:strike/>
                <w:color w:val="000000"/>
                <w:sz w:val="16"/>
                <w:szCs w:val="16"/>
                <w:lang w:val="es-CR" w:eastAsia="es-CR"/>
              </w:rPr>
              <w:br/>
            </w:r>
            <w:r w:rsidRPr="00961D28">
              <w:rPr>
                <w:rFonts w:eastAsia="Times New Roman"/>
                <w:b/>
                <w:bCs/>
                <w:color w:val="0070C0"/>
                <w:sz w:val="16"/>
                <w:szCs w:val="16"/>
                <w:u w:val="single"/>
                <w:lang w:val="es-CR" w:eastAsia="es-CR"/>
              </w:rPr>
              <w:t>Establecer una arquitectura común compuesta por los procesos de negocio, la información, los datos, las aplicaciones y las capas de la arquitectura tecnológica de manera eficaz y eficiente para la realización de las estrategias de la empresa y de TI mediante la creación de modelos clave y prácticas que describan las líneas de partida y las arquitecturas objetivo. Definir los requisitos para la taxonomía, las normas, las directrices, los procedimientos, las plantillas y las herramientas y proporcionar un vínculo para estos componentes. Mejorar la adecuación, aumentar la agilidad, mejorar la calidad de la información y generar ahorros de costos potenciales mediante iniciativas tales como la reutilización de bloques de componentes para los procesos de construcción.</w:t>
            </w:r>
          </w:p>
        </w:tc>
        <w:tc>
          <w:tcPr>
            <w:tcW w:w="280" w:type="dxa"/>
            <w:tcBorders>
              <w:top w:val="nil"/>
              <w:left w:val="nil"/>
              <w:bottom w:val="single" w:sz="8" w:space="0" w:color="auto"/>
              <w:right w:val="single" w:sz="8" w:space="0" w:color="auto"/>
            </w:tcBorders>
            <w:shd w:val="clear" w:color="000000" w:fill="FFFFFF"/>
            <w:vAlign w:val="center"/>
            <w:hideMark/>
          </w:tcPr>
          <w:p w:rsidR="00363D1B" w:rsidRPr="00961D28" w:rsidRDefault="00363D1B" w:rsidP="00945FD6">
            <w:pPr>
              <w:spacing w:after="0" w:line="240" w:lineRule="auto"/>
              <w:jc w:val="center"/>
              <w:rPr>
                <w:rFonts w:eastAsia="Times New Roman"/>
                <w:color w:val="000000"/>
                <w:lang w:val="es-CR" w:eastAsia="es-CR"/>
              </w:rPr>
            </w:pPr>
            <w:r w:rsidRPr="00961D28">
              <w:rPr>
                <w:rFonts w:eastAsia="Times New Roman"/>
                <w:color w:val="000000"/>
                <w:lang w:val="es-CR" w:eastAsia="es-CR"/>
              </w:rPr>
              <w:t> </w:t>
            </w:r>
          </w:p>
        </w:tc>
        <w:tc>
          <w:tcPr>
            <w:tcW w:w="280" w:type="dxa"/>
            <w:tcBorders>
              <w:top w:val="nil"/>
              <w:left w:val="nil"/>
              <w:bottom w:val="single" w:sz="8" w:space="0" w:color="auto"/>
              <w:right w:val="single" w:sz="8" w:space="0" w:color="auto"/>
            </w:tcBorders>
            <w:shd w:val="clear" w:color="000000" w:fill="FFFFFF"/>
            <w:vAlign w:val="center"/>
            <w:hideMark/>
          </w:tcPr>
          <w:p w:rsidR="00363D1B" w:rsidRPr="00961D28" w:rsidRDefault="00363D1B" w:rsidP="00945FD6">
            <w:pPr>
              <w:spacing w:after="0" w:line="240" w:lineRule="auto"/>
              <w:jc w:val="center"/>
              <w:rPr>
                <w:rFonts w:eastAsia="Times New Roman"/>
                <w:color w:val="000000"/>
                <w:lang w:val="es-CR" w:eastAsia="es-CR"/>
              </w:rPr>
            </w:pPr>
            <w:r w:rsidRPr="00961D28">
              <w:rPr>
                <w:rFonts w:eastAsia="Times New Roman"/>
                <w:color w:val="000000"/>
                <w:lang w:val="es-CR" w:eastAsia="es-CR"/>
              </w:rPr>
              <w:t> </w:t>
            </w:r>
          </w:p>
        </w:tc>
        <w:tc>
          <w:tcPr>
            <w:tcW w:w="220" w:type="dxa"/>
            <w:tcBorders>
              <w:top w:val="nil"/>
              <w:left w:val="nil"/>
              <w:bottom w:val="single" w:sz="8" w:space="0" w:color="auto"/>
              <w:right w:val="single" w:sz="8" w:space="0" w:color="auto"/>
            </w:tcBorders>
            <w:shd w:val="clear" w:color="000000" w:fill="FFFFFF"/>
            <w:vAlign w:val="center"/>
            <w:hideMark/>
          </w:tcPr>
          <w:p w:rsidR="00363D1B" w:rsidRPr="00961D28" w:rsidRDefault="00363D1B" w:rsidP="00945FD6">
            <w:pPr>
              <w:spacing w:after="0" w:line="240" w:lineRule="auto"/>
              <w:jc w:val="center"/>
              <w:rPr>
                <w:rFonts w:eastAsia="Times New Roman"/>
                <w:color w:val="000000"/>
                <w:lang w:val="es-CR" w:eastAsia="es-CR"/>
              </w:rPr>
            </w:pPr>
            <w:r w:rsidRPr="00961D28">
              <w:rPr>
                <w:rFonts w:eastAsia="Times New Roman"/>
                <w:color w:val="000000"/>
                <w:lang w:val="es-CR" w:eastAsia="es-CR"/>
              </w:rPr>
              <w:t> </w:t>
            </w:r>
          </w:p>
        </w:tc>
        <w:tc>
          <w:tcPr>
            <w:tcW w:w="220" w:type="dxa"/>
            <w:tcBorders>
              <w:top w:val="nil"/>
              <w:left w:val="nil"/>
              <w:bottom w:val="single" w:sz="8" w:space="0" w:color="auto"/>
              <w:right w:val="single" w:sz="8" w:space="0" w:color="auto"/>
            </w:tcBorders>
            <w:shd w:val="clear" w:color="000000" w:fill="FFFFFF"/>
            <w:vAlign w:val="center"/>
            <w:hideMark/>
          </w:tcPr>
          <w:p w:rsidR="00363D1B" w:rsidRPr="00961D28" w:rsidRDefault="00363D1B" w:rsidP="00945FD6">
            <w:pPr>
              <w:spacing w:after="0" w:line="240" w:lineRule="auto"/>
              <w:jc w:val="center"/>
              <w:rPr>
                <w:rFonts w:eastAsia="Times New Roman"/>
                <w:color w:val="000000"/>
                <w:lang w:val="es-CR" w:eastAsia="es-CR"/>
              </w:rPr>
            </w:pPr>
            <w:r w:rsidRPr="00961D28">
              <w:rPr>
                <w:rFonts w:eastAsia="Times New Roman"/>
                <w:color w:val="000000"/>
                <w:lang w:val="es-CR" w:eastAsia="es-CR"/>
              </w:rPr>
              <w:t> </w:t>
            </w:r>
          </w:p>
        </w:tc>
        <w:tc>
          <w:tcPr>
            <w:tcW w:w="220" w:type="dxa"/>
            <w:tcBorders>
              <w:top w:val="nil"/>
              <w:left w:val="nil"/>
              <w:bottom w:val="single" w:sz="8" w:space="0" w:color="auto"/>
              <w:right w:val="single" w:sz="8" w:space="0" w:color="auto"/>
            </w:tcBorders>
            <w:shd w:val="clear" w:color="000000" w:fill="FFFFFF"/>
            <w:vAlign w:val="center"/>
            <w:hideMark/>
          </w:tcPr>
          <w:p w:rsidR="00363D1B" w:rsidRPr="00961D28" w:rsidRDefault="00363D1B" w:rsidP="00945FD6">
            <w:pPr>
              <w:spacing w:after="0" w:line="240" w:lineRule="auto"/>
              <w:jc w:val="center"/>
              <w:rPr>
                <w:rFonts w:eastAsia="Times New Roman"/>
                <w:color w:val="000000"/>
                <w:lang w:val="es-CR" w:eastAsia="es-CR"/>
              </w:rPr>
            </w:pPr>
            <w:r w:rsidRPr="00961D28">
              <w:rPr>
                <w:rFonts w:eastAsia="Times New Roman"/>
                <w:color w:val="000000"/>
                <w:lang w:val="es-CR" w:eastAsia="es-CR"/>
              </w:rPr>
              <w:t> </w:t>
            </w:r>
          </w:p>
        </w:tc>
        <w:tc>
          <w:tcPr>
            <w:tcW w:w="220" w:type="dxa"/>
            <w:tcBorders>
              <w:top w:val="nil"/>
              <w:left w:val="nil"/>
              <w:bottom w:val="single" w:sz="8" w:space="0" w:color="auto"/>
              <w:right w:val="single" w:sz="8" w:space="0" w:color="auto"/>
            </w:tcBorders>
            <w:shd w:val="clear" w:color="000000" w:fill="FFFFFF"/>
            <w:vAlign w:val="center"/>
            <w:hideMark/>
          </w:tcPr>
          <w:p w:rsidR="00363D1B" w:rsidRPr="00961D28" w:rsidRDefault="00363D1B" w:rsidP="00945FD6">
            <w:pPr>
              <w:spacing w:after="0" w:line="240" w:lineRule="auto"/>
              <w:jc w:val="center"/>
              <w:rPr>
                <w:rFonts w:eastAsia="Times New Roman"/>
                <w:color w:val="000000"/>
                <w:lang w:val="es-CR" w:eastAsia="es-CR"/>
              </w:rPr>
            </w:pPr>
            <w:r w:rsidRPr="00961D28">
              <w:rPr>
                <w:rFonts w:eastAsia="Times New Roman"/>
                <w:color w:val="000000"/>
                <w:lang w:val="es-CR" w:eastAsia="es-CR"/>
              </w:rPr>
              <w:t>X</w:t>
            </w:r>
          </w:p>
        </w:tc>
        <w:tc>
          <w:tcPr>
            <w:tcW w:w="220" w:type="dxa"/>
            <w:tcBorders>
              <w:top w:val="nil"/>
              <w:left w:val="nil"/>
              <w:bottom w:val="single" w:sz="8" w:space="0" w:color="auto"/>
              <w:right w:val="single" w:sz="8" w:space="0" w:color="auto"/>
            </w:tcBorders>
            <w:shd w:val="clear" w:color="000000" w:fill="FFFFFF"/>
            <w:vAlign w:val="center"/>
            <w:hideMark/>
          </w:tcPr>
          <w:p w:rsidR="00363D1B" w:rsidRPr="00961D28" w:rsidRDefault="00363D1B" w:rsidP="00945FD6">
            <w:pPr>
              <w:spacing w:after="0" w:line="240" w:lineRule="auto"/>
              <w:jc w:val="center"/>
              <w:rPr>
                <w:rFonts w:eastAsia="Times New Roman"/>
                <w:color w:val="000000"/>
                <w:lang w:val="es-CR" w:eastAsia="es-CR"/>
              </w:rPr>
            </w:pPr>
            <w:r w:rsidRPr="00961D28">
              <w:rPr>
                <w:rFonts w:eastAsia="Times New Roman"/>
                <w:color w:val="000000"/>
                <w:lang w:val="es-CR" w:eastAsia="es-CR"/>
              </w:rPr>
              <w:t> </w:t>
            </w:r>
          </w:p>
        </w:tc>
        <w:tc>
          <w:tcPr>
            <w:tcW w:w="220" w:type="dxa"/>
            <w:tcBorders>
              <w:top w:val="nil"/>
              <w:left w:val="nil"/>
              <w:bottom w:val="single" w:sz="8" w:space="0" w:color="auto"/>
              <w:right w:val="single" w:sz="8" w:space="0" w:color="auto"/>
            </w:tcBorders>
            <w:shd w:val="clear" w:color="000000" w:fill="FFFFFF"/>
            <w:vAlign w:val="center"/>
            <w:hideMark/>
          </w:tcPr>
          <w:p w:rsidR="00363D1B" w:rsidRPr="00961D28" w:rsidRDefault="00363D1B" w:rsidP="00945FD6">
            <w:pPr>
              <w:spacing w:after="0" w:line="240" w:lineRule="auto"/>
              <w:jc w:val="center"/>
              <w:rPr>
                <w:rFonts w:eastAsia="Times New Roman"/>
                <w:color w:val="000000"/>
                <w:lang w:val="es-CR" w:eastAsia="es-CR"/>
              </w:rPr>
            </w:pPr>
            <w:r w:rsidRPr="00961D28">
              <w:rPr>
                <w:rFonts w:eastAsia="Times New Roman"/>
                <w:color w:val="000000"/>
                <w:lang w:val="es-CR" w:eastAsia="es-CR"/>
              </w:rPr>
              <w:t> </w:t>
            </w:r>
          </w:p>
        </w:tc>
        <w:tc>
          <w:tcPr>
            <w:tcW w:w="720" w:type="dxa"/>
            <w:tcBorders>
              <w:top w:val="nil"/>
              <w:left w:val="nil"/>
              <w:bottom w:val="single" w:sz="8" w:space="0" w:color="auto"/>
              <w:right w:val="single" w:sz="8" w:space="0" w:color="auto"/>
            </w:tcBorders>
            <w:shd w:val="clear" w:color="auto" w:fill="auto"/>
            <w:noWrap/>
            <w:vAlign w:val="center"/>
            <w:hideMark/>
          </w:tcPr>
          <w:p w:rsidR="00363D1B" w:rsidRPr="00961D28" w:rsidRDefault="00363D1B" w:rsidP="00945FD6">
            <w:pPr>
              <w:spacing w:after="0" w:line="240" w:lineRule="auto"/>
              <w:jc w:val="center"/>
              <w:rPr>
                <w:rFonts w:eastAsia="Times New Roman"/>
                <w:color w:val="000000"/>
                <w:lang w:val="es-CR" w:eastAsia="es-CR"/>
              </w:rPr>
            </w:pPr>
            <w:r w:rsidRPr="00961D28">
              <w:rPr>
                <w:rFonts w:eastAsia="Times New Roman"/>
                <w:color w:val="000000"/>
                <w:lang w:val="es-CR" w:eastAsia="es-CR"/>
              </w:rPr>
              <w:t> </w:t>
            </w:r>
          </w:p>
        </w:tc>
        <w:tc>
          <w:tcPr>
            <w:tcW w:w="280" w:type="dxa"/>
            <w:tcBorders>
              <w:top w:val="nil"/>
              <w:left w:val="nil"/>
              <w:bottom w:val="single" w:sz="8" w:space="0" w:color="auto"/>
              <w:right w:val="single" w:sz="8" w:space="0" w:color="auto"/>
            </w:tcBorders>
            <w:shd w:val="clear" w:color="auto" w:fill="auto"/>
            <w:noWrap/>
            <w:vAlign w:val="center"/>
            <w:hideMark/>
          </w:tcPr>
          <w:p w:rsidR="00363D1B" w:rsidRPr="00961D28" w:rsidRDefault="00363D1B" w:rsidP="00945FD6">
            <w:pPr>
              <w:spacing w:after="0" w:line="240" w:lineRule="auto"/>
              <w:rPr>
                <w:rFonts w:eastAsia="Times New Roman"/>
                <w:color w:val="000000"/>
                <w:lang w:val="es-CR" w:eastAsia="es-CR"/>
              </w:rPr>
            </w:pPr>
            <w:r w:rsidRPr="00961D28">
              <w:rPr>
                <w:rFonts w:eastAsia="Times New Roman"/>
                <w:color w:val="000000"/>
                <w:lang w:val="es-CR" w:eastAsia="es-CR"/>
              </w:rPr>
              <w:t> </w:t>
            </w:r>
          </w:p>
        </w:tc>
        <w:tc>
          <w:tcPr>
            <w:tcW w:w="220" w:type="dxa"/>
            <w:tcBorders>
              <w:top w:val="nil"/>
              <w:left w:val="nil"/>
              <w:bottom w:val="single" w:sz="8" w:space="0" w:color="auto"/>
              <w:right w:val="single" w:sz="8" w:space="0" w:color="auto"/>
            </w:tcBorders>
            <w:shd w:val="clear" w:color="auto" w:fill="auto"/>
            <w:noWrap/>
            <w:vAlign w:val="center"/>
            <w:hideMark/>
          </w:tcPr>
          <w:p w:rsidR="00363D1B" w:rsidRPr="00961D28" w:rsidRDefault="00363D1B" w:rsidP="00945FD6">
            <w:pPr>
              <w:spacing w:after="0" w:line="240" w:lineRule="auto"/>
              <w:rPr>
                <w:rFonts w:eastAsia="Times New Roman"/>
                <w:color w:val="000000"/>
                <w:lang w:val="es-CR" w:eastAsia="es-CR"/>
              </w:rPr>
            </w:pPr>
            <w:r w:rsidRPr="00961D28">
              <w:rPr>
                <w:rFonts w:eastAsia="Times New Roman"/>
                <w:color w:val="000000"/>
                <w:lang w:val="es-CR" w:eastAsia="es-CR"/>
              </w:rPr>
              <w:t> </w:t>
            </w:r>
          </w:p>
        </w:tc>
        <w:tc>
          <w:tcPr>
            <w:tcW w:w="220" w:type="dxa"/>
            <w:tcBorders>
              <w:top w:val="nil"/>
              <w:left w:val="nil"/>
              <w:bottom w:val="single" w:sz="8" w:space="0" w:color="auto"/>
              <w:right w:val="single" w:sz="8" w:space="0" w:color="auto"/>
            </w:tcBorders>
            <w:shd w:val="clear" w:color="auto" w:fill="auto"/>
            <w:noWrap/>
            <w:vAlign w:val="center"/>
            <w:hideMark/>
          </w:tcPr>
          <w:p w:rsidR="00363D1B" w:rsidRPr="00961D28" w:rsidRDefault="00363D1B" w:rsidP="00945FD6">
            <w:pPr>
              <w:spacing w:after="0" w:line="240" w:lineRule="auto"/>
              <w:rPr>
                <w:rFonts w:eastAsia="Times New Roman"/>
                <w:color w:val="000000"/>
                <w:lang w:val="es-CR" w:eastAsia="es-CR"/>
              </w:rPr>
            </w:pPr>
            <w:r w:rsidRPr="00961D28">
              <w:rPr>
                <w:rFonts w:eastAsia="Times New Roman"/>
                <w:color w:val="000000"/>
                <w:lang w:val="es-CR" w:eastAsia="es-CR"/>
              </w:rPr>
              <w:t>X</w:t>
            </w:r>
          </w:p>
        </w:tc>
        <w:tc>
          <w:tcPr>
            <w:tcW w:w="220" w:type="dxa"/>
            <w:tcBorders>
              <w:top w:val="nil"/>
              <w:left w:val="nil"/>
              <w:bottom w:val="single" w:sz="8" w:space="0" w:color="auto"/>
              <w:right w:val="single" w:sz="8" w:space="0" w:color="auto"/>
            </w:tcBorders>
            <w:shd w:val="clear" w:color="auto" w:fill="auto"/>
            <w:noWrap/>
            <w:vAlign w:val="center"/>
            <w:hideMark/>
          </w:tcPr>
          <w:p w:rsidR="00363D1B" w:rsidRPr="00961D28" w:rsidRDefault="00363D1B" w:rsidP="00945FD6">
            <w:pPr>
              <w:spacing w:after="0" w:line="240" w:lineRule="auto"/>
              <w:rPr>
                <w:rFonts w:eastAsia="Times New Roman"/>
                <w:color w:val="000000"/>
                <w:lang w:val="es-CR" w:eastAsia="es-CR"/>
              </w:rPr>
            </w:pPr>
            <w:r w:rsidRPr="00961D28">
              <w:rPr>
                <w:rFonts w:eastAsia="Times New Roman"/>
                <w:color w:val="000000"/>
                <w:lang w:val="es-CR" w:eastAsia="es-CR"/>
              </w:rPr>
              <w:t> </w:t>
            </w:r>
          </w:p>
        </w:tc>
        <w:tc>
          <w:tcPr>
            <w:tcW w:w="260" w:type="dxa"/>
            <w:tcBorders>
              <w:top w:val="nil"/>
              <w:left w:val="nil"/>
              <w:bottom w:val="single" w:sz="8" w:space="0" w:color="auto"/>
              <w:right w:val="single" w:sz="8" w:space="0" w:color="auto"/>
            </w:tcBorders>
            <w:shd w:val="clear" w:color="auto" w:fill="auto"/>
            <w:noWrap/>
            <w:vAlign w:val="center"/>
            <w:hideMark/>
          </w:tcPr>
          <w:p w:rsidR="00363D1B" w:rsidRPr="00961D28" w:rsidRDefault="00363D1B" w:rsidP="00945FD6">
            <w:pPr>
              <w:spacing w:after="0" w:line="240" w:lineRule="auto"/>
              <w:rPr>
                <w:rFonts w:eastAsia="Times New Roman"/>
                <w:color w:val="000000"/>
                <w:lang w:val="es-CR" w:eastAsia="es-CR"/>
              </w:rPr>
            </w:pPr>
            <w:r w:rsidRPr="00961D28">
              <w:rPr>
                <w:rFonts w:eastAsia="Times New Roman"/>
                <w:color w:val="000000"/>
                <w:lang w:val="es-CR" w:eastAsia="es-CR"/>
              </w:rPr>
              <w:t> </w:t>
            </w:r>
          </w:p>
        </w:tc>
      </w:tr>
      <w:tr w:rsidR="00363D1B" w:rsidRPr="00961D28" w:rsidTr="00945FD6">
        <w:trPr>
          <w:trHeight w:val="4290"/>
        </w:trPr>
        <w:tc>
          <w:tcPr>
            <w:tcW w:w="660" w:type="dxa"/>
            <w:tcBorders>
              <w:top w:val="nil"/>
              <w:left w:val="single" w:sz="8" w:space="0" w:color="auto"/>
              <w:bottom w:val="single" w:sz="8" w:space="0" w:color="auto"/>
              <w:right w:val="single" w:sz="8" w:space="0" w:color="auto"/>
            </w:tcBorders>
            <w:shd w:val="clear" w:color="auto" w:fill="auto"/>
            <w:vAlign w:val="center"/>
            <w:hideMark/>
          </w:tcPr>
          <w:p w:rsidR="00363D1B" w:rsidRPr="00961D28" w:rsidRDefault="00363D1B" w:rsidP="00945FD6">
            <w:pPr>
              <w:spacing w:after="0" w:line="240" w:lineRule="auto"/>
              <w:jc w:val="right"/>
              <w:rPr>
                <w:rFonts w:eastAsia="Times New Roman"/>
                <w:b/>
                <w:bCs/>
                <w:color w:val="0070C0"/>
                <w:sz w:val="16"/>
                <w:szCs w:val="16"/>
                <w:u w:val="single"/>
                <w:lang w:val="es-CR" w:eastAsia="es-CR"/>
              </w:rPr>
            </w:pPr>
            <w:r w:rsidRPr="00961D28">
              <w:rPr>
                <w:rFonts w:eastAsia="Times New Roman"/>
                <w:b/>
                <w:bCs/>
                <w:color w:val="0070C0"/>
                <w:sz w:val="16"/>
                <w:szCs w:val="16"/>
                <w:u w:val="single"/>
                <w:lang w:val="es-CR" w:eastAsia="es-CR"/>
              </w:rPr>
              <w:lastRenderedPageBreak/>
              <w:t>2.4</w:t>
            </w:r>
          </w:p>
        </w:tc>
        <w:tc>
          <w:tcPr>
            <w:tcW w:w="320" w:type="dxa"/>
            <w:tcBorders>
              <w:top w:val="nil"/>
              <w:left w:val="nil"/>
              <w:bottom w:val="single" w:sz="8" w:space="0" w:color="auto"/>
              <w:right w:val="single" w:sz="8" w:space="0" w:color="auto"/>
            </w:tcBorders>
            <w:shd w:val="clear" w:color="auto" w:fill="auto"/>
            <w:vAlign w:val="center"/>
            <w:hideMark/>
          </w:tcPr>
          <w:p w:rsidR="00363D1B" w:rsidRPr="00961D28" w:rsidRDefault="00363D1B" w:rsidP="00945FD6">
            <w:pPr>
              <w:spacing w:after="0" w:line="240" w:lineRule="auto"/>
              <w:jc w:val="right"/>
              <w:rPr>
                <w:rFonts w:eastAsia="Times New Roman"/>
                <w:color w:val="002060"/>
                <w:sz w:val="16"/>
                <w:szCs w:val="16"/>
                <w:lang w:val="es-CR" w:eastAsia="es-CR"/>
              </w:rPr>
            </w:pPr>
            <w:r w:rsidRPr="00961D28">
              <w:rPr>
                <w:rFonts w:eastAsia="Times New Roman"/>
                <w:strike/>
                <w:color w:val="002060"/>
                <w:sz w:val="16"/>
                <w:szCs w:val="16"/>
                <w:lang w:val="es-CR" w:eastAsia="es-CR"/>
              </w:rPr>
              <w:t>4</w:t>
            </w:r>
          </w:p>
        </w:tc>
        <w:tc>
          <w:tcPr>
            <w:tcW w:w="2020" w:type="dxa"/>
            <w:tcBorders>
              <w:top w:val="nil"/>
              <w:left w:val="nil"/>
              <w:bottom w:val="single" w:sz="8" w:space="0" w:color="auto"/>
              <w:right w:val="single" w:sz="8" w:space="0" w:color="auto"/>
            </w:tcBorders>
            <w:shd w:val="clear" w:color="auto" w:fill="auto"/>
            <w:vAlign w:val="center"/>
            <w:hideMark/>
          </w:tcPr>
          <w:p w:rsidR="00363D1B" w:rsidRPr="00961D28" w:rsidRDefault="00363D1B" w:rsidP="00945FD6">
            <w:pPr>
              <w:spacing w:after="0" w:line="240" w:lineRule="auto"/>
              <w:rPr>
                <w:rFonts w:eastAsia="Times New Roman"/>
                <w:color w:val="000000"/>
                <w:sz w:val="16"/>
                <w:szCs w:val="16"/>
                <w:lang w:val="es-CR" w:eastAsia="es-CR"/>
              </w:rPr>
            </w:pPr>
            <w:r w:rsidRPr="00961D28">
              <w:rPr>
                <w:rFonts w:eastAsia="Times New Roman"/>
                <w:color w:val="000000"/>
                <w:sz w:val="16"/>
                <w:szCs w:val="16"/>
                <w:lang w:val="es-CR" w:eastAsia="es-CR"/>
              </w:rPr>
              <w:t>Gestionar el Portafolio</w:t>
            </w:r>
          </w:p>
        </w:tc>
        <w:tc>
          <w:tcPr>
            <w:tcW w:w="5720" w:type="dxa"/>
            <w:tcBorders>
              <w:top w:val="nil"/>
              <w:left w:val="nil"/>
              <w:bottom w:val="single" w:sz="8" w:space="0" w:color="auto"/>
              <w:right w:val="single" w:sz="8" w:space="0" w:color="auto"/>
            </w:tcBorders>
            <w:shd w:val="clear" w:color="auto" w:fill="auto"/>
            <w:vAlign w:val="center"/>
            <w:hideMark/>
          </w:tcPr>
          <w:p w:rsidR="00363D1B" w:rsidRPr="00961D28" w:rsidRDefault="00363D1B" w:rsidP="00945FD6">
            <w:pPr>
              <w:spacing w:after="0" w:line="240" w:lineRule="auto"/>
              <w:jc w:val="both"/>
              <w:rPr>
                <w:rFonts w:eastAsia="Times New Roman"/>
                <w:color w:val="000000"/>
                <w:sz w:val="16"/>
                <w:szCs w:val="16"/>
                <w:lang w:val="es-CR" w:eastAsia="es-CR"/>
              </w:rPr>
            </w:pPr>
            <w:r w:rsidRPr="00961D28">
              <w:rPr>
                <w:rFonts w:eastAsia="Times New Roman"/>
                <w:color w:val="000000"/>
                <w:sz w:val="16"/>
                <w:szCs w:val="16"/>
                <w:lang w:val="es-CR" w:eastAsia="es-CR"/>
              </w:rPr>
              <w:t xml:space="preserve">Ejecutar el conjunto de direcciones estratégicas para la inversión alineada con la visión de la arquitectura empresarial, las características deseadas de inversión, los portafolios de servicios relacionados, considerar las diferentes categorías de inversión y recursos y las restricciones de financiación. </w:t>
            </w:r>
            <w:r w:rsidRPr="00961D28">
              <w:rPr>
                <w:rFonts w:eastAsia="Times New Roman"/>
                <w:color w:val="000000"/>
                <w:sz w:val="16"/>
                <w:szCs w:val="16"/>
                <w:lang w:val="es-CR" w:eastAsia="es-CR"/>
              </w:rPr>
              <w:br/>
              <w:t>Evaluar, priorizar y equilibrar programas y servicios, gestionar la demanda con los recursos y restricciones de fondos, basados en su alineamiento con los objetivos estratégicos así como en su valor y riesgo corporativo. Mover los programas seleccionados al portafolio de servicios activos listos para ser ejecutados. Supervisar el rendimiento global del portafolio de servicios y programas, proponiendo ajustes si fuesen necesarios en respuesta al rendimiento de programas y servicios o al cambio en las prioridades corporativas.</w:t>
            </w:r>
          </w:p>
        </w:tc>
        <w:tc>
          <w:tcPr>
            <w:tcW w:w="280" w:type="dxa"/>
            <w:tcBorders>
              <w:top w:val="nil"/>
              <w:left w:val="nil"/>
              <w:bottom w:val="single" w:sz="8" w:space="0" w:color="auto"/>
              <w:right w:val="single" w:sz="8" w:space="0" w:color="auto"/>
            </w:tcBorders>
            <w:shd w:val="clear" w:color="000000" w:fill="FFFFFF"/>
            <w:vAlign w:val="center"/>
            <w:hideMark/>
          </w:tcPr>
          <w:p w:rsidR="00363D1B" w:rsidRPr="00961D28" w:rsidRDefault="00363D1B" w:rsidP="00945FD6">
            <w:pPr>
              <w:spacing w:after="0" w:line="240" w:lineRule="auto"/>
              <w:jc w:val="center"/>
              <w:rPr>
                <w:rFonts w:eastAsia="Times New Roman"/>
                <w:color w:val="000000"/>
                <w:lang w:val="es-CR" w:eastAsia="es-CR"/>
              </w:rPr>
            </w:pPr>
            <w:r w:rsidRPr="00961D28">
              <w:rPr>
                <w:rFonts w:eastAsia="Times New Roman"/>
                <w:color w:val="000000"/>
                <w:lang w:val="es-CR" w:eastAsia="es-CR"/>
              </w:rPr>
              <w:t> </w:t>
            </w:r>
          </w:p>
        </w:tc>
        <w:tc>
          <w:tcPr>
            <w:tcW w:w="280" w:type="dxa"/>
            <w:tcBorders>
              <w:top w:val="nil"/>
              <w:left w:val="nil"/>
              <w:bottom w:val="single" w:sz="8" w:space="0" w:color="auto"/>
              <w:right w:val="single" w:sz="8" w:space="0" w:color="auto"/>
            </w:tcBorders>
            <w:shd w:val="clear" w:color="000000" w:fill="FFFFFF"/>
            <w:vAlign w:val="center"/>
            <w:hideMark/>
          </w:tcPr>
          <w:p w:rsidR="00363D1B" w:rsidRPr="00961D28" w:rsidRDefault="00363D1B" w:rsidP="00945FD6">
            <w:pPr>
              <w:spacing w:after="0" w:line="240" w:lineRule="auto"/>
              <w:jc w:val="center"/>
              <w:rPr>
                <w:rFonts w:eastAsia="Times New Roman"/>
                <w:color w:val="000000"/>
                <w:lang w:val="es-CR" w:eastAsia="es-CR"/>
              </w:rPr>
            </w:pPr>
            <w:r w:rsidRPr="00961D28">
              <w:rPr>
                <w:rFonts w:eastAsia="Times New Roman"/>
                <w:color w:val="000000"/>
                <w:lang w:val="es-CR" w:eastAsia="es-CR"/>
              </w:rPr>
              <w:t> </w:t>
            </w:r>
          </w:p>
        </w:tc>
        <w:tc>
          <w:tcPr>
            <w:tcW w:w="220" w:type="dxa"/>
            <w:tcBorders>
              <w:top w:val="nil"/>
              <w:left w:val="nil"/>
              <w:bottom w:val="single" w:sz="8" w:space="0" w:color="auto"/>
              <w:right w:val="single" w:sz="8" w:space="0" w:color="auto"/>
            </w:tcBorders>
            <w:shd w:val="clear" w:color="000000" w:fill="FFFFFF"/>
            <w:vAlign w:val="center"/>
            <w:hideMark/>
          </w:tcPr>
          <w:p w:rsidR="00363D1B" w:rsidRPr="00961D28" w:rsidRDefault="00363D1B" w:rsidP="00945FD6">
            <w:pPr>
              <w:spacing w:after="0" w:line="240" w:lineRule="auto"/>
              <w:jc w:val="center"/>
              <w:rPr>
                <w:rFonts w:eastAsia="Times New Roman"/>
                <w:color w:val="000000"/>
                <w:lang w:val="es-CR" w:eastAsia="es-CR"/>
              </w:rPr>
            </w:pPr>
            <w:r w:rsidRPr="00961D28">
              <w:rPr>
                <w:rFonts w:eastAsia="Times New Roman"/>
                <w:color w:val="000000"/>
                <w:lang w:val="es-CR" w:eastAsia="es-CR"/>
              </w:rPr>
              <w:t> </w:t>
            </w:r>
          </w:p>
        </w:tc>
        <w:tc>
          <w:tcPr>
            <w:tcW w:w="220" w:type="dxa"/>
            <w:tcBorders>
              <w:top w:val="nil"/>
              <w:left w:val="nil"/>
              <w:bottom w:val="single" w:sz="8" w:space="0" w:color="auto"/>
              <w:right w:val="single" w:sz="8" w:space="0" w:color="auto"/>
            </w:tcBorders>
            <w:shd w:val="clear" w:color="000000" w:fill="FFFFFF"/>
            <w:vAlign w:val="center"/>
            <w:hideMark/>
          </w:tcPr>
          <w:p w:rsidR="00363D1B" w:rsidRPr="00961D28" w:rsidRDefault="00363D1B" w:rsidP="00945FD6">
            <w:pPr>
              <w:spacing w:after="0" w:line="240" w:lineRule="auto"/>
              <w:jc w:val="center"/>
              <w:rPr>
                <w:rFonts w:eastAsia="Times New Roman"/>
                <w:color w:val="000000"/>
                <w:lang w:val="es-CR" w:eastAsia="es-CR"/>
              </w:rPr>
            </w:pPr>
            <w:r w:rsidRPr="00961D28">
              <w:rPr>
                <w:rFonts w:eastAsia="Times New Roman"/>
                <w:color w:val="000000"/>
                <w:lang w:val="es-CR" w:eastAsia="es-CR"/>
              </w:rPr>
              <w:t> </w:t>
            </w:r>
          </w:p>
        </w:tc>
        <w:tc>
          <w:tcPr>
            <w:tcW w:w="220" w:type="dxa"/>
            <w:tcBorders>
              <w:top w:val="nil"/>
              <w:left w:val="nil"/>
              <w:bottom w:val="single" w:sz="8" w:space="0" w:color="auto"/>
              <w:right w:val="single" w:sz="8" w:space="0" w:color="auto"/>
            </w:tcBorders>
            <w:shd w:val="clear" w:color="000000" w:fill="FFFFFF"/>
            <w:vAlign w:val="center"/>
            <w:hideMark/>
          </w:tcPr>
          <w:p w:rsidR="00363D1B" w:rsidRPr="00961D28" w:rsidRDefault="00363D1B" w:rsidP="00945FD6">
            <w:pPr>
              <w:spacing w:after="0" w:line="240" w:lineRule="auto"/>
              <w:jc w:val="center"/>
              <w:rPr>
                <w:rFonts w:eastAsia="Times New Roman"/>
                <w:color w:val="000000"/>
                <w:lang w:val="es-CR" w:eastAsia="es-CR"/>
              </w:rPr>
            </w:pPr>
            <w:r w:rsidRPr="00961D28">
              <w:rPr>
                <w:rFonts w:eastAsia="Times New Roman"/>
                <w:color w:val="000000"/>
                <w:lang w:val="es-CR" w:eastAsia="es-CR"/>
              </w:rPr>
              <w:t> </w:t>
            </w:r>
          </w:p>
        </w:tc>
        <w:tc>
          <w:tcPr>
            <w:tcW w:w="220" w:type="dxa"/>
            <w:tcBorders>
              <w:top w:val="nil"/>
              <w:left w:val="nil"/>
              <w:bottom w:val="single" w:sz="8" w:space="0" w:color="auto"/>
              <w:right w:val="single" w:sz="8" w:space="0" w:color="auto"/>
            </w:tcBorders>
            <w:shd w:val="clear" w:color="000000" w:fill="FFFFFF"/>
            <w:vAlign w:val="center"/>
            <w:hideMark/>
          </w:tcPr>
          <w:p w:rsidR="00363D1B" w:rsidRPr="00961D28" w:rsidRDefault="00363D1B" w:rsidP="00945FD6">
            <w:pPr>
              <w:spacing w:after="0" w:line="240" w:lineRule="auto"/>
              <w:jc w:val="center"/>
              <w:rPr>
                <w:rFonts w:eastAsia="Times New Roman"/>
                <w:color w:val="000000"/>
                <w:lang w:val="es-CR" w:eastAsia="es-CR"/>
              </w:rPr>
            </w:pPr>
            <w:r w:rsidRPr="00961D28">
              <w:rPr>
                <w:rFonts w:eastAsia="Times New Roman"/>
                <w:color w:val="000000"/>
                <w:lang w:val="es-CR" w:eastAsia="es-CR"/>
              </w:rPr>
              <w:t> </w:t>
            </w:r>
          </w:p>
        </w:tc>
        <w:tc>
          <w:tcPr>
            <w:tcW w:w="220" w:type="dxa"/>
            <w:tcBorders>
              <w:top w:val="nil"/>
              <w:left w:val="nil"/>
              <w:bottom w:val="single" w:sz="8" w:space="0" w:color="auto"/>
              <w:right w:val="single" w:sz="8" w:space="0" w:color="auto"/>
            </w:tcBorders>
            <w:shd w:val="clear" w:color="000000" w:fill="FFFFFF"/>
            <w:vAlign w:val="center"/>
            <w:hideMark/>
          </w:tcPr>
          <w:p w:rsidR="00363D1B" w:rsidRPr="00961D28" w:rsidRDefault="00363D1B" w:rsidP="00945FD6">
            <w:pPr>
              <w:spacing w:after="0" w:line="240" w:lineRule="auto"/>
              <w:jc w:val="center"/>
              <w:rPr>
                <w:rFonts w:eastAsia="Times New Roman"/>
                <w:color w:val="000000"/>
                <w:lang w:val="es-CR" w:eastAsia="es-CR"/>
              </w:rPr>
            </w:pPr>
            <w:r w:rsidRPr="00961D28">
              <w:rPr>
                <w:rFonts w:eastAsia="Times New Roman"/>
                <w:color w:val="000000"/>
                <w:lang w:val="es-CR" w:eastAsia="es-CR"/>
              </w:rPr>
              <w:t> </w:t>
            </w:r>
          </w:p>
        </w:tc>
        <w:tc>
          <w:tcPr>
            <w:tcW w:w="220" w:type="dxa"/>
            <w:tcBorders>
              <w:top w:val="nil"/>
              <w:left w:val="nil"/>
              <w:bottom w:val="single" w:sz="8" w:space="0" w:color="auto"/>
              <w:right w:val="single" w:sz="8" w:space="0" w:color="auto"/>
            </w:tcBorders>
            <w:shd w:val="clear" w:color="000000" w:fill="FFFFFF"/>
            <w:vAlign w:val="center"/>
            <w:hideMark/>
          </w:tcPr>
          <w:p w:rsidR="00363D1B" w:rsidRPr="00961D28" w:rsidRDefault="00363D1B" w:rsidP="00945FD6">
            <w:pPr>
              <w:spacing w:after="0" w:line="240" w:lineRule="auto"/>
              <w:jc w:val="center"/>
              <w:rPr>
                <w:rFonts w:eastAsia="Times New Roman"/>
                <w:color w:val="000000"/>
                <w:lang w:val="es-CR" w:eastAsia="es-CR"/>
              </w:rPr>
            </w:pPr>
            <w:r w:rsidRPr="00961D28">
              <w:rPr>
                <w:rFonts w:eastAsia="Times New Roman"/>
                <w:color w:val="000000"/>
                <w:lang w:val="es-CR" w:eastAsia="es-CR"/>
              </w:rPr>
              <w:t> </w:t>
            </w:r>
          </w:p>
        </w:tc>
        <w:tc>
          <w:tcPr>
            <w:tcW w:w="720" w:type="dxa"/>
            <w:tcBorders>
              <w:top w:val="nil"/>
              <w:left w:val="nil"/>
              <w:bottom w:val="single" w:sz="8" w:space="0" w:color="auto"/>
              <w:right w:val="single" w:sz="8" w:space="0" w:color="auto"/>
            </w:tcBorders>
            <w:shd w:val="clear" w:color="auto" w:fill="auto"/>
            <w:noWrap/>
            <w:vAlign w:val="center"/>
            <w:hideMark/>
          </w:tcPr>
          <w:p w:rsidR="00363D1B" w:rsidRPr="00961D28" w:rsidRDefault="00363D1B" w:rsidP="00945FD6">
            <w:pPr>
              <w:spacing w:after="0" w:line="240" w:lineRule="auto"/>
              <w:jc w:val="center"/>
              <w:rPr>
                <w:rFonts w:eastAsia="Times New Roman"/>
                <w:color w:val="000000"/>
                <w:lang w:val="es-CR" w:eastAsia="es-CR"/>
              </w:rPr>
            </w:pPr>
            <w:r w:rsidRPr="00961D28">
              <w:rPr>
                <w:rFonts w:eastAsia="Times New Roman"/>
                <w:color w:val="000000"/>
                <w:lang w:val="es-CR" w:eastAsia="es-CR"/>
              </w:rPr>
              <w:t> </w:t>
            </w:r>
          </w:p>
        </w:tc>
        <w:tc>
          <w:tcPr>
            <w:tcW w:w="280" w:type="dxa"/>
            <w:tcBorders>
              <w:top w:val="nil"/>
              <w:left w:val="nil"/>
              <w:bottom w:val="single" w:sz="8" w:space="0" w:color="auto"/>
              <w:right w:val="single" w:sz="8" w:space="0" w:color="auto"/>
            </w:tcBorders>
            <w:shd w:val="clear" w:color="auto" w:fill="auto"/>
            <w:noWrap/>
            <w:vAlign w:val="center"/>
            <w:hideMark/>
          </w:tcPr>
          <w:p w:rsidR="00363D1B" w:rsidRPr="00961D28" w:rsidRDefault="00363D1B" w:rsidP="00945FD6">
            <w:pPr>
              <w:spacing w:after="0" w:line="240" w:lineRule="auto"/>
              <w:rPr>
                <w:rFonts w:eastAsia="Times New Roman"/>
                <w:color w:val="000000"/>
                <w:lang w:val="es-CR" w:eastAsia="es-CR"/>
              </w:rPr>
            </w:pPr>
            <w:r w:rsidRPr="00961D28">
              <w:rPr>
                <w:rFonts w:eastAsia="Times New Roman"/>
                <w:color w:val="000000"/>
                <w:lang w:val="es-CR" w:eastAsia="es-CR"/>
              </w:rPr>
              <w:t> </w:t>
            </w:r>
          </w:p>
        </w:tc>
        <w:tc>
          <w:tcPr>
            <w:tcW w:w="220" w:type="dxa"/>
            <w:tcBorders>
              <w:top w:val="nil"/>
              <w:left w:val="nil"/>
              <w:bottom w:val="single" w:sz="8" w:space="0" w:color="auto"/>
              <w:right w:val="single" w:sz="8" w:space="0" w:color="auto"/>
            </w:tcBorders>
            <w:shd w:val="clear" w:color="auto" w:fill="auto"/>
            <w:noWrap/>
            <w:vAlign w:val="center"/>
            <w:hideMark/>
          </w:tcPr>
          <w:p w:rsidR="00363D1B" w:rsidRPr="00961D28" w:rsidRDefault="00363D1B" w:rsidP="00945FD6">
            <w:pPr>
              <w:spacing w:after="0" w:line="240" w:lineRule="auto"/>
              <w:rPr>
                <w:rFonts w:eastAsia="Times New Roman"/>
                <w:color w:val="000000"/>
                <w:lang w:val="es-CR" w:eastAsia="es-CR"/>
              </w:rPr>
            </w:pPr>
            <w:r w:rsidRPr="00961D28">
              <w:rPr>
                <w:rFonts w:eastAsia="Times New Roman"/>
                <w:color w:val="000000"/>
                <w:lang w:val="es-CR" w:eastAsia="es-CR"/>
              </w:rPr>
              <w:t> </w:t>
            </w:r>
          </w:p>
        </w:tc>
        <w:tc>
          <w:tcPr>
            <w:tcW w:w="220" w:type="dxa"/>
            <w:tcBorders>
              <w:top w:val="nil"/>
              <w:left w:val="nil"/>
              <w:bottom w:val="single" w:sz="8" w:space="0" w:color="auto"/>
              <w:right w:val="single" w:sz="8" w:space="0" w:color="auto"/>
            </w:tcBorders>
            <w:shd w:val="clear" w:color="auto" w:fill="auto"/>
            <w:noWrap/>
            <w:vAlign w:val="center"/>
            <w:hideMark/>
          </w:tcPr>
          <w:p w:rsidR="00363D1B" w:rsidRPr="00961D28" w:rsidRDefault="00363D1B" w:rsidP="00945FD6">
            <w:pPr>
              <w:spacing w:after="0" w:line="240" w:lineRule="auto"/>
              <w:rPr>
                <w:rFonts w:eastAsia="Times New Roman"/>
                <w:color w:val="000000"/>
                <w:lang w:val="es-CR" w:eastAsia="es-CR"/>
              </w:rPr>
            </w:pPr>
            <w:r w:rsidRPr="00961D28">
              <w:rPr>
                <w:rFonts w:eastAsia="Times New Roman"/>
                <w:color w:val="000000"/>
                <w:lang w:val="es-CR" w:eastAsia="es-CR"/>
              </w:rPr>
              <w:t> </w:t>
            </w:r>
          </w:p>
        </w:tc>
        <w:tc>
          <w:tcPr>
            <w:tcW w:w="220" w:type="dxa"/>
            <w:tcBorders>
              <w:top w:val="nil"/>
              <w:left w:val="nil"/>
              <w:bottom w:val="single" w:sz="8" w:space="0" w:color="auto"/>
              <w:right w:val="single" w:sz="8" w:space="0" w:color="auto"/>
            </w:tcBorders>
            <w:shd w:val="clear" w:color="auto" w:fill="auto"/>
            <w:noWrap/>
            <w:vAlign w:val="center"/>
            <w:hideMark/>
          </w:tcPr>
          <w:p w:rsidR="00363D1B" w:rsidRPr="00961D28" w:rsidRDefault="00363D1B" w:rsidP="00945FD6">
            <w:pPr>
              <w:spacing w:after="0" w:line="240" w:lineRule="auto"/>
              <w:rPr>
                <w:rFonts w:eastAsia="Times New Roman"/>
                <w:color w:val="000000"/>
                <w:lang w:val="es-CR" w:eastAsia="es-CR"/>
              </w:rPr>
            </w:pPr>
            <w:r w:rsidRPr="00961D28">
              <w:rPr>
                <w:rFonts w:eastAsia="Times New Roman"/>
                <w:color w:val="000000"/>
                <w:lang w:val="es-CR" w:eastAsia="es-CR"/>
              </w:rPr>
              <w:t> </w:t>
            </w:r>
          </w:p>
        </w:tc>
        <w:tc>
          <w:tcPr>
            <w:tcW w:w="260" w:type="dxa"/>
            <w:tcBorders>
              <w:top w:val="nil"/>
              <w:left w:val="nil"/>
              <w:bottom w:val="single" w:sz="8" w:space="0" w:color="auto"/>
              <w:right w:val="single" w:sz="8" w:space="0" w:color="auto"/>
            </w:tcBorders>
            <w:shd w:val="clear" w:color="auto" w:fill="auto"/>
            <w:noWrap/>
            <w:vAlign w:val="center"/>
            <w:hideMark/>
          </w:tcPr>
          <w:p w:rsidR="00363D1B" w:rsidRPr="00961D28" w:rsidRDefault="00363D1B" w:rsidP="00945FD6">
            <w:pPr>
              <w:spacing w:after="0" w:line="240" w:lineRule="auto"/>
              <w:rPr>
                <w:rFonts w:eastAsia="Times New Roman"/>
                <w:color w:val="000000"/>
                <w:lang w:val="es-CR" w:eastAsia="es-CR"/>
              </w:rPr>
            </w:pPr>
            <w:r w:rsidRPr="00961D28">
              <w:rPr>
                <w:rFonts w:eastAsia="Times New Roman"/>
                <w:color w:val="000000"/>
                <w:lang w:val="es-CR" w:eastAsia="es-CR"/>
              </w:rPr>
              <w:t> </w:t>
            </w:r>
          </w:p>
        </w:tc>
      </w:tr>
      <w:tr w:rsidR="00363D1B" w:rsidRPr="00961D28" w:rsidTr="00945FD6">
        <w:trPr>
          <w:trHeight w:val="4290"/>
        </w:trPr>
        <w:tc>
          <w:tcPr>
            <w:tcW w:w="660" w:type="dxa"/>
            <w:tcBorders>
              <w:top w:val="nil"/>
              <w:left w:val="single" w:sz="8" w:space="0" w:color="auto"/>
              <w:bottom w:val="single" w:sz="8" w:space="0" w:color="auto"/>
              <w:right w:val="single" w:sz="8" w:space="0" w:color="auto"/>
            </w:tcBorders>
            <w:shd w:val="clear" w:color="auto" w:fill="auto"/>
            <w:vAlign w:val="center"/>
            <w:hideMark/>
          </w:tcPr>
          <w:p w:rsidR="00363D1B" w:rsidRPr="00961D28" w:rsidRDefault="00363D1B" w:rsidP="00945FD6">
            <w:pPr>
              <w:spacing w:after="0" w:line="240" w:lineRule="auto"/>
              <w:jc w:val="right"/>
              <w:rPr>
                <w:rFonts w:eastAsia="Times New Roman"/>
                <w:b/>
                <w:bCs/>
                <w:color w:val="0070C0"/>
                <w:sz w:val="16"/>
                <w:szCs w:val="16"/>
                <w:u w:val="single"/>
                <w:lang w:val="es-CR" w:eastAsia="es-CR"/>
              </w:rPr>
            </w:pPr>
            <w:r w:rsidRPr="00961D28">
              <w:rPr>
                <w:rFonts w:eastAsia="Times New Roman"/>
                <w:b/>
                <w:bCs/>
                <w:color w:val="0070C0"/>
                <w:sz w:val="16"/>
                <w:szCs w:val="16"/>
                <w:u w:val="single"/>
                <w:lang w:val="es-CR" w:eastAsia="es-CR"/>
              </w:rPr>
              <w:lastRenderedPageBreak/>
              <w:t>2.5</w:t>
            </w:r>
          </w:p>
        </w:tc>
        <w:tc>
          <w:tcPr>
            <w:tcW w:w="320" w:type="dxa"/>
            <w:tcBorders>
              <w:top w:val="nil"/>
              <w:left w:val="nil"/>
              <w:bottom w:val="single" w:sz="8" w:space="0" w:color="auto"/>
              <w:right w:val="single" w:sz="8" w:space="0" w:color="auto"/>
            </w:tcBorders>
            <w:shd w:val="clear" w:color="auto" w:fill="auto"/>
            <w:vAlign w:val="center"/>
            <w:hideMark/>
          </w:tcPr>
          <w:p w:rsidR="00363D1B" w:rsidRPr="00961D28" w:rsidRDefault="00363D1B" w:rsidP="00945FD6">
            <w:pPr>
              <w:spacing w:after="0" w:line="240" w:lineRule="auto"/>
              <w:jc w:val="center"/>
              <w:rPr>
                <w:rFonts w:eastAsia="Times New Roman"/>
                <w:color w:val="002060"/>
                <w:sz w:val="16"/>
                <w:szCs w:val="16"/>
                <w:lang w:val="es-CR" w:eastAsia="es-CR"/>
              </w:rPr>
            </w:pPr>
            <w:r w:rsidRPr="00961D28">
              <w:rPr>
                <w:rFonts w:eastAsia="Times New Roman"/>
                <w:strike/>
                <w:color w:val="002060"/>
                <w:sz w:val="16"/>
                <w:szCs w:val="16"/>
                <w:lang w:val="es-CR" w:eastAsia="es-CR"/>
              </w:rPr>
              <w:t>5</w:t>
            </w:r>
          </w:p>
        </w:tc>
        <w:tc>
          <w:tcPr>
            <w:tcW w:w="2020" w:type="dxa"/>
            <w:tcBorders>
              <w:top w:val="nil"/>
              <w:left w:val="nil"/>
              <w:bottom w:val="single" w:sz="8" w:space="0" w:color="auto"/>
              <w:right w:val="single" w:sz="8" w:space="0" w:color="auto"/>
            </w:tcBorders>
            <w:shd w:val="clear" w:color="auto" w:fill="auto"/>
            <w:vAlign w:val="center"/>
            <w:hideMark/>
          </w:tcPr>
          <w:p w:rsidR="00363D1B" w:rsidRPr="00961D28" w:rsidRDefault="00363D1B" w:rsidP="00945FD6">
            <w:pPr>
              <w:spacing w:after="0" w:line="240" w:lineRule="auto"/>
              <w:rPr>
                <w:rFonts w:eastAsia="Times New Roman"/>
                <w:color w:val="000000"/>
                <w:sz w:val="16"/>
                <w:szCs w:val="16"/>
                <w:lang w:val="es-CR" w:eastAsia="es-CR"/>
              </w:rPr>
            </w:pPr>
            <w:r w:rsidRPr="00961D28">
              <w:rPr>
                <w:rFonts w:eastAsia="Times New Roman"/>
                <w:color w:val="000000"/>
                <w:sz w:val="16"/>
                <w:szCs w:val="16"/>
                <w:lang w:val="es-CR" w:eastAsia="es-CR"/>
              </w:rPr>
              <w:t>Gestionar el Presupuesto y los Costos</w:t>
            </w:r>
          </w:p>
        </w:tc>
        <w:tc>
          <w:tcPr>
            <w:tcW w:w="5720" w:type="dxa"/>
            <w:tcBorders>
              <w:top w:val="nil"/>
              <w:left w:val="nil"/>
              <w:bottom w:val="single" w:sz="8" w:space="0" w:color="auto"/>
              <w:right w:val="single" w:sz="8" w:space="0" w:color="auto"/>
            </w:tcBorders>
            <w:shd w:val="clear" w:color="auto" w:fill="auto"/>
            <w:vAlign w:val="center"/>
            <w:hideMark/>
          </w:tcPr>
          <w:p w:rsidR="00363D1B" w:rsidRPr="00961D28" w:rsidRDefault="00363D1B" w:rsidP="00945FD6">
            <w:pPr>
              <w:spacing w:after="0" w:line="240" w:lineRule="auto"/>
              <w:jc w:val="both"/>
              <w:rPr>
                <w:rFonts w:eastAsia="Times New Roman"/>
                <w:color w:val="000000"/>
                <w:sz w:val="16"/>
                <w:szCs w:val="16"/>
                <w:lang w:val="es-CR" w:eastAsia="es-CR"/>
              </w:rPr>
            </w:pPr>
            <w:r w:rsidRPr="00961D28">
              <w:rPr>
                <w:rFonts w:eastAsia="Times New Roman"/>
                <w:strike/>
                <w:color w:val="000000"/>
                <w:sz w:val="16"/>
                <w:szCs w:val="16"/>
                <w:lang w:val="es-CR" w:eastAsia="es-CR"/>
              </w:rPr>
              <w:t>Fomentar la colaboración entre TI y las partes interesadas de la empresa para catalizar el uso eficaz y eficiente de los recursos relacionados con las TI y brindar transparencia y responsabilidad sobre el coste y valor de negocio de soluciones y servicios. Permitir a la empresa tomar decisiones informadas con respecto a la utilización de soluciones y servicios de TI.</w:t>
            </w:r>
            <w:r w:rsidRPr="00961D28">
              <w:rPr>
                <w:rFonts w:eastAsia="Times New Roman"/>
                <w:color w:val="000000"/>
                <w:sz w:val="16"/>
                <w:szCs w:val="16"/>
                <w:lang w:val="es-CR" w:eastAsia="es-CR"/>
              </w:rPr>
              <w:br/>
            </w:r>
            <w:r w:rsidRPr="00961D28">
              <w:rPr>
                <w:rFonts w:eastAsia="Times New Roman"/>
                <w:b/>
                <w:bCs/>
                <w:color w:val="0070C0"/>
                <w:sz w:val="16"/>
                <w:szCs w:val="16"/>
                <w:u w:val="single"/>
                <w:lang w:val="es-CR" w:eastAsia="es-CR"/>
              </w:rPr>
              <w:t>Gestionar las actividades financieras relacionadas con las TI tanto en el negocio como en las funciones de TI, abarcando presupuesto, costo y gestión del beneficio, y la priorización del gasto mediante el uso de prácticas presupuestarias formales y un sistema justo y equitativo de reparto de costos a la empresa. Consultar a las partes interesadas para identificar y controlar los costos totales y los beneficios en el contexto de los planes estratégicos y tácticos de TI, e iniciar acciones correctivas cuando sea necesario.</w:t>
            </w:r>
          </w:p>
        </w:tc>
        <w:tc>
          <w:tcPr>
            <w:tcW w:w="280" w:type="dxa"/>
            <w:tcBorders>
              <w:top w:val="nil"/>
              <w:left w:val="nil"/>
              <w:bottom w:val="single" w:sz="8" w:space="0" w:color="auto"/>
              <w:right w:val="single" w:sz="8" w:space="0" w:color="auto"/>
            </w:tcBorders>
            <w:shd w:val="clear" w:color="000000" w:fill="FFFFFF"/>
            <w:vAlign w:val="center"/>
            <w:hideMark/>
          </w:tcPr>
          <w:p w:rsidR="00363D1B" w:rsidRPr="00961D28" w:rsidRDefault="00363D1B" w:rsidP="00945FD6">
            <w:pPr>
              <w:spacing w:after="0" w:line="240" w:lineRule="auto"/>
              <w:jc w:val="center"/>
              <w:rPr>
                <w:rFonts w:eastAsia="Times New Roman"/>
                <w:color w:val="000000"/>
                <w:lang w:val="es-CR" w:eastAsia="es-CR"/>
              </w:rPr>
            </w:pPr>
            <w:r w:rsidRPr="00961D28">
              <w:rPr>
                <w:rFonts w:eastAsia="Times New Roman"/>
                <w:color w:val="000000"/>
                <w:lang w:val="es-CR" w:eastAsia="es-CR"/>
              </w:rPr>
              <w:t> </w:t>
            </w:r>
          </w:p>
        </w:tc>
        <w:tc>
          <w:tcPr>
            <w:tcW w:w="280" w:type="dxa"/>
            <w:tcBorders>
              <w:top w:val="nil"/>
              <w:left w:val="nil"/>
              <w:bottom w:val="single" w:sz="8" w:space="0" w:color="auto"/>
              <w:right w:val="single" w:sz="8" w:space="0" w:color="auto"/>
            </w:tcBorders>
            <w:shd w:val="clear" w:color="000000" w:fill="FFFFFF"/>
            <w:vAlign w:val="center"/>
            <w:hideMark/>
          </w:tcPr>
          <w:p w:rsidR="00363D1B" w:rsidRPr="00961D28" w:rsidRDefault="00363D1B" w:rsidP="00945FD6">
            <w:pPr>
              <w:spacing w:after="0" w:line="240" w:lineRule="auto"/>
              <w:jc w:val="center"/>
              <w:rPr>
                <w:rFonts w:eastAsia="Times New Roman"/>
                <w:color w:val="000000"/>
                <w:lang w:val="es-CR" w:eastAsia="es-CR"/>
              </w:rPr>
            </w:pPr>
            <w:r w:rsidRPr="00961D28">
              <w:rPr>
                <w:rFonts w:eastAsia="Times New Roman"/>
                <w:color w:val="000000"/>
                <w:lang w:val="es-CR" w:eastAsia="es-CR"/>
              </w:rPr>
              <w:t> </w:t>
            </w:r>
          </w:p>
        </w:tc>
        <w:tc>
          <w:tcPr>
            <w:tcW w:w="220" w:type="dxa"/>
            <w:tcBorders>
              <w:top w:val="nil"/>
              <w:left w:val="nil"/>
              <w:bottom w:val="single" w:sz="8" w:space="0" w:color="auto"/>
              <w:right w:val="single" w:sz="8" w:space="0" w:color="auto"/>
            </w:tcBorders>
            <w:shd w:val="clear" w:color="000000" w:fill="FFFFFF"/>
            <w:vAlign w:val="center"/>
            <w:hideMark/>
          </w:tcPr>
          <w:p w:rsidR="00363D1B" w:rsidRPr="00961D28" w:rsidRDefault="00363D1B" w:rsidP="00945FD6">
            <w:pPr>
              <w:spacing w:after="0" w:line="240" w:lineRule="auto"/>
              <w:jc w:val="center"/>
              <w:rPr>
                <w:rFonts w:eastAsia="Times New Roman"/>
                <w:color w:val="000000"/>
                <w:lang w:val="es-CR" w:eastAsia="es-CR"/>
              </w:rPr>
            </w:pPr>
            <w:r w:rsidRPr="00961D28">
              <w:rPr>
                <w:rFonts w:eastAsia="Times New Roman"/>
                <w:color w:val="000000"/>
                <w:lang w:val="es-CR" w:eastAsia="es-CR"/>
              </w:rPr>
              <w:t> </w:t>
            </w:r>
          </w:p>
        </w:tc>
        <w:tc>
          <w:tcPr>
            <w:tcW w:w="220" w:type="dxa"/>
            <w:tcBorders>
              <w:top w:val="nil"/>
              <w:left w:val="nil"/>
              <w:bottom w:val="single" w:sz="8" w:space="0" w:color="auto"/>
              <w:right w:val="single" w:sz="8" w:space="0" w:color="auto"/>
            </w:tcBorders>
            <w:shd w:val="clear" w:color="000000" w:fill="FFFFFF"/>
            <w:vAlign w:val="center"/>
            <w:hideMark/>
          </w:tcPr>
          <w:p w:rsidR="00363D1B" w:rsidRPr="00961D28" w:rsidRDefault="00363D1B" w:rsidP="00945FD6">
            <w:pPr>
              <w:spacing w:after="0" w:line="240" w:lineRule="auto"/>
              <w:jc w:val="center"/>
              <w:rPr>
                <w:rFonts w:eastAsia="Times New Roman"/>
                <w:color w:val="000000"/>
                <w:lang w:val="es-CR" w:eastAsia="es-CR"/>
              </w:rPr>
            </w:pPr>
            <w:r w:rsidRPr="00961D28">
              <w:rPr>
                <w:rFonts w:eastAsia="Times New Roman"/>
                <w:color w:val="000000"/>
                <w:lang w:val="es-CR" w:eastAsia="es-CR"/>
              </w:rPr>
              <w:t>X</w:t>
            </w:r>
          </w:p>
        </w:tc>
        <w:tc>
          <w:tcPr>
            <w:tcW w:w="220" w:type="dxa"/>
            <w:tcBorders>
              <w:top w:val="nil"/>
              <w:left w:val="nil"/>
              <w:bottom w:val="single" w:sz="8" w:space="0" w:color="auto"/>
              <w:right w:val="single" w:sz="8" w:space="0" w:color="auto"/>
            </w:tcBorders>
            <w:shd w:val="clear" w:color="000000" w:fill="FFFFFF"/>
            <w:vAlign w:val="center"/>
            <w:hideMark/>
          </w:tcPr>
          <w:p w:rsidR="00363D1B" w:rsidRPr="00961D28" w:rsidRDefault="00363D1B" w:rsidP="00945FD6">
            <w:pPr>
              <w:spacing w:after="0" w:line="240" w:lineRule="auto"/>
              <w:jc w:val="center"/>
              <w:rPr>
                <w:rFonts w:eastAsia="Times New Roman"/>
                <w:color w:val="000000"/>
                <w:lang w:val="es-CR" w:eastAsia="es-CR"/>
              </w:rPr>
            </w:pPr>
            <w:r w:rsidRPr="00961D28">
              <w:rPr>
                <w:rFonts w:eastAsia="Times New Roman"/>
                <w:color w:val="000000"/>
                <w:lang w:val="es-CR" w:eastAsia="es-CR"/>
              </w:rPr>
              <w:t> </w:t>
            </w:r>
          </w:p>
        </w:tc>
        <w:tc>
          <w:tcPr>
            <w:tcW w:w="220" w:type="dxa"/>
            <w:tcBorders>
              <w:top w:val="nil"/>
              <w:left w:val="nil"/>
              <w:bottom w:val="single" w:sz="8" w:space="0" w:color="auto"/>
              <w:right w:val="single" w:sz="8" w:space="0" w:color="auto"/>
            </w:tcBorders>
            <w:shd w:val="clear" w:color="000000" w:fill="FFFFFF"/>
            <w:vAlign w:val="center"/>
            <w:hideMark/>
          </w:tcPr>
          <w:p w:rsidR="00363D1B" w:rsidRPr="00961D28" w:rsidRDefault="00363D1B" w:rsidP="00945FD6">
            <w:pPr>
              <w:spacing w:after="0" w:line="240" w:lineRule="auto"/>
              <w:jc w:val="center"/>
              <w:rPr>
                <w:rFonts w:eastAsia="Times New Roman"/>
                <w:color w:val="000000"/>
                <w:lang w:val="es-CR" w:eastAsia="es-CR"/>
              </w:rPr>
            </w:pPr>
            <w:r w:rsidRPr="00961D28">
              <w:rPr>
                <w:rFonts w:eastAsia="Times New Roman"/>
                <w:color w:val="000000"/>
                <w:lang w:val="es-CR" w:eastAsia="es-CR"/>
              </w:rPr>
              <w:t> </w:t>
            </w:r>
          </w:p>
        </w:tc>
        <w:tc>
          <w:tcPr>
            <w:tcW w:w="220" w:type="dxa"/>
            <w:tcBorders>
              <w:top w:val="nil"/>
              <w:left w:val="nil"/>
              <w:bottom w:val="single" w:sz="8" w:space="0" w:color="auto"/>
              <w:right w:val="single" w:sz="8" w:space="0" w:color="auto"/>
            </w:tcBorders>
            <w:shd w:val="clear" w:color="000000" w:fill="FFFFFF"/>
            <w:vAlign w:val="center"/>
            <w:hideMark/>
          </w:tcPr>
          <w:p w:rsidR="00363D1B" w:rsidRPr="00961D28" w:rsidRDefault="00363D1B" w:rsidP="00945FD6">
            <w:pPr>
              <w:spacing w:after="0" w:line="240" w:lineRule="auto"/>
              <w:jc w:val="center"/>
              <w:rPr>
                <w:rFonts w:eastAsia="Times New Roman"/>
                <w:color w:val="000000"/>
                <w:lang w:val="es-CR" w:eastAsia="es-CR"/>
              </w:rPr>
            </w:pPr>
            <w:r w:rsidRPr="00961D28">
              <w:rPr>
                <w:rFonts w:eastAsia="Times New Roman"/>
                <w:color w:val="000000"/>
                <w:lang w:val="es-CR" w:eastAsia="es-CR"/>
              </w:rPr>
              <w:t> </w:t>
            </w:r>
          </w:p>
        </w:tc>
        <w:tc>
          <w:tcPr>
            <w:tcW w:w="220" w:type="dxa"/>
            <w:tcBorders>
              <w:top w:val="nil"/>
              <w:left w:val="nil"/>
              <w:bottom w:val="single" w:sz="8" w:space="0" w:color="auto"/>
              <w:right w:val="single" w:sz="8" w:space="0" w:color="auto"/>
            </w:tcBorders>
            <w:shd w:val="clear" w:color="000000" w:fill="FFFFFF"/>
            <w:vAlign w:val="center"/>
            <w:hideMark/>
          </w:tcPr>
          <w:p w:rsidR="00363D1B" w:rsidRPr="00961D28" w:rsidRDefault="00363D1B" w:rsidP="00945FD6">
            <w:pPr>
              <w:spacing w:after="0" w:line="240" w:lineRule="auto"/>
              <w:jc w:val="center"/>
              <w:rPr>
                <w:rFonts w:eastAsia="Times New Roman"/>
                <w:color w:val="000000"/>
                <w:lang w:val="es-CR" w:eastAsia="es-CR"/>
              </w:rPr>
            </w:pPr>
            <w:r w:rsidRPr="00961D28">
              <w:rPr>
                <w:rFonts w:eastAsia="Times New Roman"/>
                <w:color w:val="000000"/>
                <w:lang w:val="es-CR" w:eastAsia="es-CR"/>
              </w:rPr>
              <w:t> </w:t>
            </w:r>
          </w:p>
        </w:tc>
        <w:tc>
          <w:tcPr>
            <w:tcW w:w="720" w:type="dxa"/>
            <w:tcBorders>
              <w:top w:val="nil"/>
              <w:left w:val="nil"/>
              <w:bottom w:val="single" w:sz="8" w:space="0" w:color="auto"/>
              <w:right w:val="single" w:sz="8" w:space="0" w:color="auto"/>
            </w:tcBorders>
            <w:shd w:val="clear" w:color="auto" w:fill="auto"/>
            <w:noWrap/>
            <w:vAlign w:val="center"/>
            <w:hideMark/>
          </w:tcPr>
          <w:p w:rsidR="00363D1B" w:rsidRPr="00961D28" w:rsidRDefault="00363D1B" w:rsidP="00945FD6">
            <w:pPr>
              <w:spacing w:after="0" w:line="240" w:lineRule="auto"/>
              <w:jc w:val="center"/>
              <w:rPr>
                <w:rFonts w:eastAsia="Times New Roman"/>
                <w:color w:val="000000"/>
                <w:lang w:val="es-CR" w:eastAsia="es-CR"/>
              </w:rPr>
            </w:pPr>
            <w:r w:rsidRPr="00961D28">
              <w:rPr>
                <w:rFonts w:eastAsia="Times New Roman"/>
                <w:color w:val="000000"/>
                <w:lang w:val="es-CR" w:eastAsia="es-CR"/>
              </w:rPr>
              <w:t> X</w:t>
            </w:r>
          </w:p>
        </w:tc>
        <w:tc>
          <w:tcPr>
            <w:tcW w:w="280" w:type="dxa"/>
            <w:tcBorders>
              <w:top w:val="nil"/>
              <w:left w:val="nil"/>
              <w:bottom w:val="single" w:sz="8" w:space="0" w:color="auto"/>
              <w:right w:val="single" w:sz="8" w:space="0" w:color="auto"/>
            </w:tcBorders>
            <w:shd w:val="clear" w:color="auto" w:fill="auto"/>
            <w:noWrap/>
            <w:vAlign w:val="center"/>
            <w:hideMark/>
          </w:tcPr>
          <w:p w:rsidR="00363D1B" w:rsidRPr="00961D28" w:rsidRDefault="00363D1B" w:rsidP="00945FD6">
            <w:pPr>
              <w:spacing w:after="0" w:line="240" w:lineRule="auto"/>
              <w:rPr>
                <w:rFonts w:eastAsia="Times New Roman"/>
                <w:color w:val="000000"/>
                <w:lang w:val="es-CR" w:eastAsia="es-CR"/>
              </w:rPr>
            </w:pPr>
            <w:r w:rsidRPr="00961D28">
              <w:rPr>
                <w:rFonts w:eastAsia="Times New Roman"/>
                <w:color w:val="000000"/>
                <w:lang w:val="es-CR" w:eastAsia="es-CR"/>
              </w:rPr>
              <w:t> </w:t>
            </w:r>
          </w:p>
        </w:tc>
        <w:tc>
          <w:tcPr>
            <w:tcW w:w="220" w:type="dxa"/>
            <w:tcBorders>
              <w:top w:val="nil"/>
              <w:left w:val="nil"/>
              <w:bottom w:val="single" w:sz="8" w:space="0" w:color="auto"/>
              <w:right w:val="single" w:sz="8" w:space="0" w:color="auto"/>
            </w:tcBorders>
            <w:shd w:val="clear" w:color="auto" w:fill="auto"/>
            <w:noWrap/>
            <w:vAlign w:val="center"/>
            <w:hideMark/>
          </w:tcPr>
          <w:p w:rsidR="00363D1B" w:rsidRPr="00961D28" w:rsidRDefault="00363D1B" w:rsidP="00945FD6">
            <w:pPr>
              <w:spacing w:after="0" w:line="240" w:lineRule="auto"/>
              <w:rPr>
                <w:rFonts w:eastAsia="Times New Roman"/>
                <w:color w:val="000000"/>
                <w:lang w:val="es-CR" w:eastAsia="es-CR"/>
              </w:rPr>
            </w:pPr>
            <w:r w:rsidRPr="00961D28">
              <w:rPr>
                <w:rFonts w:eastAsia="Times New Roman"/>
                <w:color w:val="000000"/>
                <w:lang w:val="es-CR" w:eastAsia="es-CR"/>
              </w:rPr>
              <w:t> </w:t>
            </w:r>
          </w:p>
        </w:tc>
        <w:tc>
          <w:tcPr>
            <w:tcW w:w="220" w:type="dxa"/>
            <w:tcBorders>
              <w:top w:val="nil"/>
              <w:left w:val="nil"/>
              <w:bottom w:val="single" w:sz="8" w:space="0" w:color="auto"/>
              <w:right w:val="single" w:sz="8" w:space="0" w:color="auto"/>
            </w:tcBorders>
            <w:shd w:val="clear" w:color="auto" w:fill="auto"/>
            <w:noWrap/>
            <w:vAlign w:val="center"/>
            <w:hideMark/>
          </w:tcPr>
          <w:p w:rsidR="00363D1B" w:rsidRPr="00961D28" w:rsidRDefault="00363D1B" w:rsidP="00945FD6">
            <w:pPr>
              <w:spacing w:after="0" w:line="240" w:lineRule="auto"/>
              <w:rPr>
                <w:rFonts w:eastAsia="Times New Roman"/>
                <w:color w:val="000000"/>
                <w:lang w:val="es-CR" w:eastAsia="es-CR"/>
              </w:rPr>
            </w:pPr>
            <w:r w:rsidRPr="00961D28">
              <w:rPr>
                <w:rFonts w:eastAsia="Times New Roman"/>
                <w:color w:val="000000"/>
                <w:lang w:val="es-CR" w:eastAsia="es-CR"/>
              </w:rPr>
              <w:t> </w:t>
            </w:r>
          </w:p>
        </w:tc>
        <w:tc>
          <w:tcPr>
            <w:tcW w:w="220" w:type="dxa"/>
            <w:tcBorders>
              <w:top w:val="nil"/>
              <w:left w:val="nil"/>
              <w:bottom w:val="single" w:sz="8" w:space="0" w:color="auto"/>
              <w:right w:val="single" w:sz="8" w:space="0" w:color="auto"/>
            </w:tcBorders>
            <w:shd w:val="clear" w:color="auto" w:fill="auto"/>
            <w:noWrap/>
            <w:vAlign w:val="center"/>
            <w:hideMark/>
          </w:tcPr>
          <w:p w:rsidR="00363D1B" w:rsidRPr="00961D28" w:rsidRDefault="00363D1B" w:rsidP="00945FD6">
            <w:pPr>
              <w:spacing w:after="0" w:line="240" w:lineRule="auto"/>
              <w:rPr>
                <w:rFonts w:eastAsia="Times New Roman"/>
                <w:color w:val="000000"/>
                <w:lang w:val="es-CR" w:eastAsia="es-CR"/>
              </w:rPr>
            </w:pPr>
            <w:r w:rsidRPr="00961D28">
              <w:rPr>
                <w:rFonts w:eastAsia="Times New Roman"/>
                <w:color w:val="000000"/>
                <w:lang w:val="es-CR" w:eastAsia="es-CR"/>
              </w:rPr>
              <w:t> </w:t>
            </w:r>
          </w:p>
        </w:tc>
        <w:tc>
          <w:tcPr>
            <w:tcW w:w="260" w:type="dxa"/>
            <w:tcBorders>
              <w:top w:val="nil"/>
              <w:left w:val="nil"/>
              <w:bottom w:val="single" w:sz="8" w:space="0" w:color="auto"/>
              <w:right w:val="single" w:sz="8" w:space="0" w:color="auto"/>
            </w:tcBorders>
            <w:shd w:val="clear" w:color="auto" w:fill="auto"/>
            <w:noWrap/>
            <w:vAlign w:val="center"/>
            <w:hideMark/>
          </w:tcPr>
          <w:p w:rsidR="00363D1B" w:rsidRPr="00961D28" w:rsidRDefault="00363D1B" w:rsidP="00945FD6">
            <w:pPr>
              <w:spacing w:after="0" w:line="240" w:lineRule="auto"/>
              <w:rPr>
                <w:rFonts w:eastAsia="Times New Roman"/>
                <w:color w:val="000000"/>
                <w:lang w:val="es-CR" w:eastAsia="es-CR"/>
              </w:rPr>
            </w:pPr>
            <w:r w:rsidRPr="00961D28">
              <w:rPr>
                <w:rFonts w:eastAsia="Times New Roman"/>
                <w:color w:val="000000"/>
                <w:lang w:val="es-CR" w:eastAsia="es-CR"/>
              </w:rPr>
              <w:t> </w:t>
            </w:r>
          </w:p>
        </w:tc>
      </w:tr>
      <w:tr w:rsidR="00363D1B" w:rsidRPr="00961D28" w:rsidTr="00945FD6">
        <w:trPr>
          <w:trHeight w:val="1815"/>
        </w:trPr>
        <w:tc>
          <w:tcPr>
            <w:tcW w:w="660" w:type="dxa"/>
            <w:tcBorders>
              <w:top w:val="nil"/>
              <w:left w:val="single" w:sz="8" w:space="0" w:color="auto"/>
              <w:bottom w:val="single" w:sz="8" w:space="0" w:color="auto"/>
              <w:right w:val="single" w:sz="8" w:space="0" w:color="auto"/>
            </w:tcBorders>
            <w:shd w:val="clear" w:color="auto" w:fill="auto"/>
            <w:vAlign w:val="center"/>
            <w:hideMark/>
          </w:tcPr>
          <w:p w:rsidR="00363D1B" w:rsidRPr="00961D28" w:rsidRDefault="00363D1B" w:rsidP="00945FD6">
            <w:pPr>
              <w:spacing w:after="0" w:line="240" w:lineRule="auto"/>
              <w:jc w:val="right"/>
              <w:rPr>
                <w:rFonts w:eastAsia="Times New Roman"/>
                <w:b/>
                <w:bCs/>
                <w:color w:val="0070C0"/>
                <w:sz w:val="16"/>
                <w:szCs w:val="16"/>
                <w:u w:val="single"/>
                <w:lang w:val="es-CR" w:eastAsia="es-CR"/>
              </w:rPr>
            </w:pPr>
            <w:r w:rsidRPr="00961D28">
              <w:rPr>
                <w:rFonts w:eastAsia="Times New Roman"/>
                <w:b/>
                <w:bCs/>
                <w:color w:val="0070C0"/>
                <w:sz w:val="16"/>
                <w:szCs w:val="16"/>
                <w:u w:val="single"/>
                <w:lang w:val="es-CR" w:eastAsia="es-CR"/>
              </w:rPr>
              <w:lastRenderedPageBreak/>
              <w:t>2.6</w:t>
            </w:r>
          </w:p>
        </w:tc>
        <w:tc>
          <w:tcPr>
            <w:tcW w:w="320" w:type="dxa"/>
            <w:tcBorders>
              <w:top w:val="nil"/>
              <w:left w:val="nil"/>
              <w:bottom w:val="single" w:sz="8" w:space="0" w:color="auto"/>
              <w:right w:val="single" w:sz="8" w:space="0" w:color="auto"/>
            </w:tcBorders>
            <w:shd w:val="clear" w:color="auto" w:fill="auto"/>
            <w:vAlign w:val="center"/>
            <w:hideMark/>
          </w:tcPr>
          <w:p w:rsidR="00363D1B" w:rsidRPr="00961D28" w:rsidRDefault="00363D1B" w:rsidP="00945FD6">
            <w:pPr>
              <w:spacing w:after="0" w:line="240" w:lineRule="auto"/>
              <w:jc w:val="center"/>
              <w:rPr>
                <w:rFonts w:eastAsia="Times New Roman"/>
                <w:color w:val="002060"/>
                <w:sz w:val="16"/>
                <w:szCs w:val="16"/>
                <w:lang w:val="es-CR" w:eastAsia="es-CR"/>
              </w:rPr>
            </w:pPr>
            <w:r w:rsidRPr="00961D28">
              <w:rPr>
                <w:rFonts w:eastAsia="Times New Roman"/>
                <w:strike/>
                <w:color w:val="002060"/>
                <w:sz w:val="16"/>
                <w:szCs w:val="16"/>
                <w:lang w:val="es-CR" w:eastAsia="es-CR"/>
              </w:rPr>
              <w:t>6</w:t>
            </w:r>
          </w:p>
        </w:tc>
        <w:tc>
          <w:tcPr>
            <w:tcW w:w="2020" w:type="dxa"/>
            <w:tcBorders>
              <w:top w:val="nil"/>
              <w:left w:val="nil"/>
              <w:bottom w:val="single" w:sz="8" w:space="0" w:color="auto"/>
              <w:right w:val="single" w:sz="8" w:space="0" w:color="auto"/>
            </w:tcBorders>
            <w:shd w:val="clear" w:color="auto" w:fill="auto"/>
            <w:vAlign w:val="center"/>
            <w:hideMark/>
          </w:tcPr>
          <w:p w:rsidR="00363D1B" w:rsidRPr="00961D28" w:rsidRDefault="00363D1B" w:rsidP="00945FD6">
            <w:pPr>
              <w:spacing w:after="0" w:line="240" w:lineRule="auto"/>
              <w:rPr>
                <w:rFonts w:eastAsia="Times New Roman"/>
                <w:color w:val="000000"/>
                <w:sz w:val="16"/>
                <w:szCs w:val="16"/>
                <w:lang w:val="es-CR" w:eastAsia="es-CR"/>
              </w:rPr>
            </w:pPr>
            <w:r w:rsidRPr="00961D28">
              <w:rPr>
                <w:rFonts w:eastAsia="Times New Roman"/>
                <w:color w:val="000000"/>
                <w:sz w:val="16"/>
                <w:szCs w:val="16"/>
                <w:lang w:val="es-CR" w:eastAsia="es-CR"/>
              </w:rPr>
              <w:t>Gestionar los Recursos Humanos</w:t>
            </w:r>
          </w:p>
        </w:tc>
        <w:tc>
          <w:tcPr>
            <w:tcW w:w="5720" w:type="dxa"/>
            <w:tcBorders>
              <w:top w:val="nil"/>
              <w:left w:val="nil"/>
              <w:bottom w:val="single" w:sz="8" w:space="0" w:color="auto"/>
              <w:right w:val="single" w:sz="8" w:space="0" w:color="auto"/>
            </w:tcBorders>
            <w:shd w:val="clear" w:color="auto" w:fill="auto"/>
            <w:vAlign w:val="center"/>
            <w:hideMark/>
          </w:tcPr>
          <w:p w:rsidR="00363D1B" w:rsidRPr="00961D28" w:rsidRDefault="00363D1B" w:rsidP="00945FD6">
            <w:pPr>
              <w:spacing w:after="0" w:line="240" w:lineRule="auto"/>
              <w:jc w:val="both"/>
              <w:rPr>
                <w:rFonts w:eastAsia="Times New Roman"/>
                <w:color w:val="000000"/>
                <w:sz w:val="16"/>
                <w:szCs w:val="16"/>
                <w:lang w:val="es-CR" w:eastAsia="es-CR"/>
              </w:rPr>
            </w:pPr>
            <w:r w:rsidRPr="00961D28">
              <w:rPr>
                <w:rFonts w:eastAsia="Times New Roman"/>
                <w:color w:val="000000"/>
                <w:sz w:val="16"/>
                <w:szCs w:val="16"/>
                <w:lang w:val="es-CR" w:eastAsia="es-CR"/>
              </w:rPr>
              <w:t>Proporcionar un enfoque estructurado para garantizar una óptima estructuración, ubicación, capacidades de decisión y habilidades de los recursos humanos. Esto incluye la comunicación de las funciones y responsabilidades definidas, la formación y planes de desarrollo personal y las expectativas de desempeño, con el apoyo de gente competente y motivada.</w:t>
            </w:r>
          </w:p>
        </w:tc>
        <w:tc>
          <w:tcPr>
            <w:tcW w:w="280" w:type="dxa"/>
            <w:tcBorders>
              <w:top w:val="nil"/>
              <w:left w:val="nil"/>
              <w:bottom w:val="single" w:sz="8" w:space="0" w:color="auto"/>
              <w:right w:val="single" w:sz="8" w:space="0" w:color="auto"/>
            </w:tcBorders>
            <w:shd w:val="clear" w:color="000000" w:fill="FFFFFF"/>
            <w:vAlign w:val="center"/>
            <w:hideMark/>
          </w:tcPr>
          <w:p w:rsidR="00363D1B" w:rsidRPr="00961D28" w:rsidRDefault="00363D1B" w:rsidP="00945FD6">
            <w:pPr>
              <w:spacing w:after="0" w:line="240" w:lineRule="auto"/>
              <w:jc w:val="center"/>
              <w:rPr>
                <w:rFonts w:eastAsia="Times New Roman"/>
                <w:color w:val="000000"/>
                <w:lang w:val="es-CR" w:eastAsia="es-CR"/>
              </w:rPr>
            </w:pPr>
            <w:r w:rsidRPr="00961D28">
              <w:rPr>
                <w:rFonts w:eastAsia="Times New Roman"/>
                <w:color w:val="000000"/>
                <w:lang w:val="es-CR" w:eastAsia="es-CR"/>
              </w:rPr>
              <w:t> </w:t>
            </w:r>
          </w:p>
        </w:tc>
        <w:tc>
          <w:tcPr>
            <w:tcW w:w="280" w:type="dxa"/>
            <w:tcBorders>
              <w:top w:val="nil"/>
              <w:left w:val="nil"/>
              <w:bottom w:val="single" w:sz="8" w:space="0" w:color="auto"/>
              <w:right w:val="single" w:sz="8" w:space="0" w:color="auto"/>
            </w:tcBorders>
            <w:shd w:val="clear" w:color="000000" w:fill="FFFFFF"/>
            <w:vAlign w:val="center"/>
            <w:hideMark/>
          </w:tcPr>
          <w:p w:rsidR="00363D1B" w:rsidRPr="00961D28" w:rsidRDefault="00363D1B" w:rsidP="00945FD6">
            <w:pPr>
              <w:spacing w:after="0" w:line="240" w:lineRule="auto"/>
              <w:jc w:val="center"/>
              <w:rPr>
                <w:rFonts w:eastAsia="Times New Roman"/>
                <w:color w:val="000000"/>
                <w:lang w:val="es-CR" w:eastAsia="es-CR"/>
              </w:rPr>
            </w:pPr>
            <w:r w:rsidRPr="00961D28">
              <w:rPr>
                <w:rFonts w:eastAsia="Times New Roman"/>
                <w:color w:val="000000"/>
                <w:lang w:val="es-CR" w:eastAsia="es-CR"/>
              </w:rPr>
              <w:t> </w:t>
            </w:r>
          </w:p>
        </w:tc>
        <w:tc>
          <w:tcPr>
            <w:tcW w:w="220" w:type="dxa"/>
            <w:tcBorders>
              <w:top w:val="nil"/>
              <w:left w:val="nil"/>
              <w:bottom w:val="single" w:sz="8" w:space="0" w:color="auto"/>
              <w:right w:val="single" w:sz="8" w:space="0" w:color="auto"/>
            </w:tcBorders>
            <w:shd w:val="clear" w:color="000000" w:fill="FFFFFF"/>
            <w:vAlign w:val="center"/>
            <w:hideMark/>
          </w:tcPr>
          <w:p w:rsidR="00363D1B" w:rsidRPr="00961D28" w:rsidRDefault="00363D1B" w:rsidP="00945FD6">
            <w:pPr>
              <w:spacing w:after="0" w:line="240" w:lineRule="auto"/>
              <w:jc w:val="center"/>
              <w:rPr>
                <w:rFonts w:eastAsia="Times New Roman"/>
                <w:color w:val="000000"/>
                <w:lang w:val="es-CR" w:eastAsia="es-CR"/>
              </w:rPr>
            </w:pPr>
            <w:r w:rsidRPr="00961D28">
              <w:rPr>
                <w:rFonts w:eastAsia="Times New Roman"/>
                <w:color w:val="000000"/>
                <w:lang w:val="es-CR" w:eastAsia="es-CR"/>
              </w:rPr>
              <w:t> </w:t>
            </w:r>
          </w:p>
        </w:tc>
        <w:tc>
          <w:tcPr>
            <w:tcW w:w="220" w:type="dxa"/>
            <w:tcBorders>
              <w:top w:val="nil"/>
              <w:left w:val="nil"/>
              <w:bottom w:val="single" w:sz="8" w:space="0" w:color="auto"/>
              <w:right w:val="single" w:sz="8" w:space="0" w:color="auto"/>
            </w:tcBorders>
            <w:shd w:val="clear" w:color="000000" w:fill="FFFFFF"/>
            <w:vAlign w:val="center"/>
            <w:hideMark/>
          </w:tcPr>
          <w:p w:rsidR="00363D1B" w:rsidRPr="00961D28" w:rsidRDefault="00363D1B" w:rsidP="00945FD6">
            <w:pPr>
              <w:spacing w:after="0" w:line="240" w:lineRule="auto"/>
              <w:jc w:val="center"/>
              <w:rPr>
                <w:rFonts w:eastAsia="Times New Roman"/>
                <w:color w:val="000000"/>
                <w:lang w:val="es-CR" w:eastAsia="es-CR"/>
              </w:rPr>
            </w:pPr>
            <w:r w:rsidRPr="00961D28">
              <w:rPr>
                <w:rFonts w:eastAsia="Times New Roman"/>
                <w:color w:val="000000"/>
                <w:lang w:val="es-CR" w:eastAsia="es-CR"/>
              </w:rPr>
              <w:t> </w:t>
            </w:r>
          </w:p>
        </w:tc>
        <w:tc>
          <w:tcPr>
            <w:tcW w:w="220" w:type="dxa"/>
            <w:tcBorders>
              <w:top w:val="nil"/>
              <w:left w:val="nil"/>
              <w:bottom w:val="single" w:sz="8" w:space="0" w:color="auto"/>
              <w:right w:val="single" w:sz="8" w:space="0" w:color="auto"/>
            </w:tcBorders>
            <w:shd w:val="clear" w:color="000000" w:fill="FFFFFF"/>
            <w:vAlign w:val="center"/>
            <w:hideMark/>
          </w:tcPr>
          <w:p w:rsidR="00363D1B" w:rsidRPr="00961D28" w:rsidRDefault="00363D1B" w:rsidP="00945FD6">
            <w:pPr>
              <w:spacing w:after="0" w:line="240" w:lineRule="auto"/>
              <w:jc w:val="center"/>
              <w:rPr>
                <w:rFonts w:eastAsia="Times New Roman"/>
                <w:color w:val="000000"/>
                <w:lang w:val="es-CR" w:eastAsia="es-CR"/>
              </w:rPr>
            </w:pPr>
            <w:r w:rsidRPr="00961D28">
              <w:rPr>
                <w:rFonts w:eastAsia="Times New Roman"/>
                <w:color w:val="000000"/>
                <w:lang w:val="es-CR" w:eastAsia="es-CR"/>
              </w:rPr>
              <w:t> </w:t>
            </w:r>
          </w:p>
        </w:tc>
        <w:tc>
          <w:tcPr>
            <w:tcW w:w="220" w:type="dxa"/>
            <w:tcBorders>
              <w:top w:val="nil"/>
              <w:left w:val="nil"/>
              <w:bottom w:val="single" w:sz="8" w:space="0" w:color="auto"/>
              <w:right w:val="single" w:sz="8" w:space="0" w:color="auto"/>
            </w:tcBorders>
            <w:shd w:val="clear" w:color="000000" w:fill="FFFFFF"/>
            <w:vAlign w:val="center"/>
            <w:hideMark/>
          </w:tcPr>
          <w:p w:rsidR="00363D1B" w:rsidRPr="00961D28" w:rsidRDefault="00363D1B" w:rsidP="00945FD6">
            <w:pPr>
              <w:spacing w:after="0" w:line="240" w:lineRule="auto"/>
              <w:jc w:val="center"/>
              <w:rPr>
                <w:rFonts w:eastAsia="Times New Roman"/>
                <w:color w:val="000000"/>
                <w:lang w:val="es-CR" w:eastAsia="es-CR"/>
              </w:rPr>
            </w:pPr>
            <w:r w:rsidRPr="00961D28">
              <w:rPr>
                <w:rFonts w:eastAsia="Times New Roman"/>
                <w:color w:val="000000"/>
                <w:lang w:val="es-CR" w:eastAsia="es-CR"/>
              </w:rPr>
              <w:t>X</w:t>
            </w:r>
          </w:p>
        </w:tc>
        <w:tc>
          <w:tcPr>
            <w:tcW w:w="220" w:type="dxa"/>
            <w:tcBorders>
              <w:top w:val="nil"/>
              <w:left w:val="nil"/>
              <w:bottom w:val="single" w:sz="8" w:space="0" w:color="auto"/>
              <w:right w:val="single" w:sz="8" w:space="0" w:color="auto"/>
            </w:tcBorders>
            <w:shd w:val="clear" w:color="000000" w:fill="FFFFFF"/>
            <w:vAlign w:val="center"/>
            <w:hideMark/>
          </w:tcPr>
          <w:p w:rsidR="00363D1B" w:rsidRPr="00961D28" w:rsidRDefault="00363D1B" w:rsidP="00945FD6">
            <w:pPr>
              <w:spacing w:after="0" w:line="240" w:lineRule="auto"/>
              <w:jc w:val="center"/>
              <w:rPr>
                <w:rFonts w:eastAsia="Times New Roman"/>
                <w:color w:val="000000"/>
                <w:lang w:val="es-CR" w:eastAsia="es-CR"/>
              </w:rPr>
            </w:pPr>
            <w:r w:rsidRPr="00961D28">
              <w:rPr>
                <w:rFonts w:eastAsia="Times New Roman"/>
                <w:color w:val="000000"/>
                <w:lang w:val="es-CR" w:eastAsia="es-CR"/>
              </w:rPr>
              <w:t> </w:t>
            </w:r>
          </w:p>
        </w:tc>
        <w:tc>
          <w:tcPr>
            <w:tcW w:w="220" w:type="dxa"/>
            <w:tcBorders>
              <w:top w:val="nil"/>
              <w:left w:val="nil"/>
              <w:bottom w:val="single" w:sz="8" w:space="0" w:color="auto"/>
              <w:right w:val="single" w:sz="8" w:space="0" w:color="auto"/>
            </w:tcBorders>
            <w:shd w:val="clear" w:color="000000" w:fill="FFFFFF"/>
            <w:vAlign w:val="center"/>
            <w:hideMark/>
          </w:tcPr>
          <w:p w:rsidR="00363D1B" w:rsidRPr="00961D28" w:rsidRDefault="00363D1B" w:rsidP="00945FD6">
            <w:pPr>
              <w:spacing w:after="0" w:line="240" w:lineRule="auto"/>
              <w:jc w:val="center"/>
              <w:rPr>
                <w:rFonts w:eastAsia="Times New Roman"/>
                <w:color w:val="000000"/>
                <w:lang w:val="es-CR" w:eastAsia="es-CR"/>
              </w:rPr>
            </w:pPr>
            <w:r w:rsidRPr="00961D28">
              <w:rPr>
                <w:rFonts w:eastAsia="Times New Roman"/>
                <w:color w:val="000000"/>
                <w:lang w:val="es-CR" w:eastAsia="es-CR"/>
              </w:rPr>
              <w:t> </w:t>
            </w:r>
          </w:p>
        </w:tc>
        <w:tc>
          <w:tcPr>
            <w:tcW w:w="720" w:type="dxa"/>
            <w:tcBorders>
              <w:top w:val="nil"/>
              <w:left w:val="nil"/>
              <w:bottom w:val="single" w:sz="8" w:space="0" w:color="auto"/>
              <w:right w:val="single" w:sz="8" w:space="0" w:color="auto"/>
            </w:tcBorders>
            <w:shd w:val="clear" w:color="auto" w:fill="auto"/>
            <w:noWrap/>
            <w:vAlign w:val="center"/>
            <w:hideMark/>
          </w:tcPr>
          <w:p w:rsidR="00363D1B" w:rsidRPr="00961D28" w:rsidRDefault="00363D1B" w:rsidP="00945FD6">
            <w:pPr>
              <w:spacing w:after="0" w:line="240" w:lineRule="auto"/>
              <w:jc w:val="center"/>
              <w:rPr>
                <w:rFonts w:eastAsia="Times New Roman"/>
                <w:color w:val="000000"/>
                <w:lang w:val="es-CR" w:eastAsia="es-CR"/>
              </w:rPr>
            </w:pPr>
            <w:r w:rsidRPr="00961D28">
              <w:rPr>
                <w:rFonts w:eastAsia="Times New Roman"/>
                <w:color w:val="000000"/>
                <w:lang w:val="es-CR" w:eastAsia="es-CR"/>
              </w:rPr>
              <w:t> </w:t>
            </w:r>
          </w:p>
        </w:tc>
        <w:tc>
          <w:tcPr>
            <w:tcW w:w="280" w:type="dxa"/>
            <w:tcBorders>
              <w:top w:val="nil"/>
              <w:left w:val="nil"/>
              <w:bottom w:val="single" w:sz="8" w:space="0" w:color="auto"/>
              <w:right w:val="single" w:sz="8" w:space="0" w:color="auto"/>
            </w:tcBorders>
            <w:shd w:val="clear" w:color="auto" w:fill="auto"/>
            <w:noWrap/>
            <w:vAlign w:val="center"/>
            <w:hideMark/>
          </w:tcPr>
          <w:p w:rsidR="00363D1B" w:rsidRPr="00961D28" w:rsidRDefault="00363D1B" w:rsidP="00945FD6">
            <w:pPr>
              <w:spacing w:after="0" w:line="240" w:lineRule="auto"/>
              <w:rPr>
                <w:rFonts w:eastAsia="Times New Roman"/>
                <w:color w:val="000000"/>
                <w:lang w:val="es-CR" w:eastAsia="es-CR"/>
              </w:rPr>
            </w:pPr>
            <w:r w:rsidRPr="00961D28">
              <w:rPr>
                <w:rFonts w:eastAsia="Times New Roman"/>
                <w:color w:val="000000"/>
                <w:lang w:val="es-CR" w:eastAsia="es-CR"/>
              </w:rPr>
              <w:t> </w:t>
            </w:r>
          </w:p>
        </w:tc>
        <w:tc>
          <w:tcPr>
            <w:tcW w:w="220" w:type="dxa"/>
            <w:tcBorders>
              <w:top w:val="nil"/>
              <w:left w:val="nil"/>
              <w:bottom w:val="single" w:sz="8" w:space="0" w:color="auto"/>
              <w:right w:val="single" w:sz="8" w:space="0" w:color="auto"/>
            </w:tcBorders>
            <w:shd w:val="clear" w:color="auto" w:fill="auto"/>
            <w:noWrap/>
            <w:vAlign w:val="center"/>
            <w:hideMark/>
          </w:tcPr>
          <w:p w:rsidR="00363D1B" w:rsidRPr="00961D28" w:rsidRDefault="00363D1B" w:rsidP="00945FD6">
            <w:pPr>
              <w:spacing w:after="0" w:line="240" w:lineRule="auto"/>
              <w:rPr>
                <w:rFonts w:eastAsia="Times New Roman"/>
                <w:color w:val="000000"/>
                <w:lang w:val="es-CR" w:eastAsia="es-CR"/>
              </w:rPr>
            </w:pPr>
            <w:r w:rsidRPr="00961D28">
              <w:rPr>
                <w:rFonts w:eastAsia="Times New Roman"/>
                <w:color w:val="000000"/>
                <w:lang w:val="es-CR" w:eastAsia="es-CR"/>
              </w:rPr>
              <w:t> </w:t>
            </w:r>
          </w:p>
        </w:tc>
        <w:tc>
          <w:tcPr>
            <w:tcW w:w="220" w:type="dxa"/>
            <w:tcBorders>
              <w:top w:val="nil"/>
              <w:left w:val="nil"/>
              <w:bottom w:val="single" w:sz="8" w:space="0" w:color="auto"/>
              <w:right w:val="single" w:sz="8" w:space="0" w:color="auto"/>
            </w:tcBorders>
            <w:shd w:val="clear" w:color="auto" w:fill="auto"/>
            <w:noWrap/>
            <w:vAlign w:val="center"/>
            <w:hideMark/>
          </w:tcPr>
          <w:p w:rsidR="00363D1B" w:rsidRPr="00961D28" w:rsidRDefault="00363D1B" w:rsidP="00945FD6">
            <w:pPr>
              <w:spacing w:after="0" w:line="240" w:lineRule="auto"/>
              <w:rPr>
                <w:rFonts w:eastAsia="Times New Roman"/>
                <w:color w:val="000000"/>
                <w:lang w:val="es-CR" w:eastAsia="es-CR"/>
              </w:rPr>
            </w:pPr>
            <w:r w:rsidRPr="00961D28">
              <w:rPr>
                <w:rFonts w:eastAsia="Times New Roman"/>
                <w:color w:val="000000"/>
                <w:lang w:val="es-CR" w:eastAsia="es-CR"/>
              </w:rPr>
              <w:t>X</w:t>
            </w:r>
          </w:p>
        </w:tc>
        <w:tc>
          <w:tcPr>
            <w:tcW w:w="220" w:type="dxa"/>
            <w:tcBorders>
              <w:top w:val="nil"/>
              <w:left w:val="nil"/>
              <w:bottom w:val="single" w:sz="8" w:space="0" w:color="auto"/>
              <w:right w:val="single" w:sz="8" w:space="0" w:color="auto"/>
            </w:tcBorders>
            <w:shd w:val="clear" w:color="auto" w:fill="auto"/>
            <w:noWrap/>
            <w:vAlign w:val="center"/>
            <w:hideMark/>
          </w:tcPr>
          <w:p w:rsidR="00363D1B" w:rsidRPr="00961D28" w:rsidRDefault="00363D1B" w:rsidP="00945FD6">
            <w:pPr>
              <w:spacing w:after="0" w:line="240" w:lineRule="auto"/>
              <w:rPr>
                <w:rFonts w:eastAsia="Times New Roman"/>
                <w:color w:val="000000"/>
                <w:lang w:val="es-CR" w:eastAsia="es-CR"/>
              </w:rPr>
            </w:pPr>
            <w:r w:rsidRPr="00961D28">
              <w:rPr>
                <w:rFonts w:eastAsia="Times New Roman"/>
                <w:color w:val="000000"/>
                <w:lang w:val="es-CR" w:eastAsia="es-CR"/>
              </w:rPr>
              <w:t> </w:t>
            </w:r>
          </w:p>
        </w:tc>
        <w:tc>
          <w:tcPr>
            <w:tcW w:w="260" w:type="dxa"/>
            <w:tcBorders>
              <w:top w:val="nil"/>
              <w:left w:val="nil"/>
              <w:bottom w:val="single" w:sz="8" w:space="0" w:color="auto"/>
              <w:right w:val="single" w:sz="8" w:space="0" w:color="auto"/>
            </w:tcBorders>
            <w:shd w:val="clear" w:color="auto" w:fill="auto"/>
            <w:noWrap/>
            <w:vAlign w:val="center"/>
            <w:hideMark/>
          </w:tcPr>
          <w:p w:rsidR="00363D1B" w:rsidRPr="00961D28" w:rsidRDefault="00363D1B" w:rsidP="00945FD6">
            <w:pPr>
              <w:spacing w:after="0" w:line="240" w:lineRule="auto"/>
              <w:rPr>
                <w:rFonts w:eastAsia="Times New Roman"/>
                <w:color w:val="000000"/>
                <w:lang w:val="es-CR" w:eastAsia="es-CR"/>
              </w:rPr>
            </w:pPr>
            <w:r w:rsidRPr="00961D28">
              <w:rPr>
                <w:rFonts w:eastAsia="Times New Roman"/>
                <w:color w:val="000000"/>
                <w:lang w:val="es-CR" w:eastAsia="es-CR"/>
              </w:rPr>
              <w:t> </w:t>
            </w:r>
          </w:p>
        </w:tc>
      </w:tr>
      <w:tr w:rsidR="00363D1B" w:rsidRPr="00961D28" w:rsidTr="00945FD6">
        <w:trPr>
          <w:trHeight w:val="2265"/>
        </w:trPr>
        <w:tc>
          <w:tcPr>
            <w:tcW w:w="660" w:type="dxa"/>
            <w:tcBorders>
              <w:top w:val="nil"/>
              <w:left w:val="single" w:sz="8" w:space="0" w:color="auto"/>
              <w:bottom w:val="single" w:sz="8" w:space="0" w:color="auto"/>
              <w:right w:val="single" w:sz="8" w:space="0" w:color="auto"/>
            </w:tcBorders>
            <w:shd w:val="clear" w:color="auto" w:fill="auto"/>
            <w:vAlign w:val="center"/>
            <w:hideMark/>
          </w:tcPr>
          <w:p w:rsidR="00363D1B" w:rsidRPr="00961D28" w:rsidRDefault="00363D1B" w:rsidP="00945FD6">
            <w:pPr>
              <w:spacing w:after="0" w:line="240" w:lineRule="auto"/>
              <w:jc w:val="right"/>
              <w:rPr>
                <w:rFonts w:eastAsia="Times New Roman"/>
                <w:b/>
                <w:bCs/>
                <w:color w:val="0070C0"/>
                <w:sz w:val="16"/>
                <w:szCs w:val="16"/>
                <w:u w:val="single"/>
                <w:lang w:val="es-CR" w:eastAsia="es-CR"/>
              </w:rPr>
            </w:pPr>
            <w:r w:rsidRPr="00961D28">
              <w:rPr>
                <w:rFonts w:eastAsia="Times New Roman"/>
                <w:b/>
                <w:bCs/>
                <w:color w:val="0070C0"/>
                <w:sz w:val="16"/>
                <w:szCs w:val="16"/>
                <w:u w:val="single"/>
                <w:lang w:val="es-CR" w:eastAsia="es-CR"/>
              </w:rPr>
              <w:t>2.7</w:t>
            </w:r>
          </w:p>
        </w:tc>
        <w:tc>
          <w:tcPr>
            <w:tcW w:w="320" w:type="dxa"/>
            <w:tcBorders>
              <w:top w:val="nil"/>
              <w:left w:val="nil"/>
              <w:bottom w:val="single" w:sz="8" w:space="0" w:color="auto"/>
              <w:right w:val="single" w:sz="8" w:space="0" w:color="auto"/>
            </w:tcBorders>
            <w:shd w:val="clear" w:color="auto" w:fill="auto"/>
            <w:vAlign w:val="center"/>
            <w:hideMark/>
          </w:tcPr>
          <w:p w:rsidR="00363D1B" w:rsidRPr="00961D28" w:rsidRDefault="00363D1B" w:rsidP="00945FD6">
            <w:pPr>
              <w:spacing w:after="0" w:line="240" w:lineRule="auto"/>
              <w:jc w:val="center"/>
              <w:rPr>
                <w:rFonts w:eastAsia="Times New Roman"/>
                <w:color w:val="002060"/>
                <w:sz w:val="16"/>
                <w:szCs w:val="16"/>
                <w:lang w:val="es-CR" w:eastAsia="es-CR"/>
              </w:rPr>
            </w:pPr>
            <w:r w:rsidRPr="00961D28">
              <w:rPr>
                <w:rFonts w:eastAsia="Times New Roman"/>
                <w:strike/>
                <w:color w:val="002060"/>
                <w:sz w:val="16"/>
                <w:szCs w:val="16"/>
                <w:lang w:val="es-CR" w:eastAsia="es-CR"/>
              </w:rPr>
              <w:t>7</w:t>
            </w:r>
          </w:p>
        </w:tc>
        <w:tc>
          <w:tcPr>
            <w:tcW w:w="2020" w:type="dxa"/>
            <w:tcBorders>
              <w:top w:val="nil"/>
              <w:left w:val="nil"/>
              <w:bottom w:val="single" w:sz="8" w:space="0" w:color="auto"/>
              <w:right w:val="single" w:sz="8" w:space="0" w:color="auto"/>
            </w:tcBorders>
            <w:shd w:val="clear" w:color="auto" w:fill="auto"/>
            <w:vAlign w:val="center"/>
            <w:hideMark/>
          </w:tcPr>
          <w:p w:rsidR="00363D1B" w:rsidRPr="00961D28" w:rsidRDefault="00363D1B" w:rsidP="00945FD6">
            <w:pPr>
              <w:spacing w:after="0" w:line="240" w:lineRule="auto"/>
              <w:rPr>
                <w:rFonts w:eastAsia="Times New Roman"/>
                <w:color w:val="000000"/>
                <w:sz w:val="16"/>
                <w:szCs w:val="16"/>
                <w:lang w:val="es-CR" w:eastAsia="es-CR"/>
              </w:rPr>
            </w:pPr>
            <w:r w:rsidRPr="00961D28">
              <w:rPr>
                <w:rFonts w:eastAsia="Times New Roman"/>
                <w:color w:val="000000"/>
                <w:sz w:val="16"/>
                <w:szCs w:val="16"/>
                <w:lang w:val="es-CR" w:eastAsia="es-CR"/>
              </w:rPr>
              <w:t>Gestionar las relaciones</w:t>
            </w:r>
          </w:p>
        </w:tc>
        <w:tc>
          <w:tcPr>
            <w:tcW w:w="5720" w:type="dxa"/>
            <w:tcBorders>
              <w:top w:val="nil"/>
              <w:left w:val="nil"/>
              <w:bottom w:val="single" w:sz="8" w:space="0" w:color="auto"/>
              <w:right w:val="single" w:sz="8" w:space="0" w:color="auto"/>
            </w:tcBorders>
            <w:shd w:val="clear" w:color="auto" w:fill="auto"/>
            <w:vAlign w:val="center"/>
            <w:hideMark/>
          </w:tcPr>
          <w:p w:rsidR="00363D1B" w:rsidRPr="00961D28" w:rsidRDefault="00363D1B" w:rsidP="00945FD6">
            <w:pPr>
              <w:spacing w:after="0" w:line="240" w:lineRule="auto"/>
              <w:jc w:val="both"/>
              <w:rPr>
                <w:rFonts w:eastAsia="Times New Roman"/>
                <w:color w:val="000000"/>
                <w:sz w:val="16"/>
                <w:szCs w:val="16"/>
                <w:lang w:val="es-CR" w:eastAsia="es-CR"/>
              </w:rPr>
            </w:pPr>
            <w:r w:rsidRPr="00961D28">
              <w:rPr>
                <w:rFonts w:eastAsia="Times New Roman"/>
                <w:color w:val="000000"/>
                <w:sz w:val="16"/>
                <w:szCs w:val="16"/>
                <w:lang w:val="es-CR" w:eastAsia="es-CR"/>
              </w:rPr>
              <w:t>Gestionar las relaciones entre el negocio y TI de modo formal y transparente, enfocándolas hacia el objetivo común de obtener resultados empresariales exitosos apoyando los objetivos estratégicos y dentro de las restricciones del presupuesto y los riesgos tolerables. Basar la relación en la confianza mutua, usando términos entendibles, lenguaje común y voluntad de asumir la propiedad y responsabilidad en las decisiones claves</w:t>
            </w:r>
          </w:p>
        </w:tc>
        <w:tc>
          <w:tcPr>
            <w:tcW w:w="280" w:type="dxa"/>
            <w:tcBorders>
              <w:top w:val="nil"/>
              <w:left w:val="nil"/>
              <w:bottom w:val="single" w:sz="8" w:space="0" w:color="auto"/>
              <w:right w:val="single" w:sz="8" w:space="0" w:color="auto"/>
            </w:tcBorders>
            <w:shd w:val="clear" w:color="000000" w:fill="FFFFFF"/>
            <w:vAlign w:val="center"/>
            <w:hideMark/>
          </w:tcPr>
          <w:p w:rsidR="00363D1B" w:rsidRPr="00961D28" w:rsidRDefault="00363D1B" w:rsidP="00945FD6">
            <w:pPr>
              <w:spacing w:after="0" w:line="240" w:lineRule="auto"/>
              <w:jc w:val="center"/>
              <w:rPr>
                <w:rFonts w:eastAsia="Times New Roman"/>
                <w:color w:val="000000"/>
                <w:lang w:val="es-CR" w:eastAsia="es-CR"/>
              </w:rPr>
            </w:pPr>
            <w:r w:rsidRPr="00961D28">
              <w:rPr>
                <w:rFonts w:eastAsia="Times New Roman"/>
                <w:color w:val="000000"/>
                <w:lang w:val="es-CR" w:eastAsia="es-CR"/>
              </w:rPr>
              <w:t> </w:t>
            </w:r>
          </w:p>
        </w:tc>
        <w:tc>
          <w:tcPr>
            <w:tcW w:w="280" w:type="dxa"/>
            <w:tcBorders>
              <w:top w:val="nil"/>
              <w:left w:val="nil"/>
              <w:bottom w:val="single" w:sz="8" w:space="0" w:color="auto"/>
              <w:right w:val="single" w:sz="8" w:space="0" w:color="auto"/>
            </w:tcBorders>
            <w:shd w:val="clear" w:color="000000" w:fill="FFFFFF"/>
            <w:vAlign w:val="center"/>
            <w:hideMark/>
          </w:tcPr>
          <w:p w:rsidR="00363D1B" w:rsidRPr="00961D28" w:rsidRDefault="00363D1B" w:rsidP="00945FD6">
            <w:pPr>
              <w:spacing w:after="0" w:line="240" w:lineRule="auto"/>
              <w:jc w:val="center"/>
              <w:rPr>
                <w:rFonts w:eastAsia="Times New Roman"/>
                <w:color w:val="000000"/>
                <w:lang w:val="es-CR" w:eastAsia="es-CR"/>
              </w:rPr>
            </w:pPr>
            <w:r w:rsidRPr="00961D28">
              <w:rPr>
                <w:rFonts w:eastAsia="Times New Roman"/>
                <w:color w:val="000000"/>
                <w:lang w:val="es-CR" w:eastAsia="es-CR"/>
              </w:rPr>
              <w:t> </w:t>
            </w:r>
          </w:p>
        </w:tc>
        <w:tc>
          <w:tcPr>
            <w:tcW w:w="220" w:type="dxa"/>
            <w:tcBorders>
              <w:top w:val="nil"/>
              <w:left w:val="nil"/>
              <w:bottom w:val="single" w:sz="8" w:space="0" w:color="auto"/>
              <w:right w:val="single" w:sz="8" w:space="0" w:color="auto"/>
            </w:tcBorders>
            <w:shd w:val="clear" w:color="000000" w:fill="FFFFFF"/>
            <w:vAlign w:val="center"/>
            <w:hideMark/>
          </w:tcPr>
          <w:p w:rsidR="00363D1B" w:rsidRPr="00961D28" w:rsidRDefault="00363D1B" w:rsidP="00945FD6">
            <w:pPr>
              <w:spacing w:after="0" w:line="240" w:lineRule="auto"/>
              <w:jc w:val="center"/>
              <w:rPr>
                <w:rFonts w:eastAsia="Times New Roman"/>
                <w:color w:val="000000"/>
                <w:lang w:val="es-CR" w:eastAsia="es-CR"/>
              </w:rPr>
            </w:pPr>
            <w:r w:rsidRPr="00961D28">
              <w:rPr>
                <w:rFonts w:eastAsia="Times New Roman"/>
                <w:color w:val="000000"/>
                <w:lang w:val="es-CR" w:eastAsia="es-CR"/>
              </w:rPr>
              <w:t> </w:t>
            </w:r>
          </w:p>
        </w:tc>
        <w:tc>
          <w:tcPr>
            <w:tcW w:w="220" w:type="dxa"/>
            <w:tcBorders>
              <w:top w:val="nil"/>
              <w:left w:val="nil"/>
              <w:bottom w:val="single" w:sz="8" w:space="0" w:color="auto"/>
              <w:right w:val="single" w:sz="8" w:space="0" w:color="auto"/>
            </w:tcBorders>
            <w:shd w:val="clear" w:color="000000" w:fill="FFFFFF"/>
            <w:vAlign w:val="center"/>
            <w:hideMark/>
          </w:tcPr>
          <w:p w:rsidR="00363D1B" w:rsidRPr="00961D28" w:rsidRDefault="00363D1B" w:rsidP="00945FD6">
            <w:pPr>
              <w:spacing w:after="0" w:line="240" w:lineRule="auto"/>
              <w:jc w:val="center"/>
              <w:rPr>
                <w:rFonts w:eastAsia="Times New Roman"/>
                <w:color w:val="000000"/>
                <w:lang w:val="es-CR" w:eastAsia="es-CR"/>
              </w:rPr>
            </w:pPr>
            <w:r w:rsidRPr="00961D28">
              <w:rPr>
                <w:rFonts w:eastAsia="Times New Roman"/>
                <w:color w:val="000000"/>
                <w:lang w:val="es-CR" w:eastAsia="es-CR"/>
              </w:rPr>
              <w:t> </w:t>
            </w:r>
          </w:p>
        </w:tc>
        <w:tc>
          <w:tcPr>
            <w:tcW w:w="220" w:type="dxa"/>
            <w:tcBorders>
              <w:top w:val="nil"/>
              <w:left w:val="nil"/>
              <w:bottom w:val="single" w:sz="8" w:space="0" w:color="auto"/>
              <w:right w:val="single" w:sz="8" w:space="0" w:color="auto"/>
            </w:tcBorders>
            <w:shd w:val="clear" w:color="000000" w:fill="FFFFFF"/>
            <w:vAlign w:val="center"/>
            <w:hideMark/>
          </w:tcPr>
          <w:p w:rsidR="00363D1B" w:rsidRPr="00961D28" w:rsidRDefault="00363D1B" w:rsidP="00945FD6">
            <w:pPr>
              <w:spacing w:after="0" w:line="240" w:lineRule="auto"/>
              <w:jc w:val="center"/>
              <w:rPr>
                <w:rFonts w:eastAsia="Times New Roman"/>
                <w:color w:val="000000"/>
                <w:lang w:val="es-CR" w:eastAsia="es-CR"/>
              </w:rPr>
            </w:pPr>
            <w:r w:rsidRPr="00961D28">
              <w:rPr>
                <w:rFonts w:eastAsia="Times New Roman"/>
                <w:color w:val="000000"/>
                <w:lang w:val="es-CR" w:eastAsia="es-CR"/>
              </w:rPr>
              <w:t> </w:t>
            </w:r>
          </w:p>
        </w:tc>
        <w:tc>
          <w:tcPr>
            <w:tcW w:w="220" w:type="dxa"/>
            <w:tcBorders>
              <w:top w:val="nil"/>
              <w:left w:val="nil"/>
              <w:bottom w:val="single" w:sz="8" w:space="0" w:color="auto"/>
              <w:right w:val="single" w:sz="8" w:space="0" w:color="auto"/>
            </w:tcBorders>
            <w:shd w:val="clear" w:color="000000" w:fill="FFFFFF"/>
            <w:vAlign w:val="center"/>
            <w:hideMark/>
          </w:tcPr>
          <w:p w:rsidR="00363D1B" w:rsidRPr="00961D28" w:rsidRDefault="00363D1B" w:rsidP="00945FD6">
            <w:pPr>
              <w:spacing w:after="0" w:line="240" w:lineRule="auto"/>
              <w:jc w:val="center"/>
              <w:rPr>
                <w:rFonts w:eastAsia="Times New Roman"/>
                <w:color w:val="000000"/>
                <w:lang w:val="es-CR" w:eastAsia="es-CR"/>
              </w:rPr>
            </w:pPr>
            <w:r w:rsidRPr="00961D28">
              <w:rPr>
                <w:rFonts w:eastAsia="Times New Roman"/>
                <w:color w:val="000000"/>
                <w:lang w:val="es-CR" w:eastAsia="es-CR"/>
              </w:rPr>
              <w:t>X</w:t>
            </w:r>
          </w:p>
        </w:tc>
        <w:tc>
          <w:tcPr>
            <w:tcW w:w="220" w:type="dxa"/>
            <w:tcBorders>
              <w:top w:val="nil"/>
              <w:left w:val="nil"/>
              <w:bottom w:val="single" w:sz="8" w:space="0" w:color="auto"/>
              <w:right w:val="single" w:sz="8" w:space="0" w:color="auto"/>
            </w:tcBorders>
            <w:shd w:val="clear" w:color="000000" w:fill="FFFFFF"/>
            <w:vAlign w:val="center"/>
            <w:hideMark/>
          </w:tcPr>
          <w:p w:rsidR="00363D1B" w:rsidRPr="00961D28" w:rsidRDefault="00363D1B" w:rsidP="00945FD6">
            <w:pPr>
              <w:spacing w:after="0" w:line="240" w:lineRule="auto"/>
              <w:jc w:val="center"/>
              <w:rPr>
                <w:rFonts w:eastAsia="Times New Roman"/>
                <w:color w:val="000000"/>
                <w:lang w:val="es-CR" w:eastAsia="es-CR"/>
              </w:rPr>
            </w:pPr>
            <w:r w:rsidRPr="00961D28">
              <w:rPr>
                <w:rFonts w:eastAsia="Times New Roman"/>
                <w:color w:val="000000"/>
                <w:lang w:val="es-CR" w:eastAsia="es-CR"/>
              </w:rPr>
              <w:t> </w:t>
            </w:r>
          </w:p>
        </w:tc>
        <w:tc>
          <w:tcPr>
            <w:tcW w:w="220" w:type="dxa"/>
            <w:tcBorders>
              <w:top w:val="nil"/>
              <w:left w:val="nil"/>
              <w:bottom w:val="single" w:sz="8" w:space="0" w:color="auto"/>
              <w:right w:val="single" w:sz="8" w:space="0" w:color="auto"/>
            </w:tcBorders>
            <w:shd w:val="clear" w:color="000000" w:fill="FFFFFF"/>
            <w:vAlign w:val="center"/>
            <w:hideMark/>
          </w:tcPr>
          <w:p w:rsidR="00363D1B" w:rsidRPr="00961D28" w:rsidRDefault="00363D1B" w:rsidP="00945FD6">
            <w:pPr>
              <w:spacing w:after="0" w:line="240" w:lineRule="auto"/>
              <w:jc w:val="center"/>
              <w:rPr>
                <w:rFonts w:eastAsia="Times New Roman"/>
                <w:color w:val="000000"/>
                <w:lang w:val="es-CR" w:eastAsia="es-CR"/>
              </w:rPr>
            </w:pPr>
            <w:r w:rsidRPr="00961D28">
              <w:rPr>
                <w:rFonts w:eastAsia="Times New Roman"/>
                <w:color w:val="000000"/>
                <w:lang w:val="es-CR" w:eastAsia="es-CR"/>
              </w:rPr>
              <w:t> </w:t>
            </w:r>
          </w:p>
        </w:tc>
        <w:tc>
          <w:tcPr>
            <w:tcW w:w="720" w:type="dxa"/>
            <w:tcBorders>
              <w:top w:val="nil"/>
              <w:left w:val="nil"/>
              <w:bottom w:val="single" w:sz="8" w:space="0" w:color="auto"/>
              <w:right w:val="single" w:sz="8" w:space="0" w:color="auto"/>
            </w:tcBorders>
            <w:shd w:val="clear" w:color="auto" w:fill="auto"/>
            <w:noWrap/>
            <w:vAlign w:val="center"/>
            <w:hideMark/>
          </w:tcPr>
          <w:p w:rsidR="00363D1B" w:rsidRPr="00961D28" w:rsidRDefault="00363D1B" w:rsidP="00945FD6">
            <w:pPr>
              <w:spacing w:after="0" w:line="240" w:lineRule="auto"/>
              <w:jc w:val="center"/>
              <w:rPr>
                <w:rFonts w:eastAsia="Times New Roman"/>
                <w:color w:val="000000"/>
                <w:lang w:val="es-CR" w:eastAsia="es-CR"/>
              </w:rPr>
            </w:pPr>
            <w:r w:rsidRPr="00961D28">
              <w:rPr>
                <w:rFonts w:eastAsia="Times New Roman"/>
                <w:color w:val="000000"/>
                <w:lang w:val="es-CR" w:eastAsia="es-CR"/>
              </w:rPr>
              <w:t> </w:t>
            </w:r>
          </w:p>
        </w:tc>
        <w:tc>
          <w:tcPr>
            <w:tcW w:w="280" w:type="dxa"/>
            <w:tcBorders>
              <w:top w:val="nil"/>
              <w:left w:val="nil"/>
              <w:bottom w:val="single" w:sz="8" w:space="0" w:color="auto"/>
              <w:right w:val="single" w:sz="8" w:space="0" w:color="auto"/>
            </w:tcBorders>
            <w:shd w:val="clear" w:color="auto" w:fill="auto"/>
            <w:noWrap/>
            <w:vAlign w:val="center"/>
            <w:hideMark/>
          </w:tcPr>
          <w:p w:rsidR="00363D1B" w:rsidRPr="00961D28" w:rsidRDefault="00363D1B" w:rsidP="00945FD6">
            <w:pPr>
              <w:spacing w:after="0" w:line="240" w:lineRule="auto"/>
              <w:rPr>
                <w:rFonts w:eastAsia="Times New Roman"/>
                <w:color w:val="000000"/>
                <w:lang w:val="es-CR" w:eastAsia="es-CR"/>
              </w:rPr>
            </w:pPr>
            <w:r w:rsidRPr="00961D28">
              <w:rPr>
                <w:rFonts w:eastAsia="Times New Roman"/>
                <w:color w:val="000000"/>
                <w:lang w:val="es-CR" w:eastAsia="es-CR"/>
              </w:rPr>
              <w:t> </w:t>
            </w:r>
          </w:p>
        </w:tc>
        <w:tc>
          <w:tcPr>
            <w:tcW w:w="220" w:type="dxa"/>
            <w:tcBorders>
              <w:top w:val="nil"/>
              <w:left w:val="nil"/>
              <w:bottom w:val="single" w:sz="8" w:space="0" w:color="auto"/>
              <w:right w:val="single" w:sz="8" w:space="0" w:color="auto"/>
            </w:tcBorders>
            <w:shd w:val="clear" w:color="auto" w:fill="auto"/>
            <w:noWrap/>
            <w:vAlign w:val="center"/>
            <w:hideMark/>
          </w:tcPr>
          <w:p w:rsidR="00363D1B" w:rsidRPr="00961D28" w:rsidRDefault="00363D1B" w:rsidP="00945FD6">
            <w:pPr>
              <w:spacing w:after="0" w:line="240" w:lineRule="auto"/>
              <w:rPr>
                <w:rFonts w:eastAsia="Times New Roman"/>
                <w:color w:val="000000"/>
                <w:lang w:val="es-CR" w:eastAsia="es-CR"/>
              </w:rPr>
            </w:pPr>
            <w:r w:rsidRPr="00961D28">
              <w:rPr>
                <w:rFonts w:eastAsia="Times New Roman"/>
                <w:color w:val="000000"/>
                <w:lang w:val="es-CR" w:eastAsia="es-CR"/>
              </w:rPr>
              <w:t> </w:t>
            </w:r>
          </w:p>
        </w:tc>
        <w:tc>
          <w:tcPr>
            <w:tcW w:w="220" w:type="dxa"/>
            <w:tcBorders>
              <w:top w:val="nil"/>
              <w:left w:val="nil"/>
              <w:bottom w:val="single" w:sz="8" w:space="0" w:color="auto"/>
              <w:right w:val="single" w:sz="8" w:space="0" w:color="auto"/>
            </w:tcBorders>
            <w:shd w:val="clear" w:color="auto" w:fill="auto"/>
            <w:noWrap/>
            <w:vAlign w:val="center"/>
            <w:hideMark/>
          </w:tcPr>
          <w:p w:rsidR="00363D1B" w:rsidRPr="00961D28" w:rsidRDefault="00363D1B" w:rsidP="00945FD6">
            <w:pPr>
              <w:spacing w:after="0" w:line="240" w:lineRule="auto"/>
              <w:rPr>
                <w:rFonts w:eastAsia="Times New Roman"/>
                <w:color w:val="000000"/>
                <w:lang w:val="es-CR" w:eastAsia="es-CR"/>
              </w:rPr>
            </w:pPr>
            <w:r w:rsidRPr="00961D28">
              <w:rPr>
                <w:rFonts w:eastAsia="Times New Roman"/>
                <w:color w:val="000000"/>
                <w:lang w:val="es-CR" w:eastAsia="es-CR"/>
              </w:rPr>
              <w:t>X</w:t>
            </w:r>
          </w:p>
        </w:tc>
        <w:tc>
          <w:tcPr>
            <w:tcW w:w="220" w:type="dxa"/>
            <w:tcBorders>
              <w:top w:val="nil"/>
              <w:left w:val="nil"/>
              <w:bottom w:val="single" w:sz="8" w:space="0" w:color="auto"/>
              <w:right w:val="single" w:sz="8" w:space="0" w:color="auto"/>
            </w:tcBorders>
            <w:shd w:val="clear" w:color="auto" w:fill="auto"/>
            <w:noWrap/>
            <w:vAlign w:val="center"/>
            <w:hideMark/>
          </w:tcPr>
          <w:p w:rsidR="00363D1B" w:rsidRPr="00961D28" w:rsidRDefault="00363D1B" w:rsidP="00945FD6">
            <w:pPr>
              <w:spacing w:after="0" w:line="240" w:lineRule="auto"/>
              <w:rPr>
                <w:rFonts w:eastAsia="Times New Roman"/>
                <w:color w:val="000000"/>
                <w:lang w:val="es-CR" w:eastAsia="es-CR"/>
              </w:rPr>
            </w:pPr>
            <w:r w:rsidRPr="00961D28">
              <w:rPr>
                <w:rFonts w:eastAsia="Times New Roman"/>
                <w:color w:val="000000"/>
                <w:lang w:val="es-CR" w:eastAsia="es-CR"/>
              </w:rPr>
              <w:t> </w:t>
            </w:r>
          </w:p>
        </w:tc>
        <w:tc>
          <w:tcPr>
            <w:tcW w:w="260" w:type="dxa"/>
            <w:tcBorders>
              <w:top w:val="nil"/>
              <w:left w:val="nil"/>
              <w:bottom w:val="single" w:sz="8" w:space="0" w:color="auto"/>
              <w:right w:val="single" w:sz="8" w:space="0" w:color="auto"/>
            </w:tcBorders>
            <w:shd w:val="clear" w:color="auto" w:fill="auto"/>
            <w:noWrap/>
            <w:vAlign w:val="center"/>
            <w:hideMark/>
          </w:tcPr>
          <w:p w:rsidR="00363D1B" w:rsidRPr="00961D28" w:rsidRDefault="00363D1B" w:rsidP="00945FD6">
            <w:pPr>
              <w:spacing w:after="0" w:line="240" w:lineRule="auto"/>
              <w:rPr>
                <w:rFonts w:eastAsia="Times New Roman"/>
                <w:color w:val="000000"/>
                <w:lang w:val="es-CR" w:eastAsia="es-CR"/>
              </w:rPr>
            </w:pPr>
            <w:r w:rsidRPr="00961D28">
              <w:rPr>
                <w:rFonts w:eastAsia="Times New Roman"/>
                <w:color w:val="000000"/>
                <w:lang w:val="es-CR" w:eastAsia="es-CR"/>
              </w:rPr>
              <w:t> </w:t>
            </w:r>
          </w:p>
        </w:tc>
      </w:tr>
      <w:tr w:rsidR="00363D1B" w:rsidRPr="00961D28" w:rsidTr="00945FD6">
        <w:trPr>
          <w:trHeight w:val="1365"/>
        </w:trPr>
        <w:tc>
          <w:tcPr>
            <w:tcW w:w="660" w:type="dxa"/>
            <w:tcBorders>
              <w:top w:val="nil"/>
              <w:left w:val="single" w:sz="8" w:space="0" w:color="auto"/>
              <w:bottom w:val="single" w:sz="8" w:space="0" w:color="auto"/>
              <w:right w:val="single" w:sz="8" w:space="0" w:color="auto"/>
            </w:tcBorders>
            <w:shd w:val="clear" w:color="auto" w:fill="auto"/>
            <w:vAlign w:val="center"/>
            <w:hideMark/>
          </w:tcPr>
          <w:p w:rsidR="00363D1B" w:rsidRPr="00961D28" w:rsidRDefault="00363D1B" w:rsidP="00945FD6">
            <w:pPr>
              <w:spacing w:after="0" w:line="240" w:lineRule="auto"/>
              <w:jc w:val="right"/>
              <w:rPr>
                <w:rFonts w:eastAsia="Times New Roman"/>
                <w:b/>
                <w:bCs/>
                <w:color w:val="0070C0"/>
                <w:sz w:val="16"/>
                <w:szCs w:val="16"/>
                <w:u w:val="single"/>
                <w:lang w:val="es-CR" w:eastAsia="es-CR"/>
              </w:rPr>
            </w:pPr>
            <w:r w:rsidRPr="00961D28">
              <w:rPr>
                <w:rFonts w:eastAsia="Times New Roman"/>
                <w:b/>
                <w:bCs/>
                <w:color w:val="0070C0"/>
                <w:sz w:val="16"/>
                <w:szCs w:val="16"/>
                <w:u w:val="single"/>
                <w:lang w:val="es-CR" w:eastAsia="es-CR"/>
              </w:rPr>
              <w:lastRenderedPageBreak/>
              <w:t>2.8</w:t>
            </w:r>
          </w:p>
        </w:tc>
        <w:tc>
          <w:tcPr>
            <w:tcW w:w="320" w:type="dxa"/>
            <w:tcBorders>
              <w:top w:val="nil"/>
              <w:left w:val="nil"/>
              <w:bottom w:val="single" w:sz="8" w:space="0" w:color="auto"/>
              <w:right w:val="single" w:sz="8" w:space="0" w:color="auto"/>
            </w:tcBorders>
            <w:shd w:val="clear" w:color="auto" w:fill="auto"/>
            <w:vAlign w:val="center"/>
            <w:hideMark/>
          </w:tcPr>
          <w:p w:rsidR="00363D1B" w:rsidRPr="00961D28" w:rsidRDefault="00363D1B" w:rsidP="00945FD6">
            <w:pPr>
              <w:spacing w:after="0" w:line="240" w:lineRule="auto"/>
              <w:jc w:val="center"/>
              <w:rPr>
                <w:rFonts w:eastAsia="Times New Roman"/>
                <w:color w:val="002060"/>
                <w:sz w:val="16"/>
                <w:szCs w:val="16"/>
                <w:lang w:val="es-CR" w:eastAsia="es-CR"/>
              </w:rPr>
            </w:pPr>
            <w:r w:rsidRPr="00961D28">
              <w:rPr>
                <w:rFonts w:eastAsia="Times New Roman"/>
                <w:strike/>
                <w:color w:val="002060"/>
                <w:sz w:val="16"/>
                <w:szCs w:val="16"/>
                <w:lang w:val="es-CR" w:eastAsia="es-CR"/>
              </w:rPr>
              <w:t>8</w:t>
            </w:r>
          </w:p>
        </w:tc>
        <w:tc>
          <w:tcPr>
            <w:tcW w:w="2020" w:type="dxa"/>
            <w:tcBorders>
              <w:top w:val="nil"/>
              <w:left w:val="nil"/>
              <w:bottom w:val="single" w:sz="8" w:space="0" w:color="auto"/>
              <w:right w:val="single" w:sz="8" w:space="0" w:color="auto"/>
            </w:tcBorders>
            <w:shd w:val="clear" w:color="auto" w:fill="auto"/>
            <w:vAlign w:val="center"/>
            <w:hideMark/>
          </w:tcPr>
          <w:p w:rsidR="00363D1B" w:rsidRPr="00961D28" w:rsidRDefault="00363D1B" w:rsidP="00945FD6">
            <w:pPr>
              <w:spacing w:after="0" w:line="240" w:lineRule="auto"/>
              <w:rPr>
                <w:rFonts w:eastAsia="Times New Roman"/>
                <w:color w:val="000000"/>
                <w:sz w:val="16"/>
                <w:szCs w:val="16"/>
                <w:lang w:val="es-CR" w:eastAsia="es-CR"/>
              </w:rPr>
            </w:pPr>
            <w:r w:rsidRPr="00961D28">
              <w:rPr>
                <w:rFonts w:eastAsia="Times New Roman"/>
                <w:color w:val="000000"/>
                <w:sz w:val="16"/>
                <w:szCs w:val="16"/>
                <w:lang w:val="es-CR" w:eastAsia="es-CR"/>
              </w:rPr>
              <w:t>Gestionar los acuerdos de servicio</w:t>
            </w:r>
          </w:p>
        </w:tc>
        <w:tc>
          <w:tcPr>
            <w:tcW w:w="5720" w:type="dxa"/>
            <w:tcBorders>
              <w:top w:val="nil"/>
              <w:left w:val="nil"/>
              <w:bottom w:val="single" w:sz="8" w:space="0" w:color="auto"/>
              <w:right w:val="single" w:sz="8" w:space="0" w:color="auto"/>
            </w:tcBorders>
            <w:shd w:val="clear" w:color="auto" w:fill="auto"/>
            <w:vAlign w:val="center"/>
            <w:hideMark/>
          </w:tcPr>
          <w:p w:rsidR="00363D1B" w:rsidRPr="00961D28" w:rsidRDefault="00363D1B" w:rsidP="00945FD6">
            <w:pPr>
              <w:spacing w:after="0" w:line="240" w:lineRule="auto"/>
              <w:jc w:val="both"/>
              <w:rPr>
                <w:rFonts w:eastAsia="Times New Roman"/>
                <w:color w:val="000000"/>
                <w:sz w:val="16"/>
                <w:szCs w:val="16"/>
                <w:lang w:val="es-CR" w:eastAsia="es-CR"/>
              </w:rPr>
            </w:pPr>
            <w:r w:rsidRPr="00961D28">
              <w:rPr>
                <w:rFonts w:eastAsia="Times New Roman"/>
                <w:color w:val="000000"/>
                <w:sz w:val="16"/>
                <w:szCs w:val="16"/>
                <w:lang w:val="es-CR" w:eastAsia="es-CR"/>
              </w:rPr>
              <w:t>Alinear los servicios basados en TI y los niveles de servicio con las necesidades y expectativas de la empresa, incluyendo identificación, especificación, diseño, publicación, acuerdo y supervisión de los servicios TI, niveles de servicio e indicadores de rendimiento.</w:t>
            </w:r>
          </w:p>
        </w:tc>
        <w:tc>
          <w:tcPr>
            <w:tcW w:w="280" w:type="dxa"/>
            <w:tcBorders>
              <w:top w:val="nil"/>
              <w:left w:val="nil"/>
              <w:bottom w:val="single" w:sz="8" w:space="0" w:color="auto"/>
              <w:right w:val="single" w:sz="8" w:space="0" w:color="auto"/>
            </w:tcBorders>
            <w:shd w:val="clear" w:color="000000" w:fill="FFFFFF"/>
            <w:vAlign w:val="center"/>
            <w:hideMark/>
          </w:tcPr>
          <w:p w:rsidR="00363D1B" w:rsidRPr="00961D28" w:rsidRDefault="00363D1B" w:rsidP="00945FD6">
            <w:pPr>
              <w:spacing w:after="0" w:line="240" w:lineRule="auto"/>
              <w:jc w:val="center"/>
              <w:rPr>
                <w:rFonts w:eastAsia="Times New Roman"/>
                <w:color w:val="000000"/>
                <w:lang w:val="es-CR" w:eastAsia="es-CR"/>
              </w:rPr>
            </w:pPr>
            <w:r w:rsidRPr="00961D28">
              <w:rPr>
                <w:rFonts w:eastAsia="Times New Roman"/>
                <w:color w:val="000000"/>
                <w:lang w:val="es-CR" w:eastAsia="es-CR"/>
              </w:rPr>
              <w:t> </w:t>
            </w:r>
          </w:p>
        </w:tc>
        <w:tc>
          <w:tcPr>
            <w:tcW w:w="280" w:type="dxa"/>
            <w:tcBorders>
              <w:top w:val="nil"/>
              <w:left w:val="nil"/>
              <w:bottom w:val="single" w:sz="8" w:space="0" w:color="auto"/>
              <w:right w:val="single" w:sz="8" w:space="0" w:color="auto"/>
            </w:tcBorders>
            <w:shd w:val="clear" w:color="000000" w:fill="FFFFFF"/>
            <w:vAlign w:val="center"/>
            <w:hideMark/>
          </w:tcPr>
          <w:p w:rsidR="00363D1B" w:rsidRPr="00961D28" w:rsidRDefault="00363D1B" w:rsidP="00945FD6">
            <w:pPr>
              <w:spacing w:after="0" w:line="240" w:lineRule="auto"/>
              <w:jc w:val="center"/>
              <w:rPr>
                <w:rFonts w:eastAsia="Times New Roman"/>
                <w:color w:val="000000"/>
                <w:lang w:val="es-CR" w:eastAsia="es-CR"/>
              </w:rPr>
            </w:pPr>
            <w:r w:rsidRPr="00961D28">
              <w:rPr>
                <w:rFonts w:eastAsia="Times New Roman"/>
                <w:color w:val="000000"/>
                <w:lang w:val="es-CR" w:eastAsia="es-CR"/>
              </w:rPr>
              <w:t>X </w:t>
            </w:r>
          </w:p>
        </w:tc>
        <w:tc>
          <w:tcPr>
            <w:tcW w:w="220" w:type="dxa"/>
            <w:tcBorders>
              <w:top w:val="nil"/>
              <w:left w:val="nil"/>
              <w:bottom w:val="single" w:sz="8" w:space="0" w:color="auto"/>
              <w:right w:val="single" w:sz="8" w:space="0" w:color="auto"/>
            </w:tcBorders>
            <w:shd w:val="clear" w:color="000000" w:fill="FFFFFF"/>
            <w:vAlign w:val="center"/>
            <w:hideMark/>
          </w:tcPr>
          <w:p w:rsidR="00363D1B" w:rsidRPr="00961D28" w:rsidRDefault="00363D1B" w:rsidP="00945FD6">
            <w:pPr>
              <w:spacing w:after="0" w:line="240" w:lineRule="auto"/>
              <w:jc w:val="center"/>
              <w:rPr>
                <w:rFonts w:eastAsia="Times New Roman"/>
                <w:color w:val="000000"/>
                <w:lang w:val="es-CR" w:eastAsia="es-CR"/>
              </w:rPr>
            </w:pPr>
            <w:r w:rsidRPr="00961D28">
              <w:rPr>
                <w:rFonts w:eastAsia="Times New Roman"/>
                <w:color w:val="000000"/>
                <w:lang w:val="es-CR" w:eastAsia="es-CR"/>
              </w:rPr>
              <w:t> </w:t>
            </w:r>
          </w:p>
        </w:tc>
        <w:tc>
          <w:tcPr>
            <w:tcW w:w="220" w:type="dxa"/>
            <w:tcBorders>
              <w:top w:val="nil"/>
              <w:left w:val="nil"/>
              <w:bottom w:val="single" w:sz="8" w:space="0" w:color="auto"/>
              <w:right w:val="single" w:sz="8" w:space="0" w:color="auto"/>
            </w:tcBorders>
            <w:shd w:val="clear" w:color="000000" w:fill="FFFFFF"/>
            <w:vAlign w:val="center"/>
            <w:hideMark/>
          </w:tcPr>
          <w:p w:rsidR="00363D1B" w:rsidRPr="00961D28" w:rsidRDefault="00363D1B" w:rsidP="00945FD6">
            <w:pPr>
              <w:spacing w:after="0" w:line="240" w:lineRule="auto"/>
              <w:jc w:val="center"/>
              <w:rPr>
                <w:rFonts w:eastAsia="Times New Roman"/>
                <w:color w:val="000000"/>
                <w:lang w:val="es-CR" w:eastAsia="es-CR"/>
              </w:rPr>
            </w:pPr>
            <w:r w:rsidRPr="00961D28">
              <w:rPr>
                <w:rFonts w:eastAsia="Times New Roman"/>
                <w:color w:val="000000"/>
                <w:lang w:val="es-CR" w:eastAsia="es-CR"/>
              </w:rPr>
              <w:t> </w:t>
            </w:r>
          </w:p>
        </w:tc>
        <w:tc>
          <w:tcPr>
            <w:tcW w:w="220" w:type="dxa"/>
            <w:tcBorders>
              <w:top w:val="nil"/>
              <w:left w:val="nil"/>
              <w:bottom w:val="single" w:sz="8" w:space="0" w:color="auto"/>
              <w:right w:val="single" w:sz="8" w:space="0" w:color="auto"/>
            </w:tcBorders>
            <w:shd w:val="clear" w:color="000000" w:fill="FFFFFF"/>
            <w:vAlign w:val="center"/>
            <w:hideMark/>
          </w:tcPr>
          <w:p w:rsidR="00363D1B" w:rsidRPr="00961D28" w:rsidRDefault="00363D1B" w:rsidP="00945FD6">
            <w:pPr>
              <w:spacing w:after="0" w:line="240" w:lineRule="auto"/>
              <w:jc w:val="center"/>
              <w:rPr>
                <w:rFonts w:eastAsia="Times New Roman"/>
                <w:color w:val="000000"/>
                <w:lang w:val="es-CR" w:eastAsia="es-CR"/>
              </w:rPr>
            </w:pPr>
            <w:r w:rsidRPr="00961D28">
              <w:rPr>
                <w:rFonts w:eastAsia="Times New Roman"/>
                <w:color w:val="000000"/>
                <w:lang w:val="es-CR" w:eastAsia="es-CR"/>
              </w:rPr>
              <w:t> </w:t>
            </w:r>
          </w:p>
        </w:tc>
        <w:tc>
          <w:tcPr>
            <w:tcW w:w="220" w:type="dxa"/>
            <w:tcBorders>
              <w:top w:val="nil"/>
              <w:left w:val="nil"/>
              <w:bottom w:val="single" w:sz="8" w:space="0" w:color="auto"/>
              <w:right w:val="single" w:sz="8" w:space="0" w:color="auto"/>
            </w:tcBorders>
            <w:shd w:val="clear" w:color="000000" w:fill="FFFFFF"/>
            <w:vAlign w:val="center"/>
            <w:hideMark/>
          </w:tcPr>
          <w:p w:rsidR="00363D1B" w:rsidRPr="00961D28" w:rsidRDefault="00363D1B" w:rsidP="00945FD6">
            <w:pPr>
              <w:spacing w:after="0" w:line="240" w:lineRule="auto"/>
              <w:rPr>
                <w:rFonts w:ascii="Times New Roman" w:eastAsia="Times New Roman" w:hAnsi="Times New Roman"/>
                <w:color w:val="000000"/>
                <w:sz w:val="20"/>
                <w:szCs w:val="20"/>
                <w:lang w:val="es-CR" w:eastAsia="es-CR"/>
              </w:rPr>
            </w:pPr>
            <w:r w:rsidRPr="00961D28">
              <w:rPr>
                <w:rFonts w:ascii="Times New Roman" w:eastAsia="Times New Roman" w:hAnsi="Times New Roman"/>
                <w:color w:val="000000"/>
                <w:sz w:val="20"/>
                <w:szCs w:val="20"/>
                <w:lang w:val="es-CR" w:eastAsia="es-CR"/>
              </w:rPr>
              <w:t> </w:t>
            </w:r>
          </w:p>
        </w:tc>
        <w:tc>
          <w:tcPr>
            <w:tcW w:w="220" w:type="dxa"/>
            <w:tcBorders>
              <w:top w:val="nil"/>
              <w:left w:val="nil"/>
              <w:bottom w:val="single" w:sz="8" w:space="0" w:color="auto"/>
              <w:right w:val="single" w:sz="8" w:space="0" w:color="auto"/>
            </w:tcBorders>
            <w:shd w:val="clear" w:color="000000" w:fill="FFFFFF"/>
            <w:vAlign w:val="center"/>
            <w:hideMark/>
          </w:tcPr>
          <w:p w:rsidR="00363D1B" w:rsidRPr="00961D28" w:rsidRDefault="00363D1B" w:rsidP="00945FD6">
            <w:pPr>
              <w:spacing w:after="0" w:line="240" w:lineRule="auto"/>
              <w:jc w:val="center"/>
              <w:rPr>
                <w:rFonts w:eastAsia="Times New Roman"/>
                <w:color w:val="000000"/>
                <w:lang w:val="es-CR" w:eastAsia="es-CR"/>
              </w:rPr>
            </w:pPr>
            <w:r w:rsidRPr="00961D28">
              <w:rPr>
                <w:rFonts w:eastAsia="Times New Roman"/>
                <w:color w:val="000000"/>
                <w:lang w:val="es-CR" w:eastAsia="es-CR"/>
              </w:rPr>
              <w:t> </w:t>
            </w:r>
          </w:p>
        </w:tc>
        <w:tc>
          <w:tcPr>
            <w:tcW w:w="220" w:type="dxa"/>
            <w:tcBorders>
              <w:top w:val="nil"/>
              <w:left w:val="nil"/>
              <w:bottom w:val="single" w:sz="8" w:space="0" w:color="auto"/>
              <w:right w:val="single" w:sz="8" w:space="0" w:color="auto"/>
            </w:tcBorders>
            <w:shd w:val="clear" w:color="000000" w:fill="FFFFFF"/>
            <w:vAlign w:val="center"/>
            <w:hideMark/>
          </w:tcPr>
          <w:p w:rsidR="00363D1B" w:rsidRPr="00961D28" w:rsidRDefault="00363D1B" w:rsidP="00945FD6">
            <w:pPr>
              <w:spacing w:after="0" w:line="240" w:lineRule="auto"/>
              <w:jc w:val="center"/>
              <w:rPr>
                <w:rFonts w:eastAsia="Times New Roman"/>
                <w:color w:val="000000"/>
                <w:lang w:val="es-CR" w:eastAsia="es-CR"/>
              </w:rPr>
            </w:pPr>
            <w:r w:rsidRPr="00961D28">
              <w:rPr>
                <w:rFonts w:eastAsia="Times New Roman"/>
                <w:color w:val="000000"/>
                <w:lang w:val="es-CR" w:eastAsia="es-CR"/>
              </w:rPr>
              <w:t> </w:t>
            </w:r>
          </w:p>
        </w:tc>
        <w:tc>
          <w:tcPr>
            <w:tcW w:w="720" w:type="dxa"/>
            <w:tcBorders>
              <w:top w:val="nil"/>
              <w:left w:val="nil"/>
              <w:bottom w:val="single" w:sz="8" w:space="0" w:color="auto"/>
              <w:right w:val="single" w:sz="8" w:space="0" w:color="auto"/>
            </w:tcBorders>
            <w:shd w:val="clear" w:color="auto" w:fill="auto"/>
            <w:noWrap/>
            <w:vAlign w:val="center"/>
            <w:hideMark/>
          </w:tcPr>
          <w:p w:rsidR="00363D1B" w:rsidRPr="00961D28" w:rsidRDefault="00363D1B" w:rsidP="00945FD6">
            <w:pPr>
              <w:spacing w:after="0" w:line="240" w:lineRule="auto"/>
              <w:jc w:val="center"/>
              <w:rPr>
                <w:rFonts w:eastAsia="Times New Roman"/>
                <w:color w:val="000000"/>
                <w:lang w:val="es-CR" w:eastAsia="es-CR"/>
              </w:rPr>
            </w:pPr>
            <w:r w:rsidRPr="00961D28">
              <w:rPr>
                <w:rFonts w:eastAsia="Times New Roman"/>
                <w:color w:val="000000"/>
                <w:lang w:val="es-CR" w:eastAsia="es-CR"/>
              </w:rPr>
              <w:t>X </w:t>
            </w:r>
          </w:p>
        </w:tc>
        <w:tc>
          <w:tcPr>
            <w:tcW w:w="280" w:type="dxa"/>
            <w:tcBorders>
              <w:top w:val="nil"/>
              <w:left w:val="nil"/>
              <w:bottom w:val="single" w:sz="8" w:space="0" w:color="auto"/>
              <w:right w:val="single" w:sz="8" w:space="0" w:color="auto"/>
            </w:tcBorders>
            <w:shd w:val="clear" w:color="auto" w:fill="auto"/>
            <w:noWrap/>
            <w:vAlign w:val="center"/>
            <w:hideMark/>
          </w:tcPr>
          <w:p w:rsidR="00363D1B" w:rsidRPr="00961D28" w:rsidRDefault="00363D1B" w:rsidP="00945FD6">
            <w:pPr>
              <w:spacing w:after="0" w:line="240" w:lineRule="auto"/>
              <w:rPr>
                <w:rFonts w:eastAsia="Times New Roman"/>
                <w:color w:val="000000"/>
                <w:lang w:val="es-CR" w:eastAsia="es-CR"/>
              </w:rPr>
            </w:pPr>
            <w:r w:rsidRPr="00961D28">
              <w:rPr>
                <w:rFonts w:eastAsia="Times New Roman"/>
                <w:color w:val="000000"/>
                <w:lang w:val="es-CR" w:eastAsia="es-CR"/>
              </w:rPr>
              <w:t> </w:t>
            </w:r>
          </w:p>
        </w:tc>
        <w:tc>
          <w:tcPr>
            <w:tcW w:w="220" w:type="dxa"/>
            <w:tcBorders>
              <w:top w:val="nil"/>
              <w:left w:val="nil"/>
              <w:bottom w:val="single" w:sz="8" w:space="0" w:color="auto"/>
              <w:right w:val="single" w:sz="8" w:space="0" w:color="auto"/>
            </w:tcBorders>
            <w:shd w:val="clear" w:color="auto" w:fill="auto"/>
            <w:noWrap/>
            <w:vAlign w:val="center"/>
            <w:hideMark/>
          </w:tcPr>
          <w:p w:rsidR="00363D1B" w:rsidRPr="00961D28" w:rsidRDefault="00363D1B" w:rsidP="00945FD6">
            <w:pPr>
              <w:spacing w:after="0" w:line="240" w:lineRule="auto"/>
              <w:rPr>
                <w:rFonts w:eastAsia="Times New Roman"/>
                <w:color w:val="000000"/>
                <w:lang w:val="es-CR" w:eastAsia="es-CR"/>
              </w:rPr>
            </w:pPr>
            <w:r w:rsidRPr="00961D28">
              <w:rPr>
                <w:rFonts w:eastAsia="Times New Roman"/>
                <w:color w:val="000000"/>
                <w:lang w:val="es-CR" w:eastAsia="es-CR"/>
              </w:rPr>
              <w:t> </w:t>
            </w:r>
          </w:p>
        </w:tc>
        <w:tc>
          <w:tcPr>
            <w:tcW w:w="220" w:type="dxa"/>
            <w:tcBorders>
              <w:top w:val="nil"/>
              <w:left w:val="nil"/>
              <w:bottom w:val="single" w:sz="8" w:space="0" w:color="auto"/>
              <w:right w:val="single" w:sz="8" w:space="0" w:color="auto"/>
            </w:tcBorders>
            <w:shd w:val="clear" w:color="auto" w:fill="auto"/>
            <w:noWrap/>
            <w:vAlign w:val="center"/>
            <w:hideMark/>
          </w:tcPr>
          <w:p w:rsidR="00363D1B" w:rsidRPr="00961D28" w:rsidRDefault="00363D1B" w:rsidP="00945FD6">
            <w:pPr>
              <w:spacing w:after="0" w:line="240" w:lineRule="auto"/>
              <w:rPr>
                <w:rFonts w:ascii="Times New Roman" w:eastAsia="Times New Roman" w:hAnsi="Times New Roman"/>
                <w:color w:val="000000"/>
                <w:sz w:val="20"/>
                <w:szCs w:val="20"/>
                <w:lang w:val="es-CR" w:eastAsia="es-CR"/>
              </w:rPr>
            </w:pPr>
            <w:r w:rsidRPr="00961D28">
              <w:rPr>
                <w:rFonts w:ascii="Times New Roman" w:eastAsia="Times New Roman" w:hAnsi="Times New Roman"/>
                <w:color w:val="000000"/>
                <w:sz w:val="20"/>
                <w:szCs w:val="20"/>
                <w:lang w:val="es-CR" w:eastAsia="es-CR"/>
              </w:rPr>
              <w:t> </w:t>
            </w:r>
          </w:p>
        </w:tc>
        <w:tc>
          <w:tcPr>
            <w:tcW w:w="220" w:type="dxa"/>
            <w:tcBorders>
              <w:top w:val="nil"/>
              <w:left w:val="nil"/>
              <w:bottom w:val="single" w:sz="8" w:space="0" w:color="auto"/>
              <w:right w:val="single" w:sz="8" w:space="0" w:color="auto"/>
            </w:tcBorders>
            <w:shd w:val="clear" w:color="auto" w:fill="auto"/>
            <w:noWrap/>
            <w:vAlign w:val="center"/>
            <w:hideMark/>
          </w:tcPr>
          <w:p w:rsidR="00363D1B" w:rsidRPr="00961D28" w:rsidRDefault="00363D1B" w:rsidP="00945FD6">
            <w:pPr>
              <w:spacing w:after="0" w:line="240" w:lineRule="auto"/>
              <w:rPr>
                <w:rFonts w:eastAsia="Times New Roman"/>
                <w:color w:val="000000"/>
                <w:lang w:val="es-CR" w:eastAsia="es-CR"/>
              </w:rPr>
            </w:pPr>
            <w:r w:rsidRPr="00961D28">
              <w:rPr>
                <w:rFonts w:eastAsia="Times New Roman"/>
                <w:color w:val="000000"/>
                <w:lang w:val="es-CR" w:eastAsia="es-CR"/>
              </w:rPr>
              <w:t> </w:t>
            </w:r>
          </w:p>
        </w:tc>
        <w:tc>
          <w:tcPr>
            <w:tcW w:w="260" w:type="dxa"/>
            <w:tcBorders>
              <w:top w:val="nil"/>
              <w:left w:val="nil"/>
              <w:bottom w:val="single" w:sz="8" w:space="0" w:color="auto"/>
              <w:right w:val="single" w:sz="8" w:space="0" w:color="auto"/>
            </w:tcBorders>
            <w:shd w:val="clear" w:color="auto" w:fill="auto"/>
            <w:noWrap/>
            <w:vAlign w:val="center"/>
            <w:hideMark/>
          </w:tcPr>
          <w:p w:rsidR="00363D1B" w:rsidRPr="00961D28" w:rsidRDefault="00363D1B" w:rsidP="00945FD6">
            <w:pPr>
              <w:spacing w:after="0" w:line="240" w:lineRule="auto"/>
              <w:rPr>
                <w:rFonts w:eastAsia="Times New Roman"/>
                <w:color w:val="000000"/>
                <w:lang w:val="es-CR" w:eastAsia="es-CR"/>
              </w:rPr>
            </w:pPr>
            <w:r w:rsidRPr="00961D28">
              <w:rPr>
                <w:rFonts w:eastAsia="Times New Roman"/>
                <w:color w:val="000000"/>
                <w:lang w:val="es-CR" w:eastAsia="es-CR"/>
              </w:rPr>
              <w:t> </w:t>
            </w:r>
          </w:p>
        </w:tc>
      </w:tr>
      <w:tr w:rsidR="00363D1B" w:rsidRPr="00961D28" w:rsidTr="00945FD6">
        <w:trPr>
          <w:trHeight w:val="1815"/>
        </w:trPr>
        <w:tc>
          <w:tcPr>
            <w:tcW w:w="660" w:type="dxa"/>
            <w:tcBorders>
              <w:top w:val="nil"/>
              <w:left w:val="single" w:sz="8" w:space="0" w:color="auto"/>
              <w:bottom w:val="single" w:sz="8" w:space="0" w:color="auto"/>
              <w:right w:val="single" w:sz="8" w:space="0" w:color="auto"/>
            </w:tcBorders>
            <w:shd w:val="clear" w:color="auto" w:fill="auto"/>
            <w:vAlign w:val="center"/>
            <w:hideMark/>
          </w:tcPr>
          <w:p w:rsidR="00363D1B" w:rsidRPr="00961D28" w:rsidRDefault="00363D1B" w:rsidP="00945FD6">
            <w:pPr>
              <w:spacing w:after="0" w:line="240" w:lineRule="auto"/>
              <w:jc w:val="right"/>
              <w:rPr>
                <w:rFonts w:eastAsia="Times New Roman"/>
                <w:b/>
                <w:bCs/>
                <w:color w:val="0070C0"/>
                <w:sz w:val="16"/>
                <w:szCs w:val="16"/>
                <w:u w:val="single"/>
                <w:lang w:val="es-CR" w:eastAsia="es-CR"/>
              </w:rPr>
            </w:pPr>
            <w:r w:rsidRPr="00961D28">
              <w:rPr>
                <w:rFonts w:eastAsia="Times New Roman"/>
                <w:b/>
                <w:bCs/>
                <w:color w:val="0070C0"/>
                <w:sz w:val="16"/>
                <w:szCs w:val="16"/>
                <w:u w:val="single"/>
                <w:lang w:val="es-CR" w:eastAsia="es-CR"/>
              </w:rPr>
              <w:t>2.9</w:t>
            </w:r>
          </w:p>
        </w:tc>
        <w:tc>
          <w:tcPr>
            <w:tcW w:w="320" w:type="dxa"/>
            <w:tcBorders>
              <w:top w:val="nil"/>
              <w:left w:val="nil"/>
              <w:bottom w:val="single" w:sz="8" w:space="0" w:color="auto"/>
              <w:right w:val="single" w:sz="8" w:space="0" w:color="auto"/>
            </w:tcBorders>
            <w:shd w:val="clear" w:color="auto" w:fill="auto"/>
            <w:vAlign w:val="center"/>
            <w:hideMark/>
          </w:tcPr>
          <w:p w:rsidR="00363D1B" w:rsidRPr="00961D28" w:rsidRDefault="00363D1B" w:rsidP="00945FD6">
            <w:pPr>
              <w:spacing w:after="0" w:line="240" w:lineRule="auto"/>
              <w:jc w:val="center"/>
              <w:rPr>
                <w:rFonts w:eastAsia="Times New Roman"/>
                <w:color w:val="002060"/>
                <w:sz w:val="16"/>
                <w:szCs w:val="16"/>
                <w:lang w:val="es-CR" w:eastAsia="es-CR"/>
              </w:rPr>
            </w:pPr>
            <w:r w:rsidRPr="00961D28">
              <w:rPr>
                <w:rFonts w:eastAsia="Times New Roman"/>
                <w:strike/>
                <w:color w:val="002060"/>
                <w:sz w:val="16"/>
                <w:szCs w:val="16"/>
                <w:lang w:val="es-CR" w:eastAsia="es-CR"/>
              </w:rPr>
              <w:t>9</w:t>
            </w:r>
          </w:p>
        </w:tc>
        <w:tc>
          <w:tcPr>
            <w:tcW w:w="2020" w:type="dxa"/>
            <w:tcBorders>
              <w:top w:val="nil"/>
              <w:left w:val="nil"/>
              <w:bottom w:val="single" w:sz="8" w:space="0" w:color="auto"/>
              <w:right w:val="single" w:sz="8" w:space="0" w:color="auto"/>
            </w:tcBorders>
            <w:shd w:val="clear" w:color="auto" w:fill="auto"/>
            <w:vAlign w:val="center"/>
            <w:hideMark/>
          </w:tcPr>
          <w:p w:rsidR="00363D1B" w:rsidRPr="00961D28" w:rsidRDefault="00363D1B" w:rsidP="00945FD6">
            <w:pPr>
              <w:spacing w:after="0" w:line="240" w:lineRule="auto"/>
              <w:rPr>
                <w:rFonts w:eastAsia="Times New Roman"/>
                <w:color w:val="000000"/>
                <w:sz w:val="16"/>
                <w:szCs w:val="16"/>
                <w:lang w:val="es-CR" w:eastAsia="es-CR"/>
              </w:rPr>
            </w:pPr>
            <w:r w:rsidRPr="00961D28">
              <w:rPr>
                <w:rFonts w:eastAsia="Times New Roman"/>
                <w:color w:val="000000"/>
                <w:sz w:val="16"/>
                <w:szCs w:val="16"/>
                <w:lang w:val="es-CR" w:eastAsia="es-CR"/>
              </w:rPr>
              <w:t>Gestionar los Proveedores</w:t>
            </w:r>
          </w:p>
        </w:tc>
        <w:tc>
          <w:tcPr>
            <w:tcW w:w="5720" w:type="dxa"/>
            <w:tcBorders>
              <w:top w:val="nil"/>
              <w:left w:val="nil"/>
              <w:bottom w:val="single" w:sz="8" w:space="0" w:color="auto"/>
              <w:right w:val="single" w:sz="8" w:space="0" w:color="auto"/>
            </w:tcBorders>
            <w:shd w:val="clear" w:color="auto" w:fill="auto"/>
            <w:vAlign w:val="center"/>
            <w:hideMark/>
          </w:tcPr>
          <w:p w:rsidR="00363D1B" w:rsidRPr="00961D28" w:rsidRDefault="00363D1B" w:rsidP="00945FD6">
            <w:pPr>
              <w:spacing w:after="0" w:line="240" w:lineRule="auto"/>
              <w:jc w:val="both"/>
              <w:rPr>
                <w:rFonts w:eastAsia="Times New Roman"/>
                <w:color w:val="000000"/>
                <w:sz w:val="16"/>
                <w:szCs w:val="16"/>
                <w:lang w:val="es-CR" w:eastAsia="es-CR"/>
              </w:rPr>
            </w:pPr>
            <w:r w:rsidRPr="00961D28">
              <w:rPr>
                <w:rFonts w:eastAsia="Times New Roman"/>
                <w:color w:val="000000"/>
                <w:sz w:val="16"/>
                <w:szCs w:val="16"/>
                <w:lang w:val="es-CR" w:eastAsia="es-CR"/>
              </w:rPr>
              <w:t>Administrar todos los servicios de TI prestados por todo tipo de proveedores para satisfacer las necesidades del negocio, incluyendo la selección de los proveedores, la gestión de las relaciones, la gestión de los contratos y la revisión y supervisión del desempeño, para una eficacia y cumplimiento adecuados, minimizando el riesgo que los proveedores no cumplan</w:t>
            </w:r>
          </w:p>
        </w:tc>
        <w:tc>
          <w:tcPr>
            <w:tcW w:w="280" w:type="dxa"/>
            <w:tcBorders>
              <w:top w:val="nil"/>
              <w:left w:val="nil"/>
              <w:bottom w:val="single" w:sz="8" w:space="0" w:color="auto"/>
              <w:right w:val="single" w:sz="8" w:space="0" w:color="auto"/>
            </w:tcBorders>
            <w:shd w:val="clear" w:color="000000" w:fill="FFFFFF"/>
            <w:vAlign w:val="center"/>
            <w:hideMark/>
          </w:tcPr>
          <w:p w:rsidR="00363D1B" w:rsidRPr="00961D28" w:rsidRDefault="00363D1B" w:rsidP="00945FD6">
            <w:pPr>
              <w:spacing w:after="0" w:line="240" w:lineRule="auto"/>
              <w:jc w:val="center"/>
              <w:rPr>
                <w:rFonts w:eastAsia="Times New Roman"/>
                <w:color w:val="000000"/>
                <w:lang w:val="es-CR" w:eastAsia="es-CR"/>
              </w:rPr>
            </w:pPr>
            <w:r w:rsidRPr="00961D28">
              <w:rPr>
                <w:rFonts w:eastAsia="Times New Roman"/>
                <w:color w:val="000000"/>
                <w:lang w:val="es-CR" w:eastAsia="es-CR"/>
              </w:rPr>
              <w:t> </w:t>
            </w:r>
          </w:p>
        </w:tc>
        <w:tc>
          <w:tcPr>
            <w:tcW w:w="280" w:type="dxa"/>
            <w:tcBorders>
              <w:top w:val="nil"/>
              <w:left w:val="nil"/>
              <w:bottom w:val="single" w:sz="8" w:space="0" w:color="auto"/>
              <w:right w:val="single" w:sz="8" w:space="0" w:color="auto"/>
            </w:tcBorders>
            <w:shd w:val="clear" w:color="000000" w:fill="FFFFFF"/>
            <w:vAlign w:val="center"/>
            <w:hideMark/>
          </w:tcPr>
          <w:p w:rsidR="00363D1B" w:rsidRPr="00961D28" w:rsidRDefault="00363D1B" w:rsidP="00945FD6">
            <w:pPr>
              <w:spacing w:after="0" w:line="240" w:lineRule="auto"/>
              <w:jc w:val="center"/>
              <w:rPr>
                <w:rFonts w:eastAsia="Times New Roman"/>
                <w:color w:val="000000"/>
                <w:lang w:val="es-CR" w:eastAsia="es-CR"/>
              </w:rPr>
            </w:pPr>
            <w:r w:rsidRPr="00961D28">
              <w:rPr>
                <w:rFonts w:eastAsia="Times New Roman"/>
                <w:color w:val="000000"/>
                <w:lang w:val="es-CR" w:eastAsia="es-CR"/>
              </w:rPr>
              <w:t>X</w:t>
            </w:r>
          </w:p>
        </w:tc>
        <w:tc>
          <w:tcPr>
            <w:tcW w:w="220" w:type="dxa"/>
            <w:tcBorders>
              <w:top w:val="nil"/>
              <w:left w:val="nil"/>
              <w:bottom w:val="single" w:sz="8" w:space="0" w:color="auto"/>
              <w:right w:val="single" w:sz="8" w:space="0" w:color="auto"/>
            </w:tcBorders>
            <w:shd w:val="clear" w:color="000000" w:fill="FFFFFF"/>
            <w:vAlign w:val="center"/>
            <w:hideMark/>
          </w:tcPr>
          <w:p w:rsidR="00363D1B" w:rsidRPr="00961D28" w:rsidRDefault="00363D1B" w:rsidP="00945FD6">
            <w:pPr>
              <w:spacing w:after="0" w:line="240" w:lineRule="auto"/>
              <w:jc w:val="center"/>
              <w:rPr>
                <w:rFonts w:eastAsia="Times New Roman"/>
                <w:color w:val="000000"/>
                <w:lang w:val="es-CR" w:eastAsia="es-CR"/>
              </w:rPr>
            </w:pPr>
            <w:r w:rsidRPr="00961D28">
              <w:rPr>
                <w:rFonts w:eastAsia="Times New Roman"/>
                <w:color w:val="000000"/>
                <w:lang w:val="es-CR" w:eastAsia="es-CR"/>
              </w:rPr>
              <w:t> </w:t>
            </w:r>
          </w:p>
        </w:tc>
        <w:tc>
          <w:tcPr>
            <w:tcW w:w="220" w:type="dxa"/>
            <w:tcBorders>
              <w:top w:val="nil"/>
              <w:left w:val="nil"/>
              <w:bottom w:val="single" w:sz="8" w:space="0" w:color="auto"/>
              <w:right w:val="single" w:sz="8" w:space="0" w:color="auto"/>
            </w:tcBorders>
            <w:shd w:val="clear" w:color="000000" w:fill="FFFFFF"/>
            <w:vAlign w:val="center"/>
            <w:hideMark/>
          </w:tcPr>
          <w:p w:rsidR="00363D1B" w:rsidRPr="00961D28" w:rsidRDefault="00363D1B" w:rsidP="00945FD6">
            <w:pPr>
              <w:spacing w:after="0" w:line="240" w:lineRule="auto"/>
              <w:jc w:val="center"/>
              <w:rPr>
                <w:rFonts w:eastAsia="Times New Roman"/>
                <w:color w:val="000000"/>
                <w:lang w:val="es-CR" w:eastAsia="es-CR"/>
              </w:rPr>
            </w:pPr>
            <w:r w:rsidRPr="00961D28">
              <w:rPr>
                <w:rFonts w:eastAsia="Times New Roman"/>
                <w:color w:val="000000"/>
                <w:lang w:val="es-CR" w:eastAsia="es-CR"/>
              </w:rPr>
              <w:t> </w:t>
            </w:r>
          </w:p>
        </w:tc>
        <w:tc>
          <w:tcPr>
            <w:tcW w:w="220" w:type="dxa"/>
            <w:tcBorders>
              <w:top w:val="nil"/>
              <w:left w:val="nil"/>
              <w:bottom w:val="single" w:sz="8" w:space="0" w:color="auto"/>
              <w:right w:val="single" w:sz="8" w:space="0" w:color="auto"/>
            </w:tcBorders>
            <w:shd w:val="clear" w:color="000000" w:fill="FFFFFF"/>
            <w:vAlign w:val="center"/>
            <w:hideMark/>
          </w:tcPr>
          <w:p w:rsidR="00363D1B" w:rsidRPr="00961D28" w:rsidRDefault="00363D1B" w:rsidP="00945FD6">
            <w:pPr>
              <w:spacing w:after="0" w:line="240" w:lineRule="auto"/>
              <w:jc w:val="center"/>
              <w:rPr>
                <w:rFonts w:eastAsia="Times New Roman"/>
                <w:color w:val="000000"/>
                <w:lang w:val="es-CR" w:eastAsia="es-CR"/>
              </w:rPr>
            </w:pPr>
            <w:r w:rsidRPr="00961D28">
              <w:rPr>
                <w:rFonts w:eastAsia="Times New Roman"/>
                <w:color w:val="000000"/>
                <w:lang w:val="es-CR" w:eastAsia="es-CR"/>
              </w:rPr>
              <w:t> </w:t>
            </w:r>
          </w:p>
        </w:tc>
        <w:tc>
          <w:tcPr>
            <w:tcW w:w="220" w:type="dxa"/>
            <w:tcBorders>
              <w:top w:val="nil"/>
              <w:left w:val="nil"/>
              <w:bottom w:val="single" w:sz="8" w:space="0" w:color="auto"/>
              <w:right w:val="single" w:sz="8" w:space="0" w:color="auto"/>
            </w:tcBorders>
            <w:shd w:val="clear" w:color="000000" w:fill="FFFFFF"/>
            <w:vAlign w:val="center"/>
            <w:hideMark/>
          </w:tcPr>
          <w:p w:rsidR="00363D1B" w:rsidRPr="00961D28" w:rsidRDefault="00363D1B" w:rsidP="00945FD6">
            <w:pPr>
              <w:spacing w:after="0" w:line="240" w:lineRule="auto"/>
              <w:jc w:val="center"/>
              <w:rPr>
                <w:rFonts w:eastAsia="Times New Roman"/>
                <w:color w:val="000000"/>
                <w:lang w:val="es-CR" w:eastAsia="es-CR"/>
              </w:rPr>
            </w:pPr>
            <w:r w:rsidRPr="00961D28">
              <w:rPr>
                <w:rFonts w:eastAsia="Times New Roman"/>
                <w:color w:val="000000"/>
                <w:lang w:val="es-CR" w:eastAsia="es-CR"/>
              </w:rPr>
              <w:t> </w:t>
            </w:r>
          </w:p>
        </w:tc>
        <w:tc>
          <w:tcPr>
            <w:tcW w:w="220" w:type="dxa"/>
            <w:tcBorders>
              <w:top w:val="nil"/>
              <w:left w:val="nil"/>
              <w:bottom w:val="single" w:sz="8" w:space="0" w:color="auto"/>
              <w:right w:val="single" w:sz="8" w:space="0" w:color="auto"/>
            </w:tcBorders>
            <w:shd w:val="clear" w:color="000000" w:fill="FFFFFF"/>
            <w:vAlign w:val="center"/>
            <w:hideMark/>
          </w:tcPr>
          <w:p w:rsidR="00363D1B" w:rsidRPr="00961D28" w:rsidRDefault="00363D1B" w:rsidP="00945FD6">
            <w:pPr>
              <w:spacing w:after="0" w:line="240" w:lineRule="auto"/>
              <w:jc w:val="center"/>
              <w:rPr>
                <w:rFonts w:eastAsia="Times New Roman"/>
                <w:color w:val="000000"/>
                <w:lang w:val="es-CR" w:eastAsia="es-CR"/>
              </w:rPr>
            </w:pPr>
            <w:r w:rsidRPr="00961D28">
              <w:rPr>
                <w:rFonts w:eastAsia="Times New Roman"/>
                <w:color w:val="000000"/>
                <w:lang w:val="es-CR" w:eastAsia="es-CR"/>
              </w:rPr>
              <w:t> </w:t>
            </w:r>
          </w:p>
        </w:tc>
        <w:tc>
          <w:tcPr>
            <w:tcW w:w="220" w:type="dxa"/>
            <w:tcBorders>
              <w:top w:val="nil"/>
              <w:left w:val="nil"/>
              <w:bottom w:val="single" w:sz="8" w:space="0" w:color="auto"/>
              <w:right w:val="single" w:sz="8" w:space="0" w:color="auto"/>
            </w:tcBorders>
            <w:shd w:val="clear" w:color="000000" w:fill="FFFFFF"/>
            <w:vAlign w:val="center"/>
            <w:hideMark/>
          </w:tcPr>
          <w:p w:rsidR="00363D1B" w:rsidRPr="00961D28" w:rsidRDefault="00363D1B" w:rsidP="00945FD6">
            <w:pPr>
              <w:spacing w:after="0" w:line="240" w:lineRule="auto"/>
              <w:rPr>
                <w:rFonts w:ascii="Times New Roman" w:eastAsia="Times New Roman" w:hAnsi="Times New Roman"/>
                <w:color w:val="000000"/>
                <w:sz w:val="20"/>
                <w:szCs w:val="20"/>
                <w:lang w:val="es-CR" w:eastAsia="es-CR"/>
              </w:rPr>
            </w:pPr>
            <w:r w:rsidRPr="00961D28">
              <w:rPr>
                <w:rFonts w:ascii="Times New Roman" w:eastAsia="Times New Roman" w:hAnsi="Times New Roman"/>
                <w:color w:val="000000"/>
                <w:sz w:val="20"/>
                <w:szCs w:val="20"/>
                <w:lang w:val="es-CR" w:eastAsia="es-CR"/>
              </w:rPr>
              <w:t> </w:t>
            </w:r>
          </w:p>
        </w:tc>
        <w:tc>
          <w:tcPr>
            <w:tcW w:w="720" w:type="dxa"/>
            <w:tcBorders>
              <w:top w:val="nil"/>
              <w:left w:val="nil"/>
              <w:bottom w:val="single" w:sz="8" w:space="0" w:color="auto"/>
              <w:right w:val="single" w:sz="8" w:space="0" w:color="auto"/>
            </w:tcBorders>
            <w:shd w:val="clear" w:color="auto" w:fill="auto"/>
            <w:noWrap/>
            <w:vAlign w:val="center"/>
            <w:hideMark/>
          </w:tcPr>
          <w:p w:rsidR="00363D1B" w:rsidRPr="00961D28" w:rsidRDefault="00363D1B" w:rsidP="00945FD6">
            <w:pPr>
              <w:spacing w:after="0" w:line="240" w:lineRule="auto"/>
              <w:jc w:val="center"/>
              <w:rPr>
                <w:rFonts w:eastAsia="Times New Roman"/>
                <w:color w:val="000000"/>
                <w:lang w:val="es-CR" w:eastAsia="es-CR"/>
              </w:rPr>
            </w:pPr>
            <w:r w:rsidRPr="00961D28">
              <w:rPr>
                <w:rFonts w:eastAsia="Times New Roman"/>
                <w:color w:val="000000"/>
                <w:lang w:val="es-CR" w:eastAsia="es-CR"/>
              </w:rPr>
              <w:t>X </w:t>
            </w:r>
          </w:p>
        </w:tc>
        <w:tc>
          <w:tcPr>
            <w:tcW w:w="280" w:type="dxa"/>
            <w:tcBorders>
              <w:top w:val="nil"/>
              <w:left w:val="nil"/>
              <w:bottom w:val="single" w:sz="8" w:space="0" w:color="auto"/>
              <w:right w:val="single" w:sz="8" w:space="0" w:color="auto"/>
            </w:tcBorders>
            <w:shd w:val="clear" w:color="auto" w:fill="auto"/>
            <w:noWrap/>
            <w:vAlign w:val="center"/>
            <w:hideMark/>
          </w:tcPr>
          <w:p w:rsidR="00363D1B" w:rsidRPr="00961D28" w:rsidRDefault="00363D1B" w:rsidP="00945FD6">
            <w:pPr>
              <w:spacing w:after="0" w:line="240" w:lineRule="auto"/>
              <w:rPr>
                <w:rFonts w:eastAsia="Times New Roman"/>
                <w:color w:val="000000"/>
                <w:lang w:val="es-CR" w:eastAsia="es-CR"/>
              </w:rPr>
            </w:pPr>
            <w:r w:rsidRPr="00961D28">
              <w:rPr>
                <w:rFonts w:eastAsia="Times New Roman"/>
                <w:color w:val="000000"/>
                <w:lang w:val="es-CR" w:eastAsia="es-CR"/>
              </w:rPr>
              <w:t> </w:t>
            </w:r>
          </w:p>
        </w:tc>
        <w:tc>
          <w:tcPr>
            <w:tcW w:w="220" w:type="dxa"/>
            <w:tcBorders>
              <w:top w:val="nil"/>
              <w:left w:val="nil"/>
              <w:bottom w:val="single" w:sz="8" w:space="0" w:color="auto"/>
              <w:right w:val="single" w:sz="8" w:space="0" w:color="auto"/>
            </w:tcBorders>
            <w:shd w:val="clear" w:color="auto" w:fill="auto"/>
            <w:noWrap/>
            <w:vAlign w:val="center"/>
            <w:hideMark/>
          </w:tcPr>
          <w:p w:rsidR="00363D1B" w:rsidRPr="00961D28" w:rsidRDefault="00363D1B" w:rsidP="00945FD6">
            <w:pPr>
              <w:spacing w:after="0" w:line="240" w:lineRule="auto"/>
              <w:rPr>
                <w:rFonts w:eastAsia="Times New Roman"/>
                <w:color w:val="000000"/>
                <w:lang w:val="es-CR" w:eastAsia="es-CR"/>
              </w:rPr>
            </w:pPr>
            <w:r w:rsidRPr="00961D28">
              <w:rPr>
                <w:rFonts w:eastAsia="Times New Roman"/>
                <w:color w:val="000000"/>
                <w:lang w:val="es-CR" w:eastAsia="es-CR"/>
              </w:rPr>
              <w:t> </w:t>
            </w:r>
          </w:p>
        </w:tc>
        <w:tc>
          <w:tcPr>
            <w:tcW w:w="220" w:type="dxa"/>
            <w:tcBorders>
              <w:top w:val="nil"/>
              <w:left w:val="nil"/>
              <w:bottom w:val="single" w:sz="8" w:space="0" w:color="auto"/>
              <w:right w:val="single" w:sz="8" w:space="0" w:color="auto"/>
            </w:tcBorders>
            <w:shd w:val="clear" w:color="auto" w:fill="auto"/>
            <w:noWrap/>
            <w:vAlign w:val="center"/>
            <w:hideMark/>
          </w:tcPr>
          <w:p w:rsidR="00363D1B" w:rsidRPr="00961D28" w:rsidRDefault="00363D1B" w:rsidP="00945FD6">
            <w:pPr>
              <w:spacing w:after="0" w:line="240" w:lineRule="auto"/>
              <w:rPr>
                <w:rFonts w:eastAsia="Times New Roman"/>
                <w:color w:val="000000"/>
                <w:lang w:val="es-CR" w:eastAsia="es-CR"/>
              </w:rPr>
            </w:pPr>
            <w:r w:rsidRPr="00961D28">
              <w:rPr>
                <w:rFonts w:eastAsia="Times New Roman"/>
                <w:color w:val="000000"/>
                <w:lang w:val="es-CR" w:eastAsia="es-CR"/>
              </w:rPr>
              <w:t> </w:t>
            </w:r>
          </w:p>
        </w:tc>
        <w:tc>
          <w:tcPr>
            <w:tcW w:w="220" w:type="dxa"/>
            <w:tcBorders>
              <w:top w:val="nil"/>
              <w:left w:val="nil"/>
              <w:bottom w:val="single" w:sz="8" w:space="0" w:color="auto"/>
              <w:right w:val="single" w:sz="8" w:space="0" w:color="auto"/>
            </w:tcBorders>
            <w:shd w:val="clear" w:color="auto" w:fill="auto"/>
            <w:noWrap/>
            <w:vAlign w:val="center"/>
            <w:hideMark/>
          </w:tcPr>
          <w:p w:rsidR="00363D1B" w:rsidRPr="00961D28" w:rsidRDefault="00363D1B" w:rsidP="00945FD6">
            <w:pPr>
              <w:spacing w:after="0" w:line="240" w:lineRule="auto"/>
              <w:rPr>
                <w:rFonts w:eastAsia="Times New Roman"/>
                <w:color w:val="000000"/>
                <w:lang w:val="es-CR" w:eastAsia="es-CR"/>
              </w:rPr>
            </w:pPr>
            <w:r w:rsidRPr="00961D28">
              <w:rPr>
                <w:rFonts w:eastAsia="Times New Roman"/>
                <w:color w:val="000000"/>
                <w:lang w:val="es-CR" w:eastAsia="es-CR"/>
              </w:rPr>
              <w:t> </w:t>
            </w:r>
          </w:p>
        </w:tc>
        <w:tc>
          <w:tcPr>
            <w:tcW w:w="260" w:type="dxa"/>
            <w:tcBorders>
              <w:top w:val="nil"/>
              <w:left w:val="nil"/>
              <w:bottom w:val="single" w:sz="8" w:space="0" w:color="auto"/>
              <w:right w:val="single" w:sz="8" w:space="0" w:color="auto"/>
            </w:tcBorders>
            <w:shd w:val="clear" w:color="auto" w:fill="auto"/>
            <w:noWrap/>
            <w:vAlign w:val="center"/>
            <w:hideMark/>
          </w:tcPr>
          <w:p w:rsidR="00363D1B" w:rsidRPr="00961D28" w:rsidRDefault="00363D1B" w:rsidP="00945FD6">
            <w:pPr>
              <w:spacing w:after="0" w:line="240" w:lineRule="auto"/>
              <w:rPr>
                <w:rFonts w:eastAsia="Times New Roman"/>
                <w:color w:val="000000"/>
                <w:lang w:val="es-CR" w:eastAsia="es-CR"/>
              </w:rPr>
            </w:pPr>
            <w:r w:rsidRPr="00961D28">
              <w:rPr>
                <w:rFonts w:eastAsia="Times New Roman"/>
                <w:color w:val="000000"/>
                <w:lang w:val="es-CR" w:eastAsia="es-CR"/>
              </w:rPr>
              <w:t> </w:t>
            </w:r>
          </w:p>
        </w:tc>
      </w:tr>
      <w:tr w:rsidR="00363D1B" w:rsidRPr="00961D28" w:rsidTr="00945FD6">
        <w:trPr>
          <w:trHeight w:val="1590"/>
        </w:trPr>
        <w:tc>
          <w:tcPr>
            <w:tcW w:w="660" w:type="dxa"/>
            <w:tcBorders>
              <w:top w:val="nil"/>
              <w:left w:val="single" w:sz="8" w:space="0" w:color="auto"/>
              <w:bottom w:val="single" w:sz="8" w:space="0" w:color="auto"/>
              <w:right w:val="single" w:sz="8" w:space="0" w:color="auto"/>
            </w:tcBorders>
            <w:shd w:val="clear" w:color="auto" w:fill="auto"/>
            <w:vAlign w:val="center"/>
            <w:hideMark/>
          </w:tcPr>
          <w:p w:rsidR="00363D1B" w:rsidRPr="00961D28" w:rsidRDefault="00363D1B" w:rsidP="00945FD6">
            <w:pPr>
              <w:spacing w:after="0" w:line="240" w:lineRule="auto"/>
              <w:jc w:val="right"/>
              <w:rPr>
                <w:rFonts w:eastAsia="Times New Roman"/>
                <w:b/>
                <w:bCs/>
                <w:color w:val="0070C0"/>
                <w:sz w:val="16"/>
                <w:szCs w:val="16"/>
                <w:u w:val="single"/>
                <w:lang w:val="es-CR" w:eastAsia="es-CR"/>
              </w:rPr>
            </w:pPr>
            <w:r w:rsidRPr="00961D28">
              <w:rPr>
                <w:rFonts w:eastAsia="Times New Roman"/>
                <w:b/>
                <w:bCs/>
                <w:color w:val="0070C0"/>
                <w:sz w:val="16"/>
                <w:szCs w:val="16"/>
                <w:u w:val="single"/>
                <w:lang w:val="es-CR" w:eastAsia="es-CR"/>
              </w:rPr>
              <w:t>2.10</w:t>
            </w:r>
          </w:p>
        </w:tc>
        <w:tc>
          <w:tcPr>
            <w:tcW w:w="320" w:type="dxa"/>
            <w:tcBorders>
              <w:top w:val="nil"/>
              <w:left w:val="nil"/>
              <w:bottom w:val="single" w:sz="8" w:space="0" w:color="auto"/>
              <w:right w:val="single" w:sz="8" w:space="0" w:color="auto"/>
            </w:tcBorders>
            <w:shd w:val="clear" w:color="auto" w:fill="auto"/>
            <w:vAlign w:val="center"/>
            <w:hideMark/>
          </w:tcPr>
          <w:p w:rsidR="00363D1B" w:rsidRPr="00961D28" w:rsidRDefault="00363D1B" w:rsidP="00945FD6">
            <w:pPr>
              <w:spacing w:after="0" w:line="240" w:lineRule="auto"/>
              <w:jc w:val="center"/>
              <w:rPr>
                <w:rFonts w:eastAsia="Times New Roman"/>
                <w:color w:val="002060"/>
                <w:sz w:val="16"/>
                <w:szCs w:val="16"/>
                <w:lang w:val="es-CR" w:eastAsia="es-CR"/>
              </w:rPr>
            </w:pPr>
            <w:r w:rsidRPr="00961D28">
              <w:rPr>
                <w:rFonts w:eastAsia="Times New Roman"/>
                <w:strike/>
                <w:color w:val="002060"/>
                <w:sz w:val="16"/>
                <w:szCs w:val="16"/>
                <w:lang w:val="es-CR" w:eastAsia="es-CR"/>
              </w:rPr>
              <w:t>10</w:t>
            </w:r>
          </w:p>
        </w:tc>
        <w:tc>
          <w:tcPr>
            <w:tcW w:w="2020" w:type="dxa"/>
            <w:tcBorders>
              <w:top w:val="nil"/>
              <w:left w:val="nil"/>
              <w:bottom w:val="single" w:sz="8" w:space="0" w:color="auto"/>
              <w:right w:val="single" w:sz="8" w:space="0" w:color="auto"/>
            </w:tcBorders>
            <w:shd w:val="clear" w:color="auto" w:fill="auto"/>
            <w:vAlign w:val="center"/>
            <w:hideMark/>
          </w:tcPr>
          <w:p w:rsidR="00363D1B" w:rsidRPr="00961D28" w:rsidRDefault="00363D1B" w:rsidP="00945FD6">
            <w:pPr>
              <w:spacing w:after="0" w:line="240" w:lineRule="auto"/>
              <w:rPr>
                <w:rFonts w:eastAsia="Times New Roman"/>
                <w:color w:val="000000"/>
                <w:sz w:val="16"/>
                <w:szCs w:val="16"/>
                <w:lang w:val="es-CR" w:eastAsia="es-CR"/>
              </w:rPr>
            </w:pPr>
            <w:r w:rsidRPr="00961D28">
              <w:rPr>
                <w:rFonts w:eastAsia="Times New Roman"/>
                <w:color w:val="000000"/>
                <w:sz w:val="16"/>
                <w:szCs w:val="16"/>
                <w:lang w:val="es-CR" w:eastAsia="es-CR"/>
              </w:rPr>
              <w:t>Gestionar la Calidad</w:t>
            </w:r>
          </w:p>
        </w:tc>
        <w:tc>
          <w:tcPr>
            <w:tcW w:w="5720" w:type="dxa"/>
            <w:tcBorders>
              <w:top w:val="nil"/>
              <w:left w:val="nil"/>
              <w:bottom w:val="single" w:sz="8" w:space="0" w:color="auto"/>
              <w:right w:val="single" w:sz="8" w:space="0" w:color="auto"/>
            </w:tcBorders>
            <w:shd w:val="clear" w:color="auto" w:fill="auto"/>
            <w:vAlign w:val="center"/>
            <w:hideMark/>
          </w:tcPr>
          <w:p w:rsidR="00363D1B" w:rsidRPr="00961D28" w:rsidRDefault="00363D1B" w:rsidP="00945FD6">
            <w:pPr>
              <w:spacing w:after="0" w:line="240" w:lineRule="auto"/>
              <w:jc w:val="both"/>
              <w:rPr>
                <w:rFonts w:eastAsia="Times New Roman"/>
                <w:color w:val="000000"/>
                <w:sz w:val="16"/>
                <w:szCs w:val="16"/>
                <w:lang w:val="es-CR" w:eastAsia="es-CR"/>
              </w:rPr>
            </w:pPr>
            <w:r w:rsidRPr="00961D28">
              <w:rPr>
                <w:rFonts w:eastAsia="Times New Roman"/>
                <w:strike/>
                <w:color w:val="000000"/>
                <w:sz w:val="16"/>
                <w:szCs w:val="16"/>
                <w:lang w:val="es-CR" w:eastAsia="es-CR"/>
              </w:rPr>
              <w:t>Asegurar la entrega consistente de soluciones y servicios que cumplan con los requisitos de la organización y que satisfagan las necesidades de las partes interesadas.</w:t>
            </w:r>
            <w:r w:rsidRPr="00961D28">
              <w:rPr>
                <w:rFonts w:eastAsia="Times New Roman"/>
                <w:color w:val="000000"/>
                <w:sz w:val="16"/>
                <w:szCs w:val="16"/>
                <w:lang w:val="es-CR" w:eastAsia="es-CR"/>
              </w:rPr>
              <w:br/>
            </w:r>
            <w:r w:rsidRPr="00961D28">
              <w:rPr>
                <w:rFonts w:eastAsia="Times New Roman"/>
                <w:b/>
                <w:bCs/>
                <w:color w:val="0070C0"/>
                <w:sz w:val="16"/>
                <w:szCs w:val="16"/>
                <w:u w:val="single"/>
                <w:lang w:val="es-CR" w:eastAsia="es-CR"/>
              </w:rPr>
              <w:t>Definir y comunicar los requisitos de calidad en todos los procesos, procedimientos y resultados relacionados de la organización, incluyendo controles, vigilancia constante y el uso de prácticas probadas y estándares de mejora continua y esfuerzos de eficiencia.</w:t>
            </w:r>
          </w:p>
        </w:tc>
        <w:tc>
          <w:tcPr>
            <w:tcW w:w="280" w:type="dxa"/>
            <w:tcBorders>
              <w:top w:val="nil"/>
              <w:left w:val="nil"/>
              <w:bottom w:val="single" w:sz="8" w:space="0" w:color="auto"/>
              <w:right w:val="single" w:sz="8" w:space="0" w:color="auto"/>
            </w:tcBorders>
            <w:shd w:val="clear" w:color="000000" w:fill="FFFFFF"/>
            <w:vAlign w:val="center"/>
            <w:hideMark/>
          </w:tcPr>
          <w:p w:rsidR="00363D1B" w:rsidRPr="00961D28" w:rsidRDefault="00363D1B" w:rsidP="00945FD6">
            <w:pPr>
              <w:spacing w:after="0" w:line="240" w:lineRule="auto"/>
              <w:jc w:val="center"/>
              <w:rPr>
                <w:rFonts w:eastAsia="Times New Roman"/>
                <w:color w:val="000000"/>
                <w:lang w:val="es-CR" w:eastAsia="es-CR"/>
              </w:rPr>
            </w:pPr>
            <w:r w:rsidRPr="00961D28">
              <w:rPr>
                <w:rFonts w:eastAsia="Times New Roman"/>
                <w:color w:val="000000"/>
                <w:lang w:val="es-CR" w:eastAsia="es-CR"/>
              </w:rPr>
              <w:t> </w:t>
            </w:r>
          </w:p>
        </w:tc>
        <w:tc>
          <w:tcPr>
            <w:tcW w:w="280" w:type="dxa"/>
            <w:tcBorders>
              <w:top w:val="nil"/>
              <w:left w:val="nil"/>
              <w:bottom w:val="single" w:sz="8" w:space="0" w:color="auto"/>
              <w:right w:val="single" w:sz="8" w:space="0" w:color="auto"/>
            </w:tcBorders>
            <w:shd w:val="clear" w:color="000000" w:fill="FFFFFF"/>
            <w:vAlign w:val="center"/>
            <w:hideMark/>
          </w:tcPr>
          <w:p w:rsidR="00363D1B" w:rsidRPr="00961D28" w:rsidRDefault="00363D1B" w:rsidP="00945FD6">
            <w:pPr>
              <w:spacing w:after="0" w:line="240" w:lineRule="auto"/>
              <w:jc w:val="center"/>
              <w:rPr>
                <w:rFonts w:eastAsia="Times New Roman"/>
                <w:color w:val="000000"/>
                <w:lang w:val="es-CR" w:eastAsia="es-CR"/>
              </w:rPr>
            </w:pPr>
            <w:r w:rsidRPr="00961D28">
              <w:rPr>
                <w:rFonts w:eastAsia="Times New Roman"/>
                <w:color w:val="000000"/>
                <w:lang w:val="es-CR" w:eastAsia="es-CR"/>
              </w:rPr>
              <w:t> </w:t>
            </w:r>
          </w:p>
        </w:tc>
        <w:tc>
          <w:tcPr>
            <w:tcW w:w="220" w:type="dxa"/>
            <w:tcBorders>
              <w:top w:val="nil"/>
              <w:left w:val="nil"/>
              <w:bottom w:val="single" w:sz="8" w:space="0" w:color="auto"/>
              <w:right w:val="single" w:sz="8" w:space="0" w:color="auto"/>
            </w:tcBorders>
            <w:shd w:val="clear" w:color="000000" w:fill="FFFFFF"/>
            <w:vAlign w:val="center"/>
            <w:hideMark/>
          </w:tcPr>
          <w:p w:rsidR="00363D1B" w:rsidRPr="00961D28" w:rsidRDefault="00363D1B" w:rsidP="00945FD6">
            <w:pPr>
              <w:spacing w:after="0" w:line="240" w:lineRule="auto"/>
              <w:jc w:val="center"/>
              <w:rPr>
                <w:rFonts w:eastAsia="Times New Roman"/>
                <w:color w:val="000000"/>
                <w:lang w:val="es-CR" w:eastAsia="es-CR"/>
              </w:rPr>
            </w:pPr>
            <w:r w:rsidRPr="00961D28">
              <w:rPr>
                <w:rFonts w:eastAsia="Times New Roman"/>
                <w:color w:val="000000"/>
                <w:lang w:val="es-CR" w:eastAsia="es-CR"/>
              </w:rPr>
              <w:t> </w:t>
            </w:r>
          </w:p>
        </w:tc>
        <w:tc>
          <w:tcPr>
            <w:tcW w:w="220" w:type="dxa"/>
            <w:tcBorders>
              <w:top w:val="nil"/>
              <w:left w:val="nil"/>
              <w:bottom w:val="single" w:sz="8" w:space="0" w:color="auto"/>
              <w:right w:val="single" w:sz="8" w:space="0" w:color="auto"/>
            </w:tcBorders>
            <w:shd w:val="clear" w:color="000000" w:fill="FFFFFF"/>
            <w:vAlign w:val="center"/>
            <w:hideMark/>
          </w:tcPr>
          <w:p w:rsidR="00363D1B" w:rsidRPr="00961D28" w:rsidRDefault="00363D1B" w:rsidP="00945FD6">
            <w:pPr>
              <w:spacing w:after="0" w:line="240" w:lineRule="auto"/>
              <w:jc w:val="center"/>
              <w:rPr>
                <w:rFonts w:eastAsia="Times New Roman"/>
                <w:color w:val="000000"/>
                <w:lang w:val="es-CR" w:eastAsia="es-CR"/>
              </w:rPr>
            </w:pPr>
            <w:r w:rsidRPr="00961D28">
              <w:rPr>
                <w:rFonts w:eastAsia="Times New Roman"/>
                <w:color w:val="000000"/>
                <w:lang w:val="es-CR" w:eastAsia="es-CR"/>
              </w:rPr>
              <w:t> </w:t>
            </w:r>
          </w:p>
        </w:tc>
        <w:tc>
          <w:tcPr>
            <w:tcW w:w="220" w:type="dxa"/>
            <w:tcBorders>
              <w:top w:val="nil"/>
              <w:left w:val="nil"/>
              <w:bottom w:val="single" w:sz="8" w:space="0" w:color="auto"/>
              <w:right w:val="single" w:sz="8" w:space="0" w:color="auto"/>
            </w:tcBorders>
            <w:shd w:val="clear" w:color="000000" w:fill="FFFFFF"/>
            <w:vAlign w:val="center"/>
            <w:hideMark/>
          </w:tcPr>
          <w:p w:rsidR="00363D1B" w:rsidRPr="00961D28" w:rsidRDefault="00363D1B" w:rsidP="00945FD6">
            <w:pPr>
              <w:spacing w:after="0" w:line="240" w:lineRule="auto"/>
              <w:jc w:val="center"/>
              <w:rPr>
                <w:rFonts w:eastAsia="Times New Roman"/>
                <w:color w:val="000000"/>
                <w:lang w:val="es-CR" w:eastAsia="es-CR"/>
              </w:rPr>
            </w:pPr>
            <w:r w:rsidRPr="00961D28">
              <w:rPr>
                <w:rFonts w:eastAsia="Times New Roman"/>
                <w:color w:val="000000"/>
                <w:lang w:val="es-CR" w:eastAsia="es-CR"/>
              </w:rPr>
              <w:t> </w:t>
            </w:r>
          </w:p>
        </w:tc>
        <w:tc>
          <w:tcPr>
            <w:tcW w:w="220" w:type="dxa"/>
            <w:tcBorders>
              <w:top w:val="nil"/>
              <w:left w:val="nil"/>
              <w:bottom w:val="single" w:sz="8" w:space="0" w:color="auto"/>
              <w:right w:val="single" w:sz="8" w:space="0" w:color="auto"/>
            </w:tcBorders>
            <w:shd w:val="clear" w:color="000000" w:fill="FFFFFF"/>
            <w:vAlign w:val="center"/>
            <w:hideMark/>
          </w:tcPr>
          <w:p w:rsidR="00363D1B" w:rsidRPr="00961D28" w:rsidRDefault="00363D1B" w:rsidP="00945FD6">
            <w:pPr>
              <w:spacing w:after="0" w:line="240" w:lineRule="auto"/>
              <w:jc w:val="center"/>
              <w:rPr>
                <w:rFonts w:eastAsia="Times New Roman"/>
                <w:color w:val="000000"/>
                <w:lang w:val="es-CR" w:eastAsia="es-CR"/>
              </w:rPr>
            </w:pPr>
            <w:r w:rsidRPr="00961D28">
              <w:rPr>
                <w:rFonts w:eastAsia="Times New Roman"/>
                <w:color w:val="000000"/>
                <w:lang w:val="es-CR" w:eastAsia="es-CR"/>
              </w:rPr>
              <w:t> </w:t>
            </w:r>
          </w:p>
        </w:tc>
        <w:tc>
          <w:tcPr>
            <w:tcW w:w="220" w:type="dxa"/>
            <w:tcBorders>
              <w:top w:val="nil"/>
              <w:left w:val="nil"/>
              <w:bottom w:val="single" w:sz="8" w:space="0" w:color="auto"/>
              <w:right w:val="single" w:sz="8" w:space="0" w:color="auto"/>
            </w:tcBorders>
            <w:shd w:val="clear" w:color="000000" w:fill="FFFFFF"/>
            <w:vAlign w:val="center"/>
            <w:hideMark/>
          </w:tcPr>
          <w:p w:rsidR="00363D1B" w:rsidRPr="00961D28" w:rsidRDefault="00363D1B" w:rsidP="00945FD6">
            <w:pPr>
              <w:spacing w:after="0" w:line="240" w:lineRule="auto"/>
              <w:jc w:val="center"/>
              <w:rPr>
                <w:rFonts w:eastAsia="Times New Roman"/>
                <w:color w:val="000000"/>
                <w:lang w:val="es-CR" w:eastAsia="es-CR"/>
              </w:rPr>
            </w:pPr>
            <w:r w:rsidRPr="00961D28">
              <w:rPr>
                <w:rFonts w:eastAsia="Times New Roman"/>
                <w:color w:val="000000"/>
                <w:lang w:val="es-CR" w:eastAsia="es-CR"/>
              </w:rPr>
              <w:t> </w:t>
            </w:r>
          </w:p>
        </w:tc>
        <w:tc>
          <w:tcPr>
            <w:tcW w:w="220" w:type="dxa"/>
            <w:tcBorders>
              <w:top w:val="nil"/>
              <w:left w:val="nil"/>
              <w:bottom w:val="single" w:sz="8" w:space="0" w:color="auto"/>
              <w:right w:val="single" w:sz="8" w:space="0" w:color="auto"/>
            </w:tcBorders>
            <w:shd w:val="clear" w:color="000000" w:fill="FFFFFF"/>
            <w:vAlign w:val="center"/>
            <w:hideMark/>
          </w:tcPr>
          <w:p w:rsidR="00363D1B" w:rsidRPr="00961D28" w:rsidRDefault="00363D1B" w:rsidP="00945FD6">
            <w:pPr>
              <w:spacing w:after="0" w:line="240" w:lineRule="auto"/>
              <w:jc w:val="center"/>
              <w:rPr>
                <w:rFonts w:eastAsia="Times New Roman"/>
                <w:color w:val="000000"/>
                <w:lang w:val="es-CR" w:eastAsia="es-CR"/>
              </w:rPr>
            </w:pPr>
            <w:r w:rsidRPr="00961D28">
              <w:rPr>
                <w:rFonts w:eastAsia="Times New Roman"/>
                <w:color w:val="000000"/>
                <w:lang w:val="es-CR" w:eastAsia="es-CR"/>
              </w:rPr>
              <w:t>X</w:t>
            </w:r>
          </w:p>
        </w:tc>
        <w:tc>
          <w:tcPr>
            <w:tcW w:w="720" w:type="dxa"/>
            <w:tcBorders>
              <w:top w:val="nil"/>
              <w:left w:val="nil"/>
              <w:bottom w:val="single" w:sz="8" w:space="0" w:color="auto"/>
              <w:right w:val="single" w:sz="8" w:space="0" w:color="auto"/>
            </w:tcBorders>
            <w:shd w:val="clear" w:color="auto" w:fill="auto"/>
            <w:noWrap/>
            <w:vAlign w:val="center"/>
            <w:hideMark/>
          </w:tcPr>
          <w:p w:rsidR="00363D1B" w:rsidRPr="00961D28" w:rsidRDefault="00363D1B" w:rsidP="00945FD6">
            <w:pPr>
              <w:spacing w:after="0" w:line="240" w:lineRule="auto"/>
              <w:jc w:val="center"/>
              <w:rPr>
                <w:rFonts w:ascii="Times New Roman" w:eastAsia="Times New Roman" w:hAnsi="Times New Roman"/>
                <w:color w:val="000000"/>
                <w:sz w:val="20"/>
                <w:szCs w:val="20"/>
                <w:lang w:val="es-CR" w:eastAsia="es-CR"/>
              </w:rPr>
            </w:pPr>
            <w:r w:rsidRPr="00961D28">
              <w:rPr>
                <w:rFonts w:ascii="Times New Roman" w:eastAsia="Times New Roman" w:hAnsi="Times New Roman"/>
                <w:color w:val="000000"/>
                <w:sz w:val="20"/>
                <w:szCs w:val="20"/>
                <w:lang w:val="es-CR" w:eastAsia="es-CR"/>
              </w:rPr>
              <w:t> </w:t>
            </w:r>
          </w:p>
        </w:tc>
        <w:tc>
          <w:tcPr>
            <w:tcW w:w="280" w:type="dxa"/>
            <w:tcBorders>
              <w:top w:val="nil"/>
              <w:left w:val="nil"/>
              <w:bottom w:val="single" w:sz="8" w:space="0" w:color="auto"/>
              <w:right w:val="single" w:sz="8" w:space="0" w:color="auto"/>
            </w:tcBorders>
            <w:shd w:val="clear" w:color="auto" w:fill="auto"/>
            <w:noWrap/>
            <w:vAlign w:val="center"/>
            <w:hideMark/>
          </w:tcPr>
          <w:p w:rsidR="00363D1B" w:rsidRPr="00961D28" w:rsidRDefault="00363D1B" w:rsidP="00945FD6">
            <w:pPr>
              <w:spacing w:after="0" w:line="240" w:lineRule="auto"/>
              <w:rPr>
                <w:rFonts w:ascii="Times New Roman" w:eastAsia="Times New Roman" w:hAnsi="Times New Roman"/>
                <w:color w:val="000000"/>
                <w:sz w:val="20"/>
                <w:szCs w:val="20"/>
                <w:lang w:val="es-CR" w:eastAsia="es-CR"/>
              </w:rPr>
            </w:pPr>
            <w:r w:rsidRPr="00961D28">
              <w:rPr>
                <w:rFonts w:ascii="Times New Roman" w:eastAsia="Times New Roman" w:hAnsi="Times New Roman"/>
                <w:color w:val="000000"/>
                <w:sz w:val="20"/>
                <w:szCs w:val="20"/>
                <w:lang w:val="es-CR" w:eastAsia="es-CR"/>
              </w:rPr>
              <w:t> </w:t>
            </w:r>
          </w:p>
        </w:tc>
        <w:tc>
          <w:tcPr>
            <w:tcW w:w="220" w:type="dxa"/>
            <w:tcBorders>
              <w:top w:val="nil"/>
              <w:left w:val="nil"/>
              <w:bottom w:val="single" w:sz="8" w:space="0" w:color="auto"/>
              <w:right w:val="single" w:sz="8" w:space="0" w:color="auto"/>
            </w:tcBorders>
            <w:shd w:val="clear" w:color="auto" w:fill="auto"/>
            <w:noWrap/>
            <w:vAlign w:val="center"/>
            <w:hideMark/>
          </w:tcPr>
          <w:p w:rsidR="00363D1B" w:rsidRPr="00961D28" w:rsidRDefault="00363D1B" w:rsidP="00945FD6">
            <w:pPr>
              <w:spacing w:after="0" w:line="240" w:lineRule="auto"/>
              <w:rPr>
                <w:rFonts w:eastAsia="Times New Roman"/>
                <w:color w:val="000000"/>
                <w:lang w:val="es-CR" w:eastAsia="es-CR"/>
              </w:rPr>
            </w:pPr>
            <w:r w:rsidRPr="00961D28">
              <w:rPr>
                <w:rFonts w:eastAsia="Times New Roman"/>
                <w:color w:val="000000"/>
                <w:lang w:val="es-CR" w:eastAsia="es-CR"/>
              </w:rPr>
              <w:t> </w:t>
            </w:r>
          </w:p>
        </w:tc>
        <w:tc>
          <w:tcPr>
            <w:tcW w:w="220" w:type="dxa"/>
            <w:tcBorders>
              <w:top w:val="nil"/>
              <w:left w:val="nil"/>
              <w:bottom w:val="single" w:sz="8" w:space="0" w:color="auto"/>
              <w:right w:val="single" w:sz="8" w:space="0" w:color="auto"/>
            </w:tcBorders>
            <w:shd w:val="clear" w:color="auto" w:fill="auto"/>
            <w:noWrap/>
            <w:vAlign w:val="center"/>
            <w:hideMark/>
          </w:tcPr>
          <w:p w:rsidR="00363D1B" w:rsidRPr="00961D28" w:rsidRDefault="00363D1B" w:rsidP="00945FD6">
            <w:pPr>
              <w:spacing w:after="0" w:line="240" w:lineRule="auto"/>
              <w:rPr>
                <w:rFonts w:eastAsia="Times New Roman"/>
                <w:color w:val="000000"/>
                <w:lang w:val="es-CR" w:eastAsia="es-CR"/>
              </w:rPr>
            </w:pPr>
            <w:r w:rsidRPr="00961D28">
              <w:rPr>
                <w:rFonts w:eastAsia="Times New Roman"/>
                <w:color w:val="000000"/>
                <w:lang w:val="es-CR" w:eastAsia="es-CR"/>
              </w:rPr>
              <w:t> </w:t>
            </w:r>
          </w:p>
        </w:tc>
        <w:tc>
          <w:tcPr>
            <w:tcW w:w="220" w:type="dxa"/>
            <w:tcBorders>
              <w:top w:val="nil"/>
              <w:left w:val="nil"/>
              <w:bottom w:val="single" w:sz="8" w:space="0" w:color="auto"/>
              <w:right w:val="single" w:sz="8" w:space="0" w:color="auto"/>
            </w:tcBorders>
            <w:shd w:val="clear" w:color="auto" w:fill="auto"/>
            <w:noWrap/>
            <w:vAlign w:val="center"/>
            <w:hideMark/>
          </w:tcPr>
          <w:p w:rsidR="00363D1B" w:rsidRPr="00961D28" w:rsidRDefault="00363D1B" w:rsidP="00945FD6">
            <w:pPr>
              <w:spacing w:after="0" w:line="240" w:lineRule="auto"/>
              <w:rPr>
                <w:rFonts w:eastAsia="Times New Roman"/>
                <w:color w:val="000000"/>
                <w:lang w:val="es-CR" w:eastAsia="es-CR"/>
              </w:rPr>
            </w:pPr>
            <w:r w:rsidRPr="00961D28">
              <w:rPr>
                <w:rFonts w:eastAsia="Times New Roman"/>
                <w:color w:val="000000"/>
                <w:lang w:val="es-CR" w:eastAsia="es-CR"/>
              </w:rPr>
              <w:t> </w:t>
            </w:r>
          </w:p>
        </w:tc>
        <w:tc>
          <w:tcPr>
            <w:tcW w:w="260" w:type="dxa"/>
            <w:tcBorders>
              <w:top w:val="nil"/>
              <w:left w:val="nil"/>
              <w:bottom w:val="single" w:sz="8" w:space="0" w:color="auto"/>
              <w:right w:val="single" w:sz="8" w:space="0" w:color="auto"/>
            </w:tcBorders>
            <w:shd w:val="clear" w:color="auto" w:fill="auto"/>
            <w:noWrap/>
            <w:vAlign w:val="center"/>
            <w:hideMark/>
          </w:tcPr>
          <w:p w:rsidR="00363D1B" w:rsidRPr="00961D28" w:rsidRDefault="00363D1B" w:rsidP="00945FD6">
            <w:pPr>
              <w:spacing w:after="0" w:line="240" w:lineRule="auto"/>
              <w:rPr>
                <w:rFonts w:eastAsia="Times New Roman"/>
                <w:color w:val="000000"/>
                <w:lang w:val="es-CR" w:eastAsia="es-CR"/>
              </w:rPr>
            </w:pPr>
            <w:r w:rsidRPr="00961D28">
              <w:rPr>
                <w:rFonts w:eastAsia="Times New Roman"/>
                <w:color w:val="000000"/>
                <w:lang w:val="es-CR" w:eastAsia="es-CR"/>
              </w:rPr>
              <w:t>X</w:t>
            </w:r>
          </w:p>
        </w:tc>
      </w:tr>
      <w:tr w:rsidR="00363D1B" w:rsidRPr="00961D28" w:rsidTr="00945FD6">
        <w:trPr>
          <w:trHeight w:val="915"/>
        </w:trPr>
        <w:tc>
          <w:tcPr>
            <w:tcW w:w="660" w:type="dxa"/>
            <w:tcBorders>
              <w:top w:val="nil"/>
              <w:left w:val="single" w:sz="8" w:space="0" w:color="auto"/>
              <w:bottom w:val="single" w:sz="8" w:space="0" w:color="auto"/>
              <w:right w:val="single" w:sz="8" w:space="0" w:color="auto"/>
            </w:tcBorders>
            <w:shd w:val="clear" w:color="auto" w:fill="auto"/>
            <w:vAlign w:val="center"/>
            <w:hideMark/>
          </w:tcPr>
          <w:p w:rsidR="00363D1B" w:rsidRPr="00961D28" w:rsidRDefault="00363D1B" w:rsidP="00945FD6">
            <w:pPr>
              <w:spacing w:after="0" w:line="240" w:lineRule="auto"/>
              <w:jc w:val="right"/>
              <w:rPr>
                <w:rFonts w:eastAsia="Times New Roman"/>
                <w:b/>
                <w:bCs/>
                <w:color w:val="0070C0"/>
                <w:sz w:val="16"/>
                <w:szCs w:val="16"/>
                <w:u w:val="single"/>
                <w:lang w:val="es-CR" w:eastAsia="es-CR"/>
              </w:rPr>
            </w:pPr>
            <w:r w:rsidRPr="00961D28">
              <w:rPr>
                <w:rFonts w:eastAsia="Times New Roman"/>
                <w:b/>
                <w:bCs/>
                <w:color w:val="0070C0"/>
                <w:sz w:val="16"/>
                <w:szCs w:val="16"/>
                <w:u w:val="single"/>
                <w:lang w:val="es-CR" w:eastAsia="es-CR"/>
              </w:rPr>
              <w:lastRenderedPageBreak/>
              <w:t>2.11</w:t>
            </w:r>
          </w:p>
        </w:tc>
        <w:tc>
          <w:tcPr>
            <w:tcW w:w="320" w:type="dxa"/>
            <w:tcBorders>
              <w:top w:val="nil"/>
              <w:left w:val="nil"/>
              <w:bottom w:val="single" w:sz="8" w:space="0" w:color="auto"/>
              <w:right w:val="single" w:sz="8" w:space="0" w:color="auto"/>
            </w:tcBorders>
            <w:shd w:val="clear" w:color="auto" w:fill="auto"/>
            <w:vAlign w:val="center"/>
            <w:hideMark/>
          </w:tcPr>
          <w:p w:rsidR="00363D1B" w:rsidRPr="00961D28" w:rsidRDefault="00363D1B" w:rsidP="00945FD6">
            <w:pPr>
              <w:spacing w:after="0" w:line="240" w:lineRule="auto"/>
              <w:jc w:val="center"/>
              <w:rPr>
                <w:rFonts w:eastAsia="Times New Roman"/>
                <w:color w:val="002060"/>
                <w:sz w:val="16"/>
                <w:szCs w:val="16"/>
                <w:lang w:val="es-CR" w:eastAsia="es-CR"/>
              </w:rPr>
            </w:pPr>
            <w:r w:rsidRPr="00961D28">
              <w:rPr>
                <w:rFonts w:eastAsia="Times New Roman"/>
                <w:strike/>
                <w:color w:val="002060"/>
                <w:sz w:val="16"/>
                <w:szCs w:val="16"/>
                <w:lang w:val="es-CR" w:eastAsia="es-CR"/>
              </w:rPr>
              <w:t>11</w:t>
            </w:r>
          </w:p>
        </w:tc>
        <w:tc>
          <w:tcPr>
            <w:tcW w:w="2020" w:type="dxa"/>
            <w:tcBorders>
              <w:top w:val="nil"/>
              <w:left w:val="nil"/>
              <w:bottom w:val="single" w:sz="8" w:space="0" w:color="auto"/>
              <w:right w:val="single" w:sz="8" w:space="0" w:color="auto"/>
            </w:tcBorders>
            <w:shd w:val="clear" w:color="auto" w:fill="auto"/>
            <w:vAlign w:val="center"/>
            <w:hideMark/>
          </w:tcPr>
          <w:p w:rsidR="00363D1B" w:rsidRPr="00961D28" w:rsidRDefault="00363D1B" w:rsidP="00945FD6">
            <w:pPr>
              <w:spacing w:after="0" w:line="240" w:lineRule="auto"/>
              <w:rPr>
                <w:rFonts w:eastAsia="Times New Roman"/>
                <w:color w:val="000000"/>
                <w:sz w:val="16"/>
                <w:szCs w:val="16"/>
                <w:lang w:val="es-CR" w:eastAsia="es-CR"/>
              </w:rPr>
            </w:pPr>
            <w:r w:rsidRPr="00961D28">
              <w:rPr>
                <w:rFonts w:eastAsia="Times New Roman"/>
                <w:color w:val="000000"/>
                <w:sz w:val="16"/>
                <w:szCs w:val="16"/>
                <w:lang w:val="es-CR" w:eastAsia="es-CR"/>
              </w:rPr>
              <w:t>Gestionar el Riesgo</w:t>
            </w:r>
          </w:p>
        </w:tc>
        <w:tc>
          <w:tcPr>
            <w:tcW w:w="5720" w:type="dxa"/>
            <w:tcBorders>
              <w:top w:val="nil"/>
              <w:left w:val="nil"/>
              <w:bottom w:val="single" w:sz="8" w:space="0" w:color="auto"/>
              <w:right w:val="single" w:sz="8" w:space="0" w:color="auto"/>
            </w:tcBorders>
            <w:shd w:val="clear" w:color="auto" w:fill="auto"/>
            <w:vAlign w:val="center"/>
            <w:hideMark/>
          </w:tcPr>
          <w:p w:rsidR="00363D1B" w:rsidRPr="00961D28" w:rsidRDefault="00363D1B" w:rsidP="00945FD6">
            <w:pPr>
              <w:spacing w:after="0" w:line="240" w:lineRule="auto"/>
              <w:jc w:val="both"/>
              <w:rPr>
                <w:rFonts w:eastAsia="Times New Roman"/>
                <w:color w:val="000000"/>
                <w:sz w:val="16"/>
                <w:szCs w:val="16"/>
                <w:lang w:val="es-CR" w:eastAsia="es-CR"/>
              </w:rPr>
            </w:pPr>
            <w:r w:rsidRPr="00961D28">
              <w:rPr>
                <w:rFonts w:eastAsia="Times New Roman"/>
                <w:color w:val="000000"/>
                <w:sz w:val="16"/>
                <w:szCs w:val="16"/>
                <w:lang w:val="es-CR" w:eastAsia="es-CR"/>
              </w:rPr>
              <w:t>Identificar, evaluar y reducir los riesgos relacionados con TI de forma continua, dentro de niveles de tolerancia establecidos por la dirección ejecutiva de la empresa. Integrar la gestión de riesgos empresariales relacionados con TI con la gestión de riesgos empresarial.</w:t>
            </w:r>
          </w:p>
        </w:tc>
        <w:tc>
          <w:tcPr>
            <w:tcW w:w="280" w:type="dxa"/>
            <w:tcBorders>
              <w:top w:val="nil"/>
              <w:left w:val="nil"/>
              <w:bottom w:val="single" w:sz="8" w:space="0" w:color="auto"/>
              <w:right w:val="single" w:sz="8" w:space="0" w:color="auto"/>
            </w:tcBorders>
            <w:shd w:val="clear" w:color="000000" w:fill="FFFFFF"/>
            <w:vAlign w:val="center"/>
            <w:hideMark/>
          </w:tcPr>
          <w:p w:rsidR="00363D1B" w:rsidRPr="00961D28" w:rsidRDefault="00363D1B" w:rsidP="00945FD6">
            <w:pPr>
              <w:spacing w:after="0" w:line="240" w:lineRule="auto"/>
              <w:jc w:val="center"/>
              <w:rPr>
                <w:rFonts w:eastAsia="Times New Roman"/>
                <w:color w:val="000000"/>
                <w:lang w:val="es-CR" w:eastAsia="es-CR"/>
              </w:rPr>
            </w:pPr>
            <w:r w:rsidRPr="00961D28">
              <w:rPr>
                <w:rFonts w:eastAsia="Times New Roman"/>
                <w:color w:val="000000"/>
                <w:lang w:val="es-CR" w:eastAsia="es-CR"/>
              </w:rPr>
              <w:t> </w:t>
            </w:r>
          </w:p>
        </w:tc>
        <w:tc>
          <w:tcPr>
            <w:tcW w:w="280" w:type="dxa"/>
            <w:tcBorders>
              <w:top w:val="nil"/>
              <w:left w:val="nil"/>
              <w:bottom w:val="single" w:sz="8" w:space="0" w:color="auto"/>
              <w:right w:val="single" w:sz="8" w:space="0" w:color="auto"/>
            </w:tcBorders>
            <w:shd w:val="clear" w:color="000000" w:fill="FFFFFF"/>
            <w:vAlign w:val="center"/>
            <w:hideMark/>
          </w:tcPr>
          <w:p w:rsidR="00363D1B" w:rsidRPr="00961D28" w:rsidRDefault="00363D1B" w:rsidP="00945FD6">
            <w:pPr>
              <w:spacing w:after="0" w:line="240" w:lineRule="auto"/>
              <w:jc w:val="center"/>
              <w:rPr>
                <w:rFonts w:eastAsia="Times New Roman"/>
                <w:color w:val="000000"/>
                <w:lang w:val="es-CR" w:eastAsia="es-CR"/>
              </w:rPr>
            </w:pPr>
            <w:r w:rsidRPr="00961D28">
              <w:rPr>
                <w:rFonts w:eastAsia="Times New Roman"/>
                <w:color w:val="000000"/>
                <w:lang w:val="es-CR" w:eastAsia="es-CR"/>
              </w:rPr>
              <w:t>X</w:t>
            </w:r>
          </w:p>
        </w:tc>
        <w:tc>
          <w:tcPr>
            <w:tcW w:w="220" w:type="dxa"/>
            <w:tcBorders>
              <w:top w:val="nil"/>
              <w:left w:val="nil"/>
              <w:bottom w:val="single" w:sz="8" w:space="0" w:color="auto"/>
              <w:right w:val="single" w:sz="8" w:space="0" w:color="auto"/>
            </w:tcBorders>
            <w:shd w:val="clear" w:color="000000" w:fill="FFFFFF"/>
            <w:vAlign w:val="center"/>
            <w:hideMark/>
          </w:tcPr>
          <w:p w:rsidR="00363D1B" w:rsidRPr="00961D28" w:rsidRDefault="00363D1B" w:rsidP="00945FD6">
            <w:pPr>
              <w:spacing w:after="0" w:line="240" w:lineRule="auto"/>
              <w:jc w:val="center"/>
              <w:rPr>
                <w:rFonts w:eastAsia="Times New Roman"/>
                <w:color w:val="000000"/>
                <w:lang w:val="es-CR" w:eastAsia="es-CR"/>
              </w:rPr>
            </w:pPr>
            <w:r w:rsidRPr="00961D28">
              <w:rPr>
                <w:rFonts w:eastAsia="Times New Roman"/>
                <w:color w:val="000000"/>
                <w:lang w:val="es-CR" w:eastAsia="es-CR"/>
              </w:rPr>
              <w:t> </w:t>
            </w:r>
          </w:p>
        </w:tc>
        <w:tc>
          <w:tcPr>
            <w:tcW w:w="220" w:type="dxa"/>
            <w:tcBorders>
              <w:top w:val="nil"/>
              <w:left w:val="nil"/>
              <w:bottom w:val="single" w:sz="8" w:space="0" w:color="auto"/>
              <w:right w:val="single" w:sz="8" w:space="0" w:color="auto"/>
            </w:tcBorders>
            <w:shd w:val="clear" w:color="000000" w:fill="FFFFFF"/>
            <w:vAlign w:val="center"/>
            <w:hideMark/>
          </w:tcPr>
          <w:p w:rsidR="00363D1B" w:rsidRPr="00961D28" w:rsidRDefault="00363D1B" w:rsidP="00945FD6">
            <w:pPr>
              <w:spacing w:after="0" w:line="240" w:lineRule="auto"/>
              <w:jc w:val="center"/>
              <w:rPr>
                <w:rFonts w:eastAsia="Times New Roman"/>
                <w:color w:val="000000"/>
                <w:lang w:val="es-CR" w:eastAsia="es-CR"/>
              </w:rPr>
            </w:pPr>
            <w:r w:rsidRPr="00961D28">
              <w:rPr>
                <w:rFonts w:eastAsia="Times New Roman"/>
                <w:color w:val="000000"/>
                <w:lang w:val="es-CR" w:eastAsia="es-CR"/>
              </w:rPr>
              <w:t> </w:t>
            </w:r>
          </w:p>
        </w:tc>
        <w:tc>
          <w:tcPr>
            <w:tcW w:w="220" w:type="dxa"/>
            <w:tcBorders>
              <w:top w:val="nil"/>
              <w:left w:val="nil"/>
              <w:bottom w:val="single" w:sz="8" w:space="0" w:color="auto"/>
              <w:right w:val="single" w:sz="8" w:space="0" w:color="auto"/>
            </w:tcBorders>
            <w:shd w:val="clear" w:color="000000" w:fill="FFFFFF"/>
            <w:vAlign w:val="center"/>
            <w:hideMark/>
          </w:tcPr>
          <w:p w:rsidR="00363D1B" w:rsidRPr="00961D28" w:rsidRDefault="00363D1B" w:rsidP="00945FD6">
            <w:pPr>
              <w:spacing w:after="0" w:line="240" w:lineRule="auto"/>
              <w:jc w:val="center"/>
              <w:rPr>
                <w:rFonts w:eastAsia="Times New Roman"/>
                <w:color w:val="000000"/>
                <w:lang w:val="es-CR" w:eastAsia="es-CR"/>
              </w:rPr>
            </w:pPr>
            <w:r w:rsidRPr="00961D28">
              <w:rPr>
                <w:rFonts w:eastAsia="Times New Roman"/>
                <w:color w:val="000000"/>
                <w:lang w:val="es-CR" w:eastAsia="es-CR"/>
              </w:rPr>
              <w:t> </w:t>
            </w:r>
          </w:p>
        </w:tc>
        <w:tc>
          <w:tcPr>
            <w:tcW w:w="220" w:type="dxa"/>
            <w:tcBorders>
              <w:top w:val="nil"/>
              <w:left w:val="nil"/>
              <w:bottom w:val="single" w:sz="8" w:space="0" w:color="auto"/>
              <w:right w:val="single" w:sz="8" w:space="0" w:color="auto"/>
            </w:tcBorders>
            <w:shd w:val="clear" w:color="000000" w:fill="FFFFFF"/>
            <w:vAlign w:val="center"/>
            <w:hideMark/>
          </w:tcPr>
          <w:p w:rsidR="00363D1B" w:rsidRPr="00961D28" w:rsidRDefault="00363D1B" w:rsidP="00945FD6">
            <w:pPr>
              <w:spacing w:after="0" w:line="240" w:lineRule="auto"/>
              <w:jc w:val="center"/>
              <w:rPr>
                <w:rFonts w:eastAsia="Times New Roman"/>
                <w:color w:val="000000"/>
                <w:lang w:val="es-CR" w:eastAsia="es-CR"/>
              </w:rPr>
            </w:pPr>
            <w:r w:rsidRPr="00961D28">
              <w:rPr>
                <w:rFonts w:eastAsia="Times New Roman"/>
                <w:color w:val="000000"/>
                <w:lang w:val="es-CR" w:eastAsia="es-CR"/>
              </w:rPr>
              <w:t> </w:t>
            </w:r>
          </w:p>
        </w:tc>
        <w:tc>
          <w:tcPr>
            <w:tcW w:w="220" w:type="dxa"/>
            <w:tcBorders>
              <w:top w:val="nil"/>
              <w:left w:val="nil"/>
              <w:bottom w:val="single" w:sz="8" w:space="0" w:color="auto"/>
              <w:right w:val="single" w:sz="8" w:space="0" w:color="auto"/>
            </w:tcBorders>
            <w:shd w:val="clear" w:color="000000" w:fill="FFFFFF"/>
            <w:vAlign w:val="center"/>
            <w:hideMark/>
          </w:tcPr>
          <w:p w:rsidR="00363D1B" w:rsidRPr="00961D28" w:rsidRDefault="00363D1B" w:rsidP="00945FD6">
            <w:pPr>
              <w:spacing w:after="0" w:line="240" w:lineRule="auto"/>
              <w:jc w:val="center"/>
              <w:rPr>
                <w:rFonts w:eastAsia="Times New Roman"/>
                <w:color w:val="000000"/>
                <w:lang w:val="es-CR" w:eastAsia="es-CR"/>
              </w:rPr>
            </w:pPr>
            <w:r w:rsidRPr="00961D28">
              <w:rPr>
                <w:rFonts w:eastAsia="Times New Roman"/>
                <w:color w:val="000000"/>
                <w:lang w:val="es-CR" w:eastAsia="es-CR"/>
              </w:rPr>
              <w:t> </w:t>
            </w:r>
          </w:p>
        </w:tc>
        <w:tc>
          <w:tcPr>
            <w:tcW w:w="220" w:type="dxa"/>
            <w:tcBorders>
              <w:top w:val="nil"/>
              <w:left w:val="nil"/>
              <w:bottom w:val="single" w:sz="8" w:space="0" w:color="auto"/>
              <w:right w:val="single" w:sz="8" w:space="0" w:color="auto"/>
            </w:tcBorders>
            <w:shd w:val="clear" w:color="000000" w:fill="FFFFFF"/>
            <w:vAlign w:val="center"/>
            <w:hideMark/>
          </w:tcPr>
          <w:p w:rsidR="00363D1B" w:rsidRPr="00961D28" w:rsidRDefault="00363D1B" w:rsidP="00945FD6">
            <w:pPr>
              <w:spacing w:after="0" w:line="240" w:lineRule="auto"/>
              <w:jc w:val="center"/>
              <w:rPr>
                <w:rFonts w:eastAsia="Times New Roman"/>
                <w:color w:val="000000"/>
                <w:lang w:val="es-CR" w:eastAsia="es-CR"/>
              </w:rPr>
            </w:pPr>
            <w:r w:rsidRPr="00961D28">
              <w:rPr>
                <w:rFonts w:eastAsia="Times New Roman"/>
                <w:color w:val="000000"/>
                <w:lang w:val="es-CR" w:eastAsia="es-CR"/>
              </w:rPr>
              <w:t> </w:t>
            </w:r>
          </w:p>
        </w:tc>
        <w:tc>
          <w:tcPr>
            <w:tcW w:w="720" w:type="dxa"/>
            <w:tcBorders>
              <w:top w:val="nil"/>
              <w:left w:val="nil"/>
              <w:bottom w:val="single" w:sz="8" w:space="0" w:color="auto"/>
              <w:right w:val="single" w:sz="8" w:space="0" w:color="auto"/>
            </w:tcBorders>
            <w:shd w:val="clear" w:color="auto" w:fill="auto"/>
            <w:noWrap/>
            <w:vAlign w:val="center"/>
            <w:hideMark/>
          </w:tcPr>
          <w:p w:rsidR="00363D1B" w:rsidRPr="00961D28" w:rsidRDefault="00363D1B" w:rsidP="00945FD6">
            <w:pPr>
              <w:spacing w:after="0" w:line="240" w:lineRule="auto"/>
              <w:jc w:val="center"/>
              <w:rPr>
                <w:rFonts w:eastAsia="Times New Roman"/>
                <w:color w:val="000000"/>
                <w:lang w:val="es-CR" w:eastAsia="es-CR"/>
              </w:rPr>
            </w:pPr>
            <w:r w:rsidRPr="00961D28">
              <w:rPr>
                <w:rFonts w:eastAsia="Times New Roman"/>
                <w:color w:val="000000"/>
                <w:lang w:val="es-CR" w:eastAsia="es-CR"/>
              </w:rPr>
              <w:t>X </w:t>
            </w:r>
          </w:p>
        </w:tc>
        <w:tc>
          <w:tcPr>
            <w:tcW w:w="280" w:type="dxa"/>
            <w:tcBorders>
              <w:top w:val="nil"/>
              <w:left w:val="nil"/>
              <w:bottom w:val="single" w:sz="8" w:space="0" w:color="auto"/>
              <w:right w:val="single" w:sz="8" w:space="0" w:color="auto"/>
            </w:tcBorders>
            <w:shd w:val="clear" w:color="auto" w:fill="auto"/>
            <w:noWrap/>
            <w:vAlign w:val="center"/>
            <w:hideMark/>
          </w:tcPr>
          <w:p w:rsidR="00363D1B" w:rsidRPr="00961D28" w:rsidRDefault="00363D1B" w:rsidP="00945FD6">
            <w:pPr>
              <w:spacing w:after="0" w:line="240" w:lineRule="auto"/>
              <w:rPr>
                <w:rFonts w:eastAsia="Times New Roman"/>
                <w:color w:val="000000"/>
                <w:lang w:val="es-CR" w:eastAsia="es-CR"/>
              </w:rPr>
            </w:pPr>
            <w:r w:rsidRPr="00961D28">
              <w:rPr>
                <w:rFonts w:eastAsia="Times New Roman"/>
                <w:color w:val="000000"/>
                <w:lang w:val="es-CR" w:eastAsia="es-CR"/>
              </w:rPr>
              <w:t> </w:t>
            </w:r>
          </w:p>
        </w:tc>
        <w:tc>
          <w:tcPr>
            <w:tcW w:w="220" w:type="dxa"/>
            <w:tcBorders>
              <w:top w:val="nil"/>
              <w:left w:val="nil"/>
              <w:bottom w:val="single" w:sz="8" w:space="0" w:color="auto"/>
              <w:right w:val="single" w:sz="8" w:space="0" w:color="auto"/>
            </w:tcBorders>
            <w:shd w:val="clear" w:color="auto" w:fill="auto"/>
            <w:noWrap/>
            <w:vAlign w:val="center"/>
            <w:hideMark/>
          </w:tcPr>
          <w:p w:rsidR="00363D1B" w:rsidRPr="00961D28" w:rsidRDefault="00363D1B" w:rsidP="00945FD6">
            <w:pPr>
              <w:spacing w:after="0" w:line="240" w:lineRule="auto"/>
              <w:rPr>
                <w:rFonts w:eastAsia="Times New Roman"/>
                <w:color w:val="000000"/>
                <w:lang w:val="es-CR" w:eastAsia="es-CR"/>
              </w:rPr>
            </w:pPr>
            <w:r w:rsidRPr="00961D28">
              <w:rPr>
                <w:rFonts w:eastAsia="Times New Roman"/>
                <w:color w:val="000000"/>
                <w:lang w:val="es-CR" w:eastAsia="es-CR"/>
              </w:rPr>
              <w:t> </w:t>
            </w:r>
          </w:p>
        </w:tc>
        <w:tc>
          <w:tcPr>
            <w:tcW w:w="220" w:type="dxa"/>
            <w:tcBorders>
              <w:top w:val="nil"/>
              <w:left w:val="nil"/>
              <w:bottom w:val="single" w:sz="8" w:space="0" w:color="auto"/>
              <w:right w:val="single" w:sz="8" w:space="0" w:color="auto"/>
            </w:tcBorders>
            <w:shd w:val="clear" w:color="auto" w:fill="auto"/>
            <w:noWrap/>
            <w:vAlign w:val="center"/>
            <w:hideMark/>
          </w:tcPr>
          <w:p w:rsidR="00363D1B" w:rsidRPr="00961D28" w:rsidRDefault="00363D1B" w:rsidP="00945FD6">
            <w:pPr>
              <w:spacing w:after="0" w:line="240" w:lineRule="auto"/>
              <w:rPr>
                <w:rFonts w:eastAsia="Times New Roman"/>
                <w:color w:val="000000"/>
                <w:lang w:val="es-CR" w:eastAsia="es-CR"/>
              </w:rPr>
            </w:pPr>
            <w:r w:rsidRPr="00961D28">
              <w:rPr>
                <w:rFonts w:eastAsia="Times New Roman"/>
                <w:color w:val="000000"/>
                <w:lang w:val="es-CR" w:eastAsia="es-CR"/>
              </w:rPr>
              <w:t> </w:t>
            </w:r>
          </w:p>
        </w:tc>
        <w:tc>
          <w:tcPr>
            <w:tcW w:w="220" w:type="dxa"/>
            <w:tcBorders>
              <w:top w:val="nil"/>
              <w:left w:val="nil"/>
              <w:bottom w:val="single" w:sz="8" w:space="0" w:color="auto"/>
              <w:right w:val="single" w:sz="8" w:space="0" w:color="auto"/>
            </w:tcBorders>
            <w:shd w:val="clear" w:color="auto" w:fill="auto"/>
            <w:noWrap/>
            <w:vAlign w:val="center"/>
            <w:hideMark/>
          </w:tcPr>
          <w:p w:rsidR="00363D1B" w:rsidRPr="00961D28" w:rsidRDefault="00363D1B" w:rsidP="00945FD6">
            <w:pPr>
              <w:spacing w:after="0" w:line="240" w:lineRule="auto"/>
              <w:rPr>
                <w:rFonts w:eastAsia="Times New Roman"/>
                <w:color w:val="000000"/>
                <w:lang w:val="es-CR" w:eastAsia="es-CR"/>
              </w:rPr>
            </w:pPr>
            <w:r w:rsidRPr="00961D28">
              <w:rPr>
                <w:rFonts w:eastAsia="Times New Roman"/>
                <w:color w:val="000000"/>
                <w:lang w:val="es-CR" w:eastAsia="es-CR"/>
              </w:rPr>
              <w:t> </w:t>
            </w:r>
          </w:p>
        </w:tc>
        <w:tc>
          <w:tcPr>
            <w:tcW w:w="260" w:type="dxa"/>
            <w:tcBorders>
              <w:top w:val="nil"/>
              <w:left w:val="nil"/>
              <w:bottom w:val="single" w:sz="8" w:space="0" w:color="auto"/>
              <w:right w:val="single" w:sz="8" w:space="0" w:color="auto"/>
            </w:tcBorders>
            <w:shd w:val="clear" w:color="auto" w:fill="auto"/>
            <w:noWrap/>
            <w:vAlign w:val="center"/>
            <w:hideMark/>
          </w:tcPr>
          <w:p w:rsidR="00363D1B" w:rsidRPr="00961D28" w:rsidRDefault="00363D1B" w:rsidP="00945FD6">
            <w:pPr>
              <w:spacing w:after="0" w:line="240" w:lineRule="auto"/>
              <w:rPr>
                <w:rFonts w:eastAsia="Times New Roman"/>
                <w:color w:val="000000"/>
                <w:lang w:val="es-CR" w:eastAsia="es-CR"/>
              </w:rPr>
            </w:pPr>
            <w:r w:rsidRPr="00961D28">
              <w:rPr>
                <w:rFonts w:eastAsia="Times New Roman"/>
                <w:color w:val="000000"/>
                <w:lang w:val="es-CR" w:eastAsia="es-CR"/>
              </w:rPr>
              <w:t> </w:t>
            </w:r>
          </w:p>
        </w:tc>
      </w:tr>
      <w:tr w:rsidR="00363D1B" w:rsidRPr="00961D28" w:rsidTr="00945FD6">
        <w:trPr>
          <w:trHeight w:val="1365"/>
        </w:trPr>
        <w:tc>
          <w:tcPr>
            <w:tcW w:w="660" w:type="dxa"/>
            <w:tcBorders>
              <w:top w:val="nil"/>
              <w:left w:val="single" w:sz="8" w:space="0" w:color="auto"/>
              <w:bottom w:val="single" w:sz="8" w:space="0" w:color="auto"/>
              <w:right w:val="single" w:sz="8" w:space="0" w:color="auto"/>
            </w:tcBorders>
            <w:shd w:val="clear" w:color="auto" w:fill="auto"/>
            <w:vAlign w:val="center"/>
            <w:hideMark/>
          </w:tcPr>
          <w:p w:rsidR="00363D1B" w:rsidRPr="00961D28" w:rsidRDefault="00363D1B" w:rsidP="00945FD6">
            <w:pPr>
              <w:spacing w:after="0" w:line="240" w:lineRule="auto"/>
              <w:jc w:val="right"/>
              <w:rPr>
                <w:rFonts w:eastAsia="Times New Roman"/>
                <w:b/>
                <w:bCs/>
                <w:color w:val="0070C0"/>
                <w:sz w:val="16"/>
                <w:szCs w:val="16"/>
                <w:u w:val="single"/>
                <w:lang w:val="es-CR" w:eastAsia="es-CR"/>
              </w:rPr>
            </w:pPr>
            <w:r w:rsidRPr="00961D28">
              <w:rPr>
                <w:rFonts w:eastAsia="Times New Roman"/>
                <w:b/>
                <w:bCs/>
                <w:color w:val="0070C0"/>
                <w:sz w:val="16"/>
                <w:szCs w:val="16"/>
                <w:u w:val="single"/>
                <w:lang w:val="es-CR" w:eastAsia="es-CR"/>
              </w:rPr>
              <w:t>2.12</w:t>
            </w:r>
          </w:p>
        </w:tc>
        <w:tc>
          <w:tcPr>
            <w:tcW w:w="320" w:type="dxa"/>
            <w:tcBorders>
              <w:top w:val="nil"/>
              <w:left w:val="nil"/>
              <w:bottom w:val="single" w:sz="8" w:space="0" w:color="auto"/>
              <w:right w:val="single" w:sz="8" w:space="0" w:color="auto"/>
            </w:tcBorders>
            <w:shd w:val="clear" w:color="auto" w:fill="auto"/>
            <w:vAlign w:val="center"/>
            <w:hideMark/>
          </w:tcPr>
          <w:p w:rsidR="00363D1B" w:rsidRPr="00961D28" w:rsidRDefault="00363D1B" w:rsidP="00945FD6">
            <w:pPr>
              <w:spacing w:after="0" w:line="240" w:lineRule="auto"/>
              <w:jc w:val="center"/>
              <w:rPr>
                <w:rFonts w:eastAsia="Times New Roman"/>
                <w:color w:val="002060"/>
                <w:sz w:val="16"/>
                <w:szCs w:val="16"/>
                <w:lang w:val="es-CR" w:eastAsia="es-CR"/>
              </w:rPr>
            </w:pPr>
            <w:r w:rsidRPr="00961D28">
              <w:rPr>
                <w:rFonts w:eastAsia="Times New Roman"/>
                <w:strike/>
                <w:color w:val="002060"/>
                <w:sz w:val="16"/>
                <w:szCs w:val="16"/>
                <w:lang w:val="es-CR" w:eastAsia="es-CR"/>
              </w:rPr>
              <w:t>12</w:t>
            </w:r>
          </w:p>
        </w:tc>
        <w:tc>
          <w:tcPr>
            <w:tcW w:w="2020" w:type="dxa"/>
            <w:tcBorders>
              <w:top w:val="nil"/>
              <w:left w:val="nil"/>
              <w:bottom w:val="single" w:sz="8" w:space="0" w:color="auto"/>
              <w:right w:val="single" w:sz="8" w:space="0" w:color="auto"/>
            </w:tcBorders>
            <w:shd w:val="clear" w:color="auto" w:fill="auto"/>
            <w:vAlign w:val="center"/>
            <w:hideMark/>
          </w:tcPr>
          <w:p w:rsidR="00363D1B" w:rsidRPr="00961D28" w:rsidRDefault="00363D1B" w:rsidP="00945FD6">
            <w:pPr>
              <w:spacing w:after="0" w:line="240" w:lineRule="auto"/>
              <w:rPr>
                <w:rFonts w:eastAsia="Times New Roman"/>
                <w:color w:val="000000"/>
                <w:sz w:val="16"/>
                <w:szCs w:val="16"/>
                <w:lang w:val="es-CR" w:eastAsia="es-CR"/>
              </w:rPr>
            </w:pPr>
            <w:r w:rsidRPr="00961D28">
              <w:rPr>
                <w:rFonts w:eastAsia="Times New Roman"/>
                <w:color w:val="000000"/>
                <w:sz w:val="16"/>
                <w:szCs w:val="16"/>
                <w:lang w:val="es-CR" w:eastAsia="es-CR"/>
              </w:rPr>
              <w:t>Gestionar la Seguridad</w:t>
            </w:r>
          </w:p>
        </w:tc>
        <w:tc>
          <w:tcPr>
            <w:tcW w:w="5720" w:type="dxa"/>
            <w:tcBorders>
              <w:top w:val="nil"/>
              <w:left w:val="nil"/>
              <w:bottom w:val="single" w:sz="8" w:space="0" w:color="auto"/>
              <w:right w:val="single" w:sz="8" w:space="0" w:color="auto"/>
            </w:tcBorders>
            <w:shd w:val="clear" w:color="auto" w:fill="auto"/>
            <w:vAlign w:val="center"/>
            <w:hideMark/>
          </w:tcPr>
          <w:p w:rsidR="00363D1B" w:rsidRPr="00961D28" w:rsidRDefault="00363D1B" w:rsidP="00945FD6">
            <w:pPr>
              <w:spacing w:after="0" w:line="240" w:lineRule="auto"/>
              <w:jc w:val="both"/>
              <w:rPr>
                <w:rFonts w:eastAsia="Times New Roman"/>
                <w:color w:val="000000"/>
                <w:sz w:val="16"/>
                <w:szCs w:val="16"/>
                <w:lang w:val="es-CR" w:eastAsia="es-CR"/>
              </w:rPr>
            </w:pPr>
            <w:r w:rsidRPr="00961D28">
              <w:rPr>
                <w:rFonts w:eastAsia="Times New Roman"/>
                <w:color w:val="000000"/>
                <w:sz w:val="16"/>
                <w:szCs w:val="16"/>
                <w:lang w:val="es-CR" w:eastAsia="es-CR"/>
              </w:rPr>
              <w:t>Definir, operar y supervisar un sistema para la gestión de la seguridad de la información. Mantener el impacto y ocurrencia de los incidentes de la seguridad de la información dentro de los niveles de apetito de riesgo de la empresa.</w:t>
            </w:r>
          </w:p>
        </w:tc>
        <w:tc>
          <w:tcPr>
            <w:tcW w:w="280" w:type="dxa"/>
            <w:tcBorders>
              <w:top w:val="nil"/>
              <w:left w:val="nil"/>
              <w:bottom w:val="single" w:sz="8" w:space="0" w:color="auto"/>
              <w:right w:val="single" w:sz="8" w:space="0" w:color="auto"/>
            </w:tcBorders>
            <w:shd w:val="clear" w:color="000000" w:fill="FFFFFF"/>
            <w:vAlign w:val="center"/>
            <w:hideMark/>
          </w:tcPr>
          <w:p w:rsidR="00363D1B" w:rsidRPr="00961D28" w:rsidRDefault="00363D1B" w:rsidP="00945FD6">
            <w:pPr>
              <w:spacing w:after="0" w:line="240" w:lineRule="auto"/>
              <w:jc w:val="center"/>
              <w:rPr>
                <w:rFonts w:eastAsia="Times New Roman"/>
                <w:color w:val="000000"/>
                <w:lang w:val="es-CR" w:eastAsia="es-CR"/>
              </w:rPr>
            </w:pPr>
            <w:r w:rsidRPr="00961D28">
              <w:rPr>
                <w:rFonts w:eastAsia="Times New Roman"/>
                <w:color w:val="000000"/>
                <w:lang w:val="es-CR" w:eastAsia="es-CR"/>
              </w:rPr>
              <w:t> </w:t>
            </w:r>
          </w:p>
        </w:tc>
        <w:tc>
          <w:tcPr>
            <w:tcW w:w="280" w:type="dxa"/>
            <w:tcBorders>
              <w:top w:val="nil"/>
              <w:left w:val="nil"/>
              <w:bottom w:val="single" w:sz="8" w:space="0" w:color="auto"/>
              <w:right w:val="single" w:sz="8" w:space="0" w:color="auto"/>
            </w:tcBorders>
            <w:shd w:val="clear" w:color="000000" w:fill="FFFFFF"/>
            <w:vAlign w:val="center"/>
            <w:hideMark/>
          </w:tcPr>
          <w:p w:rsidR="00363D1B" w:rsidRPr="00961D28" w:rsidRDefault="00363D1B" w:rsidP="00945FD6">
            <w:pPr>
              <w:spacing w:after="0" w:line="240" w:lineRule="auto"/>
              <w:jc w:val="center"/>
              <w:rPr>
                <w:rFonts w:eastAsia="Times New Roman"/>
                <w:color w:val="000000"/>
                <w:lang w:val="es-CR" w:eastAsia="es-CR"/>
              </w:rPr>
            </w:pPr>
            <w:r w:rsidRPr="00961D28">
              <w:rPr>
                <w:rFonts w:eastAsia="Times New Roman"/>
                <w:color w:val="000000"/>
                <w:lang w:val="es-CR" w:eastAsia="es-CR"/>
              </w:rPr>
              <w:t>X</w:t>
            </w:r>
          </w:p>
        </w:tc>
        <w:tc>
          <w:tcPr>
            <w:tcW w:w="220" w:type="dxa"/>
            <w:tcBorders>
              <w:top w:val="nil"/>
              <w:left w:val="nil"/>
              <w:bottom w:val="single" w:sz="8" w:space="0" w:color="auto"/>
              <w:right w:val="single" w:sz="8" w:space="0" w:color="auto"/>
            </w:tcBorders>
            <w:shd w:val="clear" w:color="000000" w:fill="FFFFFF"/>
            <w:vAlign w:val="center"/>
            <w:hideMark/>
          </w:tcPr>
          <w:p w:rsidR="00363D1B" w:rsidRPr="00961D28" w:rsidRDefault="00363D1B" w:rsidP="00945FD6">
            <w:pPr>
              <w:spacing w:after="0" w:line="240" w:lineRule="auto"/>
              <w:jc w:val="center"/>
              <w:rPr>
                <w:rFonts w:eastAsia="Times New Roman"/>
                <w:color w:val="000000"/>
                <w:lang w:val="es-CR" w:eastAsia="es-CR"/>
              </w:rPr>
            </w:pPr>
            <w:r w:rsidRPr="00961D28">
              <w:rPr>
                <w:rFonts w:eastAsia="Times New Roman"/>
                <w:color w:val="000000"/>
                <w:lang w:val="es-CR" w:eastAsia="es-CR"/>
              </w:rPr>
              <w:t> </w:t>
            </w:r>
          </w:p>
        </w:tc>
        <w:tc>
          <w:tcPr>
            <w:tcW w:w="220" w:type="dxa"/>
            <w:tcBorders>
              <w:top w:val="nil"/>
              <w:left w:val="nil"/>
              <w:bottom w:val="single" w:sz="8" w:space="0" w:color="auto"/>
              <w:right w:val="single" w:sz="8" w:space="0" w:color="auto"/>
            </w:tcBorders>
            <w:shd w:val="clear" w:color="000000" w:fill="FFFFFF"/>
            <w:vAlign w:val="center"/>
            <w:hideMark/>
          </w:tcPr>
          <w:p w:rsidR="00363D1B" w:rsidRPr="00961D28" w:rsidRDefault="00363D1B" w:rsidP="00945FD6">
            <w:pPr>
              <w:spacing w:after="0" w:line="240" w:lineRule="auto"/>
              <w:jc w:val="center"/>
              <w:rPr>
                <w:rFonts w:eastAsia="Times New Roman"/>
                <w:color w:val="000000"/>
                <w:lang w:val="es-CR" w:eastAsia="es-CR"/>
              </w:rPr>
            </w:pPr>
            <w:r w:rsidRPr="00961D28">
              <w:rPr>
                <w:rFonts w:eastAsia="Times New Roman"/>
                <w:color w:val="000000"/>
                <w:lang w:val="es-CR" w:eastAsia="es-CR"/>
              </w:rPr>
              <w:t> </w:t>
            </w:r>
          </w:p>
        </w:tc>
        <w:tc>
          <w:tcPr>
            <w:tcW w:w="220" w:type="dxa"/>
            <w:tcBorders>
              <w:top w:val="nil"/>
              <w:left w:val="nil"/>
              <w:bottom w:val="single" w:sz="8" w:space="0" w:color="auto"/>
              <w:right w:val="single" w:sz="8" w:space="0" w:color="auto"/>
            </w:tcBorders>
            <w:shd w:val="clear" w:color="000000" w:fill="FFFFFF"/>
            <w:vAlign w:val="center"/>
            <w:hideMark/>
          </w:tcPr>
          <w:p w:rsidR="00363D1B" w:rsidRPr="00961D28" w:rsidRDefault="00363D1B" w:rsidP="00945FD6">
            <w:pPr>
              <w:spacing w:after="0" w:line="240" w:lineRule="auto"/>
              <w:jc w:val="center"/>
              <w:rPr>
                <w:rFonts w:eastAsia="Times New Roman"/>
                <w:color w:val="000000"/>
                <w:lang w:val="es-CR" w:eastAsia="es-CR"/>
              </w:rPr>
            </w:pPr>
            <w:r w:rsidRPr="00961D28">
              <w:rPr>
                <w:rFonts w:eastAsia="Times New Roman"/>
                <w:color w:val="000000"/>
                <w:lang w:val="es-CR" w:eastAsia="es-CR"/>
              </w:rPr>
              <w:t> </w:t>
            </w:r>
          </w:p>
        </w:tc>
        <w:tc>
          <w:tcPr>
            <w:tcW w:w="220" w:type="dxa"/>
            <w:tcBorders>
              <w:top w:val="nil"/>
              <w:left w:val="nil"/>
              <w:bottom w:val="single" w:sz="8" w:space="0" w:color="auto"/>
              <w:right w:val="single" w:sz="8" w:space="0" w:color="auto"/>
            </w:tcBorders>
            <w:shd w:val="clear" w:color="000000" w:fill="FFFFFF"/>
            <w:vAlign w:val="center"/>
            <w:hideMark/>
          </w:tcPr>
          <w:p w:rsidR="00363D1B" w:rsidRPr="00961D28" w:rsidRDefault="00363D1B" w:rsidP="00945FD6">
            <w:pPr>
              <w:spacing w:after="0" w:line="240" w:lineRule="auto"/>
              <w:jc w:val="center"/>
              <w:rPr>
                <w:rFonts w:eastAsia="Times New Roman"/>
                <w:color w:val="000000"/>
                <w:lang w:val="es-CR" w:eastAsia="es-CR"/>
              </w:rPr>
            </w:pPr>
            <w:r w:rsidRPr="00961D28">
              <w:rPr>
                <w:rFonts w:eastAsia="Times New Roman"/>
                <w:color w:val="000000"/>
                <w:lang w:val="es-CR" w:eastAsia="es-CR"/>
              </w:rPr>
              <w:t> </w:t>
            </w:r>
          </w:p>
        </w:tc>
        <w:tc>
          <w:tcPr>
            <w:tcW w:w="220" w:type="dxa"/>
            <w:tcBorders>
              <w:top w:val="nil"/>
              <w:left w:val="nil"/>
              <w:bottom w:val="single" w:sz="8" w:space="0" w:color="auto"/>
              <w:right w:val="single" w:sz="8" w:space="0" w:color="auto"/>
            </w:tcBorders>
            <w:shd w:val="clear" w:color="000000" w:fill="FFFFFF"/>
            <w:vAlign w:val="center"/>
            <w:hideMark/>
          </w:tcPr>
          <w:p w:rsidR="00363D1B" w:rsidRPr="00961D28" w:rsidRDefault="00363D1B" w:rsidP="00945FD6">
            <w:pPr>
              <w:spacing w:after="0" w:line="240" w:lineRule="auto"/>
              <w:jc w:val="center"/>
              <w:rPr>
                <w:rFonts w:eastAsia="Times New Roman"/>
                <w:color w:val="000000"/>
                <w:lang w:val="es-CR" w:eastAsia="es-CR"/>
              </w:rPr>
            </w:pPr>
            <w:r w:rsidRPr="00961D28">
              <w:rPr>
                <w:rFonts w:eastAsia="Times New Roman"/>
                <w:color w:val="000000"/>
                <w:lang w:val="es-CR" w:eastAsia="es-CR"/>
              </w:rPr>
              <w:t> </w:t>
            </w:r>
          </w:p>
        </w:tc>
        <w:tc>
          <w:tcPr>
            <w:tcW w:w="220" w:type="dxa"/>
            <w:tcBorders>
              <w:top w:val="nil"/>
              <w:left w:val="nil"/>
              <w:bottom w:val="single" w:sz="8" w:space="0" w:color="auto"/>
              <w:right w:val="single" w:sz="8" w:space="0" w:color="auto"/>
            </w:tcBorders>
            <w:shd w:val="clear" w:color="000000" w:fill="FFFFFF"/>
            <w:vAlign w:val="center"/>
            <w:hideMark/>
          </w:tcPr>
          <w:p w:rsidR="00363D1B" w:rsidRPr="00961D28" w:rsidRDefault="00363D1B" w:rsidP="00945FD6">
            <w:pPr>
              <w:spacing w:after="0" w:line="240" w:lineRule="auto"/>
              <w:jc w:val="center"/>
              <w:rPr>
                <w:rFonts w:eastAsia="Times New Roman"/>
                <w:color w:val="000000"/>
                <w:lang w:val="es-CR" w:eastAsia="es-CR"/>
              </w:rPr>
            </w:pPr>
            <w:r w:rsidRPr="00961D28">
              <w:rPr>
                <w:rFonts w:eastAsia="Times New Roman"/>
                <w:color w:val="000000"/>
                <w:lang w:val="es-CR" w:eastAsia="es-CR"/>
              </w:rPr>
              <w:t> </w:t>
            </w:r>
          </w:p>
        </w:tc>
        <w:tc>
          <w:tcPr>
            <w:tcW w:w="720" w:type="dxa"/>
            <w:tcBorders>
              <w:top w:val="nil"/>
              <w:left w:val="nil"/>
              <w:bottom w:val="single" w:sz="8" w:space="0" w:color="auto"/>
              <w:right w:val="single" w:sz="8" w:space="0" w:color="auto"/>
            </w:tcBorders>
            <w:shd w:val="clear" w:color="auto" w:fill="auto"/>
            <w:noWrap/>
            <w:vAlign w:val="center"/>
            <w:hideMark/>
          </w:tcPr>
          <w:p w:rsidR="00363D1B" w:rsidRPr="00961D28" w:rsidRDefault="00363D1B" w:rsidP="00945FD6">
            <w:pPr>
              <w:spacing w:after="0" w:line="240" w:lineRule="auto"/>
              <w:jc w:val="center"/>
              <w:rPr>
                <w:rFonts w:eastAsia="Times New Roman"/>
                <w:color w:val="000000"/>
                <w:lang w:val="es-CR" w:eastAsia="es-CR"/>
              </w:rPr>
            </w:pPr>
            <w:r w:rsidRPr="00961D28">
              <w:rPr>
                <w:rFonts w:eastAsia="Times New Roman"/>
                <w:color w:val="000000"/>
                <w:lang w:val="es-CR" w:eastAsia="es-CR"/>
              </w:rPr>
              <w:t> X</w:t>
            </w:r>
          </w:p>
        </w:tc>
        <w:tc>
          <w:tcPr>
            <w:tcW w:w="280" w:type="dxa"/>
            <w:tcBorders>
              <w:top w:val="nil"/>
              <w:left w:val="nil"/>
              <w:bottom w:val="single" w:sz="8" w:space="0" w:color="auto"/>
              <w:right w:val="single" w:sz="8" w:space="0" w:color="auto"/>
            </w:tcBorders>
            <w:shd w:val="clear" w:color="auto" w:fill="auto"/>
            <w:noWrap/>
            <w:vAlign w:val="center"/>
            <w:hideMark/>
          </w:tcPr>
          <w:p w:rsidR="00363D1B" w:rsidRPr="00961D28" w:rsidRDefault="00363D1B" w:rsidP="00945FD6">
            <w:pPr>
              <w:spacing w:after="0" w:line="240" w:lineRule="auto"/>
              <w:rPr>
                <w:rFonts w:eastAsia="Times New Roman"/>
                <w:color w:val="000000"/>
                <w:lang w:val="es-CR" w:eastAsia="es-CR"/>
              </w:rPr>
            </w:pPr>
            <w:r w:rsidRPr="00961D28">
              <w:rPr>
                <w:rFonts w:eastAsia="Times New Roman"/>
                <w:color w:val="000000"/>
                <w:lang w:val="es-CR" w:eastAsia="es-CR"/>
              </w:rPr>
              <w:t> </w:t>
            </w:r>
          </w:p>
        </w:tc>
        <w:tc>
          <w:tcPr>
            <w:tcW w:w="220" w:type="dxa"/>
            <w:tcBorders>
              <w:top w:val="nil"/>
              <w:left w:val="nil"/>
              <w:bottom w:val="single" w:sz="8" w:space="0" w:color="auto"/>
              <w:right w:val="single" w:sz="8" w:space="0" w:color="auto"/>
            </w:tcBorders>
            <w:shd w:val="clear" w:color="auto" w:fill="auto"/>
            <w:noWrap/>
            <w:vAlign w:val="center"/>
            <w:hideMark/>
          </w:tcPr>
          <w:p w:rsidR="00363D1B" w:rsidRPr="00961D28" w:rsidRDefault="00363D1B" w:rsidP="00945FD6">
            <w:pPr>
              <w:spacing w:after="0" w:line="240" w:lineRule="auto"/>
              <w:rPr>
                <w:rFonts w:eastAsia="Times New Roman"/>
                <w:color w:val="000000"/>
                <w:lang w:val="es-CR" w:eastAsia="es-CR"/>
              </w:rPr>
            </w:pPr>
            <w:r w:rsidRPr="00961D28">
              <w:rPr>
                <w:rFonts w:eastAsia="Times New Roman"/>
                <w:color w:val="000000"/>
                <w:lang w:val="es-CR" w:eastAsia="es-CR"/>
              </w:rPr>
              <w:t> </w:t>
            </w:r>
          </w:p>
        </w:tc>
        <w:tc>
          <w:tcPr>
            <w:tcW w:w="220" w:type="dxa"/>
            <w:tcBorders>
              <w:top w:val="nil"/>
              <w:left w:val="nil"/>
              <w:bottom w:val="single" w:sz="8" w:space="0" w:color="auto"/>
              <w:right w:val="single" w:sz="8" w:space="0" w:color="auto"/>
            </w:tcBorders>
            <w:shd w:val="clear" w:color="auto" w:fill="auto"/>
            <w:noWrap/>
            <w:vAlign w:val="center"/>
            <w:hideMark/>
          </w:tcPr>
          <w:p w:rsidR="00363D1B" w:rsidRPr="00961D28" w:rsidRDefault="00363D1B" w:rsidP="00945FD6">
            <w:pPr>
              <w:spacing w:after="0" w:line="240" w:lineRule="auto"/>
              <w:rPr>
                <w:rFonts w:eastAsia="Times New Roman"/>
                <w:color w:val="000000"/>
                <w:lang w:val="es-CR" w:eastAsia="es-CR"/>
              </w:rPr>
            </w:pPr>
            <w:r w:rsidRPr="00961D28">
              <w:rPr>
                <w:rFonts w:eastAsia="Times New Roman"/>
                <w:color w:val="000000"/>
                <w:lang w:val="es-CR" w:eastAsia="es-CR"/>
              </w:rPr>
              <w:t> </w:t>
            </w:r>
          </w:p>
        </w:tc>
        <w:tc>
          <w:tcPr>
            <w:tcW w:w="220" w:type="dxa"/>
            <w:tcBorders>
              <w:top w:val="nil"/>
              <w:left w:val="nil"/>
              <w:bottom w:val="single" w:sz="8" w:space="0" w:color="auto"/>
              <w:right w:val="single" w:sz="8" w:space="0" w:color="auto"/>
            </w:tcBorders>
            <w:shd w:val="clear" w:color="auto" w:fill="auto"/>
            <w:noWrap/>
            <w:vAlign w:val="center"/>
            <w:hideMark/>
          </w:tcPr>
          <w:p w:rsidR="00363D1B" w:rsidRPr="00961D28" w:rsidRDefault="00363D1B" w:rsidP="00945FD6">
            <w:pPr>
              <w:spacing w:after="0" w:line="240" w:lineRule="auto"/>
              <w:rPr>
                <w:rFonts w:eastAsia="Times New Roman"/>
                <w:color w:val="000000"/>
                <w:lang w:val="es-CR" w:eastAsia="es-CR"/>
              </w:rPr>
            </w:pPr>
            <w:r w:rsidRPr="00961D28">
              <w:rPr>
                <w:rFonts w:eastAsia="Times New Roman"/>
                <w:color w:val="000000"/>
                <w:lang w:val="es-CR" w:eastAsia="es-CR"/>
              </w:rPr>
              <w:t> </w:t>
            </w:r>
          </w:p>
        </w:tc>
        <w:tc>
          <w:tcPr>
            <w:tcW w:w="260" w:type="dxa"/>
            <w:tcBorders>
              <w:top w:val="nil"/>
              <w:left w:val="nil"/>
              <w:bottom w:val="single" w:sz="8" w:space="0" w:color="auto"/>
              <w:right w:val="single" w:sz="8" w:space="0" w:color="auto"/>
            </w:tcBorders>
            <w:shd w:val="clear" w:color="auto" w:fill="auto"/>
            <w:noWrap/>
            <w:vAlign w:val="center"/>
            <w:hideMark/>
          </w:tcPr>
          <w:p w:rsidR="00363D1B" w:rsidRPr="00961D28" w:rsidRDefault="00363D1B" w:rsidP="00945FD6">
            <w:pPr>
              <w:spacing w:after="0" w:line="240" w:lineRule="auto"/>
              <w:rPr>
                <w:rFonts w:eastAsia="Times New Roman"/>
                <w:color w:val="000000"/>
                <w:lang w:val="es-CR" w:eastAsia="es-CR"/>
              </w:rPr>
            </w:pPr>
            <w:r w:rsidRPr="00961D28">
              <w:rPr>
                <w:rFonts w:eastAsia="Times New Roman"/>
                <w:color w:val="000000"/>
                <w:lang w:val="es-CR" w:eastAsia="es-CR"/>
              </w:rPr>
              <w:t> </w:t>
            </w:r>
          </w:p>
        </w:tc>
      </w:tr>
      <w:tr w:rsidR="00363D1B" w:rsidRPr="00961D28" w:rsidTr="00945FD6">
        <w:trPr>
          <w:trHeight w:val="1365"/>
        </w:trPr>
        <w:tc>
          <w:tcPr>
            <w:tcW w:w="660" w:type="dxa"/>
            <w:tcBorders>
              <w:top w:val="nil"/>
              <w:left w:val="single" w:sz="8" w:space="0" w:color="auto"/>
              <w:bottom w:val="single" w:sz="8" w:space="0" w:color="auto"/>
              <w:right w:val="single" w:sz="8" w:space="0" w:color="auto"/>
            </w:tcBorders>
            <w:shd w:val="clear" w:color="auto" w:fill="auto"/>
            <w:vAlign w:val="center"/>
            <w:hideMark/>
          </w:tcPr>
          <w:p w:rsidR="00363D1B" w:rsidRPr="00961D28" w:rsidRDefault="00363D1B" w:rsidP="00945FD6">
            <w:pPr>
              <w:spacing w:after="0" w:line="240" w:lineRule="auto"/>
              <w:jc w:val="right"/>
              <w:rPr>
                <w:rFonts w:eastAsia="Times New Roman"/>
                <w:b/>
                <w:bCs/>
                <w:color w:val="0070C0"/>
                <w:sz w:val="16"/>
                <w:szCs w:val="16"/>
                <w:u w:val="single"/>
                <w:lang w:val="es-CR" w:eastAsia="es-CR"/>
              </w:rPr>
            </w:pPr>
            <w:r w:rsidRPr="00961D28">
              <w:rPr>
                <w:rFonts w:eastAsia="Times New Roman"/>
                <w:b/>
                <w:bCs/>
                <w:color w:val="0070C0"/>
                <w:sz w:val="16"/>
                <w:szCs w:val="16"/>
                <w:u w:val="single"/>
                <w:lang w:val="es-CR" w:eastAsia="es-CR"/>
              </w:rPr>
              <w:t>3.1</w:t>
            </w:r>
          </w:p>
        </w:tc>
        <w:tc>
          <w:tcPr>
            <w:tcW w:w="320" w:type="dxa"/>
            <w:tcBorders>
              <w:top w:val="nil"/>
              <w:left w:val="nil"/>
              <w:bottom w:val="single" w:sz="8" w:space="0" w:color="auto"/>
              <w:right w:val="single" w:sz="8" w:space="0" w:color="auto"/>
            </w:tcBorders>
            <w:shd w:val="clear" w:color="auto" w:fill="auto"/>
            <w:vAlign w:val="center"/>
            <w:hideMark/>
          </w:tcPr>
          <w:p w:rsidR="00363D1B" w:rsidRPr="00961D28" w:rsidRDefault="00363D1B" w:rsidP="00945FD6">
            <w:pPr>
              <w:spacing w:after="0" w:line="240" w:lineRule="auto"/>
              <w:jc w:val="center"/>
              <w:rPr>
                <w:rFonts w:eastAsia="Times New Roman"/>
                <w:color w:val="002060"/>
                <w:sz w:val="16"/>
                <w:szCs w:val="16"/>
                <w:lang w:val="es-CR" w:eastAsia="es-CR"/>
              </w:rPr>
            </w:pPr>
            <w:r w:rsidRPr="00961D28">
              <w:rPr>
                <w:rFonts w:eastAsia="Times New Roman"/>
                <w:strike/>
                <w:color w:val="002060"/>
                <w:sz w:val="16"/>
                <w:szCs w:val="16"/>
                <w:lang w:val="es-CR" w:eastAsia="es-CR"/>
              </w:rPr>
              <w:t>13</w:t>
            </w:r>
          </w:p>
        </w:tc>
        <w:tc>
          <w:tcPr>
            <w:tcW w:w="2020" w:type="dxa"/>
            <w:tcBorders>
              <w:top w:val="nil"/>
              <w:left w:val="nil"/>
              <w:bottom w:val="single" w:sz="8" w:space="0" w:color="auto"/>
              <w:right w:val="single" w:sz="8" w:space="0" w:color="auto"/>
            </w:tcBorders>
            <w:shd w:val="clear" w:color="auto" w:fill="auto"/>
            <w:vAlign w:val="center"/>
            <w:hideMark/>
          </w:tcPr>
          <w:p w:rsidR="00363D1B" w:rsidRPr="00961D28" w:rsidRDefault="00363D1B" w:rsidP="00945FD6">
            <w:pPr>
              <w:spacing w:after="0" w:line="240" w:lineRule="auto"/>
              <w:rPr>
                <w:rFonts w:eastAsia="Times New Roman"/>
                <w:color w:val="000000"/>
                <w:sz w:val="16"/>
                <w:szCs w:val="16"/>
                <w:lang w:val="es-CR" w:eastAsia="es-CR"/>
              </w:rPr>
            </w:pPr>
            <w:r w:rsidRPr="00961D28">
              <w:rPr>
                <w:rFonts w:eastAsia="Times New Roman"/>
                <w:color w:val="000000"/>
                <w:sz w:val="16"/>
                <w:szCs w:val="16"/>
                <w:lang w:val="es-CR" w:eastAsia="es-CR"/>
              </w:rPr>
              <w:t>Gestión de Programas y Proyectos</w:t>
            </w:r>
          </w:p>
        </w:tc>
        <w:tc>
          <w:tcPr>
            <w:tcW w:w="5720" w:type="dxa"/>
            <w:tcBorders>
              <w:top w:val="nil"/>
              <w:left w:val="nil"/>
              <w:bottom w:val="single" w:sz="8" w:space="0" w:color="auto"/>
              <w:right w:val="single" w:sz="8" w:space="0" w:color="auto"/>
            </w:tcBorders>
            <w:shd w:val="clear" w:color="auto" w:fill="auto"/>
            <w:vAlign w:val="center"/>
            <w:hideMark/>
          </w:tcPr>
          <w:p w:rsidR="00363D1B" w:rsidRPr="00961D28" w:rsidRDefault="00363D1B" w:rsidP="00945FD6">
            <w:pPr>
              <w:spacing w:after="0" w:line="240" w:lineRule="auto"/>
              <w:jc w:val="both"/>
              <w:rPr>
                <w:rFonts w:eastAsia="Times New Roman"/>
                <w:color w:val="000000"/>
                <w:sz w:val="16"/>
                <w:szCs w:val="16"/>
                <w:lang w:val="es-CR" w:eastAsia="es-CR"/>
              </w:rPr>
            </w:pPr>
            <w:r w:rsidRPr="00961D28">
              <w:rPr>
                <w:rFonts w:eastAsia="Times New Roman"/>
                <w:color w:val="000000"/>
                <w:sz w:val="16"/>
                <w:szCs w:val="16"/>
                <w:lang w:val="es-CR" w:eastAsia="es-CR"/>
              </w:rPr>
              <w:t>Gestionar todos los programas y proyectos del portafolio de inversiones de forma coordinada y en línea con la estrategia corporativa. Iniciar, planificar, controlar y ejecutar programas y proyectos y cerrarlos con una revisión post-implementación.</w:t>
            </w:r>
          </w:p>
        </w:tc>
        <w:tc>
          <w:tcPr>
            <w:tcW w:w="280" w:type="dxa"/>
            <w:tcBorders>
              <w:top w:val="nil"/>
              <w:left w:val="nil"/>
              <w:bottom w:val="single" w:sz="8" w:space="0" w:color="auto"/>
              <w:right w:val="single" w:sz="8" w:space="0" w:color="auto"/>
            </w:tcBorders>
            <w:shd w:val="clear" w:color="000000" w:fill="FFFFFF"/>
            <w:vAlign w:val="center"/>
            <w:hideMark/>
          </w:tcPr>
          <w:p w:rsidR="00363D1B" w:rsidRPr="00961D28" w:rsidRDefault="00363D1B" w:rsidP="00945FD6">
            <w:pPr>
              <w:spacing w:after="0" w:line="240" w:lineRule="auto"/>
              <w:jc w:val="center"/>
              <w:rPr>
                <w:rFonts w:eastAsia="Times New Roman"/>
                <w:color w:val="000000"/>
                <w:lang w:val="es-CR" w:eastAsia="es-CR"/>
              </w:rPr>
            </w:pPr>
            <w:r w:rsidRPr="00961D28">
              <w:rPr>
                <w:rFonts w:eastAsia="Times New Roman"/>
                <w:color w:val="000000"/>
                <w:lang w:val="es-CR" w:eastAsia="es-CR"/>
              </w:rPr>
              <w:t> </w:t>
            </w:r>
          </w:p>
        </w:tc>
        <w:tc>
          <w:tcPr>
            <w:tcW w:w="280" w:type="dxa"/>
            <w:tcBorders>
              <w:top w:val="nil"/>
              <w:left w:val="nil"/>
              <w:bottom w:val="single" w:sz="8" w:space="0" w:color="auto"/>
              <w:right w:val="single" w:sz="8" w:space="0" w:color="auto"/>
            </w:tcBorders>
            <w:shd w:val="clear" w:color="000000" w:fill="FFFFFF"/>
            <w:vAlign w:val="center"/>
            <w:hideMark/>
          </w:tcPr>
          <w:p w:rsidR="00363D1B" w:rsidRPr="00961D28" w:rsidRDefault="00363D1B" w:rsidP="00945FD6">
            <w:pPr>
              <w:spacing w:after="0" w:line="240" w:lineRule="auto"/>
              <w:jc w:val="center"/>
              <w:rPr>
                <w:rFonts w:eastAsia="Times New Roman"/>
                <w:color w:val="000000"/>
                <w:lang w:val="es-CR" w:eastAsia="es-CR"/>
              </w:rPr>
            </w:pPr>
            <w:r w:rsidRPr="00961D28">
              <w:rPr>
                <w:rFonts w:eastAsia="Times New Roman"/>
                <w:color w:val="000000"/>
                <w:lang w:val="es-CR" w:eastAsia="es-CR"/>
              </w:rPr>
              <w:t>X</w:t>
            </w:r>
          </w:p>
        </w:tc>
        <w:tc>
          <w:tcPr>
            <w:tcW w:w="220" w:type="dxa"/>
            <w:tcBorders>
              <w:top w:val="nil"/>
              <w:left w:val="nil"/>
              <w:bottom w:val="single" w:sz="8" w:space="0" w:color="auto"/>
              <w:right w:val="single" w:sz="8" w:space="0" w:color="auto"/>
            </w:tcBorders>
            <w:shd w:val="clear" w:color="000000" w:fill="FFFFFF"/>
            <w:vAlign w:val="center"/>
            <w:hideMark/>
          </w:tcPr>
          <w:p w:rsidR="00363D1B" w:rsidRPr="00961D28" w:rsidRDefault="00363D1B" w:rsidP="00945FD6">
            <w:pPr>
              <w:spacing w:after="0" w:line="240" w:lineRule="auto"/>
              <w:jc w:val="center"/>
              <w:rPr>
                <w:rFonts w:eastAsia="Times New Roman"/>
                <w:color w:val="000000"/>
                <w:lang w:val="es-CR" w:eastAsia="es-CR"/>
              </w:rPr>
            </w:pPr>
            <w:r w:rsidRPr="00961D28">
              <w:rPr>
                <w:rFonts w:eastAsia="Times New Roman"/>
                <w:color w:val="000000"/>
                <w:lang w:val="es-CR" w:eastAsia="es-CR"/>
              </w:rPr>
              <w:t> </w:t>
            </w:r>
          </w:p>
        </w:tc>
        <w:tc>
          <w:tcPr>
            <w:tcW w:w="220" w:type="dxa"/>
            <w:tcBorders>
              <w:top w:val="nil"/>
              <w:left w:val="nil"/>
              <w:bottom w:val="single" w:sz="8" w:space="0" w:color="auto"/>
              <w:right w:val="single" w:sz="8" w:space="0" w:color="auto"/>
            </w:tcBorders>
            <w:shd w:val="clear" w:color="000000" w:fill="FFFFFF"/>
            <w:vAlign w:val="center"/>
            <w:hideMark/>
          </w:tcPr>
          <w:p w:rsidR="00363D1B" w:rsidRPr="00961D28" w:rsidRDefault="00363D1B" w:rsidP="00945FD6">
            <w:pPr>
              <w:spacing w:after="0" w:line="240" w:lineRule="auto"/>
              <w:jc w:val="center"/>
              <w:rPr>
                <w:rFonts w:eastAsia="Times New Roman"/>
                <w:color w:val="000000"/>
                <w:lang w:val="es-CR" w:eastAsia="es-CR"/>
              </w:rPr>
            </w:pPr>
            <w:r w:rsidRPr="00961D28">
              <w:rPr>
                <w:rFonts w:eastAsia="Times New Roman"/>
                <w:color w:val="000000"/>
                <w:lang w:val="es-CR" w:eastAsia="es-CR"/>
              </w:rPr>
              <w:t> </w:t>
            </w:r>
          </w:p>
        </w:tc>
        <w:tc>
          <w:tcPr>
            <w:tcW w:w="220" w:type="dxa"/>
            <w:tcBorders>
              <w:top w:val="nil"/>
              <w:left w:val="nil"/>
              <w:bottom w:val="single" w:sz="8" w:space="0" w:color="auto"/>
              <w:right w:val="single" w:sz="8" w:space="0" w:color="auto"/>
            </w:tcBorders>
            <w:shd w:val="clear" w:color="000000" w:fill="FFFFFF"/>
            <w:vAlign w:val="center"/>
            <w:hideMark/>
          </w:tcPr>
          <w:p w:rsidR="00363D1B" w:rsidRPr="00961D28" w:rsidRDefault="00363D1B" w:rsidP="00945FD6">
            <w:pPr>
              <w:spacing w:after="0" w:line="240" w:lineRule="auto"/>
              <w:jc w:val="center"/>
              <w:rPr>
                <w:rFonts w:eastAsia="Times New Roman"/>
                <w:color w:val="000000"/>
                <w:lang w:val="es-CR" w:eastAsia="es-CR"/>
              </w:rPr>
            </w:pPr>
            <w:r w:rsidRPr="00961D28">
              <w:rPr>
                <w:rFonts w:eastAsia="Times New Roman"/>
                <w:color w:val="000000"/>
                <w:lang w:val="es-CR" w:eastAsia="es-CR"/>
              </w:rPr>
              <w:t> </w:t>
            </w:r>
          </w:p>
        </w:tc>
        <w:tc>
          <w:tcPr>
            <w:tcW w:w="220" w:type="dxa"/>
            <w:tcBorders>
              <w:top w:val="nil"/>
              <w:left w:val="nil"/>
              <w:bottom w:val="single" w:sz="8" w:space="0" w:color="auto"/>
              <w:right w:val="single" w:sz="8" w:space="0" w:color="auto"/>
            </w:tcBorders>
            <w:shd w:val="clear" w:color="000000" w:fill="FFFFFF"/>
            <w:vAlign w:val="center"/>
            <w:hideMark/>
          </w:tcPr>
          <w:p w:rsidR="00363D1B" w:rsidRPr="00961D28" w:rsidRDefault="00363D1B" w:rsidP="00945FD6">
            <w:pPr>
              <w:spacing w:after="0" w:line="240" w:lineRule="auto"/>
              <w:jc w:val="center"/>
              <w:rPr>
                <w:rFonts w:eastAsia="Times New Roman"/>
                <w:color w:val="000000"/>
                <w:lang w:val="es-CR" w:eastAsia="es-CR"/>
              </w:rPr>
            </w:pPr>
            <w:r w:rsidRPr="00961D28">
              <w:rPr>
                <w:rFonts w:eastAsia="Times New Roman"/>
                <w:color w:val="000000"/>
                <w:lang w:val="es-CR" w:eastAsia="es-CR"/>
              </w:rPr>
              <w:t> </w:t>
            </w:r>
          </w:p>
        </w:tc>
        <w:tc>
          <w:tcPr>
            <w:tcW w:w="220" w:type="dxa"/>
            <w:tcBorders>
              <w:top w:val="nil"/>
              <w:left w:val="nil"/>
              <w:bottom w:val="single" w:sz="8" w:space="0" w:color="auto"/>
              <w:right w:val="single" w:sz="8" w:space="0" w:color="auto"/>
            </w:tcBorders>
            <w:shd w:val="clear" w:color="000000" w:fill="FFFFFF"/>
            <w:vAlign w:val="center"/>
            <w:hideMark/>
          </w:tcPr>
          <w:p w:rsidR="00363D1B" w:rsidRPr="00961D28" w:rsidRDefault="00363D1B" w:rsidP="00945FD6">
            <w:pPr>
              <w:spacing w:after="0" w:line="240" w:lineRule="auto"/>
              <w:jc w:val="center"/>
              <w:rPr>
                <w:rFonts w:eastAsia="Times New Roman"/>
                <w:color w:val="000000"/>
                <w:lang w:val="es-CR" w:eastAsia="es-CR"/>
              </w:rPr>
            </w:pPr>
            <w:r w:rsidRPr="00961D28">
              <w:rPr>
                <w:rFonts w:eastAsia="Times New Roman"/>
                <w:color w:val="000000"/>
                <w:lang w:val="es-CR" w:eastAsia="es-CR"/>
              </w:rPr>
              <w:t> </w:t>
            </w:r>
          </w:p>
        </w:tc>
        <w:tc>
          <w:tcPr>
            <w:tcW w:w="220" w:type="dxa"/>
            <w:tcBorders>
              <w:top w:val="nil"/>
              <w:left w:val="nil"/>
              <w:bottom w:val="single" w:sz="8" w:space="0" w:color="auto"/>
              <w:right w:val="single" w:sz="8" w:space="0" w:color="auto"/>
            </w:tcBorders>
            <w:shd w:val="clear" w:color="000000" w:fill="FFFFFF"/>
            <w:vAlign w:val="center"/>
            <w:hideMark/>
          </w:tcPr>
          <w:p w:rsidR="00363D1B" w:rsidRPr="00961D28" w:rsidRDefault="00363D1B" w:rsidP="00945FD6">
            <w:pPr>
              <w:spacing w:after="0" w:line="240" w:lineRule="auto"/>
              <w:jc w:val="center"/>
              <w:rPr>
                <w:rFonts w:eastAsia="Times New Roman"/>
                <w:color w:val="000000"/>
                <w:lang w:val="es-CR" w:eastAsia="es-CR"/>
              </w:rPr>
            </w:pPr>
            <w:r w:rsidRPr="00961D28">
              <w:rPr>
                <w:rFonts w:eastAsia="Times New Roman"/>
                <w:color w:val="000000"/>
                <w:lang w:val="es-CR" w:eastAsia="es-CR"/>
              </w:rPr>
              <w:t> </w:t>
            </w:r>
          </w:p>
        </w:tc>
        <w:tc>
          <w:tcPr>
            <w:tcW w:w="720" w:type="dxa"/>
            <w:tcBorders>
              <w:top w:val="nil"/>
              <w:left w:val="nil"/>
              <w:bottom w:val="single" w:sz="8" w:space="0" w:color="auto"/>
              <w:right w:val="single" w:sz="8" w:space="0" w:color="auto"/>
            </w:tcBorders>
            <w:shd w:val="clear" w:color="auto" w:fill="auto"/>
            <w:noWrap/>
            <w:vAlign w:val="center"/>
            <w:hideMark/>
          </w:tcPr>
          <w:p w:rsidR="00363D1B" w:rsidRPr="00961D28" w:rsidRDefault="00363D1B" w:rsidP="00945FD6">
            <w:pPr>
              <w:spacing w:after="0" w:line="240" w:lineRule="auto"/>
              <w:jc w:val="center"/>
              <w:rPr>
                <w:rFonts w:eastAsia="Times New Roman"/>
                <w:color w:val="000000"/>
                <w:lang w:val="es-CR" w:eastAsia="es-CR"/>
              </w:rPr>
            </w:pPr>
            <w:r w:rsidRPr="00961D28">
              <w:rPr>
                <w:rFonts w:eastAsia="Times New Roman"/>
                <w:color w:val="000000"/>
                <w:lang w:val="es-CR" w:eastAsia="es-CR"/>
              </w:rPr>
              <w:t>X </w:t>
            </w:r>
          </w:p>
        </w:tc>
        <w:tc>
          <w:tcPr>
            <w:tcW w:w="280" w:type="dxa"/>
            <w:tcBorders>
              <w:top w:val="nil"/>
              <w:left w:val="nil"/>
              <w:bottom w:val="single" w:sz="8" w:space="0" w:color="auto"/>
              <w:right w:val="single" w:sz="8" w:space="0" w:color="auto"/>
            </w:tcBorders>
            <w:shd w:val="clear" w:color="auto" w:fill="auto"/>
            <w:noWrap/>
            <w:vAlign w:val="center"/>
            <w:hideMark/>
          </w:tcPr>
          <w:p w:rsidR="00363D1B" w:rsidRPr="00961D28" w:rsidRDefault="00363D1B" w:rsidP="00945FD6">
            <w:pPr>
              <w:spacing w:after="0" w:line="240" w:lineRule="auto"/>
              <w:rPr>
                <w:rFonts w:eastAsia="Times New Roman"/>
                <w:color w:val="000000"/>
                <w:lang w:val="es-CR" w:eastAsia="es-CR"/>
              </w:rPr>
            </w:pPr>
            <w:r w:rsidRPr="00961D28">
              <w:rPr>
                <w:rFonts w:eastAsia="Times New Roman"/>
                <w:color w:val="000000"/>
                <w:lang w:val="es-CR" w:eastAsia="es-CR"/>
              </w:rPr>
              <w:t> </w:t>
            </w:r>
          </w:p>
        </w:tc>
        <w:tc>
          <w:tcPr>
            <w:tcW w:w="220" w:type="dxa"/>
            <w:tcBorders>
              <w:top w:val="nil"/>
              <w:left w:val="nil"/>
              <w:bottom w:val="single" w:sz="8" w:space="0" w:color="auto"/>
              <w:right w:val="single" w:sz="8" w:space="0" w:color="auto"/>
            </w:tcBorders>
            <w:shd w:val="clear" w:color="auto" w:fill="auto"/>
            <w:noWrap/>
            <w:vAlign w:val="center"/>
            <w:hideMark/>
          </w:tcPr>
          <w:p w:rsidR="00363D1B" w:rsidRPr="00961D28" w:rsidRDefault="00363D1B" w:rsidP="00945FD6">
            <w:pPr>
              <w:spacing w:after="0" w:line="240" w:lineRule="auto"/>
              <w:rPr>
                <w:rFonts w:eastAsia="Times New Roman"/>
                <w:color w:val="000000"/>
                <w:lang w:val="es-CR" w:eastAsia="es-CR"/>
              </w:rPr>
            </w:pPr>
            <w:r w:rsidRPr="00961D28">
              <w:rPr>
                <w:rFonts w:eastAsia="Times New Roman"/>
                <w:color w:val="000000"/>
                <w:lang w:val="es-CR" w:eastAsia="es-CR"/>
              </w:rPr>
              <w:t> </w:t>
            </w:r>
          </w:p>
        </w:tc>
        <w:tc>
          <w:tcPr>
            <w:tcW w:w="220" w:type="dxa"/>
            <w:tcBorders>
              <w:top w:val="nil"/>
              <w:left w:val="nil"/>
              <w:bottom w:val="single" w:sz="8" w:space="0" w:color="auto"/>
              <w:right w:val="single" w:sz="8" w:space="0" w:color="auto"/>
            </w:tcBorders>
            <w:shd w:val="clear" w:color="auto" w:fill="auto"/>
            <w:noWrap/>
            <w:vAlign w:val="center"/>
            <w:hideMark/>
          </w:tcPr>
          <w:p w:rsidR="00363D1B" w:rsidRPr="00961D28" w:rsidRDefault="00363D1B" w:rsidP="00945FD6">
            <w:pPr>
              <w:spacing w:after="0" w:line="240" w:lineRule="auto"/>
              <w:rPr>
                <w:rFonts w:eastAsia="Times New Roman"/>
                <w:color w:val="000000"/>
                <w:lang w:val="es-CR" w:eastAsia="es-CR"/>
              </w:rPr>
            </w:pPr>
            <w:r w:rsidRPr="00961D28">
              <w:rPr>
                <w:rFonts w:eastAsia="Times New Roman"/>
                <w:color w:val="000000"/>
                <w:lang w:val="es-CR" w:eastAsia="es-CR"/>
              </w:rPr>
              <w:t> </w:t>
            </w:r>
          </w:p>
        </w:tc>
        <w:tc>
          <w:tcPr>
            <w:tcW w:w="220" w:type="dxa"/>
            <w:tcBorders>
              <w:top w:val="nil"/>
              <w:left w:val="nil"/>
              <w:bottom w:val="single" w:sz="8" w:space="0" w:color="auto"/>
              <w:right w:val="single" w:sz="8" w:space="0" w:color="auto"/>
            </w:tcBorders>
            <w:shd w:val="clear" w:color="auto" w:fill="auto"/>
            <w:noWrap/>
            <w:vAlign w:val="center"/>
            <w:hideMark/>
          </w:tcPr>
          <w:p w:rsidR="00363D1B" w:rsidRPr="00961D28" w:rsidRDefault="00363D1B" w:rsidP="00945FD6">
            <w:pPr>
              <w:spacing w:after="0" w:line="240" w:lineRule="auto"/>
              <w:rPr>
                <w:rFonts w:eastAsia="Times New Roman"/>
                <w:color w:val="000000"/>
                <w:lang w:val="es-CR" w:eastAsia="es-CR"/>
              </w:rPr>
            </w:pPr>
            <w:r w:rsidRPr="00961D28">
              <w:rPr>
                <w:rFonts w:eastAsia="Times New Roman"/>
                <w:color w:val="000000"/>
                <w:lang w:val="es-CR" w:eastAsia="es-CR"/>
              </w:rPr>
              <w:t> </w:t>
            </w:r>
          </w:p>
        </w:tc>
        <w:tc>
          <w:tcPr>
            <w:tcW w:w="260" w:type="dxa"/>
            <w:tcBorders>
              <w:top w:val="nil"/>
              <w:left w:val="nil"/>
              <w:bottom w:val="single" w:sz="8" w:space="0" w:color="auto"/>
              <w:right w:val="single" w:sz="8" w:space="0" w:color="auto"/>
            </w:tcBorders>
            <w:shd w:val="clear" w:color="auto" w:fill="auto"/>
            <w:noWrap/>
            <w:vAlign w:val="center"/>
            <w:hideMark/>
          </w:tcPr>
          <w:p w:rsidR="00363D1B" w:rsidRPr="00961D28" w:rsidRDefault="00363D1B" w:rsidP="00945FD6">
            <w:pPr>
              <w:spacing w:after="0" w:line="240" w:lineRule="auto"/>
              <w:rPr>
                <w:rFonts w:eastAsia="Times New Roman"/>
                <w:color w:val="000000"/>
                <w:lang w:val="es-CR" w:eastAsia="es-CR"/>
              </w:rPr>
            </w:pPr>
            <w:r w:rsidRPr="00961D28">
              <w:rPr>
                <w:rFonts w:eastAsia="Times New Roman"/>
                <w:color w:val="000000"/>
                <w:lang w:val="es-CR" w:eastAsia="es-CR"/>
              </w:rPr>
              <w:t> </w:t>
            </w:r>
          </w:p>
        </w:tc>
      </w:tr>
      <w:tr w:rsidR="00363D1B" w:rsidRPr="00961D28" w:rsidTr="00945FD6">
        <w:trPr>
          <w:trHeight w:val="2490"/>
        </w:trPr>
        <w:tc>
          <w:tcPr>
            <w:tcW w:w="660" w:type="dxa"/>
            <w:tcBorders>
              <w:top w:val="nil"/>
              <w:left w:val="single" w:sz="8" w:space="0" w:color="auto"/>
              <w:bottom w:val="single" w:sz="8" w:space="0" w:color="auto"/>
              <w:right w:val="single" w:sz="8" w:space="0" w:color="auto"/>
            </w:tcBorders>
            <w:shd w:val="clear" w:color="auto" w:fill="auto"/>
            <w:vAlign w:val="center"/>
            <w:hideMark/>
          </w:tcPr>
          <w:p w:rsidR="00363D1B" w:rsidRPr="00961D28" w:rsidRDefault="00363D1B" w:rsidP="00945FD6">
            <w:pPr>
              <w:spacing w:after="0" w:line="240" w:lineRule="auto"/>
              <w:jc w:val="right"/>
              <w:rPr>
                <w:rFonts w:eastAsia="Times New Roman"/>
                <w:b/>
                <w:bCs/>
                <w:color w:val="0070C0"/>
                <w:sz w:val="16"/>
                <w:szCs w:val="16"/>
                <w:u w:val="single"/>
                <w:lang w:val="es-CR" w:eastAsia="es-CR"/>
              </w:rPr>
            </w:pPr>
            <w:r w:rsidRPr="00961D28">
              <w:rPr>
                <w:rFonts w:eastAsia="Times New Roman"/>
                <w:b/>
                <w:bCs/>
                <w:color w:val="0070C0"/>
                <w:sz w:val="16"/>
                <w:szCs w:val="16"/>
                <w:u w:val="single"/>
                <w:lang w:val="es-CR" w:eastAsia="es-CR"/>
              </w:rPr>
              <w:lastRenderedPageBreak/>
              <w:t>3.2</w:t>
            </w:r>
          </w:p>
        </w:tc>
        <w:tc>
          <w:tcPr>
            <w:tcW w:w="320" w:type="dxa"/>
            <w:tcBorders>
              <w:top w:val="nil"/>
              <w:left w:val="nil"/>
              <w:bottom w:val="single" w:sz="8" w:space="0" w:color="auto"/>
              <w:right w:val="single" w:sz="8" w:space="0" w:color="auto"/>
            </w:tcBorders>
            <w:shd w:val="clear" w:color="auto" w:fill="auto"/>
            <w:vAlign w:val="center"/>
            <w:hideMark/>
          </w:tcPr>
          <w:p w:rsidR="00363D1B" w:rsidRPr="00961D28" w:rsidRDefault="00363D1B" w:rsidP="00945FD6">
            <w:pPr>
              <w:spacing w:after="0" w:line="240" w:lineRule="auto"/>
              <w:jc w:val="center"/>
              <w:rPr>
                <w:rFonts w:eastAsia="Times New Roman"/>
                <w:color w:val="002060"/>
                <w:sz w:val="16"/>
                <w:szCs w:val="16"/>
                <w:lang w:val="es-CR" w:eastAsia="es-CR"/>
              </w:rPr>
            </w:pPr>
            <w:r w:rsidRPr="00961D28">
              <w:rPr>
                <w:rFonts w:eastAsia="Times New Roman"/>
                <w:strike/>
                <w:color w:val="002060"/>
                <w:sz w:val="16"/>
                <w:szCs w:val="16"/>
                <w:lang w:val="es-CR" w:eastAsia="es-CR"/>
              </w:rPr>
              <w:t>14</w:t>
            </w:r>
          </w:p>
        </w:tc>
        <w:tc>
          <w:tcPr>
            <w:tcW w:w="2020" w:type="dxa"/>
            <w:tcBorders>
              <w:top w:val="nil"/>
              <w:left w:val="nil"/>
              <w:bottom w:val="single" w:sz="8" w:space="0" w:color="auto"/>
              <w:right w:val="single" w:sz="8" w:space="0" w:color="auto"/>
            </w:tcBorders>
            <w:shd w:val="clear" w:color="auto" w:fill="auto"/>
            <w:vAlign w:val="center"/>
            <w:hideMark/>
          </w:tcPr>
          <w:p w:rsidR="00363D1B" w:rsidRPr="00961D28" w:rsidRDefault="00363D1B" w:rsidP="00945FD6">
            <w:pPr>
              <w:spacing w:after="0" w:line="240" w:lineRule="auto"/>
              <w:rPr>
                <w:rFonts w:eastAsia="Times New Roman"/>
                <w:color w:val="000000"/>
                <w:sz w:val="16"/>
                <w:szCs w:val="16"/>
                <w:lang w:val="es-CR" w:eastAsia="es-CR"/>
              </w:rPr>
            </w:pPr>
            <w:r w:rsidRPr="00961D28">
              <w:rPr>
                <w:rFonts w:eastAsia="Times New Roman"/>
                <w:color w:val="000000"/>
                <w:sz w:val="16"/>
                <w:szCs w:val="16"/>
                <w:lang w:val="es-CR" w:eastAsia="es-CR"/>
              </w:rPr>
              <w:t>Gestionar la Definición de Requisitos</w:t>
            </w:r>
          </w:p>
        </w:tc>
        <w:tc>
          <w:tcPr>
            <w:tcW w:w="5720" w:type="dxa"/>
            <w:tcBorders>
              <w:top w:val="nil"/>
              <w:left w:val="nil"/>
              <w:bottom w:val="single" w:sz="8" w:space="0" w:color="auto"/>
              <w:right w:val="single" w:sz="8" w:space="0" w:color="auto"/>
            </w:tcBorders>
            <w:shd w:val="clear" w:color="auto" w:fill="auto"/>
            <w:vAlign w:val="center"/>
            <w:hideMark/>
          </w:tcPr>
          <w:p w:rsidR="00363D1B" w:rsidRPr="00961D28" w:rsidRDefault="00363D1B" w:rsidP="00945FD6">
            <w:pPr>
              <w:spacing w:after="0" w:line="240" w:lineRule="auto"/>
              <w:jc w:val="both"/>
              <w:rPr>
                <w:rFonts w:eastAsia="Times New Roman"/>
                <w:color w:val="000000"/>
                <w:sz w:val="16"/>
                <w:szCs w:val="16"/>
                <w:lang w:val="es-CR" w:eastAsia="es-CR"/>
              </w:rPr>
            </w:pPr>
            <w:r w:rsidRPr="00961D28">
              <w:rPr>
                <w:rFonts w:eastAsia="Times New Roman"/>
                <w:color w:val="000000"/>
                <w:sz w:val="16"/>
                <w:szCs w:val="16"/>
                <w:lang w:val="es-CR" w:eastAsia="es-CR"/>
              </w:rPr>
              <w:t>Identificar soluciones y analizar requerimientos antes de la adquisición o creación para asegurar que estén en línea con los requerimientos estratégicos de la organización y que cubren los procesos de negocios, aplicaciones, información/datos, infraestructura y servicios. Coordinar con las partes interesadas afectadas la revisión de las opciones viables, incluyendo costes y beneficios relacionados, análisis de riesgo y aprobación de los requerimientos y soluciones propuestas.</w:t>
            </w:r>
          </w:p>
        </w:tc>
        <w:tc>
          <w:tcPr>
            <w:tcW w:w="280" w:type="dxa"/>
            <w:tcBorders>
              <w:top w:val="nil"/>
              <w:left w:val="nil"/>
              <w:bottom w:val="single" w:sz="8" w:space="0" w:color="auto"/>
              <w:right w:val="single" w:sz="8" w:space="0" w:color="auto"/>
            </w:tcBorders>
            <w:shd w:val="clear" w:color="000000" w:fill="FFFFFF"/>
            <w:vAlign w:val="center"/>
            <w:hideMark/>
          </w:tcPr>
          <w:p w:rsidR="00363D1B" w:rsidRPr="00961D28" w:rsidRDefault="00363D1B" w:rsidP="00945FD6">
            <w:pPr>
              <w:spacing w:after="0" w:line="240" w:lineRule="auto"/>
              <w:jc w:val="center"/>
              <w:rPr>
                <w:rFonts w:eastAsia="Times New Roman"/>
                <w:color w:val="000000"/>
                <w:lang w:val="es-CR" w:eastAsia="es-CR"/>
              </w:rPr>
            </w:pPr>
            <w:r w:rsidRPr="00961D28">
              <w:rPr>
                <w:rFonts w:eastAsia="Times New Roman"/>
                <w:color w:val="000000"/>
                <w:lang w:val="es-CR" w:eastAsia="es-CR"/>
              </w:rPr>
              <w:t> </w:t>
            </w:r>
          </w:p>
        </w:tc>
        <w:tc>
          <w:tcPr>
            <w:tcW w:w="280" w:type="dxa"/>
            <w:tcBorders>
              <w:top w:val="nil"/>
              <w:left w:val="nil"/>
              <w:bottom w:val="single" w:sz="8" w:space="0" w:color="auto"/>
              <w:right w:val="single" w:sz="8" w:space="0" w:color="auto"/>
            </w:tcBorders>
            <w:shd w:val="clear" w:color="000000" w:fill="FFFFFF"/>
            <w:vAlign w:val="center"/>
            <w:hideMark/>
          </w:tcPr>
          <w:p w:rsidR="00363D1B" w:rsidRPr="00961D28" w:rsidRDefault="00363D1B" w:rsidP="00945FD6">
            <w:pPr>
              <w:spacing w:after="0" w:line="240" w:lineRule="auto"/>
              <w:jc w:val="center"/>
              <w:rPr>
                <w:rFonts w:eastAsia="Times New Roman"/>
                <w:color w:val="000000"/>
                <w:lang w:val="es-CR" w:eastAsia="es-CR"/>
              </w:rPr>
            </w:pPr>
            <w:r w:rsidRPr="00961D28">
              <w:rPr>
                <w:rFonts w:eastAsia="Times New Roman"/>
                <w:color w:val="000000"/>
                <w:lang w:val="es-CR" w:eastAsia="es-CR"/>
              </w:rPr>
              <w:t> </w:t>
            </w:r>
          </w:p>
        </w:tc>
        <w:tc>
          <w:tcPr>
            <w:tcW w:w="220" w:type="dxa"/>
            <w:tcBorders>
              <w:top w:val="nil"/>
              <w:left w:val="nil"/>
              <w:bottom w:val="single" w:sz="8" w:space="0" w:color="auto"/>
              <w:right w:val="single" w:sz="8" w:space="0" w:color="auto"/>
            </w:tcBorders>
            <w:shd w:val="clear" w:color="000000" w:fill="FFFFFF"/>
            <w:vAlign w:val="center"/>
            <w:hideMark/>
          </w:tcPr>
          <w:p w:rsidR="00363D1B" w:rsidRPr="00961D28" w:rsidRDefault="00363D1B" w:rsidP="00945FD6">
            <w:pPr>
              <w:spacing w:after="0" w:line="240" w:lineRule="auto"/>
              <w:jc w:val="center"/>
              <w:rPr>
                <w:rFonts w:eastAsia="Times New Roman"/>
                <w:color w:val="000000"/>
                <w:lang w:val="es-CR" w:eastAsia="es-CR"/>
              </w:rPr>
            </w:pPr>
            <w:r w:rsidRPr="00961D28">
              <w:rPr>
                <w:rFonts w:eastAsia="Times New Roman"/>
                <w:color w:val="000000"/>
                <w:lang w:val="es-CR" w:eastAsia="es-CR"/>
              </w:rPr>
              <w:t> </w:t>
            </w:r>
          </w:p>
        </w:tc>
        <w:tc>
          <w:tcPr>
            <w:tcW w:w="220" w:type="dxa"/>
            <w:tcBorders>
              <w:top w:val="nil"/>
              <w:left w:val="nil"/>
              <w:bottom w:val="single" w:sz="8" w:space="0" w:color="auto"/>
              <w:right w:val="single" w:sz="8" w:space="0" w:color="auto"/>
            </w:tcBorders>
            <w:shd w:val="clear" w:color="000000" w:fill="FFFFFF"/>
            <w:vAlign w:val="center"/>
            <w:hideMark/>
          </w:tcPr>
          <w:p w:rsidR="00363D1B" w:rsidRPr="00961D28" w:rsidRDefault="00363D1B" w:rsidP="00945FD6">
            <w:pPr>
              <w:spacing w:after="0" w:line="240" w:lineRule="auto"/>
              <w:jc w:val="center"/>
              <w:rPr>
                <w:rFonts w:eastAsia="Times New Roman"/>
                <w:color w:val="000000"/>
                <w:lang w:val="es-CR" w:eastAsia="es-CR"/>
              </w:rPr>
            </w:pPr>
            <w:r w:rsidRPr="00961D28">
              <w:rPr>
                <w:rFonts w:eastAsia="Times New Roman"/>
                <w:color w:val="000000"/>
                <w:lang w:val="es-CR" w:eastAsia="es-CR"/>
              </w:rPr>
              <w:t> </w:t>
            </w:r>
          </w:p>
        </w:tc>
        <w:tc>
          <w:tcPr>
            <w:tcW w:w="220" w:type="dxa"/>
            <w:tcBorders>
              <w:top w:val="nil"/>
              <w:left w:val="nil"/>
              <w:bottom w:val="single" w:sz="8" w:space="0" w:color="auto"/>
              <w:right w:val="single" w:sz="8" w:space="0" w:color="auto"/>
            </w:tcBorders>
            <w:shd w:val="clear" w:color="000000" w:fill="FFFFFF"/>
            <w:vAlign w:val="center"/>
            <w:hideMark/>
          </w:tcPr>
          <w:p w:rsidR="00363D1B" w:rsidRPr="00961D28" w:rsidRDefault="00363D1B" w:rsidP="00945FD6">
            <w:pPr>
              <w:spacing w:after="0" w:line="240" w:lineRule="auto"/>
              <w:jc w:val="center"/>
              <w:rPr>
                <w:rFonts w:eastAsia="Times New Roman"/>
                <w:color w:val="000000"/>
                <w:lang w:val="es-CR" w:eastAsia="es-CR"/>
              </w:rPr>
            </w:pPr>
            <w:r w:rsidRPr="00961D28">
              <w:rPr>
                <w:rFonts w:eastAsia="Times New Roman"/>
                <w:color w:val="000000"/>
                <w:lang w:val="es-CR" w:eastAsia="es-CR"/>
              </w:rPr>
              <w:t> </w:t>
            </w:r>
          </w:p>
        </w:tc>
        <w:tc>
          <w:tcPr>
            <w:tcW w:w="220" w:type="dxa"/>
            <w:tcBorders>
              <w:top w:val="nil"/>
              <w:left w:val="nil"/>
              <w:bottom w:val="single" w:sz="8" w:space="0" w:color="auto"/>
              <w:right w:val="single" w:sz="8" w:space="0" w:color="auto"/>
            </w:tcBorders>
            <w:shd w:val="clear" w:color="000000" w:fill="FFFFFF"/>
            <w:vAlign w:val="center"/>
            <w:hideMark/>
          </w:tcPr>
          <w:p w:rsidR="00363D1B" w:rsidRPr="00961D28" w:rsidRDefault="00363D1B" w:rsidP="00945FD6">
            <w:pPr>
              <w:spacing w:after="0" w:line="240" w:lineRule="auto"/>
              <w:jc w:val="center"/>
              <w:rPr>
                <w:rFonts w:eastAsia="Times New Roman"/>
                <w:color w:val="000000"/>
                <w:lang w:val="es-CR" w:eastAsia="es-CR"/>
              </w:rPr>
            </w:pPr>
            <w:r w:rsidRPr="00961D28">
              <w:rPr>
                <w:rFonts w:eastAsia="Times New Roman"/>
                <w:color w:val="000000"/>
                <w:lang w:val="es-CR" w:eastAsia="es-CR"/>
              </w:rPr>
              <w:t>X</w:t>
            </w:r>
          </w:p>
        </w:tc>
        <w:tc>
          <w:tcPr>
            <w:tcW w:w="220" w:type="dxa"/>
            <w:tcBorders>
              <w:top w:val="nil"/>
              <w:left w:val="nil"/>
              <w:bottom w:val="single" w:sz="8" w:space="0" w:color="auto"/>
              <w:right w:val="single" w:sz="8" w:space="0" w:color="auto"/>
            </w:tcBorders>
            <w:shd w:val="clear" w:color="000000" w:fill="FFFFFF"/>
            <w:vAlign w:val="center"/>
            <w:hideMark/>
          </w:tcPr>
          <w:p w:rsidR="00363D1B" w:rsidRPr="00961D28" w:rsidRDefault="00363D1B" w:rsidP="00945FD6">
            <w:pPr>
              <w:spacing w:after="0" w:line="240" w:lineRule="auto"/>
              <w:jc w:val="center"/>
              <w:rPr>
                <w:rFonts w:eastAsia="Times New Roman"/>
                <w:color w:val="000000"/>
                <w:lang w:val="es-CR" w:eastAsia="es-CR"/>
              </w:rPr>
            </w:pPr>
            <w:r w:rsidRPr="00961D28">
              <w:rPr>
                <w:rFonts w:eastAsia="Times New Roman"/>
                <w:color w:val="000000"/>
                <w:lang w:val="es-CR" w:eastAsia="es-CR"/>
              </w:rPr>
              <w:t> </w:t>
            </w:r>
          </w:p>
        </w:tc>
        <w:tc>
          <w:tcPr>
            <w:tcW w:w="220" w:type="dxa"/>
            <w:tcBorders>
              <w:top w:val="nil"/>
              <w:left w:val="nil"/>
              <w:bottom w:val="single" w:sz="8" w:space="0" w:color="auto"/>
              <w:right w:val="single" w:sz="8" w:space="0" w:color="auto"/>
            </w:tcBorders>
            <w:shd w:val="clear" w:color="000000" w:fill="FFFFFF"/>
            <w:vAlign w:val="center"/>
            <w:hideMark/>
          </w:tcPr>
          <w:p w:rsidR="00363D1B" w:rsidRPr="00961D28" w:rsidRDefault="00363D1B" w:rsidP="00945FD6">
            <w:pPr>
              <w:spacing w:after="0" w:line="240" w:lineRule="auto"/>
              <w:jc w:val="center"/>
              <w:rPr>
                <w:rFonts w:eastAsia="Times New Roman"/>
                <w:color w:val="000000"/>
                <w:lang w:val="es-CR" w:eastAsia="es-CR"/>
              </w:rPr>
            </w:pPr>
            <w:r w:rsidRPr="00961D28">
              <w:rPr>
                <w:rFonts w:eastAsia="Times New Roman"/>
                <w:color w:val="000000"/>
                <w:lang w:val="es-CR" w:eastAsia="es-CR"/>
              </w:rPr>
              <w:t> </w:t>
            </w:r>
          </w:p>
        </w:tc>
        <w:tc>
          <w:tcPr>
            <w:tcW w:w="720" w:type="dxa"/>
            <w:tcBorders>
              <w:top w:val="nil"/>
              <w:left w:val="nil"/>
              <w:bottom w:val="single" w:sz="8" w:space="0" w:color="auto"/>
              <w:right w:val="single" w:sz="8" w:space="0" w:color="auto"/>
            </w:tcBorders>
            <w:shd w:val="clear" w:color="auto" w:fill="auto"/>
            <w:noWrap/>
            <w:vAlign w:val="center"/>
            <w:hideMark/>
          </w:tcPr>
          <w:p w:rsidR="00363D1B" w:rsidRPr="00961D28" w:rsidRDefault="00363D1B" w:rsidP="00945FD6">
            <w:pPr>
              <w:spacing w:after="0" w:line="240" w:lineRule="auto"/>
              <w:jc w:val="center"/>
              <w:rPr>
                <w:rFonts w:eastAsia="Times New Roman"/>
                <w:color w:val="000000"/>
                <w:lang w:val="es-CR" w:eastAsia="es-CR"/>
              </w:rPr>
            </w:pPr>
            <w:r w:rsidRPr="00961D28">
              <w:rPr>
                <w:rFonts w:eastAsia="Times New Roman"/>
                <w:color w:val="000000"/>
                <w:lang w:val="es-CR" w:eastAsia="es-CR"/>
              </w:rPr>
              <w:t> </w:t>
            </w:r>
          </w:p>
        </w:tc>
        <w:tc>
          <w:tcPr>
            <w:tcW w:w="280" w:type="dxa"/>
            <w:tcBorders>
              <w:top w:val="nil"/>
              <w:left w:val="nil"/>
              <w:bottom w:val="single" w:sz="8" w:space="0" w:color="auto"/>
              <w:right w:val="single" w:sz="8" w:space="0" w:color="auto"/>
            </w:tcBorders>
            <w:shd w:val="clear" w:color="auto" w:fill="auto"/>
            <w:noWrap/>
            <w:vAlign w:val="center"/>
            <w:hideMark/>
          </w:tcPr>
          <w:p w:rsidR="00363D1B" w:rsidRPr="00961D28" w:rsidRDefault="00363D1B" w:rsidP="00945FD6">
            <w:pPr>
              <w:spacing w:after="0" w:line="240" w:lineRule="auto"/>
              <w:rPr>
                <w:rFonts w:eastAsia="Times New Roman"/>
                <w:color w:val="000000"/>
                <w:lang w:val="es-CR" w:eastAsia="es-CR"/>
              </w:rPr>
            </w:pPr>
            <w:r w:rsidRPr="00961D28">
              <w:rPr>
                <w:rFonts w:eastAsia="Times New Roman"/>
                <w:color w:val="000000"/>
                <w:lang w:val="es-CR" w:eastAsia="es-CR"/>
              </w:rPr>
              <w:t> </w:t>
            </w:r>
          </w:p>
        </w:tc>
        <w:tc>
          <w:tcPr>
            <w:tcW w:w="220" w:type="dxa"/>
            <w:tcBorders>
              <w:top w:val="nil"/>
              <w:left w:val="nil"/>
              <w:bottom w:val="single" w:sz="8" w:space="0" w:color="auto"/>
              <w:right w:val="single" w:sz="8" w:space="0" w:color="auto"/>
            </w:tcBorders>
            <w:shd w:val="clear" w:color="auto" w:fill="auto"/>
            <w:noWrap/>
            <w:vAlign w:val="center"/>
            <w:hideMark/>
          </w:tcPr>
          <w:p w:rsidR="00363D1B" w:rsidRPr="00961D28" w:rsidRDefault="00363D1B" w:rsidP="00945FD6">
            <w:pPr>
              <w:spacing w:after="0" w:line="240" w:lineRule="auto"/>
              <w:rPr>
                <w:rFonts w:eastAsia="Times New Roman"/>
                <w:color w:val="000000"/>
                <w:lang w:val="es-CR" w:eastAsia="es-CR"/>
              </w:rPr>
            </w:pPr>
            <w:r w:rsidRPr="00961D28">
              <w:rPr>
                <w:rFonts w:eastAsia="Times New Roman"/>
                <w:color w:val="000000"/>
                <w:lang w:val="es-CR" w:eastAsia="es-CR"/>
              </w:rPr>
              <w:t> </w:t>
            </w:r>
          </w:p>
        </w:tc>
        <w:tc>
          <w:tcPr>
            <w:tcW w:w="220" w:type="dxa"/>
            <w:tcBorders>
              <w:top w:val="nil"/>
              <w:left w:val="nil"/>
              <w:bottom w:val="single" w:sz="8" w:space="0" w:color="auto"/>
              <w:right w:val="single" w:sz="8" w:space="0" w:color="auto"/>
            </w:tcBorders>
            <w:shd w:val="clear" w:color="auto" w:fill="auto"/>
            <w:noWrap/>
            <w:vAlign w:val="center"/>
            <w:hideMark/>
          </w:tcPr>
          <w:p w:rsidR="00363D1B" w:rsidRPr="00961D28" w:rsidRDefault="00363D1B" w:rsidP="00945FD6">
            <w:pPr>
              <w:spacing w:after="0" w:line="240" w:lineRule="auto"/>
              <w:rPr>
                <w:rFonts w:eastAsia="Times New Roman"/>
                <w:color w:val="000000"/>
                <w:lang w:val="es-CR" w:eastAsia="es-CR"/>
              </w:rPr>
            </w:pPr>
            <w:r w:rsidRPr="00961D28">
              <w:rPr>
                <w:rFonts w:eastAsia="Times New Roman"/>
                <w:color w:val="000000"/>
                <w:lang w:val="es-CR" w:eastAsia="es-CR"/>
              </w:rPr>
              <w:t>X</w:t>
            </w:r>
          </w:p>
        </w:tc>
        <w:tc>
          <w:tcPr>
            <w:tcW w:w="220" w:type="dxa"/>
            <w:tcBorders>
              <w:top w:val="nil"/>
              <w:left w:val="nil"/>
              <w:bottom w:val="single" w:sz="8" w:space="0" w:color="auto"/>
              <w:right w:val="single" w:sz="8" w:space="0" w:color="auto"/>
            </w:tcBorders>
            <w:shd w:val="clear" w:color="auto" w:fill="auto"/>
            <w:noWrap/>
            <w:vAlign w:val="center"/>
            <w:hideMark/>
          </w:tcPr>
          <w:p w:rsidR="00363D1B" w:rsidRPr="00961D28" w:rsidRDefault="00363D1B" w:rsidP="00945FD6">
            <w:pPr>
              <w:spacing w:after="0" w:line="240" w:lineRule="auto"/>
              <w:rPr>
                <w:rFonts w:eastAsia="Times New Roman"/>
                <w:color w:val="000000"/>
                <w:lang w:val="es-CR" w:eastAsia="es-CR"/>
              </w:rPr>
            </w:pPr>
            <w:r w:rsidRPr="00961D28">
              <w:rPr>
                <w:rFonts w:eastAsia="Times New Roman"/>
                <w:color w:val="000000"/>
                <w:lang w:val="es-CR" w:eastAsia="es-CR"/>
              </w:rPr>
              <w:t> </w:t>
            </w:r>
          </w:p>
        </w:tc>
        <w:tc>
          <w:tcPr>
            <w:tcW w:w="260" w:type="dxa"/>
            <w:tcBorders>
              <w:top w:val="nil"/>
              <w:left w:val="nil"/>
              <w:bottom w:val="single" w:sz="8" w:space="0" w:color="auto"/>
              <w:right w:val="single" w:sz="8" w:space="0" w:color="auto"/>
            </w:tcBorders>
            <w:shd w:val="clear" w:color="auto" w:fill="auto"/>
            <w:noWrap/>
            <w:vAlign w:val="center"/>
            <w:hideMark/>
          </w:tcPr>
          <w:p w:rsidR="00363D1B" w:rsidRPr="00961D28" w:rsidRDefault="00363D1B" w:rsidP="00945FD6">
            <w:pPr>
              <w:spacing w:after="0" w:line="240" w:lineRule="auto"/>
              <w:rPr>
                <w:rFonts w:eastAsia="Times New Roman"/>
                <w:color w:val="000000"/>
                <w:lang w:val="es-CR" w:eastAsia="es-CR"/>
              </w:rPr>
            </w:pPr>
            <w:r w:rsidRPr="00961D28">
              <w:rPr>
                <w:rFonts w:eastAsia="Times New Roman"/>
                <w:color w:val="000000"/>
                <w:lang w:val="es-CR" w:eastAsia="es-CR"/>
              </w:rPr>
              <w:t> </w:t>
            </w:r>
          </w:p>
        </w:tc>
      </w:tr>
      <w:tr w:rsidR="00363D1B" w:rsidRPr="00961D28" w:rsidTr="00945FD6">
        <w:trPr>
          <w:trHeight w:val="2265"/>
        </w:trPr>
        <w:tc>
          <w:tcPr>
            <w:tcW w:w="660" w:type="dxa"/>
            <w:tcBorders>
              <w:top w:val="nil"/>
              <w:left w:val="single" w:sz="8" w:space="0" w:color="auto"/>
              <w:bottom w:val="single" w:sz="8" w:space="0" w:color="auto"/>
              <w:right w:val="single" w:sz="8" w:space="0" w:color="auto"/>
            </w:tcBorders>
            <w:shd w:val="clear" w:color="auto" w:fill="auto"/>
            <w:vAlign w:val="center"/>
            <w:hideMark/>
          </w:tcPr>
          <w:p w:rsidR="00363D1B" w:rsidRPr="00961D28" w:rsidRDefault="00363D1B" w:rsidP="00945FD6">
            <w:pPr>
              <w:spacing w:after="0" w:line="240" w:lineRule="auto"/>
              <w:jc w:val="right"/>
              <w:rPr>
                <w:rFonts w:eastAsia="Times New Roman"/>
                <w:b/>
                <w:bCs/>
                <w:color w:val="0070C0"/>
                <w:sz w:val="16"/>
                <w:szCs w:val="16"/>
                <w:u w:val="single"/>
                <w:lang w:val="es-CR" w:eastAsia="es-CR"/>
              </w:rPr>
            </w:pPr>
            <w:r w:rsidRPr="00961D28">
              <w:rPr>
                <w:rFonts w:eastAsia="Times New Roman"/>
                <w:b/>
                <w:bCs/>
                <w:color w:val="0070C0"/>
                <w:sz w:val="16"/>
                <w:szCs w:val="16"/>
                <w:u w:val="single"/>
                <w:lang w:val="es-CR" w:eastAsia="es-CR"/>
              </w:rPr>
              <w:t>3.3</w:t>
            </w:r>
          </w:p>
        </w:tc>
        <w:tc>
          <w:tcPr>
            <w:tcW w:w="320" w:type="dxa"/>
            <w:tcBorders>
              <w:top w:val="nil"/>
              <w:left w:val="nil"/>
              <w:bottom w:val="single" w:sz="8" w:space="0" w:color="auto"/>
              <w:right w:val="single" w:sz="8" w:space="0" w:color="auto"/>
            </w:tcBorders>
            <w:shd w:val="clear" w:color="auto" w:fill="auto"/>
            <w:vAlign w:val="center"/>
            <w:hideMark/>
          </w:tcPr>
          <w:p w:rsidR="00363D1B" w:rsidRPr="00961D28" w:rsidRDefault="00363D1B" w:rsidP="00945FD6">
            <w:pPr>
              <w:spacing w:after="0" w:line="240" w:lineRule="auto"/>
              <w:jc w:val="center"/>
              <w:rPr>
                <w:rFonts w:eastAsia="Times New Roman"/>
                <w:color w:val="002060"/>
                <w:sz w:val="16"/>
                <w:szCs w:val="16"/>
                <w:lang w:val="es-CR" w:eastAsia="es-CR"/>
              </w:rPr>
            </w:pPr>
            <w:r w:rsidRPr="00961D28">
              <w:rPr>
                <w:rFonts w:eastAsia="Times New Roman"/>
                <w:strike/>
                <w:color w:val="002060"/>
                <w:sz w:val="16"/>
                <w:szCs w:val="16"/>
                <w:lang w:val="es-CR" w:eastAsia="es-CR"/>
              </w:rPr>
              <w:t>15</w:t>
            </w:r>
          </w:p>
        </w:tc>
        <w:tc>
          <w:tcPr>
            <w:tcW w:w="2020" w:type="dxa"/>
            <w:tcBorders>
              <w:top w:val="nil"/>
              <w:left w:val="nil"/>
              <w:bottom w:val="single" w:sz="8" w:space="0" w:color="auto"/>
              <w:right w:val="single" w:sz="8" w:space="0" w:color="auto"/>
            </w:tcBorders>
            <w:shd w:val="clear" w:color="auto" w:fill="auto"/>
            <w:vAlign w:val="center"/>
            <w:hideMark/>
          </w:tcPr>
          <w:p w:rsidR="00363D1B" w:rsidRPr="00961D28" w:rsidRDefault="00363D1B" w:rsidP="00945FD6">
            <w:pPr>
              <w:spacing w:after="0" w:line="240" w:lineRule="auto"/>
              <w:rPr>
                <w:rFonts w:eastAsia="Times New Roman"/>
                <w:color w:val="000000"/>
                <w:sz w:val="16"/>
                <w:szCs w:val="16"/>
                <w:lang w:val="es-CR" w:eastAsia="es-CR"/>
              </w:rPr>
            </w:pPr>
            <w:r w:rsidRPr="00961D28">
              <w:rPr>
                <w:rFonts w:eastAsia="Times New Roman"/>
                <w:color w:val="000000"/>
                <w:sz w:val="16"/>
                <w:szCs w:val="16"/>
                <w:lang w:val="es-CR" w:eastAsia="es-CR"/>
              </w:rPr>
              <w:t>Gestionar la Identificación y Construcción de Soluciones</w:t>
            </w:r>
          </w:p>
        </w:tc>
        <w:tc>
          <w:tcPr>
            <w:tcW w:w="5720" w:type="dxa"/>
            <w:tcBorders>
              <w:top w:val="nil"/>
              <w:left w:val="nil"/>
              <w:bottom w:val="single" w:sz="8" w:space="0" w:color="auto"/>
              <w:right w:val="single" w:sz="8" w:space="0" w:color="auto"/>
            </w:tcBorders>
            <w:shd w:val="clear" w:color="auto" w:fill="auto"/>
            <w:vAlign w:val="center"/>
            <w:hideMark/>
          </w:tcPr>
          <w:p w:rsidR="00363D1B" w:rsidRPr="00961D28" w:rsidRDefault="00363D1B" w:rsidP="00945FD6">
            <w:pPr>
              <w:spacing w:after="0" w:line="240" w:lineRule="auto"/>
              <w:jc w:val="both"/>
              <w:rPr>
                <w:rFonts w:eastAsia="Times New Roman"/>
                <w:color w:val="000000"/>
                <w:sz w:val="16"/>
                <w:szCs w:val="16"/>
                <w:lang w:val="es-CR" w:eastAsia="es-CR"/>
              </w:rPr>
            </w:pPr>
            <w:r w:rsidRPr="00961D28">
              <w:rPr>
                <w:rFonts w:eastAsia="Times New Roman"/>
                <w:color w:val="000000"/>
                <w:sz w:val="16"/>
                <w:szCs w:val="16"/>
                <w:lang w:val="es-CR" w:eastAsia="es-CR"/>
              </w:rPr>
              <w:t>Establecer y mantener soluciones identificadas en línea con los requerimientos de la empresa que abarcan el diseño, desarrollo, compras/contratación y asociación con proveedores / fabricantes. Gestionar la configuración, preparación de pruebas, realización de pruebas, gestión de requerimientos y mantenimiento de procesos de negocio, aplicaciones, datos/información, infraestructura y servicios.</w:t>
            </w:r>
          </w:p>
        </w:tc>
        <w:tc>
          <w:tcPr>
            <w:tcW w:w="280" w:type="dxa"/>
            <w:tcBorders>
              <w:top w:val="nil"/>
              <w:left w:val="nil"/>
              <w:bottom w:val="single" w:sz="8" w:space="0" w:color="auto"/>
              <w:right w:val="single" w:sz="8" w:space="0" w:color="auto"/>
            </w:tcBorders>
            <w:shd w:val="clear" w:color="000000" w:fill="FFFFFF"/>
            <w:vAlign w:val="center"/>
            <w:hideMark/>
          </w:tcPr>
          <w:p w:rsidR="00363D1B" w:rsidRPr="00961D28" w:rsidRDefault="00363D1B" w:rsidP="00945FD6">
            <w:pPr>
              <w:spacing w:after="0" w:line="240" w:lineRule="auto"/>
              <w:jc w:val="center"/>
              <w:rPr>
                <w:rFonts w:eastAsia="Times New Roman"/>
                <w:color w:val="000000"/>
                <w:lang w:val="es-CR" w:eastAsia="es-CR"/>
              </w:rPr>
            </w:pPr>
            <w:r w:rsidRPr="00961D28">
              <w:rPr>
                <w:rFonts w:eastAsia="Times New Roman"/>
                <w:color w:val="000000"/>
                <w:lang w:val="es-CR" w:eastAsia="es-CR"/>
              </w:rPr>
              <w:t> </w:t>
            </w:r>
          </w:p>
        </w:tc>
        <w:tc>
          <w:tcPr>
            <w:tcW w:w="280" w:type="dxa"/>
            <w:tcBorders>
              <w:top w:val="nil"/>
              <w:left w:val="nil"/>
              <w:bottom w:val="single" w:sz="8" w:space="0" w:color="auto"/>
              <w:right w:val="single" w:sz="8" w:space="0" w:color="auto"/>
            </w:tcBorders>
            <w:shd w:val="clear" w:color="000000" w:fill="FFFFFF"/>
            <w:vAlign w:val="center"/>
            <w:hideMark/>
          </w:tcPr>
          <w:p w:rsidR="00363D1B" w:rsidRPr="00961D28" w:rsidRDefault="00363D1B" w:rsidP="00945FD6">
            <w:pPr>
              <w:spacing w:after="0" w:line="240" w:lineRule="auto"/>
              <w:jc w:val="center"/>
              <w:rPr>
                <w:rFonts w:eastAsia="Times New Roman"/>
                <w:color w:val="000000"/>
                <w:lang w:val="es-CR" w:eastAsia="es-CR"/>
              </w:rPr>
            </w:pPr>
            <w:r w:rsidRPr="00961D28">
              <w:rPr>
                <w:rFonts w:eastAsia="Times New Roman"/>
                <w:color w:val="000000"/>
                <w:lang w:val="es-CR" w:eastAsia="es-CR"/>
              </w:rPr>
              <w:t> </w:t>
            </w:r>
          </w:p>
        </w:tc>
        <w:tc>
          <w:tcPr>
            <w:tcW w:w="220" w:type="dxa"/>
            <w:tcBorders>
              <w:top w:val="nil"/>
              <w:left w:val="nil"/>
              <w:bottom w:val="single" w:sz="8" w:space="0" w:color="auto"/>
              <w:right w:val="single" w:sz="8" w:space="0" w:color="auto"/>
            </w:tcBorders>
            <w:shd w:val="clear" w:color="000000" w:fill="FFFFFF"/>
            <w:vAlign w:val="center"/>
            <w:hideMark/>
          </w:tcPr>
          <w:p w:rsidR="00363D1B" w:rsidRPr="00961D28" w:rsidRDefault="00363D1B" w:rsidP="00945FD6">
            <w:pPr>
              <w:spacing w:after="0" w:line="240" w:lineRule="auto"/>
              <w:jc w:val="center"/>
              <w:rPr>
                <w:rFonts w:eastAsia="Times New Roman"/>
                <w:color w:val="000000"/>
                <w:lang w:val="es-CR" w:eastAsia="es-CR"/>
              </w:rPr>
            </w:pPr>
            <w:r w:rsidRPr="00961D28">
              <w:rPr>
                <w:rFonts w:eastAsia="Times New Roman"/>
                <w:color w:val="000000"/>
                <w:lang w:val="es-CR" w:eastAsia="es-CR"/>
              </w:rPr>
              <w:t>X</w:t>
            </w:r>
          </w:p>
        </w:tc>
        <w:tc>
          <w:tcPr>
            <w:tcW w:w="220" w:type="dxa"/>
            <w:tcBorders>
              <w:top w:val="nil"/>
              <w:left w:val="nil"/>
              <w:bottom w:val="single" w:sz="8" w:space="0" w:color="auto"/>
              <w:right w:val="single" w:sz="8" w:space="0" w:color="auto"/>
            </w:tcBorders>
            <w:shd w:val="clear" w:color="000000" w:fill="FFFFFF"/>
            <w:vAlign w:val="center"/>
            <w:hideMark/>
          </w:tcPr>
          <w:p w:rsidR="00363D1B" w:rsidRPr="00961D28" w:rsidRDefault="00363D1B" w:rsidP="00945FD6">
            <w:pPr>
              <w:spacing w:after="0" w:line="240" w:lineRule="auto"/>
              <w:jc w:val="center"/>
              <w:rPr>
                <w:rFonts w:eastAsia="Times New Roman"/>
                <w:color w:val="000000"/>
                <w:lang w:val="es-CR" w:eastAsia="es-CR"/>
              </w:rPr>
            </w:pPr>
            <w:r w:rsidRPr="00961D28">
              <w:rPr>
                <w:rFonts w:eastAsia="Times New Roman"/>
                <w:color w:val="000000"/>
                <w:lang w:val="es-CR" w:eastAsia="es-CR"/>
              </w:rPr>
              <w:t> </w:t>
            </w:r>
          </w:p>
        </w:tc>
        <w:tc>
          <w:tcPr>
            <w:tcW w:w="220" w:type="dxa"/>
            <w:tcBorders>
              <w:top w:val="nil"/>
              <w:left w:val="nil"/>
              <w:bottom w:val="single" w:sz="8" w:space="0" w:color="auto"/>
              <w:right w:val="single" w:sz="8" w:space="0" w:color="auto"/>
            </w:tcBorders>
            <w:shd w:val="clear" w:color="000000" w:fill="FFFFFF"/>
            <w:vAlign w:val="center"/>
            <w:hideMark/>
          </w:tcPr>
          <w:p w:rsidR="00363D1B" w:rsidRPr="00961D28" w:rsidRDefault="00363D1B" w:rsidP="00945FD6">
            <w:pPr>
              <w:spacing w:after="0" w:line="240" w:lineRule="auto"/>
              <w:jc w:val="center"/>
              <w:rPr>
                <w:rFonts w:eastAsia="Times New Roman"/>
                <w:color w:val="000000"/>
                <w:lang w:val="es-CR" w:eastAsia="es-CR"/>
              </w:rPr>
            </w:pPr>
            <w:r w:rsidRPr="00961D28">
              <w:rPr>
                <w:rFonts w:eastAsia="Times New Roman"/>
                <w:color w:val="000000"/>
                <w:lang w:val="es-CR" w:eastAsia="es-CR"/>
              </w:rPr>
              <w:t> </w:t>
            </w:r>
          </w:p>
        </w:tc>
        <w:tc>
          <w:tcPr>
            <w:tcW w:w="220" w:type="dxa"/>
            <w:tcBorders>
              <w:top w:val="nil"/>
              <w:left w:val="nil"/>
              <w:bottom w:val="single" w:sz="8" w:space="0" w:color="auto"/>
              <w:right w:val="single" w:sz="8" w:space="0" w:color="auto"/>
            </w:tcBorders>
            <w:shd w:val="clear" w:color="000000" w:fill="FFFFFF"/>
            <w:vAlign w:val="center"/>
            <w:hideMark/>
          </w:tcPr>
          <w:p w:rsidR="00363D1B" w:rsidRPr="00961D28" w:rsidRDefault="00363D1B" w:rsidP="00945FD6">
            <w:pPr>
              <w:spacing w:after="0" w:line="240" w:lineRule="auto"/>
              <w:jc w:val="center"/>
              <w:rPr>
                <w:rFonts w:eastAsia="Times New Roman"/>
                <w:color w:val="000000"/>
                <w:lang w:val="es-CR" w:eastAsia="es-CR"/>
              </w:rPr>
            </w:pPr>
            <w:r w:rsidRPr="00961D28">
              <w:rPr>
                <w:rFonts w:eastAsia="Times New Roman"/>
                <w:color w:val="000000"/>
                <w:lang w:val="es-CR" w:eastAsia="es-CR"/>
              </w:rPr>
              <w:t> </w:t>
            </w:r>
          </w:p>
        </w:tc>
        <w:tc>
          <w:tcPr>
            <w:tcW w:w="220" w:type="dxa"/>
            <w:tcBorders>
              <w:top w:val="nil"/>
              <w:left w:val="nil"/>
              <w:bottom w:val="single" w:sz="8" w:space="0" w:color="auto"/>
              <w:right w:val="single" w:sz="8" w:space="0" w:color="auto"/>
            </w:tcBorders>
            <w:shd w:val="clear" w:color="000000" w:fill="FFFFFF"/>
            <w:vAlign w:val="center"/>
            <w:hideMark/>
          </w:tcPr>
          <w:p w:rsidR="00363D1B" w:rsidRPr="00961D28" w:rsidRDefault="00363D1B" w:rsidP="00945FD6">
            <w:pPr>
              <w:spacing w:after="0" w:line="240" w:lineRule="auto"/>
              <w:jc w:val="center"/>
              <w:rPr>
                <w:rFonts w:eastAsia="Times New Roman"/>
                <w:color w:val="000000"/>
                <w:lang w:val="es-CR" w:eastAsia="es-CR"/>
              </w:rPr>
            </w:pPr>
            <w:r w:rsidRPr="00961D28">
              <w:rPr>
                <w:rFonts w:eastAsia="Times New Roman"/>
                <w:color w:val="000000"/>
                <w:lang w:val="es-CR" w:eastAsia="es-CR"/>
              </w:rPr>
              <w:t> </w:t>
            </w:r>
          </w:p>
        </w:tc>
        <w:tc>
          <w:tcPr>
            <w:tcW w:w="220" w:type="dxa"/>
            <w:tcBorders>
              <w:top w:val="nil"/>
              <w:left w:val="nil"/>
              <w:bottom w:val="single" w:sz="8" w:space="0" w:color="auto"/>
              <w:right w:val="single" w:sz="8" w:space="0" w:color="auto"/>
            </w:tcBorders>
            <w:shd w:val="clear" w:color="000000" w:fill="FFFFFF"/>
            <w:vAlign w:val="center"/>
            <w:hideMark/>
          </w:tcPr>
          <w:p w:rsidR="00363D1B" w:rsidRPr="00961D28" w:rsidRDefault="00363D1B" w:rsidP="00945FD6">
            <w:pPr>
              <w:spacing w:after="0" w:line="240" w:lineRule="auto"/>
              <w:jc w:val="center"/>
              <w:rPr>
                <w:rFonts w:eastAsia="Times New Roman"/>
                <w:color w:val="000000"/>
                <w:lang w:val="es-CR" w:eastAsia="es-CR"/>
              </w:rPr>
            </w:pPr>
            <w:r w:rsidRPr="00961D28">
              <w:rPr>
                <w:rFonts w:eastAsia="Times New Roman"/>
                <w:color w:val="000000"/>
                <w:lang w:val="es-CR" w:eastAsia="es-CR"/>
              </w:rPr>
              <w:t> </w:t>
            </w:r>
          </w:p>
        </w:tc>
        <w:tc>
          <w:tcPr>
            <w:tcW w:w="720" w:type="dxa"/>
            <w:tcBorders>
              <w:top w:val="nil"/>
              <w:left w:val="nil"/>
              <w:bottom w:val="single" w:sz="8" w:space="0" w:color="auto"/>
              <w:right w:val="single" w:sz="8" w:space="0" w:color="auto"/>
            </w:tcBorders>
            <w:shd w:val="clear" w:color="auto" w:fill="auto"/>
            <w:noWrap/>
            <w:vAlign w:val="center"/>
            <w:hideMark/>
          </w:tcPr>
          <w:p w:rsidR="00363D1B" w:rsidRPr="00961D28" w:rsidRDefault="00363D1B" w:rsidP="00945FD6">
            <w:pPr>
              <w:spacing w:after="0" w:line="240" w:lineRule="auto"/>
              <w:jc w:val="center"/>
              <w:rPr>
                <w:rFonts w:eastAsia="Times New Roman"/>
                <w:color w:val="000000"/>
                <w:lang w:val="es-CR" w:eastAsia="es-CR"/>
              </w:rPr>
            </w:pPr>
            <w:r w:rsidRPr="00961D28">
              <w:rPr>
                <w:rFonts w:eastAsia="Times New Roman"/>
                <w:color w:val="000000"/>
                <w:lang w:val="es-CR" w:eastAsia="es-CR"/>
              </w:rPr>
              <w:t>X</w:t>
            </w:r>
          </w:p>
        </w:tc>
        <w:tc>
          <w:tcPr>
            <w:tcW w:w="280" w:type="dxa"/>
            <w:tcBorders>
              <w:top w:val="nil"/>
              <w:left w:val="nil"/>
              <w:bottom w:val="single" w:sz="8" w:space="0" w:color="auto"/>
              <w:right w:val="single" w:sz="8" w:space="0" w:color="auto"/>
            </w:tcBorders>
            <w:shd w:val="clear" w:color="auto" w:fill="auto"/>
            <w:noWrap/>
            <w:vAlign w:val="center"/>
            <w:hideMark/>
          </w:tcPr>
          <w:p w:rsidR="00363D1B" w:rsidRPr="00961D28" w:rsidRDefault="00363D1B" w:rsidP="00945FD6">
            <w:pPr>
              <w:spacing w:after="0" w:line="240" w:lineRule="auto"/>
              <w:rPr>
                <w:rFonts w:eastAsia="Times New Roman"/>
                <w:color w:val="000000"/>
                <w:lang w:val="es-CR" w:eastAsia="es-CR"/>
              </w:rPr>
            </w:pPr>
            <w:r w:rsidRPr="00961D28">
              <w:rPr>
                <w:rFonts w:eastAsia="Times New Roman"/>
                <w:color w:val="000000"/>
                <w:lang w:val="es-CR" w:eastAsia="es-CR"/>
              </w:rPr>
              <w:t> </w:t>
            </w:r>
          </w:p>
        </w:tc>
        <w:tc>
          <w:tcPr>
            <w:tcW w:w="220" w:type="dxa"/>
            <w:tcBorders>
              <w:top w:val="nil"/>
              <w:left w:val="nil"/>
              <w:bottom w:val="single" w:sz="8" w:space="0" w:color="auto"/>
              <w:right w:val="single" w:sz="8" w:space="0" w:color="auto"/>
            </w:tcBorders>
            <w:shd w:val="clear" w:color="auto" w:fill="auto"/>
            <w:noWrap/>
            <w:vAlign w:val="center"/>
            <w:hideMark/>
          </w:tcPr>
          <w:p w:rsidR="00363D1B" w:rsidRPr="00961D28" w:rsidRDefault="00363D1B" w:rsidP="00945FD6">
            <w:pPr>
              <w:spacing w:after="0" w:line="240" w:lineRule="auto"/>
              <w:rPr>
                <w:rFonts w:eastAsia="Times New Roman"/>
                <w:color w:val="000000"/>
                <w:lang w:val="es-CR" w:eastAsia="es-CR"/>
              </w:rPr>
            </w:pPr>
            <w:r w:rsidRPr="00961D28">
              <w:rPr>
                <w:rFonts w:eastAsia="Times New Roman"/>
                <w:color w:val="000000"/>
                <w:lang w:val="es-CR" w:eastAsia="es-CR"/>
              </w:rPr>
              <w:t> </w:t>
            </w:r>
          </w:p>
        </w:tc>
        <w:tc>
          <w:tcPr>
            <w:tcW w:w="220" w:type="dxa"/>
            <w:tcBorders>
              <w:top w:val="nil"/>
              <w:left w:val="nil"/>
              <w:bottom w:val="single" w:sz="8" w:space="0" w:color="auto"/>
              <w:right w:val="single" w:sz="8" w:space="0" w:color="auto"/>
            </w:tcBorders>
            <w:shd w:val="clear" w:color="auto" w:fill="auto"/>
            <w:noWrap/>
            <w:vAlign w:val="center"/>
            <w:hideMark/>
          </w:tcPr>
          <w:p w:rsidR="00363D1B" w:rsidRPr="00961D28" w:rsidRDefault="00363D1B" w:rsidP="00945FD6">
            <w:pPr>
              <w:spacing w:after="0" w:line="240" w:lineRule="auto"/>
              <w:rPr>
                <w:rFonts w:eastAsia="Times New Roman"/>
                <w:color w:val="000000"/>
                <w:lang w:val="es-CR" w:eastAsia="es-CR"/>
              </w:rPr>
            </w:pPr>
            <w:r w:rsidRPr="00961D28">
              <w:rPr>
                <w:rFonts w:eastAsia="Times New Roman"/>
                <w:color w:val="000000"/>
                <w:lang w:val="es-CR" w:eastAsia="es-CR"/>
              </w:rPr>
              <w:t> </w:t>
            </w:r>
          </w:p>
        </w:tc>
        <w:tc>
          <w:tcPr>
            <w:tcW w:w="220" w:type="dxa"/>
            <w:tcBorders>
              <w:top w:val="nil"/>
              <w:left w:val="nil"/>
              <w:bottom w:val="single" w:sz="8" w:space="0" w:color="auto"/>
              <w:right w:val="single" w:sz="8" w:space="0" w:color="auto"/>
            </w:tcBorders>
            <w:shd w:val="clear" w:color="auto" w:fill="auto"/>
            <w:noWrap/>
            <w:vAlign w:val="center"/>
            <w:hideMark/>
          </w:tcPr>
          <w:p w:rsidR="00363D1B" w:rsidRPr="00961D28" w:rsidRDefault="00363D1B" w:rsidP="00945FD6">
            <w:pPr>
              <w:spacing w:after="0" w:line="240" w:lineRule="auto"/>
              <w:rPr>
                <w:rFonts w:eastAsia="Times New Roman"/>
                <w:color w:val="000000"/>
                <w:lang w:val="es-CR" w:eastAsia="es-CR"/>
              </w:rPr>
            </w:pPr>
            <w:r w:rsidRPr="00961D28">
              <w:rPr>
                <w:rFonts w:eastAsia="Times New Roman"/>
                <w:color w:val="000000"/>
                <w:lang w:val="es-CR" w:eastAsia="es-CR"/>
              </w:rPr>
              <w:t> </w:t>
            </w:r>
          </w:p>
        </w:tc>
        <w:tc>
          <w:tcPr>
            <w:tcW w:w="260" w:type="dxa"/>
            <w:tcBorders>
              <w:top w:val="nil"/>
              <w:left w:val="nil"/>
              <w:bottom w:val="single" w:sz="8" w:space="0" w:color="auto"/>
              <w:right w:val="single" w:sz="8" w:space="0" w:color="auto"/>
            </w:tcBorders>
            <w:shd w:val="clear" w:color="auto" w:fill="auto"/>
            <w:noWrap/>
            <w:vAlign w:val="center"/>
            <w:hideMark/>
          </w:tcPr>
          <w:p w:rsidR="00363D1B" w:rsidRPr="00961D28" w:rsidRDefault="00363D1B" w:rsidP="00945FD6">
            <w:pPr>
              <w:spacing w:after="0" w:line="240" w:lineRule="auto"/>
              <w:rPr>
                <w:rFonts w:eastAsia="Times New Roman"/>
                <w:color w:val="000000"/>
                <w:lang w:val="es-CR" w:eastAsia="es-CR"/>
              </w:rPr>
            </w:pPr>
            <w:r w:rsidRPr="00961D28">
              <w:rPr>
                <w:rFonts w:eastAsia="Times New Roman"/>
                <w:color w:val="000000"/>
                <w:lang w:val="es-CR" w:eastAsia="es-CR"/>
              </w:rPr>
              <w:t> </w:t>
            </w:r>
          </w:p>
        </w:tc>
      </w:tr>
      <w:tr w:rsidR="00363D1B" w:rsidRPr="00961D28" w:rsidTr="00945FD6">
        <w:trPr>
          <w:trHeight w:val="2040"/>
        </w:trPr>
        <w:tc>
          <w:tcPr>
            <w:tcW w:w="660" w:type="dxa"/>
            <w:tcBorders>
              <w:top w:val="nil"/>
              <w:left w:val="single" w:sz="8" w:space="0" w:color="auto"/>
              <w:bottom w:val="single" w:sz="8" w:space="0" w:color="auto"/>
              <w:right w:val="single" w:sz="8" w:space="0" w:color="auto"/>
            </w:tcBorders>
            <w:shd w:val="clear" w:color="auto" w:fill="auto"/>
            <w:vAlign w:val="center"/>
            <w:hideMark/>
          </w:tcPr>
          <w:p w:rsidR="00363D1B" w:rsidRPr="00961D28" w:rsidRDefault="00363D1B" w:rsidP="00945FD6">
            <w:pPr>
              <w:spacing w:after="0" w:line="240" w:lineRule="auto"/>
              <w:jc w:val="right"/>
              <w:rPr>
                <w:rFonts w:eastAsia="Times New Roman"/>
                <w:b/>
                <w:bCs/>
                <w:color w:val="0070C0"/>
                <w:sz w:val="16"/>
                <w:szCs w:val="16"/>
                <w:u w:val="single"/>
                <w:lang w:val="es-CR" w:eastAsia="es-CR"/>
              </w:rPr>
            </w:pPr>
            <w:r w:rsidRPr="00961D28">
              <w:rPr>
                <w:rFonts w:eastAsia="Times New Roman"/>
                <w:b/>
                <w:bCs/>
                <w:color w:val="0070C0"/>
                <w:sz w:val="16"/>
                <w:szCs w:val="16"/>
                <w:u w:val="single"/>
                <w:lang w:val="es-CR" w:eastAsia="es-CR"/>
              </w:rPr>
              <w:lastRenderedPageBreak/>
              <w:t>3.4</w:t>
            </w:r>
          </w:p>
        </w:tc>
        <w:tc>
          <w:tcPr>
            <w:tcW w:w="320" w:type="dxa"/>
            <w:tcBorders>
              <w:top w:val="nil"/>
              <w:left w:val="nil"/>
              <w:bottom w:val="single" w:sz="8" w:space="0" w:color="auto"/>
              <w:right w:val="single" w:sz="8" w:space="0" w:color="auto"/>
            </w:tcBorders>
            <w:shd w:val="clear" w:color="auto" w:fill="auto"/>
            <w:vAlign w:val="center"/>
            <w:hideMark/>
          </w:tcPr>
          <w:p w:rsidR="00363D1B" w:rsidRPr="00961D28" w:rsidRDefault="00363D1B" w:rsidP="00945FD6">
            <w:pPr>
              <w:spacing w:after="0" w:line="240" w:lineRule="auto"/>
              <w:jc w:val="center"/>
              <w:rPr>
                <w:rFonts w:eastAsia="Times New Roman"/>
                <w:color w:val="002060"/>
                <w:sz w:val="16"/>
                <w:szCs w:val="16"/>
                <w:lang w:val="es-CR" w:eastAsia="es-CR"/>
              </w:rPr>
            </w:pPr>
            <w:r w:rsidRPr="00961D28">
              <w:rPr>
                <w:rFonts w:eastAsia="Times New Roman"/>
                <w:strike/>
                <w:color w:val="002060"/>
                <w:sz w:val="16"/>
                <w:szCs w:val="16"/>
                <w:lang w:val="es-CR" w:eastAsia="es-CR"/>
              </w:rPr>
              <w:t>16</w:t>
            </w:r>
          </w:p>
        </w:tc>
        <w:tc>
          <w:tcPr>
            <w:tcW w:w="2020" w:type="dxa"/>
            <w:tcBorders>
              <w:top w:val="nil"/>
              <w:left w:val="nil"/>
              <w:bottom w:val="single" w:sz="8" w:space="0" w:color="auto"/>
              <w:right w:val="single" w:sz="8" w:space="0" w:color="auto"/>
            </w:tcBorders>
            <w:shd w:val="clear" w:color="auto" w:fill="auto"/>
            <w:vAlign w:val="center"/>
            <w:hideMark/>
          </w:tcPr>
          <w:p w:rsidR="00363D1B" w:rsidRPr="00961D28" w:rsidRDefault="00363D1B" w:rsidP="00945FD6">
            <w:pPr>
              <w:spacing w:after="0" w:line="240" w:lineRule="auto"/>
              <w:rPr>
                <w:rFonts w:eastAsia="Times New Roman"/>
                <w:color w:val="000000"/>
                <w:sz w:val="16"/>
                <w:szCs w:val="16"/>
                <w:lang w:val="es-CR" w:eastAsia="es-CR"/>
              </w:rPr>
            </w:pPr>
            <w:r w:rsidRPr="00961D28">
              <w:rPr>
                <w:rFonts w:eastAsia="Times New Roman"/>
                <w:color w:val="000000"/>
                <w:sz w:val="16"/>
                <w:szCs w:val="16"/>
                <w:lang w:val="es-CR" w:eastAsia="es-CR"/>
              </w:rPr>
              <w:t>Gestionar la Disponibilidad y la Capacidad</w:t>
            </w:r>
          </w:p>
        </w:tc>
        <w:tc>
          <w:tcPr>
            <w:tcW w:w="5720" w:type="dxa"/>
            <w:tcBorders>
              <w:top w:val="nil"/>
              <w:left w:val="nil"/>
              <w:bottom w:val="single" w:sz="8" w:space="0" w:color="auto"/>
              <w:right w:val="single" w:sz="8" w:space="0" w:color="auto"/>
            </w:tcBorders>
            <w:shd w:val="clear" w:color="auto" w:fill="auto"/>
            <w:vAlign w:val="center"/>
            <w:hideMark/>
          </w:tcPr>
          <w:p w:rsidR="00363D1B" w:rsidRPr="00961D28" w:rsidRDefault="00363D1B" w:rsidP="00945FD6">
            <w:pPr>
              <w:spacing w:after="0" w:line="240" w:lineRule="auto"/>
              <w:jc w:val="both"/>
              <w:rPr>
                <w:rFonts w:eastAsia="Times New Roman"/>
                <w:color w:val="000000"/>
                <w:sz w:val="16"/>
                <w:szCs w:val="16"/>
                <w:lang w:val="es-CR" w:eastAsia="es-CR"/>
              </w:rPr>
            </w:pPr>
            <w:r w:rsidRPr="00961D28">
              <w:rPr>
                <w:rFonts w:eastAsia="Times New Roman"/>
                <w:color w:val="000000"/>
                <w:sz w:val="16"/>
                <w:szCs w:val="16"/>
                <w:lang w:val="es-CR" w:eastAsia="es-CR"/>
              </w:rPr>
              <w:t>Equilibrar las necesidades actuales y futuras de disponibilidad, rendimiento y capacidad con una provisión de servicio efectiva en costes. Incluye la evaluación de las capacidades actuales, la previsión de necesidades futuras basadas en los requerimientos del negocio, el análisis del impacto en el negocio y la evaluación del riesgo para planificar e implementar acciones para alcanzar los requerimientos identificados.</w:t>
            </w:r>
          </w:p>
        </w:tc>
        <w:tc>
          <w:tcPr>
            <w:tcW w:w="280" w:type="dxa"/>
            <w:tcBorders>
              <w:top w:val="nil"/>
              <w:left w:val="nil"/>
              <w:bottom w:val="single" w:sz="8" w:space="0" w:color="auto"/>
              <w:right w:val="single" w:sz="8" w:space="0" w:color="auto"/>
            </w:tcBorders>
            <w:shd w:val="clear" w:color="auto" w:fill="auto"/>
            <w:vAlign w:val="center"/>
            <w:hideMark/>
          </w:tcPr>
          <w:p w:rsidR="00363D1B" w:rsidRPr="00961D28" w:rsidRDefault="00363D1B" w:rsidP="00945FD6">
            <w:pPr>
              <w:spacing w:after="0" w:line="240" w:lineRule="auto"/>
              <w:jc w:val="center"/>
              <w:rPr>
                <w:rFonts w:ascii="Cambria" w:eastAsia="Times New Roman" w:hAnsi="Cambria"/>
                <w:b/>
                <w:bCs/>
                <w:color w:val="000000"/>
                <w:sz w:val="16"/>
                <w:szCs w:val="16"/>
                <w:lang w:val="es-CR" w:eastAsia="es-CR"/>
              </w:rPr>
            </w:pPr>
            <w:r w:rsidRPr="00961D28">
              <w:rPr>
                <w:rFonts w:ascii="Cambria" w:eastAsia="Times New Roman" w:hAnsi="Cambria"/>
                <w:b/>
                <w:bCs/>
                <w:color w:val="000000"/>
                <w:sz w:val="16"/>
                <w:szCs w:val="16"/>
                <w:lang w:val="es-CR" w:eastAsia="es-CR"/>
              </w:rPr>
              <w:t> </w:t>
            </w:r>
          </w:p>
        </w:tc>
        <w:tc>
          <w:tcPr>
            <w:tcW w:w="280" w:type="dxa"/>
            <w:tcBorders>
              <w:top w:val="nil"/>
              <w:left w:val="nil"/>
              <w:bottom w:val="single" w:sz="8" w:space="0" w:color="auto"/>
              <w:right w:val="single" w:sz="8" w:space="0" w:color="auto"/>
            </w:tcBorders>
            <w:shd w:val="clear" w:color="000000" w:fill="FFFFFF"/>
            <w:vAlign w:val="center"/>
            <w:hideMark/>
          </w:tcPr>
          <w:p w:rsidR="00363D1B" w:rsidRPr="00961D28" w:rsidRDefault="00363D1B" w:rsidP="00945FD6">
            <w:pPr>
              <w:spacing w:after="0" w:line="240" w:lineRule="auto"/>
              <w:jc w:val="center"/>
              <w:rPr>
                <w:rFonts w:eastAsia="Times New Roman"/>
                <w:color w:val="000000"/>
                <w:lang w:val="es-CR" w:eastAsia="es-CR"/>
              </w:rPr>
            </w:pPr>
            <w:r w:rsidRPr="00961D28">
              <w:rPr>
                <w:rFonts w:eastAsia="Times New Roman"/>
                <w:color w:val="000000"/>
                <w:lang w:val="es-CR" w:eastAsia="es-CR"/>
              </w:rPr>
              <w:t> </w:t>
            </w:r>
          </w:p>
        </w:tc>
        <w:tc>
          <w:tcPr>
            <w:tcW w:w="220" w:type="dxa"/>
            <w:tcBorders>
              <w:top w:val="nil"/>
              <w:left w:val="nil"/>
              <w:bottom w:val="single" w:sz="8" w:space="0" w:color="auto"/>
              <w:right w:val="single" w:sz="8" w:space="0" w:color="auto"/>
            </w:tcBorders>
            <w:shd w:val="clear" w:color="000000" w:fill="FFFFFF"/>
            <w:vAlign w:val="center"/>
            <w:hideMark/>
          </w:tcPr>
          <w:p w:rsidR="00363D1B" w:rsidRPr="00961D28" w:rsidRDefault="00363D1B" w:rsidP="00945FD6">
            <w:pPr>
              <w:spacing w:after="0" w:line="240" w:lineRule="auto"/>
              <w:jc w:val="center"/>
              <w:rPr>
                <w:rFonts w:eastAsia="Times New Roman"/>
                <w:color w:val="000000"/>
                <w:lang w:val="es-CR" w:eastAsia="es-CR"/>
              </w:rPr>
            </w:pPr>
            <w:r w:rsidRPr="00961D28">
              <w:rPr>
                <w:rFonts w:eastAsia="Times New Roman"/>
                <w:color w:val="000000"/>
                <w:lang w:val="es-CR" w:eastAsia="es-CR"/>
              </w:rPr>
              <w:t> </w:t>
            </w:r>
          </w:p>
        </w:tc>
        <w:tc>
          <w:tcPr>
            <w:tcW w:w="220" w:type="dxa"/>
            <w:tcBorders>
              <w:top w:val="nil"/>
              <w:left w:val="nil"/>
              <w:bottom w:val="single" w:sz="8" w:space="0" w:color="auto"/>
              <w:right w:val="single" w:sz="8" w:space="0" w:color="auto"/>
            </w:tcBorders>
            <w:shd w:val="clear" w:color="000000" w:fill="FFFFFF"/>
            <w:vAlign w:val="center"/>
            <w:hideMark/>
          </w:tcPr>
          <w:p w:rsidR="00363D1B" w:rsidRPr="00961D28" w:rsidRDefault="00363D1B" w:rsidP="00945FD6">
            <w:pPr>
              <w:spacing w:after="0" w:line="240" w:lineRule="auto"/>
              <w:jc w:val="center"/>
              <w:rPr>
                <w:rFonts w:eastAsia="Times New Roman"/>
                <w:color w:val="000000"/>
                <w:lang w:val="es-CR" w:eastAsia="es-CR"/>
              </w:rPr>
            </w:pPr>
            <w:r w:rsidRPr="00961D28">
              <w:rPr>
                <w:rFonts w:eastAsia="Times New Roman"/>
                <w:color w:val="000000"/>
                <w:lang w:val="es-CR" w:eastAsia="es-CR"/>
              </w:rPr>
              <w:t>X</w:t>
            </w:r>
          </w:p>
        </w:tc>
        <w:tc>
          <w:tcPr>
            <w:tcW w:w="220" w:type="dxa"/>
            <w:tcBorders>
              <w:top w:val="nil"/>
              <w:left w:val="nil"/>
              <w:bottom w:val="single" w:sz="8" w:space="0" w:color="auto"/>
              <w:right w:val="single" w:sz="8" w:space="0" w:color="auto"/>
            </w:tcBorders>
            <w:shd w:val="clear" w:color="000000" w:fill="FFFFFF"/>
            <w:vAlign w:val="center"/>
            <w:hideMark/>
          </w:tcPr>
          <w:p w:rsidR="00363D1B" w:rsidRPr="00961D28" w:rsidRDefault="00363D1B" w:rsidP="00945FD6">
            <w:pPr>
              <w:spacing w:after="0" w:line="240" w:lineRule="auto"/>
              <w:jc w:val="center"/>
              <w:rPr>
                <w:rFonts w:eastAsia="Times New Roman"/>
                <w:color w:val="000000"/>
                <w:lang w:val="es-CR" w:eastAsia="es-CR"/>
              </w:rPr>
            </w:pPr>
            <w:r w:rsidRPr="00961D28">
              <w:rPr>
                <w:rFonts w:eastAsia="Times New Roman"/>
                <w:color w:val="000000"/>
                <w:lang w:val="es-CR" w:eastAsia="es-CR"/>
              </w:rPr>
              <w:t> </w:t>
            </w:r>
          </w:p>
        </w:tc>
        <w:tc>
          <w:tcPr>
            <w:tcW w:w="220" w:type="dxa"/>
            <w:tcBorders>
              <w:top w:val="nil"/>
              <w:left w:val="nil"/>
              <w:bottom w:val="single" w:sz="8" w:space="0" w:color="auto"/>
              <w:right w:val="single" w:sz="8" w:space="0" w:color="auto"/>
            </w:tcBorders>
            <w:shd w:val="clear" w:color="000000" w:fill="FFFFFF"/>
            <w:vAlign w:val="center"/>
            <w:hideMark/>
          </w:tcPr>
          <w:p w:rsidR="00363D1B" w:rsidRPr="00961D28" w:rsidRDefault="00363D1B" w:rsidP="00945FD6">
            <w:pPr>
              <w:spacing w:after="0" w:line="240" w:lineRule="auto"/>
              <w:jc w:val="center"/>
              <w:rPr>
                <w:rFonts w:eastAsia="Times New Roman"/>
                <w:color w:val="000000"/>
                <w:lang w:val="es-CR" w:eastAsia="es-CR"/>
              </w:rPr>
            </w:pPr>
            <w:r w:rsidRPr="00961D28">
              <w:rPr>
                <w:rFonts w:eastAsia="Times New Roman"/>
                <w:color w:val="000000"/>
                <w:lang w:val="es-CR" w:eastAsia="es-CR"/>
              </w:rPr>
              <w:t> </w:t>
            </w:r>
          </w:p>
        </w:tc>
        <w:tc>
          <w:tcPr>
            <w:tcW w:w="220" w:type="dxa"/>
            <w:tcBorders>
              <w:top w:val="nil"/>
              <w:left w:val="nil"/>
              <w:bottom w:val="single" w:sz="8" w:space="0" w:color="auto"/>
              <w:right w:val="single" w:sz="8" w:space="0" w:color="auto"/>
            </w:tcBorders>
            <w:shd w:val="clear" w:color="000000" w:fill="FFFFFF"/>
            <w:vAlign w:val="center"/>
            <w:hideMark/>
          </w:tcPr>
          <w:p w:rsidR="00363D1B" w:rsidRPr="00961D28" w:rsidRDefault="00363D1B" w:rsidP="00945FD6">
            <w:pPr>
              <w:spacing w:after="0" w:line="240" w:lineRule="auto"/>
              <w:jc w:val="center"/>
              <w:rPr>
                <w:rFonts w:eastAsia="Times New Roman"/>
                <w:color w:val="000000"/>
                <w:lang w:val="es-CR" w:eastAsia="es-CR"/>
              </w:rPr>
            </w:pPr>
            <w:r w:rsidRPr="00961D28">
              <w:rPr>
                <w:rFonts w:eastAsia="Times New Roman"/>
                <w:color w:val="000000"/>
                <w:lang w:val="es-CR" w:eastAsia="es-CR"/>
              </w:rPr>
              <w:t> </w:t>
            </w:r>
          </w:p>
        </w:tc>
        <w:tc>
          <w:tcPr>
            <w:tcW w:w="220" w:type="dxa"/>
            <w:tcBorders>
              <w:top w:val="nil"/>
              <w:left w:val="nil"/>
              <w:bottom w:val="single" w:sz="8" w:space="0" w:color="auto"/>
              <w:right w:val="single" w:sz="8" w:space="0" w:color="auto"/>
            </w:tcBorders>
            <w:shd w:val="clear" w:color="000000" w:fill="FFFFFF"/>
            <w:vAlign w:val="center"/>
            <w:hideMark/>
          </w:tcPr>
          <w:p w:rsidR="00363D1B" w:rsidRPr="00961D28" w:rsidRDefault="00363D1B" w:rsidP="00945FD6">
            <w:pPr>
              <w:spacing w:after="0" w:line="240" w:lineRule="auto"/>
              <w:jc w:val="center"/>
              <w:rPr>
                <w:rFonts w:eastAsia="Times New Roman"/>
                <w:color w:val="000000"/>
                <w:lang w:val="es-CR" w:eastAsia="es-CR"/>
              </w:rPr>
            </w:pPr>
            <w:r w:rsidRPr="00961D28">
              <w:rPr>
                <w:rFonts w:eastAsia="Times New Roman"/>
                <w:color w:val="000000"/>
                <w:lang w:val="es-CR" w:eastAsia="es-CR"/>
              </w:rPr>
              <w:t> </w:t>
            </w:r>
          </w:p>
        </w:tc>
        <w:tc>
          <w:tcPr>
            <w:tcW w:w="720" w:type="dxa"/>
            <w:tcBorders>
              <w:top w:val="nil"/>
              <w:left w:val="nil"/>
              <w:bottom w:val="single" w:sz="8" w:space="0" w:color="auto"/>
              <w:right w:val="single" w:sz="8" w:space="0" w:color="auto"/>
            </w:tcBorders>
            <w:shd w:val="clear" w:color="auto" w:fill="auto"/>
            <w:noWrap/>
            <w:vAlign w:val="center"/>
            <w:hideMark/>
          </w:tcPr>
          <w:p w:rsidR="00363D1B" w:rsidRPr="00961D28" w:rsidRDefault="00363D1B" w:rsidP="00945FD6">
            <w:pPr>
              <w:spacing w:after="0" w:line="240" w:lineRule="auto"/>
              <w:jc w:val="center"/>
              <w:rPr>
                <w:rFonts w:eastAsia="Times New Roman"/>
                <w:color w:val="000000"/>
                <w:lang w:val="es-CR" w:eastAsia="es-CR"/>
              </w:rPr>
            </w:pPr>
            <w:r w:rsidRPr="00961D28">
              <w:rPr>
                <w:rFonts w:eastAsia="Times New Roman"/>
                <w:color w:val="000000"/>
                <w:lang w:val="es-CR" w:eastAsia="es-CR"/>
              </w:rPr>
              <w:t>X </w:t>
            </w:r>
          </w:p>
        </w:tc>
        <w:tc>
          <w:tcPr>
            <w:tcW w:w="280" w:type="dxa"/>
            <w:tcBorders>
              <w:top w:val="nil"/>
              <w:left w:val="nil"/>
              <w:bottom w:val="single" w:sz="8" w:space="0" w:color="auto"/>
              <w:right w:val="single" w:sz="8" w:space="0" w:color="auto"/>
            </w:tcBorders>
            <w:shd w:val="clear" w:color="auto" w:fill="auto"/>
            <w:noWrap/>
            <w:vAlign w:val="center"/>
            <w:hideMark/>
          </w:tcPr>
          <w:p w:rsidR="00363D1B" w:rsidRPr="00961D28" w:rsidRDefault="00363D1B" w:rsidP="00945FD6">
            <w:pPr>
              <w:spacing w:after="0" w:line="240" w:lineRule="auto"/>
              <w:rPr>
                <w:rFonts w:eastAsia="Times New Roman"/>
                <w:color w:val="000000"/>
                <w:lang w:val="es-CR" w:eastAsia="es-CR"/>
              </w:rPr>
            </w:pPr>
            <w:r w:rsidRPr="00961D28">
              <w:rPr>
                <w:rFonts w:eastAsia="Times New Roman"/>
                <w:color w:val="000000"/>
                <w:lang w:val="es-CR" w:eastAsia="es-CR"/>
              </w:rPr>
              <w:t> </w:t>
            </w:r>
          </w:p>
        </w:tc>
        <w:tc>
          <w:tcPr>
            <w:tcW w:w="220" w:type="dxa"/>
            <w:tcBorders>
              <w:top w:val="nil"/>
              <w:left w:val="nil"/>
              <w:bottom w:val="single" w:sz="8" w:space="0" w:color="auto"/>
              <w:right w:val="single" w:sz="8" w:space="0" w:color="auto"/>
            </w:tcBorders>
            <w:shd w:val="clear" w:color="auto" w:fill="auto"/>
            <w:noWrap/>
            <w:vAlign w:val="center"/>
            <w:hideMark/>
          </w:tcPr>
          <w:p w:rsidR="00363D1B" w:rsidRPr="00961D28" w:rsidRDefault="00363D1B" w:rsidP="00945FD6">
            <w:pPr>
              <w:spacing w:after="0" w:line="240" w:lineRule="auto"/>
              <w:rPr>
                <w:rFonts w:eastAsia="Times New Roman"/>
                <w:color w:val="000000"/>
                <w:lang w:val="es-CR" w:eastAsia="es-CR"/>
              </w:rPr>
            </w:pPr>
            <w:r w:rsidRPr="00961D28">
              <w:rPr>
                <w:rFonts w:eastAsia="Times New Roman"/>
                <w:color w:val="000000"/>
                <w:lang w:val="es-CR" w:eastAsia="es-CR"/>
              </w:rPr>
              <w:t> </w:t>
            </w:r>
          </w:p>
        </w:tc>
        <w:tc>
          <w:tcPr>
            <w:tcW w:w="220" w:type="dxa"/>
            <w:tcBorders>
              <w:top w:val="nil"/>
              <w:left w:val="nil"/>
              <w:bottom w:val="single" w:sz="8" w:space="0" w:color="auto"/>
              <w:right w:val="single" w:sz="8" w:space="0" w:color="auto"/>
            </w:tcBorders>
            <w:shd w:val="clear" w:color="auto" w:fill="auto"/>
            <w:noWrap/>
            <w:vAlign w:val="center"/>
            <w:hideMark/>
          </w:tcPr>
          <w:p w:rsidR="00363D1B" w:rsidRPr="00961D28" w:rsidRDefault="00363D1B" w:rsidP="00945FD6">
            <w:pPr>
              <w:spacing w:after="0" w:line="240" w:lineRule="auto"/>
              <w:rPr>
                <w:rFonts w:eastAsia="Times New Roman"/>
                <w:color w:val="000000"/>
                <w:lang w:val="es-CR" w:eastAsia="es-CR"/>
              </w:rPr>
            </w:pPr>
            <w:r w:rsidRPr="00961D28">
              <w:rPr>
                <w:rFonts w:eastAsia="Times New Roman"/>
                <w:color w:val="000000"/>
                <w:lang w:val="es-CR" w:eastAsia="es-CR"/>
              </w:rPr>
              <w:t> </w:t>
            </w:r>
          </w:p>
        </w:tc>
        <w:tc>
          <w:tcPr>
            <w:tcW w:w="220" w:type="dxa"/>
            <w:tcBorders>
              <w:top w:val="nil"/>
              <w:left w:val="nil"/>
              <w:bottom w:val="single" w:sz="8" w:space="0" w:color="auto"/>
              <w:right w:val="single" w:sz="8" w:space="0" w:color="auto"/>
            </w:tcBorders>
            <w:shd w:val="clear" w:color="auto" w:fill="auto"/>
            <w:noWrap/>
            <w:vAlign w:val="center"/>
            <w:hideMark/>
          </w:tcPr>
          <w:p w:rsidR="00363D1B" w:rsidRPr="00961D28" w:rsidRDefault="00363D1B" w:rsidP="00945FD6">
            <w:pPr>
              <w:spacing w:after="0" w:line="240" w:lineRule="auto"/>
              <w:rPr>
                <w:rFonts w:eastAsia="Times New Roman"/>
                <w:color w:val="000000"/>
                <w:lang w:val="es-CR" w:eastAsia="es-CR"/>
              </w:rPr>
            </w:pPr>
            <w:r w:rsidRPr="00961D28">
              <w:rPr>
                <w:rFonts w:eastAsia="Times New Roman"/>
                <w:color w:val="000000"/>
                <w:lang w:val="es-CR" w:eastAsia="es-CR"/>
              </w:rPr>
              <w:t> </w:t>
            </w:r>
          </w:p>
        </w:tc>
        <w:tc>
          <w:tcPr>
            <w:tcW w:w="260" w:type="dxa"/>
            <w:tcBorders>
              <w:top w:val="nil"/>
              <w:left w:val="nil"/>
              <w:bottom w:val="single" w:sz="8" w:space="0" w:color="auto"/>
              <w:right w:val="single" w:sz="8" w:space="0" w:color="auto"/>
            </w:tcBorders>
            <w:shd w:val="clear" w:color="auto" w:fill="auto"/>
            <w:noWrap/>
            <w:vAlign w:val="center"/>
            <w:hideMark/>
          </w:tcPr>
          <w:p w:rsidR="00363D1B" w:rsidRPr="00961D28" w:rsidRDefault="00363D1B" w:rsidP="00945FD6">
            <w:pPr>
              <w:spacing w:after="0" w:line="240" w:lineRule="auto"/>
              <w:rPr>
                <w:rFonts w:eastAsia="Times New Roman"/>
                <w:color w:val="000000"/>
                <w:lang w:val="es-CR" w:eastAsia="es-CR"/>
              </w:rPr>
            </w:pPr>
            <w:r w:rsidRPr="00961D28">
              <w:rPr>
                <w:rFonts w:eastAsia="Times New Roman"/>
                <w:color w:val="000000"/>
                <w:lang w:val="es-CR" w:eastAsia="es-CR"/>
              </w:rPr>
              <w:t> </w:t>
            </w:r>
          </w:p>
        </w:tc>
      </w:tr>
      <w:tr w:rsidR="00363D1B" w:rsidRPr="00961D28" w:rsidTr="00945FD6">
        <w:trPr>
          <w:trHeight w:val="2040"/>
        </w:trPr>
        <w:tc>
          <w:tcPr>
            <w:tcW w:w="660" w:type="dxa"/>
            <w:tcBorders>
              <w:top w:val="nil"/>
              <w:left w:val="single" w:sz="8" w:space="0" w:color="auto"/>
              <w:bottom w:val="single" w:sz="8" w:space="0" w:color="auto"/>
              <w:right w:val="single" w:sz="8" w:space="0" w:color="auto"/>
            </w:tcBorders>
            <w:shd w:val="clear" w:color="auto" w:fill="auto"/>
            <w:vAlign w:val="center"/>
            <w:hideMark/>
          </w:tcPr>
          <w:p w:rsidR="00363D1B" w:rsidRPr="00961D28" w:rsidRDefault="00363D1B" w:rsidP="00945FD6">
            <w:pPr>
              <w:spacing w:after="0" w:line="240" w:lineRule="auto"/>
              <w:jc w:val="right"/>
              <w:rPr>
                <w:rFonts w:eastAsia="Times New Roman"/>
                <w:b/>
                <w:bCs/>
                <w:color w:val="0070C0"/>
                <w:sz w:val="16"/>
                <w:szCs w:val="16"/>
                <w:u w:val="single"/>
                <w:lang w:val="es-CR" w:eastAsia="es-CR"/>
              </w:rPr>
            </w:pPr>
            <w:r w:rsidRPr="00961D28">
              <w:rPr>
                <w:rFonts w:eastAsia="Times New Roman"/>
                <w:b/>
                <w:bCs/>
                <w:color w:val="0070C0"/>
                <w:sz w:val="16"/>
                <w:szCs w:val="16"/>
                <w:u w:val="single"/>
                <w:lang w:val="es-CR" w:eastAsia="es-CR"/>
              </w:rPr>
              <w:t>3.5</w:t>
            </w:r>
          </w:p>
        </w:tc>
        <w:tc>
          <w:tcPr>
            <w:tcW w:w="320" w:type="dxa"/>
            <w:tcBorders>
              <w:top w:val="nil"/>
              <w:left w:val="nil"/>
              <w:bottom w:val="single" w:sz="8" w:space="0" w:color="auto"/>
              <w:right w:val="single" w:sz="8" w:space="0" w:color="auto"/>
            </w:tcBorders>
            <w:shd w:val="clear" w:color="auto" w:fill="auto"/>
            <w:vAlign w:val="center"/>
            <w:hideMark/>
          </w:tcPr>
          <w:p w:rsidR="00363D1B" w:rsidRPr="00961D28" w:rsidRDefault="00363D1B" w:rsidP="00945FD6">
            <w:pPr>
              <w:spacing w:after="0" w:line="240" w:lineRule="auto"/>
              <w:jc w:val="center"/>
              <w:rPr>
                <w:rFonts w:eastAsia="Times New Roman"/>
                <w:color w:val="002060"/>
                <w:sz w:val="16"/>
                <w:szCs w:val="16"/>
                <w:lang w:val="es-CR" w:eastAsia="es-CR"/>
              </w:rPr>
            </w:pPr>
            <w:r w:rsidRPr="00961D28">
              <w:rPr>
                <w:rFonts w:eastAsia="Times New Roman"/>
                <w:strike/>
                <w:color w:val="002060"/>
                <w:sz w:val="16"/>
                <w:szCs w:val="16"/>
                <w:lang w:val="es-CR" w:eastAsia="es-CR"/>
              </w:rPr>
              <w:t>17</w:t>
            </w:r>
          </w:p>
        </w:tc>
        <w:tc>
          <w:tcPr>
            <w:tcW w:w="2020" w:type="dxa"/>
            <w:tcBorders>
              <w:top w:val="nil"/>
              <w:left w:val="nil"/>
              <w:bottom w:val="single" w:sz="8" w:space="0" w:color="auto"/>
              <w:right w:val="single" w:sz="8" w:space="0" w:color="auto"/>
            </w:tcBorders>
            <w:shd w:val="clear" w:color="auto" w:fill="auto"/>
            <w:vAlign w:val="center"/>
            <w:hideMark/>
          </w:tcPr>
          <w:p w:rsidR="00363D1B" w:rsidRPr="00961D28" w:rsidRDefault="00363D1B" w:rsidP="00945FD6">
            <w:pPr>
              <w:spacing w:after="0" w:line="240" w:lineRule="auto"/>
              <w:rPr>
                <w:rFonts w:eastAsia="Times New Roman"/>
                <w:color w:val="000000"/>
                <w:sz w:val="16"/>
                <w:szCs w:val="16"/>
                <w:lang w:val="es-CR" w:eastAsia="es-CR"/>
              </w:rPr>
            </w:pPr>
            <w:r w:rsidRPr="00961D28">
              <w:rPr>
                <w:rFonts w:eastAsia="Times New Roman"/>
                <w:color w:val="000000"/>
                <w:sz w:val="16"/>
                <w:szCs w:val="16"/>
                <w:lang w:val="es-CR" w:eastAsia="es-CR"/>
              </w:rPr>
              <w:t>Gestionar los Cambios</w:t>
            </w:r>
          </w:p>
        </w:tc>
        <w:tc>
          <w:tcPr>
            <w:tcW w:w="5720" w:type="dxa"/>
            <w:tcBorders>
              <w:top w:val="nil"/>
              <w:left w:val="nil"/>
              <w:bottom w:val="single" w:sz="8" w:space="0" w:color="auto"/>
              <w:right w:val="single" w:sz="8" w:space="0" w:color="auto"/>
            </w:tcBorders>
            <w:shd w:val="clear" w:color="auto" w:fill="auto"/>
            <w:vAlign w:val="center"/>
            <w:hideMark/>
          </w:tcPr>
          <w:p w:rsidR="00363D1B" w:rsidRPr="00961D28" w:rsidRDefault="00363D1B" w:rsidP="00945FD6">
            <w:pPr>
              <w:spacing w:after="0" w:line="240" w:lineRule="auto"/>
              <w:jc w:val="both"/>
              <w:rPr>
                <w:rFonts w:eastAsia="Times New Roman"/>
                <w:color w:val="000000"/>
                <w:sz w:val="16"/>
                <w:szCs w:val="16"/>
                <w:lang w:val="es-CR" w:eastAsia="es-CR"/>
              </w:rPr>
            </w:pPr>
            <w:r w:rsidRPr="00961D28">
              <w:rPr>
                <w:rFonts w:eastAsia="Times New Roman"/>
                <w:color w:val="000000"/>
                <w:sz w:val="16"/>
                <w:szCs w:val="16"/>
                <w:lang w:val="es-CR" w:eastAsia="es-CR"/>
              </w:rPr>
              <w:t>Gestione todos los cambios de una forma controlada, incluyendo cambios estándar y de mantenimiento de emergencia en relación con los procesos de negocio, aplicaciones e infraestructura. Esto incluye normas y procedimientos de cambio, análisis de impacto, priorización y autorización, cambios de emergencia, seguimiento, reporte, cierre y documentación.</w:t>
            </w:r>
          </w:p>
        </w:tc>
        <w:tc>
          <w:tcPr>
            <w:tcW w:w="280" w:type="dxa"/>
            <w:tcBorders>
              <w:top w:val="nil"/>
              <w:left w:val="nil"/>
              <w:bottom w:val="single" w:sz="8" w:space="0" w:color="auto"/>
              <w:right w:val="single" w:sz="8" w:space="0" w:color="auto"/>
            </w:tcBorders>
            <w:shd w:val="clear" w:color="000000" w:fill="FFFFFF"/>
            <w:vAlign w:val="center"/>
            <w:hideMark/>
          </w:tcPr>
          <w:p w:rsidR="00363D1B" w:rsidRPr="00961D28" w:rsidRDefault="00363D1B" w:rsidP="00945FD6">
            <w:pPr>
              <w:spacing w:after="0" w:line="240" w:lineRule="auto"/>
              <w:jc w:val="center"/>
              <w:rPr>
                <w:rFonts w:eastAsia="Times New Roman"/>
                <w:color w:val="000000"/>
                <w:lang w:val="es-CR" w:eastAsia="es-CR"/>
              </w:rPr>
            </w:pPr>
            <w:r w:rsidRPr="00961D28">
              <w:rPr>
                <w:rFonts w:eastAsia="Times New Roman"/>
                <w:color w:val="000000"/>
                <w:lang w:val="es-CR" w:eastAsia="es-CR"/>
              </w:rPr>
              <w:t> </w:t>
            </w:r>
          </w:p>
        </w:tc>
        <w:tc>
          <w:tcPr>
            <w:tcW w:w="280" w:type="dxa"/>
            <w:tcBorders>
              <w:top w:val="nil"/>
              <w:left w:val="nil"/>
              <w:bottom w:val="single" w:sz="8" w:space="0" w:color="auto"/>
              <w:right w:val="single" w:sz="8" w:space="0" w:color="auto"/>
            </w:tcBorders>
            <w:shd w:val="clear" w:color="000000" w:fill="FFFFFF"/>
            <w:vAlign w:val="center"/>
            <w:hideMark/>
          </w:tcPr>
          <w:p w:rsidR="00363D1B" w:rsidRPr="00961D28" w:rsidRDefault="00363D1B" w:rsidP="00945FD6">
            <w:pPr>
              <w:spacing w:after="0" w:line="240" w:lineRule="auto"/>
              <w:jc w:val="center"/>
              <w:rPr>
                <w:rFonts w:eastAsia="Times New Roman"/>
                <w:color w:val="000000"/>
                <w:lang w:val="es-CR" w:eastAsia="es-CR"/>
              </w:rPr>
            </w:pPr>
            <w:r w:rsidRPr="00961D28">
              <w:rPr>
                <w:rFonts w:eastAsia="Times New Roman"/>
                <w:color w:val="000000"/>
                <w:lang w:val="es-CR" w:eastAsia="es-CR"/>
              </w:rPr>
              <w:t>X</w:t>
            </w:r>
          </w:p>
        </w:tc>
        <w:tc>
          <w:tcPr>
            <w:tcW w:w="220" w:type="dxa"/>
            <w:tcBorders>
              <w:top w:val="nil"/>
              <w:left w:val="nil"/>
              <w:bottom w:val="single" w:sz="8" w:space="0" w:color="auto"/>
              <w:right w:val="single" w:sz="8" w:space="0" w:color="auto"/>
            </w:tcBorders>
            <w:shd w:val="clear" w:color="000000" w:fill="FFFFFF"/>
            <w:vAlign w:val="center"/>
            <w:hideMark/>
          </w:tcPr>
          <w:p w:rsidR="00363D1B" w:rsidRPr="00961D28" w:rsidRDefault="00363D1B" w:rsidP="00945FD6">
            <w:pPr>
              <w:spacing w:after="0" w:line="240" w:lineRule="auto"/>
              <w:jc w:val="center"/>
              <w:rPr>
                <w:rFonts w:eastAsia="Times New Roman"/>
                <w:color w:val="000000"/>
                <w:lang w:val="es-CR" w:eastAsia="es-CR"/>
              </w:rPr>
            </w:pPr>
            <w:r w:rsidRPr="00961D28">
              <w:rPr>
                <w:rFonts w:eastAsia="Times New Roman"/>
                <w:color w:val="000000"/>
                <w:lang w:val="es-CR" w:eastAsia="es-CR"/>
              </w:rPr>
              <w:t> </w:t>
            </w:r>
          </w:p>
        </w:tc>
        <w:tc>
          <w:tcPr>
            <w:tcW w:w="220" w:type="dxa"/>
            <w:tcBorders>
              <w:top w:val="nil"/>
              <w:left w:val="nil"/>
              <w:bottom w:val="single" w:sz="8" w:space="0" w:color="auto"/>
              <w:right w:val="single" w:sz="8" w:space="0" w:color="auto"/>
            </w:tcBorders>
            <w:shd w:val="clear" w:color="000000" w:fill="FFFFFF"/>
            <w:vAlign w:val="center"/>
            <w:hideMark/>
          </w:tcPr>
          <w:p w:rsidR="00363D1B" w:rsidRPr="00961D28" w:rsidRDefault="00363D1B" w:rsidP="00945FD6">
            <w:pPr>
              <w:spacing w:after="0" w:line="240" w:lineRule="auto"/>
              <w:jc w:val="center"/>
              <w:rPr>
                <w:rFonts w:eastAsia="Times New Roman"/>
                <w:color w:val="000000"/>
                <w:lang w:val="es-CR" w:eastAsia="es-CR"/>
              </w:rPr>
            </w:pPr>
            <w:r w:rsidRPr="00961D28">
              <w:rPr>
                <w:rFonts w:eastAsia="Times New Roman"/>
                <w:color w:val="000000"/>
                <w:lang w:val="es-CR" w:eastAsia="es-CR"/>
              </w:rPr>
              <w:t> </w:t>
            </w:r>
          </w:p>
        </w:tc>
        <w:tc>
          <w:tcPr>
            <w:tcW w:w="220" w:type="dxa"/>
            <w:tcBorders>
              <w:top w:val="nil"/>
              <w:left w:val="nil"/>
              <w:bottom w:val="single" w:sz="8" w:space="0" w:color="auto"/>
              <w:right w:val="single" w:sz="8" w:space="0" w:color="auto"/>
            </w:tcBorders>
            <w:shd w:val="clear" w:color="000000" w:fill="FFFFFF"/>
            <w:vAlign w:val="center"/>
            <w:hideMark/>
          </w:tcPr>
          <w:p w:rsidR="00363D1B" w:rsidRPr="00961D28" w:rsidRDefault="00363D1B" w:rsidP="00945FD6">
            <w:pPr>
              <w:spacing w:after="0" w:line="240" w:lineRule="auto"/>
              <w:jc w:val="center"/>
              <w:rPr>
                <w:rFonts w:eastAsia="Times New Roman"/>
                <w:color w:val="000000"/>
                <w:lang w:val="es-CR" w:eastAsia="es-CR"/>
              </w:rPr>
            </w:pPr>
            <w:r w:rsidRPr="00961D28">
              <w:rPr>
                <w:rFonts w:eastAsia="Times New Roman"/>
                <w:color w:val="000000"/>
                <w:lang w:val="es-CR" w:eastAsia="es-CR"/>
              </w:rPr>
              <w:t> </w:t>
            </w:r>
          </w:p>
        </w:tc>
        <w:tc>
          <w:tcPr>
            <w:tcW w:w="220" w:type="dxa"/>
            <w:tcBorders>
              <w:top w:val="nil"/>
              <w:left w:val="nil"/>
              <w:bottom w:val="single" w:sz="8" w:space="0" w:color="auto"/>
              <w:right w:val="single" w:sz="8" w:space="0" w:color="auto"/>
            </w:tcBorders>
            <w:shd w:val="clear" w:color="000000" w:fill="FFFFFF"/>
            <w:vAlign w:val="center"/>
            <w:hideMark/>
          </w:tcPr>
          <w:p w:rsidR="00363D1B" w:rsidRPr="00961D28" w:rsidRDefault="00363D1B" w:rsidP="00945FD6">
            <w:pPr>
              <w:spacing w:after="0" w:line="240" w:lineRule="auto"/>
              <w:jc w:val="center"/>
              <w:rPr>
                <w:rFonts w:eastAsia="Times New Roman"/>
                <w:color w:val="000000"/>
                <w:lang w:val="es-CR" w:eastAsia="es-CR"/>
              </w:rPr>
            </w:pPr>
            <w:r w:rsidRPr="00961D28">
              <w:rPr>
                <w:rFonts w:eastAsia="Times New Roman"/>
                <w:color w:val="000000"/>
                <w:lang w:val="es-CR" w:eastAsia="es-CR"/>
              </w:rPr>
              <w:t> </w:t>
            </w:r>
          </w:p>
        </w:tc>
        <w:tc>
          <w:tcPr>
            <w:tcW w:w="220" w:type="dxa"/>
            <w:tcBorders>
              <w:top w:val="nil"/>
              <w:left w:val="nil"/>
              <w:bottom w:val="single" w:sz="8" w:space="0" w:color="auto"/>
              <w:right w:val="single" w:sz="8" w:space="0" w:color="auto"/>
            </w:tcBorders>
            <w:shd w:val="clear" w:color="000000" w:fill="FFFFFF"/>
            <w:vAlign w:val="center"/>
            <w:hideMark/>
          </w:tcPr>
          <w:p w:rsidR="00363D1B" w:rsidRPr="00961D28" w:rsidRDefault="00363D1B" w:rsidP="00945FD6">
            <w:pPr>
              <w:spacing w:after="0" w:line="240" w:lineRule="auto"/>
              <w:jc w:val="center"/>
              <w:rPr>
                <w:rFonts w:eastAsia="Times New Roman"/>
                <w:color w:val="000000"/>
                <w:lang w:val="es-CR" w:eastAsia="es-CR"/>
              </w:rPr>
            </w:pPr>
            <w:r w:rsidRPr="00961D28">
              <w:rPr>
                <w:rFonts w:eastAsia="Times New Roman"/>
                <w:color w:val="000000"/>
                <w:lang w:val="es-CR" w:eastAsia="es-CR"/>
              </w:rPr>
              <w:t> </w:t>
            </w:r>
          </w:p>
        </w:tc>
        <w:tc>
          <w:tcPr>
            <w:tcW w:w="220" w:type="dxa"/>
            <w:tcBorders>
              <w:top w:val="nil"/>
              <w:left w:val="nil"/>
              <w:bottom w:val="single" w:sz="8" w:space="0" w:color="auto"/>
              <w:right w:val="single" w:sz="8" w:space="0" w:color="auto"/>
            </w:tcBorders>
            <w:shd w:val="clear" w:color="000000" w:fill="FFFFFF"/>
            <w:vAlign w:val="center"/>
            <w:hideMark/>
          </w:tcPr>
          <w:p w:rsidR="00363D1B" w:rsidRPr="00961D28" w:rsidRDefault="00363D1B" w:rsidP="00945FD6">
            <w:pPr>
              <w:spacing w:after="0" w:line="240" w:lineRule="auto"/>
              <w:jc w:val="center"/>
              <w:rPr>
                <w:rFonts w:eastAsia="Times New Roman"/>
                <w:color w:val="000000"/>
                <w:lang w:val="es-CR" w:eastAsia="es-CR"/>
              </w:rPr>
            </w:pPr>
            <w:r w:rsidRPr="00961D28">
              <w:rPr>
                <w:rFonts w:eastAsia="Times New Roman"/>
                <w:color w:val="000000"/>
                <w:lang w:val="es-CR" w:eastAsia="es-CR"/>
              </w:rPr>
              <w:t> </w:t>
            </w:r>
          </w:p>
        </w:tc>
        <w:tc>
          <w:tcPr>
            <w:tcW w:w="720" w:type="dxa"/>
            <w:tcBorders>
              <w:top w:val="nil"/>
              <w:left w:val="nil"/>
              <w:bottom w:val="single" w:sz="8" w:space="0" w:color="auto"/>
              <w:right w:val="single" w:sz="8" w:space="0" w:color="auto"/>
            </w:tcBorders>
            <w:shd w:val="clear" w:color="auto" w:fill="auto"/>
            <w:noWrap/>
            <w:vAlign w:val="center"/>
            <w:hideMark/>
          </w:tcPr>
          <w:p w:rsidR="00363D1B" w:rsidRPr="00961D28" w:rsidRDefault="00363D1B" w:rsidP="00945FD6">
            <w:pPr>
              <w:spacing w:after="0" w:line="240" w:lineRule="auto"/>
              <w:jc w:val="center"/>
              <w:rPr>
                <w:rFonts w:eastAsia="Times New Roman"/>
                <w:color w:val="000000"/>
                <w:lang w:val="es-CR" w:eastAsia="es-CR"/>
              </w:rPr>
            </w:pPr>
            <w:r w:rsidRPr="00961D28">
              <w:rPr>
                <w:rFonts w:eastAsia="Times New Roman"/>
                <w:color w:val="000000"/>
                <w:lang w:val="es-CR" w:eastAsia="es-CR"/>
              </w:rPr>
              <w:t> X</w:t>
            </w:r>
          </w:p>
        </w:tc>
        <w:tc>
          <w:tcPr>
            <w:tcW w:w="280" w:type="dxa"/>
            <w:tcBorders>
              <w:top w:val="nil"/>
              <w:left w:val="nil"/>
              <w:bottom w:val="single" w:sz="8" w:space="0" w:color="auto"/>
              <w:right w:val="single" w:sz="8" w:space="0" w:color="auto"/>
            </w:tcBorders>
            <w:shd w:val="clear" w:color="auto" w:fill="auto"/>
            <w:noWrap/>
            <w:vAlign w:val="center"/>
            <w:hideMark/>
          </w:tcPr>
          <w:p w:rsidR="00363D1B" w:rsidRPr="00961D28" w:rsidRDefault="00363D1B" w:rsidP="00945FD6">
            <w:pPr>
              <w:spacing w:after="0" w:line="240" w:lineRule="auto"/>
              <w:rPr>
                <w:rFonts w:eastAsia="Times New Roman"/>
                <w:color w:val="000000"/>
                <w:lang w:val="es-CR" w:eastAsia="es-CR"/>
              </w:rPr>
            </w:pPr>
            <w:r w:rsidRPr="00961D28">
              <w:rPr>
                <w:rFonts w:eastAsia="Times New Roman"/>
                <w:color w:val="000000"/>
                <w:lang w:val="es-CR" w:eastAsia="es-CR"/>
              </w:rPr>
              <w:t> </w:t>
            </w:r>
          </w:p>
        </w:tc>
        <w:tc>
          <w:tcPr>
            <w:tcW w:w="220" w:type="dxa"/>
            <w:tcBorders>
              <w:top w:val="nil"/>
              <w:left w:val="nil"/>
              <w:bottom w:val="single" w:sz="8" w:space="0" w:color="auto"/>
              <w:right w:val="single" w:sz="8" w:space="0" w:color="auto"/>
            </w:tcBorders>
            <w:shd w:val="clear" w:color="auto" w:fill="auto"/>
            <w:noWrap/>
            <w:vAlign w:val="center"/>
            <w:hideMark/>
          </w:tcPr>
          <w:p w:rsidR="00363D1B" w:rsidRPr="00961D28" w:rsidRDefault="00363D1B" w:rsidP="00945FD6">
            <w:pPr>
              <w:spacing w:after="0" w:line="240" w:lineRule="auto"/>
              <w:rPr>
                <w:rFonts w:eastAsia="Times New Roman"/>
                <w:color w:val="000000"/>
                <w:lang w:val="es-CR" w:eastAsia="es-CR"/>
              </w:rPr>
            </w:pPr>
            <w:r w:rsidRPr="00961D28">
              <w:rPr>
                <w:rFonts w:eastAsia="Times New Roman"/>
                <w:color w:val="000000"/>
                <w:lang w:val="es-CR" w:eastAsia="es-CR"/>
              </w:rPr>
              <w:t> </w:t>
            </w:r>
          </w:p>
        </w:tc>
        <w:tc>
          <w:tcPr>
            <w:tcW w:w="220" w:type="dxa"/>
            <w:tcBorders>
              <w:top w:val="nil"/>
              <w:left w:val="nil"/>
              <w:bottom w:val="single" w:sz="8" w:space="0" w:color="auto"/>
              <w:right w:val="single" w:sz="8" w:space="0" w:color="auto"/>
            </w:tcBorders>
            <w:shd w:val="clear" w:color="auto" w:fill="auto"/>
            <w:noWrap/>
            <w:vAlign w:val="center"/>
            <w:hideMark/>
          </w:tcPr>
          <w:p w:rsidR="00363D1B" w:rsidRPr="00961D28" w:rsidRDefault="00363D1B" w:rsidP="00945FD6">
            <w:pPr>
              <w:spacing w:after="0" w:line="240" w:lineRule="auto"/>
              <w:rPr>
                <w:rFonts w:eastAsia="Times New Roman"/>
                <w:color w:val="000000"/>
                <w:lang w:val="es-CR" w:eastAsia="es-CR"/>
              </w:rPr>
            </w:pPr>
            <w:r w:rsidRPr="00961D28">
              <w:rPr>
                <w:rFonts w:eastAsia="Times New Roman"/>
                <w:color w:val="000000"/>
                <w:lang w:val="es-CR" w:eastAsia="es-CR"/>
              </w:rPr>
              <w:t> </w:t>
            </w:r>
          </w:p>
        </w:tc>
        <w:tc>
          <w:tcPr>
            <w:tcW w:w="220" w:type="dxa"/>
            <w:tcBorders>
              <w:top w:val="nil"/>
              <w:left w:val="nil"/>
              <w:bottom w:val="single" w:sz="8" w:space="0" w:color="auto"/>
              <w:right w:val="single" w:sz="8" w:space="0" w:color="auto"/>
            </w:tcBorders>
            <w:shd w:val="clear" w:color="auto" w:fill="auto"/>
            <w:noWrap/>
            <w:vAlign w:val="center"/>
            <w:hideMark/>
          </w:tcPr>
          <w:p w:rsidR="00363D1B" w:rsidRPr="00961D28" w:rsidRDefault="00363D1B" w:rsidP="00945FD6">
            <w:pPr>
              <w:spacing w:after="0" w:line="240" w:lineRule="auto"/>
              <w:rPr>
                <w:rFonts w:eastAsia="Times New Roman"/>
                <w:color w:val="000000"/>
                <w:lang w:val="es-CR" w:eastAsia="es-CR"/>
              </w:rPr>
            </w:pPr>
            <w:r w:rsidRPr="00961D28">
              <w:rPr>
                <w:rFonts w:eastAsia="Times New Roman"/>
                <w:color w:val="000000"/>
                <w:lang w:val="es-CR" w:eastAsia="es-CR"/>
              </w:rPr>
              <w:t> </w:t>
            </w:r>
          </w:p>
        </w:tc>
        <w:tc>
          <w:tcPr>
            <w:tcW w:w="260" w:type="dxa"/>
            <w:tcBorders>
              <w:top w:val="nil"/>
              <w:left w:val="nil"/>
              <w:bottom w:val="single" w:sz="8" w:space="0" w:color="auto"/>
              <w:right w:val="single" w:sz="8" w:space="0" w:color="auto"/>
            </w:tcBorders>
            <w:shd w:val="clear" w:color="auto" w:fill="auto"/>
            <w:noWrap/>
            <w:vAlign w:val="center"/>
            <w:hideMark/>
          </w:tcPr>
          <w:p w:rsidR="00363D1B" w:rsidRPr="00961D28" w:rsidRDefault="00363D1B" w:rsidP="00945FD6">
            <w:pPr>
              <w:spacing w:after="0" w:line="240" w:lineRule="auto"/>
              <w:rPr>
                <w:rFonts w:eastAsia="Times New Roman"/>
                <w:color w:val="000000"/>
                <w:lang w:val="es-CR" w:eastAsia="es-CR"/>
              </w:rPr>
            </w:pPr>
            <w:r w:rsidRPr="00961D28">
              <w:rPr>
                <w:rFonts w:eastAsia="Times New Roman"/>
                <w:color w:val="000000"/>
                <w:lang w:val="es-CR" w:eastAsia="es-CR"/>
              </w:rPr>
              <w:t> </w:t>
            </w:r>
          </w:p>
        </w:tc>
      </w:tr>
      <w:tr w:rsidR="00363D1B" w:rsidRPr="00961D28" w:rsidTr="00945FD6">
        <w:trPr>
          <w:trHeight w:val="2040"/>
        </w:trPr>
        <w:tc>
          <w:tcPr>
            <w:tcW w:w="660" w:type="dxa"/>
            <w:tcBorders>
              <w:top w:val="nil"/>
              <w:left w:val="single" w:sz="8" w:space="0" w:color="auto"/>
              <w:bottom w:val="single" w:sz="8" w:space="0" w:color="auto"/>
              <w:right w:val="single" w:sz="8" w:space="0" w:color="auto"/>
            </w:tcBorders>
            <w:shd w:val="clear" w:color="auto" w:fill="auto"/>
            <w:vAlign w:val="center"/>
            <w:hideMark/>
          </w:tcPr>
          <w:p w:rsidR="00363D1B" w:rsidRPr="00961D28" w:rsidRDefault="00363D1B" w:rsidP="00945FD6">
            <w:pPr>
              <w:spacing w:after="0" w:line="240" w:lineRule="auto"/>
              <w:jc w:val="right"/>
              <w:rPr>
                <w:rFonts w:eastAsia="Times New Roman"/>
                <w:b/>
                <w:bCs/>
                <w:color w:val="0070C0"/>
                <w:sz w:val="16"/>
                <w:szCs w:val="16"/>
                <w:u w:val="single"/>
                <w:lang w:val="es-CR" w:eastAsia="es-CR"/>
              </w:rPr>
            </w:pPr>
            <w:r w:rsidRPr="00961D28">
              <w:rPr>
                <w:rFonts w:eastAsia="Times New Roman"/>
                <w:b/>
                <w:bCs/>
                <w:color w:val="0070C0"/>
                <w:sz w:val="16"/>
                <w:szCs w:val="16"/>
                <w:u w:val="single"/>
                <w:lang w:val="es-CR" w:eastAsia="es-CR"/>
              </w:rPr>
              <w:lastRenderedPageBreak/>
              <w:t>3.6</w:t>
            </w:r>
          </w:p>
        </w:tc>
        <w:tc>
          <w:tcPr>
            <w:tcW w:w="320" w:type="dxa"/>
            <w:tcBorders>
              <w:top w:val="nil"/>
              <w:left w:val="nil"/>
              <w:bottom w:val="single" w:sz="8" w:space="0" w:color="auto"/>
              <w:right w:val="single" w:sz="8" w:space="0" w:color="auto"/>
            </w:tcBorders>
            <w:shd w:val="clear" w:color="auto" w:fill="auto"/>
            <w:vAlign w:val="center"/>
            <w:hideMark/>
          </w:tcPr>
          <w:p w:rsidR="00363D1B" w:rsidRPr="00961D28" w:rsidRDefault="00363D1B" w:rsidP="00945FD6">
            <w:pPr>
              <w:spacing w:after="0" w:line="240" w:lineRule="auto"/>
              <w:jc w:val="center"/>
              <w:rPr>
                <w:rFonts w:eastAsia="Times New Roman"/>
                <w:color w:val="002060"/>
                <w:sz w:val="16"/>
                <w:szCs w:val="16"/>
                <w:lang w:val="es-CR" w:eastAsia="es-CR"/>
              </w:rPr>
            </w:pPr>
            <w:r w:rsidRPr="00961D28">
              <w:rPr>
                <w:rFonts w:eastAsia="Times New Roman"/>
                <w:strike/>
                <w:color w:val="002060"/>
                <w:sz w:val="16"/>
                <w:szCs w:val="16"/>
                <w:lang w:val="es-CR" w:eastAsia="es-CR"/>
              </w:rPr>
              <w:t>18</w:t>
            </w:r>
          </w:p>
        </w:tc>
        <w:tc>
          <w:tcPr>
            <w:tcW w:w="2020" w:type="dxa"/>
            <w:tcBorders>
              <w:top w:val="nil"/>
              <w:left w:val="nil"/>
              <w:bottom w:val="single" w:sz="8" w:space="0" w:color="auto"/>
              <w:right w:val="single" w:sz="8" w:space="0" w:color="auto"/>
            </w:tcBorders>
            <w:shd w:val="clear" w:color="auto" w:fill="auto"/>
            <w:vAlign w:val="center"/>
            <w:hideMark/>
          </w:tcPr>
          <w:p w:rsidR="00363D1B" w:rsidRPr="00961D28" w:rsidRDefault="00363D1B" w:rsidP="00945FD6">
            <w:pPr>
              <w:spacing w:after="0" w:line="240" w:lineRule="auto"/>
              <w:rPr>
                <w:rFonts w:eastAsia="Times New Roman"/>
                <w:color w:val="000000"/>
                <w:sz w:val="16"/>
                <w:szCs w:val="16"/>
                <w:lang w:val="es-CR" w:eastAsia="es-CR"/>
              </w:rPr>
            </w:pPr>
            <w:r w:rsidRPr="00961D28">
              <w:rPr>
                <w:rFonts w:eastAsia="Times New Roman"/>
                <w:color w:val="000000"/>
                <w:sz w:val="16"/>
                <w:szCs w:val="16"/>
                <w:lang w:val="es-CR" w:eastAsia="es-CR"/>
              </w:rPr>
              <w:t>Gestionar la Aceptación del Cambio y la Transición</w:t>
            </w:r>
          </w:p>
        </w:tc>
        <w:tc>
          <w:tcPr>
            <w:tcW w:w="5720" w:type="dxa"/>
            <w:tcBorders>
              <w:top w:val="nil"/>
              <w:left w:val="nil"/>
              <w:bottom w:val="single" w:sz="8" w:space="0" w:color="auto"/>
              <w:right w:val="single" w:sz="8" w:space="0" w:color="auto"/>
            </w:tcBorders>
            <w:shd w:val="clear" w:color="auto" w:fill="auto"/>
            <w:vAlign w:val="center"/>
            <w:hideMark/>
          </w:tcPr>
          <w:p w:rsidR="00363D1B" w:rsidRPr="00961D28" w:rsidRDefault="00363D1B" w:rsidP="00945FD6">
            <w:pPr>
              <w:spacing w:after="0" w:line="240" w:lineRule="auto"/>
              <w:jc w:val="both"/>
              <w:rPr>
                <w:rFonts w:eastAsia="Times New Roman"/>
                <w:color w:val="000000"/>
                <w:sz w:val="16"/>
                <w:szCs w:val="16"/>
                <w:lang w:val="es-CR" w:eastAsia="es-CR"/>
              </w:rPr>
            </w:pPr>
            <w:r w:rsidRPr="00961D28">
              <w:rPr>
                <w:rFonts w:eastAsia="Times New Roman"/>
                <w:color w:val="000000"/>
                <w:sz w:val="16"/>
                <w:szCs w:val="16"/>
                <w:lang w:val="es-CR" w:eastAsia="es-CR"/>
              </w:rPr>
              <w:t>Aceptar formalmente y hacer operativas las nuevas soluciones, incluyendo la planificación de la implementación, la conversión de los datos y los sistemas, las pruebas de aceptación, la comunicación, la preparación del lanzamiento, el paso a producción de procesos de negocio o servicios TI nuevos o modificados, el soporte temprano en producción y una revisión post-implementación.</w:t>
            </w:r>
          </w:p>
        </w:tc>
        <w:tc>
          <w:tcPr>
            <w:tcW w:w="280" w:type="dxa"/>
            <w:tcBorders>
              <w:top w:val="nil"/>
              <w:left w:val="nil"/>
              <w:bottom w:val="single" w:sz="8" w:space="0" w:color="auto"/>
              <w:right w:val="single" w:sz="8" w:space="0" w:color="auto"/>
            </w:tcBorders>
            <w:shd w:val="clear" w:color="000000" w:fill="FFFFFF"/>
            <w:vAlign w:val="center"/>
            <w:hideMark/>
          </w:tcPr>
          <w:p w:rsidR="00363D1B" w:rsidRPr="00961D28" w:rsidRDefault="00363D1B" w:rsidP="00945FD6">
            <w:pPr>
              <w:spacing w:after="0" w:line="240" w:lineRule="auto"/>
              <w:jc w:val="center"/>
              <w:rPr>
                <w:rFonts w:eastAsia="Times New Roman"/>
                <w:color w:val="000000"/>
                <w:lang w:val="es-CR" w:eastAsia="es-CR"/>
              </w:rPr>
            </w:pPr>
            <w:r w:rsidRPr="00961D28">
              <w:rPr>
                <w:rFonts w:eastAsia="Times New Roman"/>
                <w:color w:val="000000"/>
                <w:lang w:val="es-CR" w:eastAsia="es-CR"/>
              </w:rPr>
              <w:t> </w:t>
            </w:r>
          </w:p>
        </w:tc>
        <w:tc>
          <w:tcPr>
            <w:tcW w:w="280" w:type="dxa"/>
            <w:tcBorders>
              <w:top w:val="nil"/>
              <w:left w:val="nil"/>
              <w:bottom w:val="single" w:sz="8" w:space="0" w:color="auto"/>
              <w:right w:val="single" w:sz="8" w:space="0" w:color="auto"/>
            </w:tcBorders>
            <w:shd w:val="clear" w:color="000000" w:fill="FFFFFF"/>
            <w:vAlign w:val="center"/>
            <w:hideMark/>
          </w:tcPr>
          <w:p w:rsidR="00363D1B" w:rsidRPr="00961D28" w:rsidRDefault="00363D1B" w:rsidP="00945FD6">
            <w:pPr>
              <w:spacing w:after="0" w:line="240" w:lineRule="auto"/>
              <w:jc w:val="center"/>
              <w:rPr>
                <w:rFonts w:eastAsia="Times New Roman"/>
                <w:color w:val="000000"/>
                <w:lang w:val="es-CR" w:eastAsia="es-CR"/>
              </w:rPr>
            </w:pPr>
            <w:r w:rsidRPr="00961D28">
              <w:rPr>
                <w:rFonts w:eastAsia="Times New Roman"/>
                <w:color w:val="000000"/>
                <w:lang w:val="es-CR" w:eastAsia="es-CR"/>
              </w:rPr>
              <w:t> </w:t>
            </w:r>
          </w:p>
        </w:tc>
        <w:tc>
          <w:tcPr>
            <w:tcW w:w="220" w:type="dxa"/>
            <w:tcBorders>
              <w:top w:val="nil"/>
              <w:left w:val="nil"/>
              <w:bottom w:val="single" w:sz="8" w:space="0" w:color="auto"/>
              <w:right w:val="single" w:sz="8" w:space="0" w:color="auto"/>
            </w:tcBorders>
            <w:shd w:val="clear" w:color="000000" w:fill="FFFFFF"/>
            <w:vAlign w:val="center"/>
            <w:hideMark/>
          </w:tcPr>
          <w:p w:rsidR="00363D1B" w:rsidRPr="00961D28" w:rsidRDefault="00363D1B" w:rsidP="00945FD6">
            <w:pPr>
              <w:spacing w:after="0" w:line="240" w:lineRule="auto"/>
              <w:jc w:val="center"/>
              <w:rPr>
                <w:rFonts w:eastAsia="Times New Roman"/>
                <w:color w:val="000000"/>
                <w:lang w:val="es-CR" w:eastAsia="es-CR"/>
              </w:rPr>
            </w:pPr>
            <w:r w:rsidRPr="00961D28">
              <w:rPr>
                <w:rFonts w:eastAsia="Times New Roman"/>
                <w:color w:val="000000"/>
                <w:lang w:val="es-CR" w:eastAsia="es-CR"/>
              </w:rPr>
              <w:t> </w:t>
            </w:r>
          </w:p>
        </w:tc>
        <w:tc>
          <w:tcPr>
            <w:tcW w:w="220" w:type="dxa"/>
            <w:tcBorders>
              <w:top w:val="nil"/>
              <w:left w:val="nil"/>
              <w:bottom w:val="single" w:sz="8" w:space="0" w:color="auto"/>
              <w:right w:val="single" w:sz="8" w:space="0" w:color="auto"/>
            </w:tcBorders>
            <w:shd w:val="clear" w:color="000000" w:fill="FFFFFF"/>
            <w:vAlign w:val="center"/>
            <w:hideMark/>
          </w:tcPr>
          <w:p w:rsidR="00363D1B" w:rsidRPr="00961D28" w:rsidRDefault="00363D1B" w:rsidP="00945FD6">
            <w:pPr>
              <w:spacing w:after="0" w:line="240" w:lineRule="auto"/>
              <w:jc w:val="center"/>
              <w:rPr>
                <w:rFonts w:eastAsia="Times New Roman"/>
                <w:color w:val="000000"/>
                <w:lang w:val="es-CR" w:eastAsia="es-CR"/>
              </w:rPr>
            </w:pPr>
            <w:r w:rsidRPr="00961D28">
              <w:rPr>
                <w:rFonts w:eastAsia="Times New Roman"/>
                <w:color w:val="000000"/>
                <w:lang w:val="es-CR" w:eastAsia="es-CR"/>
              </w:rPr>
              <w:t> </w:t>
            </w:r>
          </w:p>
        </w:tc>
        <w:tc>
          <w:tcPr>
            <w:tcW w:w="220" w:type="dxa"/>
            <w:tcBorders>
              <w:top w:val="nil"/>
              <w:left w:val="nil"/>
              <w:bottom w:val="single" w:sz="8" w:space="0" w:color="auto"/>
              <w:right w:val="single" w:sz="8" w:space="0" w:color="auto"/>
            </w:tcBorders>
            <w:shd w:val="clear" w:color="000000" w:fill="FFFFFF"/>
            <w:vAlign w:val="center"/>
            <w:hideMark/>
          </w:tcPr>
          <w:p w:rsidR="00363D1B" w:rsidRPr="00961D28" w:rsidRDefault="00363D1B" w:rsidP="00945FD6">
            <w:pPr>
              <w:spacing w:after="0" w:line="240" w:lineRule="auto"/>
              <w:jc w:val="center"/>
              <w:rPr>
                <w:rFonts w:eastAsia="Times New Roman"/>
                <w:color w:val="000000"/>
                <w:lang w:val="es-CR" w:eastAsia="es-CR"/>
              </w:rPr>
            </w:pPr>
            <w:r w:rsidRPr="00961D28">
              <w:rPr>
                <w:rFonts w:eastAsia="Times New Roman"/>
                <w:color w:val="000000"/>
                <w:lang w:val="es-CR" w:eastAsia="es-CR"/>
              </w:rPr>
              <w:t> </w:t>
            </w:r>
          </w:p>
        </w:tc>
        <w:tc>
          <w:tcPr>
            <w:tcW w:w="220" w:type="dxa"/>
            <w:tcBorders>
              <w:top w:val="nil"/>
              <w:left w:val="nil"/>
              <w:bottom w:val="single" w:sz="8" w:space="0" w:color="auto"/>
              <w:right w:val="single" w:sz="8" w:space="0" w:color="auto"/>
            </w:tcBorders>
            <w:shd w:val="clear" w:color="000000" w:fill="FFFFFF"/>
            <w:vAlign w:val="center"/>
            <w:hideMark/>
          </w:tcPr>
          <w:p w:rsidR="00363D1B" w:rsidRPr="00961D28" w:rsidRDefault="00363D1B" w:rsidP="00945FD6">
            <w:pPr>
              <w:spacing w:after="0" w:line="240" w:lineRule="auto"/>
              <w:jc w:val="center"/>
              <w:rPr>
                <w:rFonts w:eastAsia="Times New Roman"/>
                <w:color w:val="000000"/>
                <w:lang w:val="es-CR" w:eastAsia="es-CR"/>
              </w:rPr>
            </w:pPr>
            <w:r w:rsidRPr="00961D28">
              <w:rPr>
                <w:rFonts w:eastAsia="Times New Roman"/>
                <w:color w:val="000000"/>
                <w:lang w:val="es-CR" w:eastAsia="es-CR"/>
              </w:rPr>
              <w:t>X</w:t>
            </w:r>
          </w:p>
        </w:tc>
        <w:tc>
          <w:tcPr>
            <w:tcW w:w="220" w:type="dxa"/>
            <w:tcBorders>
              <w:top w:val="nil"/>
              <w:left w:val="nil"/>
              <w:bottom w:val="single" w:sz="8" w:space="0" w:color="auto"/>
              <w:right w:val="single" w:sz="8" w:space="0" w:color="auto"/>
            </w:tcBorders>
            <w:shd w:val="clear" w:color="000000" w:fill="FFFFFF"/>
            <w:vAlign w:val="center"/>
            <w:hideMark/>
          </w:tcPr>
          <w:p w:rsidR="00363D1B" w:rsidRPr="00961D28" w:rsidRDefault="00363D1B" w:rsidP="00945FD6">
            <w:pPr>
              <w:spacing w:after="0" w:line="240" w:lineRule="auto"/>
              <w:jc w:val="center"/>
              <w:rPr>
                <w:rFonts w:eastAsia="Times New Roman"/>
                <w:color w:val="000000"/>
                <w:lang w:val="es-CR" w:eastAsia="es-CR"/>
              </w:rPr>
            </w:pPr>
            <w:r w:rsidRPr="00961D28">
              <w:rPr>
                <w:rFonts w:eastAsia="Times New Roman"/>
                <w:color w:val="000000"/>
                <w:lang w:val="es-CR" w:eastAsia="es-CR"/>
              </w:rPr>
              <w:t> </w:t>
            </w:r>
          </w:p>
        </w:tc>
        <w:tc>
          <w:tcPr>
            <w:tcW w:w="220" w:type="dxa"/>
            <w:tcBorders>
              <w:top w:val="nil"/>
              <w:left w:val="nil"/>
              <w:bottom w:val="single" w:sz="8" w:space="0" w:color="auto"/>
              <w:right w:val="single" w:sz="8" w:space="0" w:color="auto"/>
            </w:tcBorders>
            <w:shd w:val="clear" w:color="000000" w:fill="FFFFFF"/>
            <w:vAlign w:val="center"/>
            <w:hideMark/>
          </w:tcPr>
          <w:p w:rsidR="00363D1B" w:rsidRPr="00961D28" w:rsidRDefault="00363D1B" w:rsidP="00945FD6">
            <w:pPr>
              <w:spacing w:after="0" w:line="240" w:lineRule="auto"/>
              <w:jc w:val="center"/>
              <w:rPr>
                <w:rFonts w:eastAsia="Times New Roman"/>
                <w:color w:val="000000"/>
                <w:lang w:val="es-CR" w:eastAsia="es-CR"/>
              </w:rPr>
            </w:pPr>
            <w:r w:rsidRPr="00961D28">
              <w:rPr>
                <w:rFonts w:eastAsia="Times New Roman"/>
                <w:color w:val="000000"/>
                <w:lang w:val="es-CR" w:eastAsia="es-CR"/>
              </w:rPr>
              <w:t> </w:t>
            </w:r>
          </w:p>
        </w:tc>
        <w:tc>
          <w:tcPr>
            <w:tcW w:w="720" w:type="dxa"/>
            <w:tcBorders>
              <w:top w:val="nil"/>
              <w:left w:val="nil"/>
              <w:bottom w:val="single" w:sz="8" w:space="0" w:color="auto"/>
              <w:right w:val="single" w:sz="8" w:space="0" w:color="auto"/>
            </w:tcBorders>
            <w:shd w:val="clear" w:color="auto" w:fill="auto"/>
            <w:noWrap/>
            <w:vAlign w:val="center"/>
            <w:hideMark/>
          </w:tcPr>
          <w:p w:rsidR="00363D1B" w:rsidRPr="00961D28" w:rsidRDefault="00363D1B" w:rsidP="00945FD6">
            <w:pPr>
              <w:spacing w:after="0" w:line="240" w:lineRule="auto"/>
              <w:jc w:val="center"/>
              <w:rPr>
                <w:rFonts w:eastAsia="Times New Roman"/>
                <w:color w:val="000000"/>
                <w:lang w:val="es-CR" w:eastAsia="es-CR"/>
              </w:rPr>
            </w:pPr>
            <w:r w:rsidRPr="00961D28">
              <w:rPr>
                <w:rFonts w:eastAsia="Times New Roman"/>
                <w:color w:val="000000"/>
                <w:lang w:val="es-CR" w:eastAsia="es-CR"/>
              </w:rPr>
              <w:t> </w:t>
            </w:r>
          </w:p>
        </w:tc>
        <w:tc>
          <w:tcPr>
            <w:tcW w:w="280" w:type="dxa"/>
            <w:tcBorders>
              <w:top w:val="nil"/>
              <w:left w:val="nil"/>
              <w:bottom w:val="single" w:sz="8" w:space="0" w:color="auto"/>
              <w:right w:val="single" w:sz="8" w:space="0" w:color="auto"/>
            </w:tcBorders>
            <w:shd w:val="clear" w:color="auto" w:fill="auto"/>
            <w:noWrap/>
            <w:vAlign w:val="center"/>
            <w:hideMark/>
          </w:tcPr>
          <w:p w:rsidR="00363D1B" w:rsidRPr="00961D28" w:rsidRDefault="00363D1B" w:rsidP="00945FD6">
            <w:pPr>
              <w:spacing w:after="0" w:line="240" w:lineRule="auto"/>
              <w:rPr>
                <w:rFonts w:eastAsia="Times New Roman"/>
                <w:color w:val="000000"/>
                <w:lang w:val="es-CR" w:eastAsia="es-CR"/>
              </w:rPr>
            </w:pPr>
            <w:r w:rsidRPr="00961D28">
              <w:rPr>
                <w:rFonts w:eastAsia="Times New Roman"/>
                <w:color w:val="000000"/>
                <w:lang w:val="es-CR" w:eastAsia="es-CR"/>
              </w:rPr>
              <w:t> </w:t>
            </w:r>
          </w:p>
        </w:tc>
        <w:tc>
          <w:tcPr>
            <w:tcW w:w="220" w:type="dxa"/>
            <w:tcBorders>
              <w:top w:val="nil"/>
              <w:left w:val="nil"/>
              <w:bottom w:val="single" w:sz="8" w:space="0" w:color="auto"/>
              <w:right w:val="single" w:sz="8" w:space="0" w:color="auto"/>
            </w:tcBorders>
            <w:shd w:val="clear" w:color="auto" w:fill="auto"/>
            <w:noWrap/>
            <w:vAlign w:val="center"/>
            <w:hideMark/>
          </w:tcPr>
          <w:p w:rsidR="00363D1B" w:rsidRPr="00961D28" w:rsidRDefault="00363D1B" w:rsidP="00945FD6">
            <w:pPr>
              <w:spacing w:after="0" w:line="240" w:lineRule="auto"/>
              <w:rPr>
                <w:rFonts w:eastAsia="Times New Roman"/>
                <w:color w:val="000000"/>
                <w:lang w:val="es-CR" w:eastAsia="es-CR"/>
              </w:rPr>
            </w:pPr>
            <w:r w:rsidRPr="00961D28">
              <w:rPr>
                <w:rFonts w:eastAsia="Times New Roman"/>
                <w:color w:val="000000"/>
                <w:lang w:val="es-CR" w:eastAsia="es-CR"/>
              </w:rPr>
              <w:t> </w:t>
            </w:r>
          </w:p>
        </w:tc>
        <w:tc>
          <w:tcPr>
            <w:tcW w:w="220" w:type="dxa"/>
            <w:tcBorders>
              <w:top w:val="nil"/>
              <w:left w:val="nil"/>
              <w:bottom w:val="single" w:sz="8" w:space="0" w:color="auto"/>
              <w:right w:val="single" w:sz="8" w:space="0" w:color="auto"/>
            </w:tcBorders>
            <w:shd w:val="clear" w:color="auto" w:fill="auto"/>
            <w:noWrap/>
            <w:vAlign w:val="center"/>
            <w:hideMark/>
          </w:tcPr>
          <w:p w:rsidR="00363D1B" w:rsidRPr="00961D28" w:rsidRDefault="00363D1B" w:rsidP="00945FD6">
            <w:pPr>
              <w:spacing w:after="0" w:line="240" w:lineRule="auto"/>
              <w:rPr>
                <w:rFonts w:eastAsia="Times New Roman"/>
                <w:color w:val="000000"/>
                <w:lang w:val="es-CR" w:eastAsia="es-CR"/>
              </w:rPr>
            </w:pPr>
            <w:r w:rsidRPr="00961D28">
              <w:rPr>
                <w:rFonts w:eastAsia="Times New Roman"/>
                <w:color w:val="000000"/>
                <w:lang w:val="es-CR" w:eastAsia="es-CR"/>
              </w:rPr>
              <w:t>X</w:t>
            </w:r>
          </w:p>
        </w:tc>
        <w:tc>
          <w:tcPr>
            <w:tcW w:w="220" w:type="dxa"/>
            <w:tcBorders>
              <w:top w:val="nil"/>
              <w:left w:val="nil"/>
              <w:bottom w:val="single" w:sz="8" w:space="0" w:color="auto"/>
              <w:right w:val="single" w:sz="8" w:space="0" w:color="auto"/>
            </w:tcBorders>
            <w:shd w:val="clear" w:color="auto" w:fill="auto"/>
            <w:noWrap/>
            <w:vAlign w:val="center"/>
            <w:hideMark/>
          </w:tcPr>
          <w:p w:rsidR="00363D1B" w:rsidRPr="00961D28" w:rsidRDefault="00363D1B" w:rsidP="00945FD6">
            <w:pPr>
              <w:spacing w:after="0" w:line="240" w:lineRule="auto"/>
              <w:rPr>
                <w:rFonts w:eastAsia="Times New Roman"/>
                <w:color w:val="000000"/>
                <w:lang w:val="es-CR" w:eastAsia="es-CR"/>
              </w:rPr>
            </w:pPr>
            <w:r w:rsidRPr="00961D28">
              <w:rPr>
                <w:rFonts w:eastAsia="Times New Roman"/>
                <w:color w:val="000000"/>
                <w:lang w:val="es-CR" w:eastAsia="es-CR"/>
              </w:rPr>
              <w:t> </w:t>
            </w:r>
          </w:p>
        </w:tc>
        <w:tc>
          <w:tcPr>
            <w:tcW w:w="260" w:type="dxa"/>
            <w:tcBorders>
              <w:top w:val="nil"/>
              <w:left w:val="nil"/>
              <w:bottom w:val="single" w:sz="8" w:space="0" w:color="auto"/>
              <w:right w:val="single" w:sz="8" w:space="0" w:color="auto"/>
            </w:tcBorders>
            <w:shd w:val="clear" w:color="auto" w:fill="auto"/>
            <w:noWrap/>
            <w:vAlign w:val="center"/>
            <w:hideMark/>
          </w:tcPr>
          <w:p w:rsidR="00363D1B" w:rsidRPr="00961D28" w:rsidRDefault="00363D1B" w:rsidP="00945FD6">
            <w:pPr>
              <w:spacing w:after="0" w:line="240" w:lineRule="auto"/>
              <w:rPr>
                <w:rFonts w:eastAsia="Times New Roman"/>
                <w:color w:val="000000"/>
                <w:lang w:val="es-CR" w:eastAsia="es-CR"/>
              </w:rPr>
            </w:pPr>
            <w:r w:rsidRPr="00961D28">
              <w:rPr>
                <w:rFonts w:eastAsia="Times New Roman"/>
                <w:color w:val="000000"/>
                <w:lang w:val="es-CR" w:eastAsia="es-CR"/>
              </w:rPr>
              <w:t> </w:t>
            </w:r>
          </w:p>
        </w:tc>
      </w:tr>
      <w:tr w:rsidR="00363D1B" w:rsidRPr="00961D28" w:rsidTr="00945FD6">
        <w:trPr>
          <w:trHeight w:val="2940"/>
        </w:trPr>
        <w:tc>
          <w:tcPr>
            <w:tcW w:w="660" w:type="dxa"/>
            <w:tcBorders>
              <w:top w:val="nil"/>
              <w:left w:val="single" w:sz="8" w:space="0" w:color="auto"/>
              <w:bottom w:val="single" w:sz="8" w:space="0" w:color="auto"/>
              <w:right w:val="single" w:sz="8" w:space="0" w:color="auto"/>
            </w:tcBorders>
            <w:shd w:val="clear" w:color="auto" w:fill="auto"/>
            <w:vAlign w:val="center"/>
            <w:hideMark/>
          </w:tcPr>
          <w:p w:rsidR="00363D1B" w:rsidRPr="00961D28" w:rsidRDefault="00363D1B" w:rsidP="00945FD6">
            <w:pPr>
              <w:spacing w:after="0" w:line="240" w:lineRule="auto"/>
              <w:jc w:val="right"/>
              <w:rPr>
                <w:rFonts w:eastAsia="Times New Roman"/>
                <w:b/>
                <w:bCs/>
                <w:color w:val="0070C0"/>
                <w:sz w:val="16"/>
                <w:szCs w:val="16"/>
                <w:u w:val="single"/>
                <w:lang w:val="es-CR" w:eastAsia="es-CR"/>
              </w:rPr>
            </w:pPr>
            <w:r w:rsidRPr="00961D28">
              <w:rPr>
                <w:rFonts w:eastAsia="Times New Roman"/>
                <w:b/>
                <w:bCs/>
                <w:color w:val="0070C0"/>
                <w:sz w:val="16"/>
                <w:szCs w:val="16"/>
                <w:u w:val="single"/>
                <w:lang w:val="es-CR" w:eastAsia="es-CR"/>
              </w:rPr>
              <w:lastRenderedPageBreak/>
              <w:t>3.7</w:t>
            </w:r>
          </w:p>
        </w:tc>
        <w:tc>
          <w:tcPr>
            <w:tcW w:w="320" w:type="dxa"/>
            <w:tcBorders>
              <w:top w:val="nil"/>
              <w:left w:val="nil"/>
              <w:bottom w:val="single" w:sz="8" w:space="0" w:color="auto"/>
              <w:right w:val="single" w:sz="8" w:space="0" w:color="auto"/>
            </w:tcBorders>
            <w:shd w:val="clear" w:color="auto" w:fill="auto"/>
            <w:vAlign w:val="center"/>
            <w:hideMark/>
          </w:tcPr>
          <w:p w:rsidR="00363D1B" w:rsidRPr="00961D28" w:rsidRDefault="00363D1B" w:rsidP="00945FD6">
            <w:pPr>
              <w:spacing w:after="0" w:line="240" w:lineRule="auto"/>
              <w:jc w:val="center"/>
              <w:rPr>
                <w:rFonts w:eastAsia="Times New Roman"/>
                <w:color w:val="002060"/>
                <w:sz w:val="16"/>
                <w:szCs w:val="16"/>
                <w:lang w:val="es-CR" w:eastAsia="es-CR"/>
              </w:rPr>
            </w:pPr>
            <w:r w:rsidRPr="00961D28">
              <w:rPr>
                <w:rFonts w:eastAsia="Times New Roman"/>
                <w:strike/>
                <w:color w:val="002060"/>
                <w:sz w:val="16"/>
                <w:szCs w:val="16"/>
                <w:lang w:val="es-CR" w:eastAsia="es-CR"/>
              </w:rPr>
              <w:t>19</w:t>
            </w:r>
          </w:p>
        </w:tc>
        <w:tc>
          <w:tcPr>
            <w:tcW w:w="2020" w:type="dxa"/>
            <w:tcBorders>
              <w:top w:val="nil"/>
              <w:left w:val="nil"/>
              <w:bottom w:val="single" w:sz="8" w:space="0" w:color="auto"/>
              <w:right w:val="single" w:sz="8" w:space="0" w:color="auto"/>
            </w:tcBorders>
            <w:shd w:val="clear" w:color="auto" w:fill="auto"/>
            <w:vAlign w:val="center"/>
            <w:hideMark/>
          </w:tcPr>
          <w:p w:rsidR="00363D1B" w:rsidRPr="00961D28" w:rsidRDefault="00363D1B" w:rsidP="00945FD6">
            <w:pPr>
              <w:spacing w:after="0" w:line="240" w:lineRule="auto"/>
              <w:rPr>
                <w:rFonts w:eastAsia="Times New Roman"/>
                <w:color w:val="000000"/>
                <w:sz w:val="16"/>
                <w:szCs w:val="16"/>
                <w:lang w:val="es-CR" w:eastAsia="es-CR"/>
              </w:rPr>
            </w:pPr>
            <w:r w:rsidRPr="00961D28">
              <w:rPr>
                <w:rFonts w:eastAsia="Times New Roman"/>
                <w:color w:val="000000"/>
                <w:sz w:val="16"/>
                <w:szCs w:val="16"/>
                <w:lang w:val="es-CR" w:eastAsia="es-CR"/>
              </w:rPr>
              <w:t>Gestionar los Activos</w:t>
            </w:r>
          </w:p>
        </w:tc>
        <w:tc>
          <w:tcPr>
            <w:tcW w:w="5720" w:type="dxa"/>
            <w:tcBorders>
              <w:top w:val="nil"/>
              <w:left w:val="nil"/>
              <w:bottom w:val="single" w:sz="8" w:space="0" w:color="auto"/>
              <w:right w:val="single" w:sz="8" w:space="0" w:color="auto"/>
            </w:tcBorders>
            <w:shd w:val="clear" w:color="auto" w:fill="auto"/>
            <w:vAlign w:val="center"/>
            <w:hideMark/>
          </w:tcPr>
          <w:p w:rsidR="00363D1B" w:rsidRPr="00961D28" w:rsidRDefault="00363D1B" w:rsidP="00945FD6">
            <w:pPr>
              <w:spacing w:after="0" w:line="240" w:lineRule="auto"/>
              <w:jc w:val="both"/>
              <w:rPr>
                <w:rFonts w:eastAsia="Times New Roman"/>
                <w:color w:val="000000"/>
                <w:sz w:val="16"/>
                <w:szCs w:val="16"/>
                <w:lang w:val="es-CR" w:eastAsia="es-CR"/>
              </w:rPr>
            </w:pPr>
            <w:r w:rsidRPr="00961D28">
              <w:rPr>
                <w:rFonts w:eastAsia="Times New Roman"/>
                <w:color w:val="000000"/>
                <w:sz w:val="16"/>
                <w:szCs w:val="16"/>
                <w:lang w:val="es-CR" w:eastAsia="es-CR"/>
              </w:rPr>
              <w:t>Gestionar los activos de TI a través de su ciclo de vida para asegurar que su uso aporta valor a un coste óptimo, que se mantendrán en funcionamiento (acorde a los objetivos), que están justificados y protegidos físicamente, y que los activos que son fundamentales para apoyar la capacidad del servicio son fiables y están disponibles. Administrar las licencias de software para asegurar que se adquiere el número óptimo, se mantienen y despliegan en relación con el uso necesario para el negocio y que el software instalado cumple con los acuerdos de licencia.</w:t>
            </w:r>
          </w:p>
        </w:tc>
        <w:tc>
          <w:tcPr>
            <w:tcW w:w="280" w:type="dxa"/>
            <w:tcBorders>
              <w:top w:val="nil"/>
              <w:left w:val="nil"/>
              <w:bottom w:val="single" w:sz="8" w:space="0" w:color="auto"/>
              <w:right w:val="single" w:sz="8" w:space="0" w:color="auto"/>
            </w:tcBorders>
            <w:shd w:val="clear" w:color="000000" w:fill="FFFFFF"/>
            <w:vAlign w:val="center"/>
            <w:hideMark/>
          </w:tcPr>
          <w:p w:rsidR="00363D1B" w:rsidRPr="00961D28" w:rsidRDefault="00363D1B" w:rsidP="00945FD6">
            <w:pPr>
              <w:spacing w:after="0" w:line="240" w:lineRule="auto"/>
              <w:jc w:val="center"/>
              <w:rPr>
                <w:rFonts w:eastAsia="Times New Roman"/>
                <w:color w:val="000000"/>
                <w:lang w:val="es-CR" w:eastAsia="es-CR"/>
              </w:rPr>
            </w:pPr>
            <w:r w:rsidRPr="00961D28">
              <w:rPr>
                <w:rFonts w:eastAsia="Times New Roman"/>
                <w:color w:val="000000"/>
                <w:lang w:val="es-CR" w:eastAsia="es-CR"/>
              </w:rPr>
              <w:t> </w:t>
            </w:r>
          </w:p>
        </w:tc>
        <w:tc>
          <w:tcPr>
            <w:tcW w:w="280" w:type="dxa"/>
            <w:tcBorders>
              <w:top w:val="nil"/>
              <w:left w:val="nil"/>
              <w:bottom w:val="single" w:sz="8" w:space="0" w:color="auto"/>
              <w:right w:val="single" w:sz="8" w:space="0" w:color="auto"/>
            </w:tcBorders>
            <w:shd w:val="clear" w:color="000000" w:fill="FFFFFF"/>
            <w:vAlign w:val="center"/>
            <w:hideMark/>
          </w:tcPr>
          <w:p w:rsidR="00363D1B" w:rsidRPr="00961D28" w:rsidRDefault="00363D1B" w:rsidP="00945FD6">
            <w:pPr>
              <w:spacing w:after="0" w:line="240" w:lineRule="auto"/>
              <w:jc w:val="center"/>
              <w:rPr>
                <w:rFonts w:eastAsia="Times New Roman"/>
                <w:color w:val="000000"/>
                <w:lang w:val="es-CR" w:eastAsia="es-CR"/>
              </w:rPr>
            </w:pPr>
            <w:r w:rsidRPr="00961D28">
              <w:rPr>
                <w:rFonts w:eastAsia="Times New Roman"/>
                <w:color w:val="000000"/>
                <w:lang w:val="es-CR" w:eastAsia="es-CR"/>
              </w:rPr>
              <w:t> </w:t>
            </w:r>
          </w:p>
        </w:tc>
        <w:tc>
          <w:tcPr>
            <w:tcW w:w="220" w:type="dxa"/>
            <w:tcBorders>
              <w:top w:val="nil"/>
              <w:left w:val="nil"/>
              <w:bottom w:val="single" w:sz="8" w:space="0" w:color="auto"/>
              <w:right w:val="single" w:sz="8" w:space="0" w:color="auto"/>
            </w:tcBorders>
            <w:shd w:val="clear" w:color="000000" w:fill="FFFFFF"/>
            <w:vAlign w:val="center"/>
            <w:hideMark/>
          </w:tcPr>
          <w:p w:rsidR="00363D1B" w:rsidRPr="00961D28" w:rsidRDefault="00363D1B" w:rsidP="00945FD6">
            <w:pPr>
              <w:spacing w:after="0" w:line="240" w:lineRule="auto"/>
              <w:jc w:val="center"/>
              <w:rPr>
                <w:rFonts w:eastAsia="Times New Roman"/>
                <w:color w:val="000000"/>
                <w:lang w:val="es-CR" w:eastAsia="es-CR"/>
              </w:rPr>
            </w:pPr>
            <w:r w:rsidRPr="00961D28">
              <w:rPr>
                <w:rFonts w:eastAsia="Times New Roman"/>
                <w:color w:val="000000"/>
                <w:lang w:val="es-CR" w:eastAsia="es-CR"/>
              </w:rPr>
              <w:t> </w:t>
            </w:r>
          </w:p>
        </w:tc>
        <w:tc>
          <w:tcPr>
            <w:tcW w:w="220" w:type="dxa"/>
            <w:tcBorders>
              <w:top w:val="nil"/>
              <w:left w:val="nil"/>
              <w:bottom w:val="single" w:sz="8" w:space="0" w:color="auto"/>
              <w:right w:val="single" w:sz="8" w:space="0" w:color="auto"/>
            </w:tcBorders>
            <w:shd w:val="clear" w:color="000000" w:fill="FFFFFF"/>
            <w:vAlign w:val="center"/>
            <w:hideMark/>
          </w:tcPr>
          <w:p w:rsidR="00363D1B" w:rsidRPr="00961D28" w:rsidRDefault="00363D1B" w:rsidP="00945FD6">
            <w:pPr>
              <w:spacing w:after="0" w:line="240" w:lineRule="auto"/>
              <w:jc w:val="center"/>
              <w:rPr>
                <w:rFonts w:eastAsia="Times New Roman"/>
                <w:color w:val="000000"/>
                <w:lang w:val="es-CR" w:eastAsia="es-CR"/>
              </w:rPr>
            </w:pPr>
            <w:r w:rsidRPr="00961D28">
              <w:rPr>
                <w:rFonts w:eastAsia="Times New Roman"/>
                <w:color w:val="000000"/>
                <w:lang w:val="es-CR" w:eastAsia="es-CR"/>
              </w:rPr>
              <w:t>X</w:t>
            </w:r>
          </w:p>
        </w:tc>
        <w:tc>
          <w:tcPr>
            <w:tcW w:w="220" w:type="dxa"/>
            <w:tcBorders>
              <w:top w:val="nil"/>
              <w:left w:val="nil"/>
              <w:bottom w:val="single" w:sz="8" w:space="0" w:color="auto"/>
              <w:right w:val="single" w:sz="8" w:space="0" w:color="auto"/>
            </w:tcBorders>
            <w:shd w:val="clear" w:color="000000" w:fill="FFFFFF"/>
            <w:vAlign w:val="center"/>
            <w:hideMark/>
          </w:tcPr>
          <w:p w:rsidR="00363D1B" w:rsidRPr="00961D28" w:rsidRDefault="00363D1B" w:rsidP="00945FD6">
            <w:pPr>
              <w:spacing w:after="0" w:line="240" w:lineRule="auto"/>
              <w:jc w:val="center"/>
              <w:rPr>
                <w:rFonts w:eastAsia="Times New Roman"/>
                <w:color w:val="000000"/>
                <w:lang w:val="es-CR" w:eastAsia="es-CR"/>
              </w:rPr>
            </w:pPr>
            <w:r w:rsidRPr="00961D28">
              <w:rPr>
                <w:rFonts w:eastAsia="Times New Roman"/>
                <w:color w:val="000000"/>
                <w:lang w:val="es-CR" w:eastAsia="es-CR"/>
              </w:rPr>
              <w:t> </w:t>
            </w:r>
          </w:p>
        </w:tc>
        <w:tc>
          <w:tcPr>
            <w:tcW w:w="220" w:type="dxa"/>
            <w:tcBorders>
              <w:top w:val="nil"/>
              <w:left w:val="nil"/>
              <w:bottom w:val="single" w:sz="8" w:space="0" w:color="auto"/>
              <w:right w:val="single" w:sz="8" w:space="0" w:color="auto"/>
            </w:tcBorders>
            <w:shd w:val="clear" w:color="000000" w:fill="FFFFFF"/>
            <w:vAlign w:val="center"/>
            <w:hideMark/>
          </w:tcPr>
          <w:p w:rsidR="00363D1B" w:rsidRPr="00961D28" w:rsidRDefault="00363D1B" w:rsidP="00945FD6">
            <w:pPr>
              <w:spacing w:after="0" w:line="240" w:lineRule="auto"/>
              <w:jc w:val="center"/>
              <w:rPr>
                <w:rFonts w:eastAsia="Times New Roman"/>
                <w:color w:val="000000"/>
                <w:lang w:val="es-CR" w:eastAsia="es-CR"/>
              </w:rPr>
            </w:pPr>
            <w:r w:rsidRPr="00961D28">
              <w:rPr>
                <w:rFonts w:eastAsia="Times New Roman"/>
                <w:color w:val="000000"/>
                <w:lang w:val="es-CR" w:eastAsia="es-CR"/>
              </w:rPr>
              <w:t> </w:t>
            </w:r>
          </w:p>
        </w:tc>
        <w:tc>
          <w:tcPr>
            <w:tcW w:w="220" w:type="dxa"/>
            <w:tcBorders>
              <w:top w:val="nil"/>
              <w:left w:val="nil"/>
              <w:bottom w:val="single" w:sz="8" w:space="0" w:color="auto"/>
              <w:right w:val="single" w:sz="8" w:space="0" w:color="auto"/>
            </w:tcBorders>
            <w:shd w:val="clear" w:color="000000" w:fill="FFFFFF"/>
            <w:vAlign w:val="center"/>
            <w:hideMark/>
          </w:tcPr>
          <w:p w:rsidR="00363D1B" w:rsidRPr="00961D28" w:rsidRDefault="00363D1B" w:rsidP="00945FD6">
            <w:pPr>
              <w:spacing w:after="0" w:line="240" w:lineRule="auto"/>
              <w:jc w:val="center"/>
              <w:rPr>
                <w:rFonts w:eastAsia="Times New Roman"/>
                <w:color w:val="000000"/>
                <w:lang w:val="es-CR" w:eastAsia="es-CR"/>
              </w:rPr>
            </w:pPr>
            <w:r w:rsidRPr="00961D28">
              <w:rPr>
                <w:rFonts w:eastAsia="Times New Roman"/>
                <w:color w:val="000000"/>
                <w:lang w:val="es-CR" w:eastAsia="es-CR"/>
              </w:rPr>
              <w:t> </w:t>
            </w:r>
          </w:p>
        </w:tc>
        <w:tc>
          <w:tcPr>
            <w:tcW w:w="220" w:type="dxa"/>
            <w:tcBorders>
              <w:top w:val="nil"/>
              <w:left w:val="nil"/>
              <w:bottom w:val="single" w:sz="8" w:space="0" w:color="auto"/>
              <w:right w:val="single" w:sz="8" w:space="0" w:color="auto"/>
            </w:tcBorders>
            <w:shd w:val="clear" w:color="000000" w:fill="FFFFFF"/>
            <w:vAlign w:val="center"/>
            <w:hideMark/>
          </w:tcPr>
          <w:p w:rsidR="00363D1B" w:rsidRPr="00961D28" w:rsidRDefault="00363D1B" w:rsidP="00945FD6">
            <w:pPr>
              <w:spacing w:after="0" w:line="240" w:lineRule="auto"/>
              <w:jc w:val="center"/>
              <w:rPr>
                <w:rFonts w:eastAsia="Times New Roman"/>
                <w:color w:val="000000"/>
                <w:lang w:val="es-CR" w:eastAsia="es-CR"/>
              </w:rPr>
            </w:pPr>
            <w:r w:rsidRPr="00961D28">
              <w:rPr>
                <w:rFonts w:eastAsia="Times New Roman"/>
                <w:color w:val="000000"/>
                <w:lang w:val="es-CR" w:eastAsia="es-CR"/>
              </w:rPr>
              <w:t> </w:t>
            </w:r>
          </w:p>
        </w:tc>
        <w:tc>
          <w:tcPr>
            <w:tcW w:w="720" w:type="dxa"/>
            <w:tcBorders>
              <w:top w:val="nil"/>
              <w:left w:val="nil"/>
              <w:bottom w:val="single" w:sz="8" w:space="0" w:color="auto"/>
              <w:right w:val="single" w:sz="8" w:space="0" w:color="auto"/>
            </w:tcBorders>
            <w:shd w:val="clear" w:color="auto" w:fill="auto"/>
            <w:noWrap/>
            <w:vAlign w:val="center"/>
            <w:hideMark/>
          </w:tcPr>
          <w:p w:rsidR="00363D1B" w:rsidRPr="00961D28" w:rsidRDefault="00363D1B" w:rsidP="00945FD6">
            <w:pPr>
              <w:spacing w:after="0" w:line="240" w:lineRule="auto"/>
              <w:jc w:val="center"/>
              <w:rPr>
                <w:rFonts w:eastAsia="Times New Roman"/>
                <w:color w:val="000000"/>
                <w:lang w:val="es-CR" w:eastAsia="es-CR"/>
              </w:rPr>
            </w:pPr>
            <w:r w:rsidRPr="00961D28">
              <w:rPr>
                <w:rFonts w:eastAsia="Times New Roman"/>
                <w:color w:val="000000"/>
                <w:lang w:val="es-CR" w:eastAsia="es-CR"/>
              </w:rPr>
              <w:t> </w:t>
            </w:r>
          </w:p>
        </w:tc>
        <w:tc>
          <w:tcPr>
            <w:tcW w:w="280" w:type="dxa"/>
            <w:tcBorders>
              <w:top w:val="nil"/>
              <w:left w:val="nil"/>
              <w:bottom w:val="single" w:sz="8" w:space="0" w:color="auto"/>
              <w:right w:val="single" w:sz="8" w:space="0" w:color="auto"/>
            </w:tcBorders>
            <w:shd w:val="clear" w:color="auto" w:fill="auto"/>
            <w:noWrap/>
            <w:vAlign w:val="center"/>
            <w:hideMark/>
          </w:tcPr>
          <w:p w:rsidR="00363D1B" w:rsidRPr="00961D28" w:rsidRDefault="00363D1B" w:rsidP="00945FD6">
            <w:pPr>
              <w:spacing w:after="0" w:line="240" w:lineRule="auto"/>
              <w:rPr>
                <w:rFonts w:eastAsia="Times New Roman"/>
                <w:color w:val="000000"/>
                <w:lang w:val="es-CR" w:eastAsia="es-CR"/>
              </w:rPr>
            </w:pPr>
            <w:r w:rsidRPr="00961D28">
              <w:rPr>
                <w:rFonts w:eastAsia="Times New Roman"/>
                <w:color w:val="000000"/>
                <w:lang w:val="es-CR" w:eastAsia="es-CR"/>
              </w:rPr>
              <w:t> </w:t>
            </w:r>
          </w:p>
        </w:tc>
        <w:tc>
          <w:tcPr>
            <w:tcW w:w="220" w:type="dxa"/>
            <w:tcBorders>
              <w:top w:val="nil"/>
              <w:left w:val="nil"/>
              <w:bottom w:val="single" w:sz="8" w:space="0" w:color="auto"/>
              <w:right w:val="single" w:sz="8" w:space="0" w:color="auto"/>
            </w:tcBorders>
            <w:shd w:val="clear" w:color="auto" w:fill="auto"/>
            <w:noWrap/>
            <w:vAlign w:val="center"/>
            <w:hideMark/>
          </w:tcPr>
          <w:p w:rsidR="00363D1B" w:rsidRPr="00961D28" w:rsidRDefault="00363D1B" w:rsidP="00945FD6">
            <w:pPr>
              <w:spacing w:after="0" w:line="240" w:lineRule="auto"/>
              <w:rPr>
                <w:rFonts w:eastAsia="Times New Roman"/>
                <w:color w:val="000000"/>
                <w:lang w:val="es-CR" w:eastAsia="es-CR"/>
              </w:rPr>
            </w:pPr>
            <w:r w:rsidRPr="00961D28">
              <w:rPr>
                <w:rFonts w:eastAsia="Times New Roman"/>
                <w:color w:val="000000"/>
                <w:lang w:val="es-CR" w:eastAsia="es-CR"/>
              </w:rPr>
              <w:t> </w:t>
            </w:r>
          </w:p>
        </w:tc>
        <w:tc>
          <w:tcPr>
            <w:tcW w:w="220" w:type="dxa"/>
            <w:tcBorders>
              <w:top w:val="nil"/>
              <w:left w:val="nil"/>
              <w:bottom w:val="single" w:sz="8" w:space="0" w:color="auto"/>
              <w:right w:val="single" w:sz="8" w:space="0" w:color="auto"/>
            </w:tcBorders>
            <w:shd w:val="clear" w:color="auto" w:fill="auto"/>
            <w:noWrap/>
            <w:vAlign w:val="center"/>
            <w:hideMark/>
          </w:tcPr>
          <w:p w:rsidR="00363D1B" w:rsidRPr="00961D28" w:rsidRDefault="00363D1B" w:rsidP="00945FD6">
            <w:pPr>
              <w:spacing w:after="0" w:line="240" w:lineRule="auto"/>
              <w:rPr>
                <w:rFonts w:eastAsia="Times New Roman"/>
                <w:color w:val="000000"/>
                <w:lang w:val="es-CR" w:eastAsia="es-CR"/>
              </w:rPr>
            </w:pPr>
            <w:r w:rsidRPr="00961D28">
              <w:rPr>
                <w:rFonts w:eastAsia="Times New Roman"/>
                <w:color w:val="000000"/>
                <w:lang w:val="es-CR" w:eastAsia="es-CR"/>
              </w:rPr>
              <w:t>X</w:t>
            </w:r>
          </w:p>
        </w:tc>
        <w:tc>
          <w:tcPr>
            <w:tcW w:w="220" w:type="dxa"/>
            <w:tcBorders>
              <w:top w:val="nil"/>
              <w:left w:val="nil"/>
              <w:bottom w:val="single" w:sz="8" w:space="0" w:color="auto"/>
              <w:right w:val="single" w:sz="8" w:space="0" w:color="auto"/>
            </w:tcBorders>
            <w:shd w:val="clear" w:color="auto" w:fill="auto"/>
            <w:noWrap/>
            <w:vAlign w:val="center"/>
            <w:hideMark/>
          </w:tcPr>
          <w:p w:rsidR="00363D1B" w:rsidRPr="00961D28" w:rsidRDefault="00363D1B" w:rsidP="00945FD6">
            <w:pPr>
              <w:spacing w:after="0" w:line="240" w:lineRule="auto"/>
              <w:rPr>
                <w:rFonts w:eastAsia="Times New Roman"/>
                <w:color w:val="000000"/>
                <w:lang w:val="es-CR" w:eastAsia="es-CR"/>
              </w:rPr>
            </w:pPr>
            <w:r w:rsidRPr="00961D28">
              <w:rPr>
                <w:rFonts w:eastAsia="Times New Roman"/>
                <w:color w:val="000000"/>
                <w:lang w:val="es-CR" w:eastAsia="es-CR"/>
              </w:rPr>
              <w:t> </w:t>
            </w:r>
          </w:p>
        </w:tc>
        <w:tc>
          <w:tcPr>
            <w:tcW w:w="260" w:type="dxa"/>
            <w:tcBorders>
              <w:top w:val="nil"/>
              <w:left w:val="nil"/>
              <w:bottom w:val="single" w:sz="8" w:space="0" w:color="auto"/>
              <w:right w:val="single" w:sz="8" w:space="0" w:color="auto"/>
            </w:tcBorders>
            <w:shd w:val="clear" w:color="auto" w:fill="auto"/>
            <w:noWrap/>
            <w:vAlign w:val="center"/>
            <w:hideMark/>
          </w:tcPr>
          <w:p w:rsidR="00363D1B" w:rsidRPr="00961D28" w:rsidRDefault="00363D1B" w:rsidP="00945FD6">
            <w:pPr>
              <w:spacing w:after="0" w:line="240" w:lineRule="auto"/>
              <w:rPr>
                <w:rFonts w:eastAsia="Times New Roman"/>
                <w:color w:val="000000"/>
                <w:lang w:val="es-CR" w:eastAsia="es-CR"/>
              </w:rPr>
            </w:pPr>
            <w:r w:rsidRPr="00961D28">
              <w:rPr>
                <w:rFonts w:eastAsia="Times New Roman"/>
                <w:color w:val="000000"/>
                <w:lang w:val="es-CR" w:eastAsia="es-CR"/>
              </w:rPr>
              <w:t> </w:t>
            </w:r>
          </w:p>
        </w:tc>
      </w:tr>
      <w:tr w:rsidR="00363D1B" w:rsidRPr="00961D28" w:rsidTr="00945FD6">
        <w:trPr>
          <w:trHeight w:val="2040"/>
        </w:trPr>
        <w:tc>
          <w:tcPr>
            <w:tcW w:w="660" w:type="dxa"/>
            <w:tcBorders>
              <w:top w:val="nil"/>
              <w:left w:val="single" w:sz="8" w:space="0" w:color="auto"/>
              <w:bottom w:val="single" w:sz="8" w:space="0" w:color="auto"/>
              <w:right w:val="single" w:sz="8" w:space="0" w:color="auto"/>
            </w:tcBorders>
            <w:shd w:val="clear" w:color="auto" w:fill="auto"/>
            <w:vAlign w:val="center"/>
            <w:hideMark/>
          </w:tcPr>
          <w:p w:rsidR="00363D1B" w:rsidRPr="00961D28" w:rsidRDefault="00363D1B" w:rsidP="00945FD6">
            <w:pPr>
              <w:spacing w:after="0" w:line="240" w:lineRule="auto"/>
              <w:jc w:val="right"/>
              <w:rPr>
                <w:rFonts w:eastAsia="Times New Roman"/>
                <w:b/>
                <w:bCs/>
                <w:color w:val="0070C0"/>
                <w:sz w:val="16"/>
                <w:szCs w:val="16"/>
                <w:u w:val="single"/>
                <w:lang w:val="es-CR" w:eastAsia="es-CR"/>
              </w:rPr>
            </w:pPr>
            <w:r w:rsidRPr="00961D28">
              <w:rPr>
                <w:rFonts w:eastAsia="Times New Roman"/>
                <w:b/>
                <w:bCs/>
                <w:color w:val="0070C0"/>
                <w:sz w:val="16"/>
                <w:szCs w:val="16"/>
                <w:u w:val="single"/>
                <w:lang w:val="es-CR" w:eastAsia="es-CR"/>
              </w:rPr>
              <w:lastRenderedPageBreak/>
              <w:t>3.8</w:t>
            </w:r>
          </w:p>
        </w:tc>
        <w:tc>
          <w:tcPr>
            <w:tcW w:w="320" w:type="dxa"/>
            <w:tcBorders>
              <w:top w:val="nil"/>
              <w:left w:val="nil"/>
              <w:bottom w:val="single" w:sz="8" w:space="0" w:color="auto"/>
              <w:right w:val="single" w:sz="8" w:space="0" w:color="auto"/>
            </w:tcBorders>
            <w:shd w:val="clear" w:color="auto" w:fill="auto"/>
            <w:vAlign w:val="center"/>
            <w:hideMark/>
          </w:tcPr>
          <w:p w:rsidR="00363D1B" w:rsidRPr="00961D28" w:rsidRDefault="00363D1B" w:rsidP="00945FD6">
            <w:pPr>
              <w:spacing w:after="0" w:line="240" w:lineRule="auto"/>
              <w:jc w:val="center"/>
              <w:rPr>
                <w:rFonts w:eastAsia="Times New Roman"/>
                <w:color w:val="002060"/>
                <w:sz w:val="16"/>
                <w:szCs w:val="16"/>
                <w:lang w:val="es-CR" w:eastAsia="es-CR"/>
              </w:rPr>
            </w:pPr>
            <w:r w:rsidRPr="00961D28">
              <w:rPr>
                <w:rFonts w:eastAsia="Times New Roman"/>
                <w:strike/>
                <w:color w:val="002060"/>
                <w:sz w:val="16"/>
                <w:szCs w:val="16"/>
                <w:lang w:val="es-CR" w:eastAsia="es-CR"/>
              </w:rPr>
              <w:t>20</w:t>
            </w:r>
          </w:p>
        </w:tc>
        <w:tc>
          <w:tcPr>
            <w:tcW w:w="2020" w:type="dxa"/>
            <w:tcBorders>
              <w:top w:val="nil"/>
              <w:left w:val="nil"/>
              <w:bottom w:val="single" w:sz="8" w:space="0" w:color="auto"/>
              <w:right w:val="single" w:sz="8" w:space="0" w:color="auto"/>
            </w:tcBorders>
            <w:shd w:val="clear" w:color="auto" w:fill="auto"/>
            <w:vAlign w:val="center"/>
            <w:hideMark/>
          </w:tcPr>
          <w:p w:rsidR="00363D1B" w:rsidRPr="00961D28" w:rsidRDefault="00363D1B" w:rsidP="00945FD6">
            <w:pPr>
              <w:spacing w:after="0" w:line="240" w:lineRule="auto"/>
              <w:rPr>
                <w:rFonts w:eastAsia="Times New Roman"/>
                <w:color w:val="000000"/>
                <w:sz w:val="16"/>
                <w:szCs w:val="16"/>
                <w:lang w:val="es-CR" w:eastAsia="es-CR"/>
              </w:rPr>
            </w:pPr>
            <w:r w:rsidRPr="00961D28">
              <w:rPr>
                <w:rFonts w:eastAsia="Times New Roman"/>
                <w:color w:val="000000"/>
                <w:sz w:val="16"/>
                <w:szCs w:val="16"/>
                <w:lang w:val="es-CR" w:eastAsia="es-CR"/>
              </w:rPr>
              <w:t>Gestionar la Configuración</w:t>
            </w:r>
          </w:p>
        </w:tc>
        <w:tc>
          <w:tcPr>
            <w:tcW w:w="5720" w:type="dxa"/>
            <w:tcBorders>
              <w:top w:val="nil"/>
              <w:left w:val="nil"/>
              <w:bottom w:val="single" w:sz="8" w:space="0" w:color="auto"/>
              <w:right w:val="single" w:sz="8" w:space="0" w:color="auto"/>
            </w:tcBorders>
            <w:shd w:val="clear" w:color="auto" w:fill="auto"/>
            <w:vAlign w:val="center"/>
            <w:hideMark/>
          </w:tcPr>
          <w:p w:rsidR="00363D1B" w:rsidRPr="00961D28" w:rsidRDefault="00363D1B" w:rsidP="00945FD6">
            <w:pPr>
              <w:spacing w:after="0" w:line="240" w:lineRule="auto"/>
              <w:jc w:val="both"/>
              <w:rPr>
                <w:rFonts w:eastAsia="Times New Roman"/>
                <w:color w:val="000000"/>
                <w:sz w:val="16"/>
                <w:szCs w:val="16"/>
                <w:lang w:val="es-CR" w:eastAsia="es-CR"/>
              </w:rPr>
            </w:pPr>
            <w:r w:rsidRPr="00961D28">
              <w:rPr>
                <w:rFonts w:eastAsia="Times New Roman"/>
                <w:color w:val="000000"/>
                <w:sz w:val="16"/>
                <w:szCs w:val="16"/>
                <w:lang w:val="es-CR" w:eastAsia="es-CR"/>
              </w:rPr>
              <w:t>Definir y mantener las definiciones y relaciones entre los principales recursos y capacidades necesarias para la prestación de los servicios proporcionados por TI, incluyendo la recopilación de información de configuración, el establecimiento de líneas de referencia, la verificación y auditoría de la información de configuración y la actualización del repositorio de configuración.</w:t>
            </w:r>
          </w:p>
        </w:tc>
        <w:tc>
          <w:tcPr>
            <w:tcW w:w="280" w:type="dxa"/>
            <w:vMerge w:val="restart"/>
            <w:tcBorders>
              <w:top w:val="nil"/>
              <w:left w:val="single" w:sz="8" w:space="0" w:color="auto"/>
              <w:bottom w:val="single" w:sz="8" w:space="0" w:color="auto"/>
              <w:right w:val="single" w:sz="8" w:space="0" w:color="auto"/>
            </w:tcBorders>
            <w:shd w:val="clear" w:color="000000" w:fill="FFFFFF"/>
            <w:vAlign w:val="center"/>
            <w:hideMark/>
          </w:tcPr>
          <w:p w:rsidR="00363D1B" w:rsidRPr="00961D28" w:rsidRDefault="00363D1B" w:rsidP="00945FD6">
            <w:pPr>
              <w:spacing w:after="0" w:line="240" w:lineRule="auto"/>
              <w:jc w:val="center"/>
              <w:rPr>
                <w:rFonts w:eastAsia="Times New Roman"/>
                <w:color w:val="000000"/>
                <w:lang w:val="es-CR" w:eastAsia="es-CR"/>
              </w:rPr>
            </w:pPr>
            <w:r w:rsidRPr="00961D28">
              <w:rPr>
                <w:rFonts w:eastAsia="Times New Roman"/>
                <w:color w:val="000000"/>
                <w:lang w:val="es-CR" w:eastAsia="es-CR"/>
              </w:rPr>
              <w:t> </w:t>
            </w:r>
          </w:p>
        </w:tc>
        <w:tc>
          <w:tcPr>
            <w:tcW w:w="280" w:type="dxa"/>
            <w:tcBorders>
              <w:top w:val="nil"/>
              <w:left w:val="nil"/>
              <w:bottom w:val="single" w:sz="8" w:space="0" w:color="auto"/>
              <w:right w:val="single" w:sz="8" w:space="0" w:color="auto"/>
            </w:tcBorders>
            <w:shd w:val="clear" w:color="000000" w:fill="FFFFFF"/>
            <w:vAlign w:val="center"/>
            <w:hideMark/>
          </w:tcPr>
          <w:p w:rsidR="00363D1B" w:rsidRPr="00961D28" w:rsidRDefault="00363D1B" w:rsidP="00945FD6">
            <w:pPr>
              <w:spacing w:after="0" w:line="240" w:lineRule="auto"/>
              <w:jc w:val="center"/>
              <w:rPr>
                <w:rFonts w:eastAsia="Times New Roman"/>
                <w:color w:val="000000"/>
                <w:lang w:val="es-CR" w:eastAsia="es-CR"/>
              </w:rPr>
            </w:pPr>
            <w:r w:rsidRPr="00961D28">
              <w:rPr>
                <w:rFonts w:eastAsia="Times New Roman"/>
                <w:color w:val="000000"/>
                <w:lang w:val="es-CR" w:eastAsia="es-CR"/>
              </w:rPr>
              <w:t> </w:t>
            </w:r>
          </w:p>
        </w:tc>
        <w:tc>
          <w:tcPr>
            <w:tcW w:w="220" w:type="dxa"/>
            <w:tcBorders>
              <w:top w:val="nil"/>
              <w:left w:val="nil"/>
              <w:bottom w:val="single" w:sz="8" w:space="0" w:color="auto"/>
              <w:right w:val="single" w:sz="8" w:space="0" w:color="auto"/>
            </w:tcBorders>
            <w:shd w:val="clear" w:color="000000" w:fill="FFFFFF"/>
            <w:vAlign w:val="center"/>
            <w:hideMark/>
          </w:tcPr>
          <w:p w:rsidR="00363D1B" w:rsidRPr="00961D28" w:rsidRDefault="00363D1B" w:rsidP="00945FD6">
            <w:pPr>
              <w:spacing w:after="0" w:line="240" w:lineRule="auto"/>
              <w:jc w:val="center"/>
              <w:rPr>
                <w:rFonts w:eastAsia="Times New Roman"/>
                <w:color w:val="000000"/>
                <w:lang w:val="es-CR" w:eastAsia="es-CR"/>
              </w:rPr>
            </w:pPr>
            <w:r w:rsidRPr="00961D28">
              <w:rPr>
                <w:rFonts w:eastAsia="Times New Roman"/>
                <w:color w:val="000000"/>
                <w:lang w:val="es-CR" w:eastAsia="es-CR"/>
              </w:rPr>
              <w:t> </w:t>
            </w:r>
          </w:p>
        </w:tc>
        <w:tc>
          <w:tcPr>
            <w:tcW w:w="220" w:type="dxa"/>
            <w:tcBorders>
              <w:top w:val="nil"/>
              <w:left w:val="nil"/>
              <w:bottom w:val="single" w:sz="8" w:space="0" w:color="auto"/>
              <w:right w:val="single" w:sz="8" w:space="0" w:color="auto"/>
            </w:tcBorders>
            <w:shd w:val="clear" w:color="000000" w:fill="FFFFFF"/>
            <w:vAlign w:val="center"/>
            <w:hideMark/>
          </w:tcPr>
          <w:p w:rsidR="00363D1B" w:rsidRPr="00961D28" w:rsidRDefault="00363D1B" w:rsidP="00945FD6">
            <w:pPr>
              <w:spacing w:after="0" w:line="240" w:lineRule="auto"/>
              <w:jc w:val="center"/>
              <w:rPr>
                <w:rFonts w:eastAsia="Times New Roman"/>
                <w:color w:val="000000"/>
                <w:lang w:val="es-CR" w:eastAsia="es-CR"/>
              </w:rPr>
            </w:pPr>
            <w:r w:rsidRPr="00961D28">
              <w:rPr>
                <w:rFonts w:eastAsia="Times New Roman"/>
                <w:color w:val="000000"/>
                <w:lang w:val="es-CR" w:eastAsia="es-CR"/>
              </w:rPr>
              <w:t>X</w:t>
            </w:r>
          </w:p>
        </w:tc>
        <w:tc>
          <w:tcPr>
            <w:tcW w:w="220" w:type="dxa"/>
            <w:tcBorders>
              <w:top w:val="nil"/>
              <w:left w:val="nil"/>
              <w:bottom w:val="single" w:sz="8" w:space="0" w:color="auto"/>
              <w:right w:val="single" w:sz="8" w:space="0" w:color="auto"/>
            </w:tcBorders>
            <w:shd w:val="clear" w:color="000000" w:fill="FFFFFF"/>
            <w:vAlign w:val="center"/>
            <w:hideMark/>
          </w:tcPr>
          <w:p w:rsidR="00363D1B" w:rsidRPr="00961D28" w:rsidRDefault="00363D1B" w:rsidP="00945FD6">
            <w:pPr>
              <w:spacing w:after="0" w:line="240" w:lineRule="auto"/>
              <w:jc w:val="center"/>
              <w:rPr>
                <w:rFonts w:eastAsia="Times New Roman"/>
                <w:color w:val="000000"/>
                <w:lang w:val="es-CR" w:eastAsia="es-CR"/>
              </w:rPr>
            </w:pPr>
            <w:r w:rsidRPr="00961D28">
              <w:rPr>
                <w:rFonts w:eastAsia="Times New Roman"/>
                <w:color w:val="000000"/>
                <w:lang w:val="es-CR" w:eastAsia="es-CR"/>
              </w:rPr>
              <w:t> </w:t>
            </w:r>
          </w:p>
        </w:tc>
        <w:tc>
          <w:tcPr>
            <w:tcW w:w="220" w:type="dxa"/>
            <w:tcBorders>
              <w:top w:val="nil"/>
              <w:left w:val="nil"/>
              <w:bottom w:val="single" w:sz="8" w:space="0" w:color="auto"/>
              <w:right w:val="single" w:sz="8" w:space="0" w:color="auto"/>
            </w:tcBorders>
            <w:shd w:val="clear" w:color="000000" w:fill="FFFFFF"/>
            <w:vAlign w:val="center"/>
            <w:hideMark/>
          </w:tcPr>
          <w:p w:rsidR="00363D1B" w:rsidRPr="00961D28" w:rsidRDefault="00363D1B" w:rsidP="00945FD6">
            <w:pPr>
              <w:spacing w:after="0" w:line="240" w:lineRule="auto"/>
              <w:jc w:val="center"/>
              <w:rPr>
                <w:rFonts w:eastAsia="Times New Roman"/>
                <w:color w:val="000000"/>
                <w:lang w:val="es-CR" w:eastAsia="es-CR"/>
              </w:rPr>
            </w:pPr>
            <w:r w:rsidRPr="00961D28">
              <w:rPr>
                <w:rFonts w:eastAsia="Times New Roman"/>
                <w:color w:val="000000"/>
                <w:lang w:val="es-CR" w:eastAsia="es-CR"/>
              </w:rPr>
              <w:t> </w:t>
            </w:r>
          </w:p>
        </w:tc>
        <w:tc>
          <w:tcPr>
            <w:tcW w:w="220" w:type="dxa"/>
            <w:tcBorders>
              <w:top w:val="nil"/>
              <w:left w:val="nil"/>
              <w:bottom w:val="single" w:sz="8" w:space="0" w:color="auto"/>
              <w:right w:val="single" w:sz="8" w:space="0" w:color="auto"/>
            </w:tcBorders>
            <w:shd w:val="clear" w:color="000000" w:fill="FFFFFF"/>
            <w:vAlign w:val="center"/>
            <w:hideMark/>
          </w:tcPr>
          <w:p w:rsidR="00363D1B" w:rsidRPr="00961D28" w:rsidRDefault="00363D1B" w:rsidP="00945FD6">
            <w:pPr>
              <w:spacing w:after="0" w:line="240" w:lineRule="auto"/>
              <w:jc w:val="center"/>
              <w:rPr>
                <w:rFonts w:eastAsia="Times New Roman"/>
                <w:color w:val="000000"/>
                <w:lang w:val="es-CR" w:eastAsia="es-CR"/>
              </w:rPr>
            </w:pPr>
            <w:r w:rsidRPr="00961D28">
              <w:rPr>
                <w:rFonts w:eastAsia="Times New Roman"/>
                <w:color w:val="000000"/>
                <w:lang w:val="es-CR" w:eastAsia="es-CR"/>
              </w:rPr>
              <w:t> </w:t>
            </w:r>
          </w:p>
        </w:tc>
        <w:tc>
          <w:tcPr>
            <w:tcW w:w="220" w:type="dxa"/>
            <w:tcBorders>
              <w:top w:val="nil"/>
              <w:left w:val="nil"/>
              <w:bottom w:val="single" w:sz="8" w:space="0" w:color="auto"/>
              <w:right w:val="single" w:sz="8" w:space="0" w:color="auto"/>
            </w:tcBorders>
            <w:shd w:val="clear" w:color="000000" w:fill="FFFFFF"/>
            <w:vAlign w:val="center"/>
            <w:hideMark/>
          </w:tcPr>
          <w:p w:rsidR="00363D1B" w:rsidRPr="00961D28" w:rsidRDefault="00363D1B" w:rsidP="00945FD6">
            <w:pPr>
              <w:spacing w:after="0" w:line="240" w:lineRule="auto"/>
              <w:jc w:val="center"/>
              <w:rPr>
                <w:rFonts w:eastAsia="Times New Roman"/>
                <w:color w:val="000000"/>
                <w:lang w:val="es-CR" w:eastAsia="es-CR"/>
              </w:rPr>
            </w:pPr>
            <w:r w:rsidRPr="00961D28">
              <w:rPr>
                <w:rFonts w:eastAsia="Times New Roman"/>
                <w:color w:val="000000"/>
                <w:lang w:val="es-CR" w:eastAsia="es-CR"/>
              </w:rPr>
              <w:t> </w:t>
            </w:r>
          </w:p>
        </w:tc>
        <w:tc>
          <w:tcPr>
            <w:tcW w:w="720" w:type="dxa"/>
            <w:tcBorders>
              <w:top w:val="nil"/>
              <w:left w:val="nil"/>
              <w:bottom w:val="single" w:sz="8" w:space="0" w:color="auto"/>
              <w:right w:val="single" w:sz="8" w:space="0" w:color="auto"/>
            </w:tcBorders>
            <w:shd w:val="clear" w:color="auto" w:fill="auto"/>
            <w:noWrap/>
            <w:vAlign w:val="center"/>
            <w:hideMark/>
          </w:tcPr>
          <w:p w:rsidR="00363D1B" w:rsidRPr="00961D28" w:rsidRDefault="00363D1B" w:rsidP="00945FD6">
            <w:pPr>
              <w:spacing w:after="0" w:line="240" w:lineRule="auto"/>
              <w:jc w:val="center"/>
              <w:rPr>
                <w:rFonts w:eastAsia="Times New Roman"/>
                <w:color w:val="000000"/>
                <w:lang w:val="es-CR" w:eastAsia="es-CR"/>
              </w:rPr>
            </w:pPr>
            <w:r w:rsidRPr="00961D28">
              <w:rPr>
                <w:rFonts w:eastAsia="Times New Roman"/>
                <w:color w:val="000000"/>
                <w:lang w:val="es-CR" w:eastAsia="es-CR"/>
              </w:rPr>
              <w:t>X</w:t>
            </w:r>
          </w:p>
        </w:tc>
        <w:tc>
          <w:tcPr>
            <w:tcW w:w="280" w:type="dxa"/>
            <w:tcBorders>
              <w:top w:val="nil"/>
              <w:left w:val="nil"/>
              <w:bottom w:val="single" w:sz="8" w:space="0" w:color="auto"/>
              <w:right w:val="single" w:sz="8" w:space="0" w:color="auto"/>
            </w:tcBorders>
            <w:shd w:val="clear" w:color="auto" w:fill="auto"/>
            <w:noWrap/>
            <w:vAlign w:val="center"/>
            <w:hideMark/>
          </w:tcPr>
          <w:p w:rsidR="00363D1B" w:rsidRPr="00961D28" w:rsidRDefault="00363D1B" w:rsidP="00945FD6">
            <w:pPr>
              <w:spacing w:after="0" w:line="240" w:lineRule="auto"/>
              <w:rPr>
                <w:rFonts w:eastAsia="Times New Roman"/>
                <w:color w:val="000000"/>
                <w:lang w:val="es-CR" w:eastAsia="es-CR"/>
              </w:rPr>
            </w:pPr>
            <w:r w:rsidRPr="00961D28">
              <w:rPr>
                <w:rFonts w:eastAsia="Times New Roman"/>
                <w:color w:val="000000"/>
                <w:lang w:val="es-CR" w:eastAsia="es-CR"/>
              </w:rPr>
              <w:t> </w:t>
            </w:r>
          </w:p>
        </w:tc>
        <w:tc>
          <w:tcPr>
            <w:tcW w:w="220" w:type="dxa"/>
            <w:tcBorders>
              <w:top w:val="nil"/>
              <w:left w:val="nil"/>
              <w:bottom w:val="single" w:sz="8" w:space="0" w:color="auto"/>
              <w:right w:val="single" w:sz="8" w:space="0" w:color="auto"/>
            </w:tcBorders>
            <w:shd w:val="clear" w:color="auto" w:fill="auto"/>
            <w:noWrap/>
            <w:vAlign w:val="center"/>
            <w:hideMark/>
          </w:tcPr>
          <w:p w:rsidR="00363D1B" w:rsidRPr="00961D28" w:rsidRDefault="00363D1B" w:rsidP="00945FD6">
            <w:pPr>
              <w:spacing w:after="0" w:line="240" w:lineRule="auto"/>
              <w:rPr>
                <w:rFonts w:eastAsia="Times New Roman"/>
                <w:color w:val="000000"/>
                <w:lang w:val="es-CR" w:eastAsia="es-CR"/>
              </w:rPr>
            </w:pPr>
            <w:r w:rsidRPr="00961D28">
              <w:rPr>
                <w:rFonts w:eastAsia="Times New Roman"/>
                <w:color w:val="000000"/>
                <w:lang w:val="es-CR" w:eastAsia="es-CR"/>
              </w:rPr>
              <w:t> </w:t>
            </w:r>
          </w:p>
        </w:tc>
        <w:tc>
          <w:tcPr>
            <w:tcW w:w="220" w:type="dxa"/>
            <w:tcBorders>
              <w:top w:val="nil"/>
              <w:left w:val="nil"/>
              <w:bottom w:val="single" w:sz="8" w:space="0" w:color="auto"/>
              <w:right w:val="single" w:sz="8" w:space="0" w:color="auto"/>
            </w:tcBorders>
            <w:shd w:val="clear" w:color="auto" w:fill="auto"/>
            <w:noWrap/>
            <w:vAlign w:val="center"/>
            <w:hideMark/>
          </w:tcPr>
          <w:p w:rsidR="00363D1B" w:rsidRPr="00961D28" w:rsidRDefault="00363D1B" w:rsidP="00945FD6">
            <w:pPr>
              <w:spacing w:after="0" w:line="240" w:lineRule="auto"/>
              <w:rPr>
                <w:rFonts w:eastAsia="Times New Roman"/>
                <w:color w:val="000000"/>
                <w:lang w:val="es-CR" w:eastAsia="es-CR"/>
              </w:rPr>
            </w:pPr>
            <w:r w:rsidRPr="00961D28">
              <w:rPr>
                <w:rFonts w:eastAsia="Times New Roman"/>
                <w:color w:val="000000"/>
                <w:lang w:val="es-CR" w:eastAsia="es-CR"/>
              </w:rPr>
              <w:t> </w:t>
            </w:r>
          </w:p>
        </w:tc>
        <w:tc>
          <w:tcPr>
            <w:tcW w:w="220" w:type="dxa"/>
            <w:tcBorders>
              <w:top w:val="nil"/>
              <w:left w:val="nil"/>
              <w:bottom w:val="single" w:sz="8" w:space="0" w:color="auto"/>
              <w:right w:val="single" w:sz="8" w:space="0" w:color="auto"/>
            </w:tcBorders>
            <w:shd w:val="clear" w:color="auto" w:fill="auto"/>
            <w:noWrap/>
            <w:vAlign w:val="center"/>
            <w:hideMark/>
          </w:tcPr>
          <w:p w:rsidR="00363D1B" w:rsidRPr="00961D28" w:rsidRDefault="00363D1B" w:rsidP="00945FD6">
            <w:pPr>
              <w:spacing w:after="0" w:line="240" w:lineRule="auto"/>
              <w:rPr>
                <w:rFonts w:eastAsia="Times New Roman"/>
                <w:color w:val="000000"/>
                <w:lang w:val="es-CR" w:eastAsia="es-CR"/>
              </w:rPr>
            </w:pPr>
            <w:r w:rsidRPr="00961D28">
              <w:rPr>
                <w:rFonts w:eastAsia="Times New Roman"/>
                <w:color w:val="000000"/>
                <w:lang w:val="es-CR" w:eastAsia="es-CR"/>
              </w:rPr>
              <w:t> </w:t>
            </w:r>
          </w:p>
        </w:tc>
        <w:tc>
          <w:tcPr>
            <w:tcW w:w="260" w:type="dxa"/>
            <w:tcBorders>
              <w:top w:val="nil"/>
              <w:left w:val="nil"/>
              <w:bottom w:val="single" w:sz="8" w:space="0" w:color="auto"/>
              <w:right w:val="single" w:sz="8" w:space="0" w:color="auto"/>
            </w:tcBorders>
            <w:shd w:val="clear" w:color="auto" w:fill="auto"/>
            <w:noWrap/>
            <w:vAlign w:val="center"/>
            <w:hideMark/>
          </w:tcPr>
          <w:p w:rsidR="00363D1B" w:rsidRPr="00961D28" w:rsidRDefault="00363D1B" w:rsidP="00945FD6">
            <w:pPr>
              <w:spacing w:after="0" w:line="240" w:lineRule="auto"/>
              <w:rPr>
                <w:rFonts w:eastAsia="Times New Roman"/>
                <w:color w:val="000000"/>
                <w:lang w:val="es-CR" w:eastAsia="es-CR"/>
              </w:rPr>
            </w:pPr>
            <w:r w:rsidRPr="00961D28">
              <w:rPr>
                <w:rFonts w:eastAsia="Times New Roman"/>
                <w:color w:val="000000"/>
                <w:lang w:val="es-CR" w:eastAsia="es-CR"/>
              </w:rPr>
              <w:t> </w:t>
            </w:r>
          </w:p>
        </w:tc>
      </w:tr>
      <w:tr w:rsidR="00363D1B" w:rsidRPr="00961D28" w:rsidTr="00945FD6">
        <w:trPr>
          <w:trHeight w:val="1590"/>
        </w:trPr>
        <w:tc>
          <w:tcPr>
            <w:tcW w:w="660" w:type="dxa"/>
            <w:tcBorders>
              <w:top w:val="nil"/>
              <w:left w:val="single" w:sz="8" w:space="0" w:color="auto"/>
              <w:bottom w:val="single" w:sz="8" w:space="0" w:color="auto"/>
              <w:right w:val="single" w:sz="8" w:space="0" w:color="auto"/>
            </w:tcBorders>
            <w:shd w:val="clear" w:color="auto" w:fill="auto"/>
            <w:vAlign w:val="center"/>
            <w:hideMark/>
          </w:tcPr>
          <w:p w:rsidR="00363D1B" w:rsidRPr="00961D28" w:rsidRDefault="00363D1B" w:rsidP="00945FD6">
            <w:pPr>
              <w:spacing w:after="0" w:line="240" w:lineRule="auto"/>
              <w:jc w:val="right"/>
              <w:rPr>
                <w:rFonts w:eastAsia="Times New Roman"/>
                <w:b/>
                <w:bCs/>
                <w:color w:val="0070C0"/>
                <w:sz w:val="16"/>
                <w:szCs w:val="16"/>
                <w:u w:val="single"/>
                <w:lang w:val="es-CR" w:eastAsia="es-CR"/>
              </w:rPr>
            </w:pPr>
            <w:r w:rsidRPr="00961D28">
              <w:rPr>
                <w:rFonts w:eastAsia="Times New Roman"/>
                <w:b/>
                <w:bCs/>
                <w:color w:val="0070C0"/>
                <w:sz w:val="16"/>
                <w:szCs w:val="16"/>
                <w:u w:val="single"/>
                <w:lang w:val="es-CR" w:eastAsia="es-CR"/>
              </w:rPr>
              <w:t>4.1</w:t>
            </w:r>
          </w:p>
        </w:tc>
        <w:tc>
          <w:tcPr>
            <w:tcW w:w="320" w:type="dxa"/>
            <w:tcBorders>
              <w:top w:val="nil"/>
              <w:left w:val="nil"/>
              <w:bottom w:val="single" w:sz="8" w:space="0" w:color="auto"/>
              <w:right w:val="single" w:sz="8" w:space="0" w:color="auto"/>
            </w:tcBorders>
            <w:shd w:val="clear" w:color="auto" w:fill="auto"/>
            <w:vAlign w:val="center"/>
            <w:hideMark/>
          </w:tcPr>
          <w:p w:rsidR="00363D1B" w:rsidRPr="00961D28" w:rsidRDefault="00363D1B" w:rsidP="00945FD6">
            <w:pPr>
              <w:spacing w:after="0" w:line="240" w:lineRule="auto"/>
              <w:jc w:val="center"/>
              <w:rPr>
                <w:rFonts w:eastAsia="Times New Roman"/>
                <w:color w:val="002060"/>
                <w:sz w:val="16"/>
                <w:szCs w:val="16"/>
                <w:lang w:val="es-CR" w:eastAsia="es-CR"/>
              </w:rPr>
            </w:pPr>
            <w:r w:rsidRPr="00961D28">
              <w:rPr>
                <w:rFonts w:eastAsia="Times New Roman"/>
                <w:strike/>
                <w:color w:val="002060"/>
                <w:sz w:val="16"/>
                <w:szCs w:val="16"/>
                <w:lang w:val="es-CR" w:eastAsia="es-CR"/>
              </w:rPr>
              <w:t>21</w:t>
            </w:r>
          </w:p>
        </w:tc>
        <w:tc>
          <w:tcPr>
            <w:tcW w:w="2020" w:type="dxa"/>
            <w:tcBorders>
              <w:top w:val="nil"/>
              <w:left w:val="nil"/>
              <w:bottom w:val="single" w:sz="8" w:space="0" w:color="auto"/>
              <w:right w:val="single" w:sz="8" w:space="0" w:color="auto"/>
            </w:tcBorders>
            <w:shd w:val="clear" w:color="auto" w:fill="auto"/>
            <w:vAlign w:val="center"/>
            <w:hideMark/>
          </w:tcPr>
          <w:p w:rsidR="00363D1B" w:rsidRPr="00961D28" w:rsidRDefault="00363D1B" w:rsidP="00945FD6">
            <w:pPr>
              <w:spacing w:after="0" w:line="240" w:lineRule="auto"/>
              <w:rPr>
                <w:rFonts w:eastAsia="Times New Roman"/>
                <w:color w:val="000000"/>
                <w:sz w:val="16"/>
                <w:szCs w:val="16"/>
                <w:lang w:val="es-CR" w:eastAsia="es-CR"/>
              </w:rPr>
            </w:pPr>
            <w:r w:rsidRPr="00961D28">
              <w:rPr>
                <w:rFonts w:eastAsia="Times New Roman"/>
                <w:color w:val="000000"/>
                <w:sz w:val="16"/>
                <w:szCs w:val="16"/>
                <w:lang w:val="es-CR" w:eastAsia="es-CR"/>
              </w:rPr>
              <w:t>Gestionar Operaciones</w:t>
            </w:r>
          </w:p>
        </w:tc>
        <w:tc>
          <w:tcPr>
            <w:tcW w:w="5720" w:type="dxa"/>
            <w:tcBorders>
              <w:top w:val="nil"/>
              <w:left w:val="nil"/>
              <w:bottom w:val="single" w:sz="8" w:space="0" w:color="auto"/>
              <w:right w:val="single" w:sz="8" w:space="0" w:color="auto"/>
            </w:tcBorders>
            <w:shd w:val="clear" w:color="auto" w:fill="auto"/>
            <w:vAlign w:val="center"/>
            <w:hideMark/>
          </w:tcPr>
          <w:p w:rsidR="00363D1B" w:rsidRPr="00961D28" w:rsidRDefault="00363D1B" w:rsidP="00945FD6">
            <w:pPr>
              <w:spacing w:after="0" w:line="240" w:lineRule="auto"/>
              <w:jc w:val="both"/>
              <w:rPr>
                <w:rFonts w:eastAsia="Times New Roman"/>
                <w:color w:val="000000"/>
                <w:sz w:val="16"/>
                <w:szCs w:val="16"/>
                <w:lang w:val="es-CR" w:eastAsia="es-CR"/>
              </w:rPr>
            </w:pPr>
            <w:r w:rsidRPr="00961D28">
              <w:rPr>
                <w:rFonts w:eastAsia="Times New Roman"/>
                <w:color w:val="000000"/>
                <w:sz w:val="16"/>
                <w:szCs w:val="16"/>
                <w:lang w:val="es-CR" w:eastAsia="es-CR"/>
              </w:rPr>
              <w:t>Coordinar y ejecutar las actividades y los procedimientos operativos requeridos para entregar servicios de TI tanto internos como externalizados, incluyendo la ejecución de procedimientos operativos estándar predefinidos y las actividades de monitorización requeridas.</w:t>
            </w:r>
          </w:p>
        </w:tc>
        <w:tc>
          <w:tcPr>
            <w:tcW w:w="280" w:type="dxa"/>
            <w:vMerge/>
            <w:tcBorders>
              <w:top w:val="nil"/>
              <w:left w:val="single" w:sz="8" w:space="0" w:color="auto"/>
              <w:bottom w:val="single" w:sz="8" w:space="0" w:color="auto"/>
              <w:right w:val="single" w:sz="8" w:space="0" w:color="auto"/>
            </w:tcBorders>
            <w:vAlign w:val="center"/>
            <w:hideMark/>
          </w:tcPr>
          <w:p w:rsidR="00363D1B" w:rsidRPr="00961D28" w:rsidRDefault="00363D1B" w:rsidP="00945FD6">
            <w:pPr>
              <w:spacing w:after="0" w:line="240" w:lineRule="auto"/>
              <w:rPr>
                <w:rFonts w:eastAsia="Times New Roman"/>
                <w:color w:val="000000"/>
                <w:lang w:val="es-CR" w:eastAsia="es-CR"/>
              </w:rPr>
            </w:pPr>
          </w:p>
        </w:tc>
        <w:tc>
          <w:tcPr>
            <w:tcW w:w="280" w:type="dxa"/>
            <w:tcBorders>
              <w:top w:val="nil"/>
              <w:left w:val="nil"/>
              <w:bottom w:val="single" w:sz="8" w:space="0" w:color="auto"/>
              <w:right w:val="single" w:sz="8" w:space="0" w:color="auto"/>
            </w:tcBorders>
            <w:shd w:val="clear" w:color="000000" w:fill="FFFFFF"/>
            <w:vAlign w:val="center"/>
            <w:hideMark/>
          </w:tcPr>
          <w:p w:rsidR="00363D1B" w:rsidRPr="00961D28" w:rsidRDefault="00363D1B" w:rsidP="00945FD6">
            <w:pPr>
              <w:spacing w:after="0" w:line="240" w:lineRule="auto"/>
              <w:jc w:val="center"/>
              <w:rPr>
                <w:rFonts w:eastAsia="Times New Roman"/>
                <w:color w:val="000000"/>
                <w:lang w:val="es-CR" w:eastAsia="es-CR"/>
              </w:rPr>
            </w:pPr>
            <w:r w:rsidRPr="00961D28">
              <w:rPr>
                <w:rFonts w:eastAsia="Times New Roman"/>
                <w:color w:val="000000"/>
                <w:lang w:val="es-CR" w:eastAsia="es-CR"/>
              </w:rPr>
              <w:t> </w:t>
            </w:r>
          </w:p>
        </w:tc>
        <w:tc>
          <w:tcPr>
            <w:tcW w:w="220" w:type="dxa"/>
            <w:tcBorders>
              <w:top w:val="nil"/>
              <w:left w:val="nil"/>
              <w:bottom w:val="single" w:sz="8" w:space="0" w:color="auto"/>
              <w:right w:val="single" w:sz="8" w:space="0" w:color="auto"/>
            </w:tcBorders>
            <w:shd w:val="clear" w:color="000000" w:fill="FFFFFF"/>
            <w:vAlign w:val="center"/>
            <w:hideMark/>
          </w:tcPr>
          <w:p w:rsidR="00363D1B" w:rsidRPr="00961D28" w:rsidRDefault="00363D1B" w:rsidP="00945FD6">
            <w:pPr>
              <w:spacing w:after="0" w:line="240" w:lineRule="auto"/>
              <w:jc w:val="center"/>
              <w:rPr>
                <w:rFonts w:eastAsia="Times New Roman"/>
                <w:color w:val="000000"/>
                <w:lang w:val="es-CR" w:eastAsia="es-CR"/>
              </w:rPr>
            </w:pPr>
            <w:r w:rsidRPr="00961D28">
              <w:rPr>
                <w:rFonts w:eastAsia="Times New Roman"/>
                <w:color w:val="000000"/>
                <w:lang w:val="es-CR" w:eastAsia="es-CR"/>
              </w:rPr>
              <w:t> </w:t>
            </w:r>
          </w:p>
        </w:tc>
        <w:tc>
          <w:tcPr>
            <w:tcW w:w="220" w:type="dxa"/>
            <w:tcBorders>
              <w:top w:val="nil"/>
              <w:left w:val="nil"/>
              <w:bottom w:val="single" w:sz="8" w:space="0" w:color="auto"/>
              <w:right w:val="single" w:sz="8" w:space="0" w:color="auto"/>
            </w:tcBorders>
            <w:shd w:val="clear" w:color="000000" w:fill="FFFFFF"/>
            <w:vAlign w:val="center"/>
            <w:hideMark/>
          </w:tcPr>
          <w:p w:rsidR="00363D1B" w:rsidRPr="00961D28" w:rsidRDefault="00363D1B" w:rsidP="00945FD6">
            <w:pPr>
              <w:spacing w:after="0" w:line="240" w:lineRule="auto"/>
              <w:jc w:val="center"/>
              <w:rPr>
                <w:rFonts w:eastAsia="Times New Roman"/>
                <w:color w:val="000000"/>
                <w:lang w:val="es-CR" w:eastAsia="es-CR"/>
              </w:rPr>
            </w:pPr>
            <w:r w:rsidRPr="00961D28">
              <w:rPr>
                <w:rFonts w:eastAsia="Times New Roman"/>
                <w:color w:val="000000"/>
                <w:lang w:val="es-CR" w:eastAsia="es-CR"/>
              </w:rPr>
              <w:t> </w:t>
            </w:r>
          </w:p>
        </w:tc>
        <w:tc>
          <w:tcPr>
            <w:tcW w:w="220" w:type="dxa"/>
            <w:tcBorders>
              <w:top w:val="nil"/>
              <w:left w:val="nil"/>
              <w:bottom w:val="single" w:sz="8" w:space="0" w:color="auto"/>
              <w:right w:val="single" w:sz="8" w:space="0" w:color="auto"/>
            </w:tcBorders>
            <w:shd w:val="clear" w:color="000000" w:fill="FFFFFF"/>
            <w:vAlign w:val="center"/>
            <w:hideMark/>
          </w:tcPr>
          <w:p w:rsidR="00363D1B" w:rsidRPr="00961D28" w:rsidRDefault="00363D1B" w:rsidP="00945FD6">
            <w:pPr>
              <w:spacing w:after="0" w:line="240" w:lineRule="auto"/>
              <w:jc w:val="center"/>
              <w:rPr>
                <w:rFonts w:eastAsia="Times New Roman"/>
                <w:color w:val="000000"/>
                <w:lang w:val="es-CR" w:eastAsia="es-CR"/>
              </w:rPr>
            </w:pPr>
            <w:r w:rsidRPr="00961D28">
              <w:rPr>
                <w:rFonts w:eastAsia="Times New Roman"/>
                <w:color w:val="000000"/>
                <w:lang w:val="es-CR" w:eastAsia="es-CR"/>
              </w:rPr>
              <w:t> </w:t>
            </w:r>
          </w:p>
        </w:tc>
        <w:tc>
          <w:tcPr>
            <w:tcW w:w="220" w:type="dxa"/>
            <w:tcBorders>
              <w:top w:val="nil"/>
              <w:left w:val="nil"/>
              <w:bottom w:val="single" w:sz="8" w:space="0" w:color="auto"/>
              <w:right w:val="single" w:sz="8" w:space="0" w:color="auto"/>
            </w:tcBorders>
            <w:shd w:val="clear" w:color="000000" w:fill="FFFFFF"/>
            <w:vAlign w:val="center"/>
            <w:hideMark/>
          </w:tcPr>
          <w:p w:rsidR="00363D1B" w:rsidRPr="00961D28" w:rsidRDefault="00363D1B" w:rsidP="00945FD6">
            <w:pPr>
              <w:spacing w:after="0" w:line="240" w:lineRule="auto"/>
              <w:jc w:val="center"/>
              <w:rPr>
                <w:rFonts w:eastAsia="Times New Roman"/>
                <w:color w:val="000000"/>
                <w:lang w:val="es-CR" w:eastAsia="es-CR"/>
              </w:rPr>
            </w:pPr>
            <w:r w:rsidRPr="00961D28">
              <w:rPr>
                <w:rFonts w:eastAsia="Times New Roman"/>
                <w:color w:val="000000"/>
                <w:lang w:val="es-CR" w:eastAsia="es-CR"/>
              </w:rPr>
              <w:t> </w:t>
            </w:r>
          </w:p>
        </w:tc>
        <w:tc>
          <w:tcPr>
            <w:tcW w:w="220" w:type="dxa"/>
            <w:tcBorders>
              <w:top w:val="nil"/>
              <w:left w:val="nil"/>
              <w:bottom w:val="single" w:sz="8" w:space="0" w:color="auto"/>
              <w:right w:val="single" w:sz="8" w:space="0" w:color="auto"/>
            </w:tcBorders>
            <w:shd w:val="clear" w:color="000000" w:fill="FFFFFF"/>
            <w:vAlign w:val="center"/>
            <w:hideMark/>
          </w:tcPr>
          <w:p w:rsidR="00363D1B" w:rsidRPr="00961D28" w:rsidRDefault="00363D1B" w:rsidP="00945FD6">
            <w:pPr>
              <w:spacing w:after="0" w:line="240" w:lineRule="auto"/>
              <w:jc w:val="center"/>
              <w:rPr>
                <w:rFonts w:eastAsia="Times New Roman"/>
                <w:color w:val="000000"/>
                <w:lang w:val="es-CR" w:eastAsia="es-CR"/>
              </w:rPr>
            </w:pPr>
            <w:r w:rsidRPr="00961D28">
              <w:rPr>
                <w:rFonts w:eastAsia="Times New Roman"/>
                <w:color w:val="000000"/>
                <w:lang w:val="es-CR" w:eastAsia="es-CR"/>
              </w:rPr>
              <w:t> </w:t>
            </w:r>
          </w:p>
        </w:tc>
        <w:tc>
          <w:tcPr>
            <w:tcW w:w="220" w:type="dxa"/>
            <w:tcBorders>
              <w:top w:val="nil"/>
              <w:left w:val="nil"/>
              <w:bottom w:val="single" w:sz="8" w:space="0" w:color="auto"/>
              <w:right w:val="single" w:sz="8" w:space="0" w:color="auto"/>
            </w:tcBorders>
            <w:shd w:val="clear" w:color="000000" w:fill="FFFFFF"/>
            <w:vAlign w:val="center"/>
            <w:hideMark/>
          </w:tcPr>
          <w:p w:rsidR="00363D1B" w:rsidRPr="00961D28" w:rsidRDefault="00363D1B" w:rsidP="00945FD6">
            <w:pPr>
              <w:spacing w:after="0" w:line="240" w:lineRule="auto"/>
              <w:jc w:val="center"/>
              <w:rPr>
                <w:rFonts w:eastAsia="Times New Roman"/>
                <w:color w:val="000000"/>
                <w:lang w:val="es-CR" w:eastAsia="es-CR"/>
              </w:rPr>
            </w:pPr>
            <w:r w:rsidRPr="00961D28">
              <w:rPr>
                <w:rFonts w:eastAsia="Times New Roman"/>
                <w:color w:val="000000"/>
                <w:lang w:val="es-CR" w:eastAsia="es-CR"/>
              </w:rPr>
              <w:t>X</w:t>
            </w:r>
          </w:p>
        </w:tc>
        <w:tc>
          <w:tcPr>
            <w:tcW w:w="720" w:type="dxa"/>
            <w:tcBorders>
              <w:top w:val="nil"/>
              <w:left w:val="nil"/>
              <w:bottom w:val="single" w:sz="8" w:space="0" w:color="auto"/>
              <w:right w:val="single" w:sz="8" w:space="0" w:color="auto"/>
            </w:tcBorders>
            <w:shd w:val="clear" w:color="auto" w:fill="auto"/>
            <w:noWrap/>
            <w:vAlign w:val="center"/>
            <w:hideMark/>
          </w:tcPr>
          <w:p w:rsidR="00363D1B" w:rsidRPr="00961D28" w:rsidRDefault="00363D1B" w:rsidP="00945FD6">
            <w:pPr>
              <w:spacing w:after="0" w:line="240" w:lineRule="auto"/>
              <w:jc w:val="center"/>
              <w:rPr>
                <w:rFonts w:eastAsia="Times New Roman"/>
                <w:color w:val="000000"/>
                <w:lang w:val="es-CR" w:eastAsia="es-CR"/>
              </w:rPr>
            </w:pPr>
            <w:r w:rsidRPr="00961D28">
              <w:rPr>
                <w:rFonts w:eastAsia="Times New Roman"/>
                <w:color w:val="000000"/>
                <w:lang w:val="es-CR" w:eastAsia="es-CR"/>
              </w:rPr>
              <w:t> </w:t>
            </w:r>
          </w:p>
        </w:tc>
        <w:tc>
          <w:tcPr>
            <w:tcW w:w="280" w:type="dxa"/>
            <w:tcBorders>
              <w:top w:val="nil"/>
              <w:left w:val="nil"/>
              <w:bottom w:val="single" w:sz="8" w:space="0" w:color="auto"/>
              <w:right w:val="single" w:sz="8" w:space="0" w:color="auto"/>
            </w:tcBorders>
            <w:shd w:val="clear" w:color="auto" w:fill="auto"/>
            <w:noWrap/>
            <w:vAlign w:val="center"/>
            <w:hideMark/>
          </w:tcPr>
          <w:p w:rsidR="00363D1B" w:rsidRPr="00961D28" w:rsidRDefault="00363D1B" w:rsidP="00945FD6">
            <w:pPr>
              <w:spacing w:after="0" w:line="240" w:lineRule="auto"/>
              <w:rPr>
                <w:rFonts w:eastAsia="Times New Roman"/>
                <w:color w:val="000000"/>
                <w:lang w:val="es-CR" w:eastAsia="es-CR"/>
              </w:rPr>
            </w:pPr>
            <w:r w:rsidRPr="00961D28">
              <w:rPr>
                <w:rFonts w:eastAsia="Times New Roman"/>
                <w:color w:val="000000"/>
                <w:lang w:val="es-CR" w:eastAsia="es-CR"/>
              </w:rPr>
              <w:t> </w:t>
            </w:r>
          </w:p>
        </w:tc>
        <w:tc>
          <w:tcPr>
            <w:tcW w:w="220" w:type="dxa"/>
            <w:tcBorders>
              <w:top w:val="nil"/>
              <w:left w:val="nil"/>
              <w:bottom w:val="single" w:sz="8" w:space="0" w:color="auto"/>
              <w:right w:val="single" w:sz="8" w:space="0" w:color="auto"/>
            </w:tcBorders>
            <w:shd w:val="clear" w:color="auto" w:fill="auto"/>
            <w:noWrap/>
            <w:vAlign w:val="center"/>
            <w:hideMark/>
          </w:tcPr>
          <w:p w:rsidR="00363D1B" w:rsidRPr="00961D28" w:rsidRDefault="00363D1B" w:rsidP="00945FD6">
            <w:pPr>
              <w:spacing w:after="0" w:line="240" w:lineRule="auto"/>
              <w:rPr>
                <w:rFonts w:eastAsia="Times New Roman"/>
                <w:color w:val="000000"/>
                <w:lang w:val="es-CR" w:eastAsia="es-CR"/>
              </w:rPr>
            </w:pPr>
            <w:r w:rsidRPr="00961D28">
              <w:rPr>
                <w:rFonts w:eastAsia="Times New Roman"/>
                <w:color w:val="000000"/>
                <w:lang w:val="es-CR" w:eastAsia="es-CR"/>
              </w:rPr>
              <w:t> </w:t>
            </w:r>
          </w:p>
        </w:tc>
        <w:tc>
          <w:tcPr>
            <w:tcW w:w="220" w:type="dxa"/>
            <w:tcBorders>
              <w:top w:val="nil"/>
              <w:left w:val="nil"/>
              <w:bottom w:val="single" w:sz="8" w:space="0" w:color="auto"/>
              <w:right w:val="single" w:sz="8" w:space="0" w:color="auto"/>
            </w:tcBorders>
            <w:shd w:val="clear" w:color="auto" w:fill="auto"/>
            <w:noWrap/>
            <w:vAlign w:val="center"/>
            <w:hideMark/>
          </w:tcPr>
          <w:p w:rsidR="00363D1B" w:rsidRPr="00961D28" w:rsidRDefault="00363D1B" w:rsidP="00945FD6">
            <w:pPr>
              <w:spacing w:after="0" w:line="240" w:lineRule="auto"/>
              <w:rPr>
                <w:rFonts w:eastAsia="Times New Roman"/>
                <w:color w:val="000000"/>
                <w:lang w:val="es-CR" w:eastAsia="es-CR"/>
              </w:rPr>
            </w:pPr>
            <w:r w:rsidRPr="00961D28">
              <w:rPr>
                <w:rFonts w:eastAsia="Times New Roman"/>
                <w:color w:val="000000"/>
                <w:lang w:val="es-CR" w:eastAsia="es-CR"/>
              </w:rPr>
              <w:t> </w:t>
            </w:r>
          </w:p>
        </w:tc>
        <w:tc>
          <w:tcPr>
            <w:tcW w:w="220" w:type="dxa"/>
            <w:tcBorders>
              <w:top w:val="nil"/>
              <w:left w:val="nil"/>
              <w:bottom w:val="single" w:sz="8" w:space="0" w:color="auto"/>
              <w:right w:val="single" w:sz="8" w:space="0" w:color="auto"/>
            </w:tcBorders>
            <w:shd w:val="clear" w:color="auto" w:fill="auto"/>
            <w:noWrap/>
            <w:vAlign w:val="center"/>
            <w:hideMark/>
          </w:tcPr>
          <w:p w:rsidR="00363D1B" w:rsidRPr="00961D28" w:rsidRDefault="00363D1B" w:rsidP="00945FD6">
            <w:pPr>
              <w:spacing w:after="0" w:line="240" w:lineRule="auto"/>
              <w:rPr>
                <w:rFonts w:eastAsia="Times New Roman"/>
                <w:color w:val="000000"/>
                <w:lang w:val="es-CR" w:eastAsia="es-CR"/>
              </w:rPr>
            </w:pPr>
            <w:r w:rsidRPr="00961D28">
              <w:rPr>
                <w:rFonts w:eastAsia="Times New Roman"/>
                <w:color w:val="000000"/>
                <w:lang w:val="es-CR" w:eastAsia="es-CR"/>
              </w:rPr>
              <w:t> </w:t>
            </w:r>
          </w:p>
        </w:tc>
        <w:tc>
          <w:tcPr>
            <w:tcW w:w="260" w:type="dxa"/>
            <w:tcBorders>
              <w:top w:val="nil"/>
              <w:left w:val="nil"/>
              <w:bottom w:val="single" w:sz="8" w:space="0" w:color="auto"/>
              <w:right w:val="single" w:sz="8" w:space="0" w:color="auto"/>
            </w:tcBorders>
            <w:shd w:val="clear" w:color="auto" w:fill="auto"/>
            <w:noWrap/>
            <w:vAlign w:val="center"/>
            <w:hideMark/>
          </w:tcPr>
          <w:p w:rsidR="00363D1B" w:rsidRPr="00961D28" w:rsidRDefault="00363D1B" w:rsidP="00945FD6">
            <w:pPr>
              <w:spacing w:after="0" w:line="240" w:lineRule="auto"/>
              <w:rPr>
                <w:rFonts w:eastAsia="Times New Roman"/>
                <w:color w:val="000000"/>
                <w:lang w:val="es-CR" w:eastAsia="es-CR"/>
              </w:rPr>
            </w:pPr>
            <w:r w:rsidRPr="00961D28">
              <w:rPr>
                <w:rFonts w:eastAsia="Times New Roman"/>
                <w:color w:val="000000"/>
                <w:lang w:val="es-CR" w:eastAsia="es-CR"/>
              </w:rPr>
              <w:t>X</w:t>
            </w:r>
          </w:p>
        </w:tc>
      </w:tr>
      <w:tr w:rsidR="00363D1B" w:rsidRPr="00961D28" w:rsidTr="00945FD6">
        <w:trPr>
          <w:trHeight w:val="1365"/>
        </w:trPr>
        <w:tc>
          <w:tcPr>
            <w:tcW w:w="660" w:type="dxa"/>
            <w:tcBorders>
              <w:top w:val="nil"/>
              <w:left w:val="single" w:sz="8" w:space="0" w:color="auto"/>
              <w:bottom w:val="single" w:sz="8" w:space="0" w:color="auto"/>
              <w:right w:val="single" w:sz="8" w:space="0" w:color="auto"/>
            </w:tcBorders>
            <w:shd w:val="clear" w:color="auto" w:fill="auto"/>
            <w:vAlign w:val="center"/>
            <w:hideMark/>
          </w:tcPr>
          <w:p w:rsidR="00363D1B" w:rsidRPr="00961D28" w:rsidRDefault="00363D1B" w:rsidP="00945FD6">
            <w:pPr>
              <w:spacing w:after="0" w:line="240" w:lineRule="auto"/>
              <w:jc w:val="right"/>
              <w:rPr>
                <w:rFonts w:eastAsia="Times New Roman"/>
                <w:b/>
                <w:bCs/>
                <w:color w:val="0070C0"/>
                <w:sz w:val="16"/>
                <w:szCs w:val="16"/>
                <w:u w:val="single"/>
                <w:lang w:val="es-CR" w:eastAsia="es-CR"/>
              </w:rPr>
            </w:pPr>
            <w:r w:rsidRPr="00961D28">
              <w:rPr>
                <w:rFonts w:eastAsia="Times New Roman"/>
                <w:b/>
                <w:bCs/>
                <w:color w:val="0070C0"/>
                <w:sz w:val="16"/>
                <w:szCs w:val="16"/>
                <w:u w:val="single"/>
                <w:lang w:val="es-CR" w:eastAsia="es-CR"/>
              </w:rPr>
              <w:lastRenderedPageBreak/>
              <w:t>4.2</w:t>
            </w:r>
          </w:p>
        </w:tc>
        <w:tc>
          <w:tcPr>
            <w:tcW w:w="320" w:type="dxa"/>
            <w:tcBorders>
              <w:top w:val="nil"/>
              <w:left w:val="nil"/>
              <w:bottom w:val="single" w:sz="8" w:space="0" w:color="auto"/>
              <w:right w:val="single" w:sz="8" w:space="0" w:color="auto"/>
            </w:tcBorders>
            <w:shd w:val="clear" w:color="auto" w:fill="auto"/>
            <w:vAlign w:val="center"/>
            <w:hideMark/>
          </w:tcPr>
          <w:p w:rsidR="00363D1B" w:rsidRPr="00961D28" w:rsidRDefault="00363D1B" w:rsidP="00945FD6">
            <w:pPr>
              <w:spacing w:after="0" w:line="240" w:lineRule="auto"/>
              <w:jc w:val="center"/>
              <w:rPr>
                <w:rFonts w:eastAsia="Times New Roman"/>
                <w:color w:val="002060"/>
                <w:sz w:val="16"/>
                <w:szCs w:val="16"/>
                <w:lang w:val="es-CR" w:eastAsia="es-CR"/>
              </w:rPr>
            </w:pPr>
            <w:r w:rsidRPr="00961D28">
              <w:rPr>
                <w:rFonts w:eastAsia="Times New Roman"/>
                <w:strike/>
                <w:color w:val="002060"/>
                <w:sz w:val="16"/>
                <w:szCs w:val="16"/>
                <w:lang w:val="es-CR" w:eastAsia="es-CR"/>
              </w:rPr>
              <w:t>22</w:t>
            </w:r>
          </w:p>
        </w:tc>
        <w:tc>
          <w:tcPr>
            <w:tcW w:w="2020" w:type="dxa"/>
            <w:tcBorders>
              <w:top w:val="nil"/>
              <w:left w:val="nil"/>
              <w:bottom w:val="single" w:sz="8" w:space="0" w:color="auto"/>
              <w:right w:val="single" w:sz="8" w:space="0" w:color="auto"/>
            </w:tcBorders>
            <w:shd w:val="clear" w:color="auto" w:fill="auto"/>
            <w:vAlign w:val="center"/>
            <w:hideMark/>
          </w:tcPr>
          <w:p w:rsidR="00363D1B" w:rsidRPr="00961D28" w:rsidRDefault="00363D1B" w:rsidP="00945FD6">
            <w:pPr>
              <w:spacing w:after="0" w:line="240" w:lineRule="auto"/>
              <w:rPr>
                <w:rFonts w:eastAsia="Times New Roman"/>
                <w:color w:val="000000"/>
                <w:sz w:val="16"/>
                <w:szCs w:val="16"/>
                <w:lang w:val="es-CR" w:eastAsia="es-CR"/>
              </w:rPr>
            </w:pPr>
            <w:r w:rsidRPr="00961D28">
              <w:rPr>
                <w:rFonts w:eastAsia="Times New Roman"/>
                <w:color w:val="000000"/>
                <w:sz w:val="16"/>
                <w:szCs w:val="16"/>
                <w:lang w:val="es-CR" w:eastAsia="es-CR"/>
              </w:rPr>
              <w:t>Gestionar Peticiones e Incidentes de Servicio</w:t>
            </w:r>
          </w:p>
        </w:tc>
        <w:tc>
          <w:tcPr>
            <w:tcW w:w="5720" w:type="dxa"/>
            <w:tcBorders>
              <w:top w:val="nil"/>
              <w:left w:val="nil"/>
              <w:bottom w:val="single" w:sz="8" w:space="0" w:color="auto"/>
              <w:right w:val="single" w:sz="8" w:space="0" w:color="auto"/>
            </w:tcBorders>
            <w:shd w:val="clear" w:color="auto" w:fill="auto"/>
            <w:vAlign w:val="center"/>
            <w:hideMark/>
          </w:tcPr>
          <w:p w:rsidR="00363D1B" w:rsidRPr="00961D28" w:rsidRDefault="00363D1B" w:rsidP="00945FD6">
            <w:pPr>
              <w:spacing w:after="0" w:line="240" w:lineRule="auto"/>
              <w:jc w:val="both"/>
              <w:rPr>
                <w:rFonts w:eastAsia="Times New Roman"/>
                <w:color w:val="000000"/>
                <w:sz w:val="16"/>
                <w:szCs w:val="16"/>
                <w:lang w:val="es-CR" w:eastAsia="es-CR"/>
              </w:rPr>
            </w:pPr>
            <w:r w:rsidRPr="00961D28">
              <w:rPr>
                <w:rFonts w:eastAsia="Times New Roman"/>
                <w:color w:val="000000"/>
                <w:sz w:val="16"/>
                <w:szCs w:val="16"/>
                <w:lang w:val="es-CR" w:eastAsia="es-CR"/>
              </w:rPr>
              <w:t>Proveer una respuesta oportuna y efectiva a las peticiones de usuario y la resolución de todo tipo de incidentes. Recuperar el servicio normal; registrar y completar las peticiones de usuario; y registrar, investigar, diagnosticar, escalar y resolver incidentes.</w:t>
            </w:r>
          </w:p>
        </w:tc>
        <w:tc>
          <w:tcPr>
            <w:tcW w:w="280" w:type="dxa"/>
            <w:tcBorders>
              <w:top w:val="nil"/>
              <w:left w:val="nil"/>
              <w:bottom w:val="single" w:sz="8" w:space="0" w:color="auto"/>
              <w:right w:val="single" w:sz="8" w:space="0" w:color="auto"/>
            </w:tcBorders>
            <w:shd w:val="clear" w:color="000000" w:fill="FFFFFF"/>
            <w:vAlign w:val="center"/>
            <w:hideMark/>
          </w:tcPr>
          <w:p w:rsidR="00363D1B" w:rsidRPr="00961D28" w:rsidRDefault="00363D1B" w:rsidP="00945FD6">
            <w:pPr>
              <w:spacing w:after="0" w:line="240" w:lineRule="auto"/>
              <w:jc w:val="center"/>
              <w:rPr>
                <w:rFonts w:eastAsia="Times New Roman"/>
                <w:color w:val="000000"/>
                <w:lang w:val="es-CR" w:eastAsia="es-CR"/>
              </w:rPr>
            </w:pPr>
            <w:r w:rsidRPr="00961D28">
              <w:rPr>
                <w:rFonts w:eastAsia="Times New Roman"/>
                <w:color w:val="000000"/>
                <w:lang w:val="es-CR" w:eastAsia="es-CR"/>
              </w:rPr>
              <w:t> </w:t>
            </w:r>
          </w:p>
        </w:tc>
        <w:tc>
          <w:tcPr>
            <w:tcW w:w="280" w:type="dxa"/>
            <w:tcBorders>
              <w:top w:val="nil"/>
              <w:left w:val="nil"/>
              <w:bottom w:val="single" w:sz="8" w:space="0" w:color="auto"/>
              <w:right w:val="single" w:sz="8" w:space="0" w:color="auto"/>
            </w:tcBorders>
            <w:shd w:val="clear" w:color="000000" w:fill="FFFFFF"/>
            <w:vAlign w:val="center"/>
            <w:hideMark/>
          </w:tcPr>
          <w:p w:rsidR="00363D1B" w:rsidRPr="00961D28" w:rsidRDefault="00363D1B" w:rsidP="00945FD6">
            <w:pPr>
              <w:spacing w:after="0" w:line="240" w:lineRule="auto"/>
              <w:jc w:val="center"/>
              <w:rPr>
                <w:rFonts w:eastAsia="Times New Roman"/>
                <w:color w:val="000000"/>
                <w:lang w:val="es-CR" w:eastAsia="es-CR"/>
              </w:rPr>
            </w:pPr>
            <w:r w:rsidRPr="00961D28">
              <w:rPr>
                <w:rFonts w:eastAsia="Times New Roman"/>
                <w:color w:val="000000"/>
                <w:lang w:val="es-CR" w:eastAsia="es-CR"/>
              </w:rPr>
              <w:t>X</w:t>
            </w:r>
          </w:p>
        </w:tc>
        <w:tc>
          <w:tcPr>
            <w:tcW w:w="220" w:type="dxa"/>
            <w:tcBorders>
              <w:top w:val="nil"/>
              <w:left w:val="nil"/>
              <w:bottom w:val="single" w:sz="8" w:space="0" w:color="auto"/>
              <w:right w:val="single" w:sz="8" w:space="0" w:color="auto"/>
            </w:tcBorders>
            <w:shd w:val="clear" w:color="000000" w:fill="FFFFFF"/>
            <w:vAlign w:val="center"/>
            <w:hideMark/>
          </w:tcPr>
          <w:p w:rsidR="00363D1B" w:rsidRPr="00961D28" w:rsidRDefault="00363D1B" w:rsidP="00945FD6">
            <w:pPr>
              <w:spacing w:after="0" w:line="240" w:lineRule="auto"/>
              <w:jc w:val="center"/>
              <w:rPr>
                <w:rFonts w:eastAsia="Times New Roman"/>
                <w:color w:val="000000"/>
                <w:lang w:val="es-CR" w:eastAsia="es-CR"/>
              </w:rPr>
            </w:pPr>
            <w:r w:rsidRPr="00961D28">
              <w:rPr>
                <w:rFonts w:eastAsia="Times New Roman"/>
                <w:color w:val="000000"/>
                <w:lang w:val="es-CR" w:eastAsia="es-CR"/>
              </w:rPr>
              <w:t> </w:t>
            </w:r>
          </w:p>
        </w:tc>
        <w:tc>
          <w:tcPr>
            <w:tcW w:w="220" w:type="dxa"/>
            <w:tcBorders>
              <w:top w:val="nil"/>
              <w:left w:val="nil"/>
              <w:bottom w:val="single" w:sz="8" w:space="0" w:color="auto"/>
              <w:right w:val="single" w:sz="8" w:space="0" w:color="auto"/>
            </w:tcBorders>
            <w:shd w:val="clear" w:color="000000" w:fill="FFFFFF"/>
            <w:vAlign w:val="center"/>
            <w:hideMark/>
          </w:tcPr>
          <w:p w:rsidR="00363D1B" w:rsidRPr="00961D28" w:rsidRDefault="00363D1B" w:rsidP="00945FD6">
            <w:pPr>
              <w:spacing w:after="0" w:line="240" w:lineRule="auto"/>
              <w:jc w:val="center"/>
              <w:rPr>
                <w:rFonts w:eastAsia="Times New Roman"/>
                <w:color w:val="000000"/>
                <w:lang w:val="es-CR" w:eastAsia="es-CR"/>
              </w:rPr>
            </w:pPr>
            <w:r w:rsidRPr="00961D28">
              <w:rPr>
                <w:rFonts w:eastAsia="Times New Roman"/>
                <w:color w:val="000000"/>
                <w:lang w:val="es-CR" w:eastAsia="es-CR"/>
              </w:rPr>
              <w:t> </w:t>
            </w:r>
          </w:p>
        </w:tc>
        <w:tc>
          <w:tcPr>
            <w:tcW w:w="220" w:type="dxa"/>
            <w:tcBorders>
              <w:top w:val="nil"/>
              <w:left w:val="nil"/>
              <w:bottom w:val="single" w:sz="8" w:space="0" w:color="auto"/>
              <w:right w:val="single" w:sz="8" w:space="0" w:color="auto"/>
            </w:tcBorders>
            <w:shd w:val="clear" w:color="000000" w:fill="FFFFFF"/>
            <w:vAlign w:val="center"/>
            <w:hideMark/>
          </w:tcPr>
          <w:p w:rsidR="00363D1B" w:rsidRPr="00961D28" w:rsidRDefault="00363D1B" w:rsidP="00945FD6">
            <w:pPr>
              <w:spacing w:after="0" w:line="240" w:lineRule="auto"/>
              <w:jc w:val="center"/>
              <w:rPr>
                <w:rFonts w:eastAsia="Times New Roman"/>
                <w:color w:val="000000"/>
                <w:lang w:val="es-CR" w:eastAsia="es-CR"/>
              </w:rPr>
            </w:pPr>
            <w:r w:rsidRPr="00961D28">
              <w:rPr>
                <w:rFonts w:eastAsia="Times New Roman"/>
                <w:color w:val="000000"/>
                <w:lang w:val="es-CR" w:eastAsia="es-CR"/>
              </w:rPr>
              <w:t> </w:t>
            </w:r>
          </w:p>
        </w:tc>
        <w:tc>
          <w:tcPr>
            <w:tcW w:w="220" w:type="dxa"/>
            <w:tcBorders>
              <w:top w:val="nil"/>
              <w:left w:val="nil"/>
              <w:bottom w:val="single" w:sz="8" w:space="0" w:color="auto"/>
              <w:right w:val="single" w:sz="8" w:space="0" w:color="auto"/>
            </w:tcBorders>
            <w:shd w:val="clear" w:color="000000" w:fill="FFFFFF"/>
            <w:vAlign w:val="center"/>
            <w:hideMark/>
          </w:tcPr>
          <w:p w:rsidR="00363D1B" w:rsidRPr="00961D28" w:rsidRDefault="00363D1B" w:rsidP="00945FD6">
            <w:pPr>
              <w:spacing w:after="0" w:line="240" w:lineRule="auto"/>
              <w:jc w:val="center"/>
              <w:rPr>
                <w:rFonts w:eastAsia="Times New Roman"/>
                <w:color w:val="000000"/>
                <w:lang w:val="es-CR" w:eastAsia="es-CR"/>
              </w:rPr>
            </w:pPr>
            <w:r w:rsidRPr="00961D28">
              <w:rPr>
                <w:rFonts w:eastAsia="Times New Roman"/>
                <w:color w:val="000000"/>
                <w:lang w:val="es-CR" w:eastAsia="es-CR"/>
              </w:rPr>
              <w:t> </w:t>
            </w:r>
          </w:p>
        </w:tc>
        <w:tc>
          <w:tcPr>
            <w:tcW w:w="220" w:type="dxa"/>
            <w:tcBorders>
              <w:top w:val="nil"/>
              <w:left w:val="nil"/>
              <w:bottom w:val="single" w:sz="8" w:space="0" w:color="auto"/>
              <w:right w:val="single" w:sz="8" w:space="0" w:color="auto"/>
            </w:tcBorders>
            <w:shd w:val="clear" w:color="000000" w:fill="FFFFFF"/>
            <w:vAlign w:val="center"/>
            <w:hideMark/>
          </w:tcPr>
          <w:p w:rsidR="00363D1B" w:rsidRPr="00961D28" w:rsidRDefault="00363D1B" w:rsidP="00945FD6">
            <w:pPr>
              <w:spacing w:after="0" w:line="240" w:lineRule="auto"/>
              <w:jc w:val="center"/>
              <w:rPr>
                <w:rFonts w:eastAsia="Times New Roman"/>
                <w:color w:val="000000"/>
                <w:lang w:val="es-CR" w:eastAsia="es-CR"/>
              </w:rPr>
            </w:pPr>
            <w:r w:rsidRPr="00961D28">
              <w:rPr>
                <w:rFonts w:eastAsia="Times New Roman"/>
                <w:color w:val="000000"/>
                <w:lang w:val="es-CR" w:eastAsia="es-CR"/>
              </w:rPr>
              <w:t> </w:t>
            </w:r>
          </w:p>
        </w:tc>
        <w:tc>
          <w:tcPr>
            <w:tcW w:w="220" w:type="dxa"/>
            <w:tcBorders>
              <w:top w:val="nil"/>
              <w:left w:val="nil"/>
              <w:bottom w:val="single" w:sz="8" w:space="0" w:color="auto"/>
              <w:right w:val="single" w:sz="8" w:space="0" w:color="auto"/>
            </w:tcBorders>
            <w:shd w:val="clear" w:color="000000" w:fill="FFFFFF"/>
            <w:vAlign w:val="center"/>
            <w:hideMark/>
          </w:tcPr>
          <w:p w:rsidR="00363D1B" w:rsidRPr="00961D28" w:rsidRDefault="00363D1B" w:rsidP="00945FD6">
            <w:pPr>
              <w:spacing w:after="0" w:line="240" w:lineRule="auto"/>
              <w:jc w:val="center"/>
              <w:rPr>
                <w:rFonts w:eastAsia="Times New Roman"/>
                <w:color w:val="000000"/>
                <w:lang w:val="es-CR" w:eastAsia="es-CR"/>
              </w:rPr>
            </w:pPr>
            <w:r w:rsidRPr="00961D28">
              <w:rPr>
                <w:rFonts w:eastAsia="Times New Roman"/>
                <w:color w:val="000000"/>
                <w:lang w:val="es-CR" w:eastAsia="es-CR"/>
              </w:rPr>
              <w:t> </w:t>
            </w:r>
          </w:p>
        </w:tc>
        <w:tc>
          <w:tcPr>
            <w:tcW w:w="720" w:type="dxa"/>
            <w:tcBorders>
              <w:top w:val="nil"/>
              <w:left w:val="nil"/>
              <w:bottom w:val="single" w:sz="8" w:space="0" w:color="auto"/>
              <w:right w:val="single" w:sz="8" w:space="0" w:color="auto"/>
            </w:tcBorders>
            <w:shd w:val="clear" w:color="auto" w:fill="auto"/>
            <w:noWrap/>
            <w:vAlign w:val="center"/>
            <w:hideMark/>
          </w:tcPr>
          <w:p w:rsidR="00363D1B" w:rsidRPr="00961D28" w:rsidRDefault="00363D1B" w:rsidP="00945FD6">
            <w:pPr>
              <w:spacing w:after="0" w:line="240" w:lineRule="auto"/>
              <w:jc w:val="center"/>
              <w:rPr>
                <w:rFonts w:eastAsia="Times New Roman"/>
                <w:color w:val="000000"/>
                <w:lang w:val="es-CR" w:eastAsia="es-CR"/>
              </w:rPr>
            </w:pPr>
            <w:r w:rsidRPr="00961D28">
              <w:rPr>
                <w:rFonts w:eastAsia="Times New Roman"/>
                <w:color w:val="000000"/>
                <w:lang w:val="es-CR" w:eastAsia="es-CR"/>
              </w:rPr>
              <w:t>X</w:t>
            </w:r>
          </w:p>
        </w:tc>
        <w:tc>
          <w:tcPr>
            <w:tcW w:w="280" w:type="dxa"/>
            <w:tcBorders>
              <w:top w:val="nil"/>
              <w:left w:val="nil"/>
              <w:bottom w:val="single" w:sz="8" w:space="0" w:color="auto"/>
              <w:right w:val="single" w:sz="8" w:space="0" w:color="auto"/>
            </w:tcBorders>
            <w:shd w:val="clear" w:color="auto" w:fill="auto"/>
            <w:noWrap/>
            <w:vAlign w:val="center"/>
            <w:hideMark/>
          </w:tcPr>
          <w:p w:rsidR="00363D1B" w:rsidRPr="00961D28" w:rsidRDefault="00363D1B" w:rsidP="00945FD6">
            <w:pPr>
              <w:spacing w:after="0" w:line="240" w:lineRule="auto"/>
              <w:rPr>
                <w:rFonts w:eastAsia="Times New Roman"/>
                <w:color w:val="000000"/>
                <w:lang w:val="es-CR" w:eastAsia="es-CR"/>
              </w:rPr>
            </w:pPr>
            <w:r w:rsidRPr="00961D28">
              <w:rPr>
                <w:rFonts w:eastAsia="Times New Roman"/>
                <w:color w:val="000000"/>
                <w:lang w:val="es-CR" w:eastAsia="es-CR"/>
              </w:rPr>
              <w:t> </w:t>
            </w:r>
          </w:p>
        </w:tc>
        <w:tc>
          <w:tcPr>
            <w:tcW w:w="220" w:type="dxa"/>
            <w:tcBorders>
              <w:top w:val="nil"/>
              <w:left w:val="nil"/>
              <w:bottom w:val="single" w:sz="8" w:space="0" w:color="auto"/>
              <w:right w:val="single" w:sz="8" w:space="0" w:color="auto"/>
            </w:tcBorders>
            <w:shd w:val="clear" w:color="auto" w:fill="auto"/>
            <w:noWrap/>
            <w:vAlign w:val="center"/>
            <w:hideMark/>
          </w:tcPr>
          <w:p w:rsidR="00363D1B" w:rsidRPr="00961D28" w:rsidRDefault="00363D1B" w:rsidP="00945FD6">
            <w:pPr>
              <w:spacing w:after="0" w:line="240" w:lineRule="auto"/>
              <w:rPr>
                <w:rFonts w:eastAsia="Times New Roman"/>
                <w:color w:val="000000"/>
                <w:lang w:val="es-CR" w:eastAsia="es-CR"/>
              </w:rPr>
            </w:pPr>
            <w:r w:rsidRPr="00961D28">
              <w:rPr>
                <w:rFonts w:eastAsia="Times New Roman"/>
                <w:color w:val="000000"/>
                <w:lang w:val="es-CR" w:eastAsia="es-CR"/>
              </w:rPr>
              <w:t> </w:t>
            </w:r>
          </w:p>
        </w:tc>
        <w:tc>
          <w:tcPr>
            <w:tcW w:w="220" w:type="dxa"/>
            <w:tcBorders>
              <w:top w:val="nil"/>
              <w:left w:val="nil"/>
              <w:bottom w:val="single" w:sz="8" w:space="0" w:color="auto"/>
              <w:right w:val="single" w:sz="8" w:space="0" w:color="auto"/>
            </w:tcBorders>
            <w:shd w:val="clear" w:color="auto" w:fill="auto"/>
            <w:noWrap/>
            <w:vAlign w:val="center"/>
            <w:hideMark/>
          </w:tcPr>
          <w:p w:rsidR="00363D1B" w:rsidRPr="00961D28" w:rsidRDefault="00363D1B" w:rsidP="00945FD6">
            <w:pPr>
              <w:spacing w:after="0" w:line="240" w:lineRule="auto"/>
              <w:rPr>
                <w:rFonts w:eastAsia="Times New Roman"/>
                <w:color w:val="000000"/>
                <w:lang w:val="es-CR" w:eastAsia="es-CR"/>
              </w:rPr>
            </w:pPr>
            <w:r w:rsidRPr="00961D28">
              <w:rPr>
                <w:rFonts w:eastAsia="Times New Roman"/>
                <w:color w:val="000000"/>
                <w:lang w:val="es-CR" w:eastAsia="es-CR"/>
              </w:rPr>
              <w:t> </w:t>
            </w:r>
          </w:p>
        </w:tc>
        <w:tc>
          <w:tcPr>
            <w:tcW w:w="220" w:type="dxa"/>
            <w:tcBorders>
              <w:top w:val="nil"/>
              <w:left w:val="nil"/>
              <w:bottom w:val="single" w:sz="8" w:space="0" w:color="auto"/>
              <w:right w:val="single" w:sz="8" w:space="0" w:color="auto"/>
            </w:tcBorders>
            <w:shd w:val="clear" w:color="auto" w:fill="auto"/>
            <w:noWrap/>
            <w:vAlign w:val="center"/>
            <w:hideMark/>
          </w:tcPr>
          <w:p w:rsidR="00363D1B" w:rsidRPr="00961D28" w:rsidRDefault="00363D1B" w:rsidP="00945FD6">
            <w:pPr>
              <w:spacing w:after="0" w:line="240" w:lineRule="auto"/>
              <w:rPr>
                <w:rFonts w:eastAsia="Times New Roman"/>
                <w:color w:val="000000"/>
                <w:lang w:val="es-CR" w:eastAsia="es-CR"/>
              </w:rPr>
            </w:pPr>
            <w:r w:rsidRPr="00961D28">
              <w:rPr>
                <w:rFonts w:eastAsia="Times New Roman"/>
                <w:color w:val="000000"/>
                <w:lang w:val="es-CR" w:eastAsia="es-CR"/>
              </w:rPr>
              <w:t> </w:t>
            </w:r>
          </w:p>
        </w:tc>
        <w:tc>
          <w:tcPr>
            <w:tcW w:w="260" w:type="dxa"/>
            <w:tcBorders>
              <w:top w:val="nil"/>
              <w:left w:val="nil"/>
              <w:bottom w:val="single" w:sz="8" w:space="0" w:color="auto"/>
              <w:right w:val="single" w:sz="8" w:space="0" w:color="auto"/>
            </w:tcBorders>
            <w:shd w:val="clear" w:color="auto" w:fill="auto"/>
            <w:noWrap/>
            <w:vAlign w:val="center"/>
            <w:hideMark/>
          </w:tcPr>
          <w:p w:rsidR="00363D1B" w:rsidRPr="00961D28" w:rsidRDefault="00363D1B" w:rsidP="00945FD6">
            <w:pPr>
              <w:spacing w:after="0" w:line="240" w:lineRule="auto"/>
              <w:rPr>
                <w:rFonts w:eastAsia="Times New Roman"/>
                <w:color w:val="000000"/>
                <w:lang w:val="es-CR" w:eastAsia="es-CR"/>
              </w:rPr>
            </w:pPr>
            <w:r w:rsidRPr="00961D28">
              <w:rPr>
                <w:rFonts w:eastAsia="Times New Roman"/>
                <w:color w:val="000000"/>
                <w:lang w:val="es-CR" w:eastAsia="es-CR"/>
              </w:rPr>
              <w:t> </w:t>
            </w:r>
          </w:p>
        </w:tc>
      </w:tr>
      <w:tr w:rsidR="00363D1B" w:rsidRPr="00961D28" w:rsidTr="00945FD6">
        <w:trPr>
          <w:trHeight w:val="915"/>
        </w:trPr>
        <w:tc>
          <w:tcPr>
            <w:tcW w:w="660" w:type="dxa"/>
            <w:tcBorders>
              <w:top w:val="nil"/>
              <w:left w:val="single" w:sz="8" w:space="0" w:color="auto"/>
              <w:bottom w:val="single" w:sz="8" w:space="0" w:color="auto"/>
              <w:right w:val="single" w:sz="8" w:space="0" w:color="auto"/>
            </w:tcBorders>
            <w:shd w:val="clear" w:color="auto" w:fill="auto"/>
            <w:vAlign w:val="center"/>
            <w:hideMark/>
          </w:tcPr>
          <w:p w:rsidR="00363D1B" w:rsidRPr="00961D28" w:rsidRDefault="00363D1B" w:rsidP="00945FD6">
            <w:pPr>
              <w:spacing w:after="0" w:line="240" w:lineRule="auto"/>
              <w:jc w:val="right"/>
              <w:rPr>
                <w:rFonts w:eastAsia="Times New Roman"/>
                <w:b/>
                <w:bCs/>
                <w:color w:val="0070C0"/>
                <w:sz w:val="16"/>
                <w:szCs w:val="16"/>
                <w:u w:val="single"/>
                <w:lang w:val="es-CR" w:eastAsia="es-CR"/>
              </w:rPr>
            </w:pPr>
            <w:r w:rsidRPr="00961D28">
              <w:rPr>
                <w:rFonts w:eastAsia="Times New Roman"/>
                <w:b/>
                <w:bCs/>
                <w:color w:val="0070C0"/>
                <w:sz w:val="16"/>
                <w:szCs w:val="16"/>
                <w:u w:val="single"/>
                <w:lang w:val="es-CR" w:eastAsia="es-CR"/>
              </w:rPr>
              <w:t>4.3</w:t>
            </w:r>
          </w:p>
        </w:tc>
        <w:tc>
          <w:tcPr>
            <w:tcW w:w="320" w:type="dxa"/>
            <w:tcBorders>
              <w:top w:val="nil"/>
              <w:left w:val="nil"/>
              <w:bottom w:val="single" w:sz="8" w:space="0" w:color="auto"/>
              <w:right w:val="single" w:sz="8" w:space="0" w:color="auto"/>
            </w:tcBorders>
            <w:shd w:val="clear" w:color="auto" w:fill="auto"/>
            <w:vAlign w:val="center"/>
            <w:hideMark/>
          </w:tcPr>
          <w:p w:rsidR="00363D1B" w:rsidRPr="00961D28" w:rsidRDefault="00363D1B" w:rsidP="00945FD6">
            <w:pPr>
              <w:spacing w:after="0" w:line="240" w:lineRule="auto"/>
              <w:jc w:val="center"/>
              <w:rPr>
                <w:rFonts w:eastAsia="Times New Roman"/>
                <w:color w:val="002060"/>
                <w:sz w:val="16"/>
                <w:szCs w:val="16"/>
                <w:lang w:val="es-CR" w:eastAsia="es-CR"/>
              </w:rPr>
            </w:pPr>
            <w:r w:rsidRPr="00961D28">
              <w:rPr>
                <w:rFonts w:eastAsia="Times New Roman"/>
                <w:strike/>
                <w:color w:val="002060"/>
                <w:sz w:val="16"/>
                <w:szCs w:val="16"/>
                <w:lang w:val="es-CR" w:eastAsia="es-CR"/>
              </w:rPr>
              <w:t>23</w:t>
            </w:r>
          </w:p>
        </w:tc>
        <w:tc>
          <w:tcPr>
            <w:tcW w:w="2020" w:type="dxa"/>
            <w:tcBorders>
              <w:top w:val="nil"/>
              <w:left w:val="nil"/>
              <w:bottom w:val="single" w:sz="8" w:space="0" w:color="auto"/>
              <w:right w:val="single" w:sz="8" w:space="0" w:color="auto"/>
            </w:tcBorders>
            <w:shd w:val="clear" w:color="auto" w:fill="auto"/>
            <w:vAlign w:val="center"/>
            <w:hideMark/>
          </w:tcPr>
          <w:p w:rsidR="00363D1B" w:rsidRPr="00961D28" w:rsidRDefault="00363D1B" w:rsidP="00945FD6">
            <w:pPr>
              <w:spacing w:after="0" w:line="240" w:lineRule="auto"/>
              <w:rPr>
                <w:rFonts w:eastAsia="Times New Roman"/>
                <w:color w:val="000000"/>
                <w:sz w:val="16"/>
                <w:szCs w:val="16"/>
                <w:lang w:val="es-CR" w:eastAsia="es-CR"/>
              </w:rPr>
            </w:pPr>
            <w:r w:rsidRPr="00961D28">
              <w:rPr>
                <w:rFonts w:eastAsia="Times New Roman"/>
                <w:color w:val="000000"/>
                <w:sz w:val="16"/>
                <w:szCs w:val="16"/>
                <w:lang w:val="es-CR" w:eastAsia="es-CR"/>
              </w:rPr>
              <w:t>Gestionar Problemas</w:t>
            </w:r>
          </w:p>
        </w:tc>
        <w:tc>
          <w:tcPr>
            <w:tcW w:w="5720" w:type="dxa"/>
            <w:tcBorders>
              <w:top w:val="nil"/>
              <w:left w:val="nil"/>
              <w:bottom w:val="single" w:sz="8" w:space="0" w:color="auto"/>
              <w:right w:val="single" w:sz="8" w:space="0" w:color="auto"/>
            </w:tcBorders>
            <w:shd w:val="clear" w:color="auto" w:fill="auto"/>
            <w:vAlign w:val="center"/>
            <w:hideMark/>
          </w:tcPr>
          <w:p w:rsidR="00363D1B" w:rsidRPr="00961D28" w:rsidRDefault="00363D1B" w:rsidP="00945FD6">
            <w:pPr>
              <w:spacing w:after="0" w:line="240" w:lineRule="auto"/>
              <w:jc w:val="both"/>
              <w:rPr>
                <w:rFonts w:eastAsia="Times New Roman"/>
                <w:color w:val="000000"/>
                <w:sz w:val="16"/>
                <w:szCs w:val="16"/>
                <w:lang w:val="es-CR" w:eastAsia="es-CR"/>
              </w:rPr>
            </w:pPr>
            <w:r w:rsidRPr="00961D28">
              <w:rPr>
                <w:rFonts w:eastAsia="Times New Roman"/>
                <w:color w:val="000000"/>
                <w:sz w:val="16"/>
                <w:szCs w:val="16"/>
                <w:lang w:val="es-CR" w:eastAsia="es-CR"/>
              </w:rPr>
              <w:t>Identificar y clasificar problemas y sus causas raíz y proporcionar resolución en tiempo para prevenir incidentes recurrentes. Proporcionar recomendaciones de mejora.</w:t>
            </w:r>
          </w:p>
        </w:tc>
        <w:tc>
          <w:tcPr>
            <w:tcW w:w="280" w:type="dxa"/>
            <w:tcBorders>
              <w:top w:val="nil"/>
              <w:left w:val="nil"/>
              <w:bottom w:val="single" w:sz="8" w:space="0" w:color="auto"/>
              <w:right w:val="single" w:sz="8" w:space="0" w:color="auto"/>
            </w:tcBorders>
            <w:shd w:val="clear" w:color="000000" w:fill="FFFFFF"/>
            <w:vAlign w:val="center"/>
            <w:hideMark/>
          </w:tcPr>
          <w:p w:rsidR="00363D1B" w:rsidRPr="00961D28" w:rsidRDefault="00363D1B" w:rsidP="00945FD6">
            <w:pPr>
              <w:spacing w:after="0" w:line="240" w:lineRule="auto"/>
              <w:jc w:val="center"/>
              <w:rPr>
                <w:rFonts w:eastAsia="Times New Roman"/>
                <w:color w:val="000000"/>
                <w:lang w:val="es-CR" w:eastAsia="es-CR"/>
              </w:rPr>
            </w:pPr>
            <w:r w:rsidRPr="00961D28">
              <w:rPr>
                <w:rFonts w:eastAsia="Times New Roman"/>
                <w:color w:val="000000"/>
                <w:lang w:val="es-CR" w:eastAsia="es-CR"/>
              </w:rPr>
              <w:t> </w:t>
            </w:r>
          </w:p>
        </w:tc>
        <w:tc>
          <w:tcPr>
            <w:tcW w:w="280" w:type="dxa"/>
            <w:tcBorders>
              <w:top w:val="nil"/>
              <w:left w:val="nil"/>
              <w:bottom w:val="single" w:sz="8" w:space="0" w:color="auto"/>
              <w:right w:val="single" w:sz="8" w:space="0" w:color="auto"/>
            </w:tcBorders>
            <w:shd w:val="clear" w:color="000000" w:fill="FFFFFF"/>
            <w:vAlign w:val="center"/>
            <w:hideMark/>
          </w:tcPr>
          <w:p w:rsidR="00363D1B" w:rsidRPr="00961D28" w:rsidRDefault="00363D1B" w:rsidP="00945FD6">
            <w:pPr>
              <w:spacing w:after="0" w:line="240" w:lineRule="auto"/>
              <w:jc w:val="center"/>
              <w:rPr>
                <w:rFonts w:eastAsia="Times New Roman"/>
                <w:color w:val="000000"/>
                <w:lang w:val="es-CR" w:eastAsia="es-CR"/>
              </w:rPr>
            </w:pPr>
            <w:r w:rsidRPr="00961D28">
              <w:rPr>
                <w:rFonts w:eastAsia="Times New Roman"/>
                <w:color w:val="000000"/>
                <w:lang w:val="es-CR" w:eastAsia="es-CR"/>
              </w:rPr>
              <w:t> </w:t>
            </w:r>
          </w:p>
        </w:tc>
        <w:tc>
          <w:tcPr>
            <w:tcW w:w="220" w:type="dxa"/>
            <w:tcBorders>
              <w:top w:val="nil"/>
              <w:left w:val="nil"/>
              <w:bottom w:val="single" w:sz="8" w:space="0" w:color="auto"/>
              <w:right w:val="single" w:sz="8" w:space="0" w:color="auto"/>
            </w:tcBorders>
            <w:shd w:val="clear" w:color="000000" w:fill="FFFFFF"/>
            <w:vAlign w:val="center"/>
            <w:hideMark/>
          </w:tcPr>
          <w:p w:rsidR="00363D1B" w:rsidRPr="00961D28" w:rsidRDefault="00363D1B" w:rsidP="00945FD6">
            <w:pPr>
              <w:spacing w:after="0" w:line="240" w:lineRule="auto"/>
              <w:jc w:val="center"/>
              <w:rPr>
                <w:rFonts w:eastAsia="Times New Roman"/>
                <w:color w:val="000000"/>
                <w:lang w:val="es-CR" w:eastAsia="es-CR"/>
              </w:rPr>
            </w:pPr>
            <w:r w:rsidRPr="00961D28">
              <w:rPr>
                <w:rFonts w:eastAsia="Times New Roman"/>
                <w:color w:val="000000"/>
                <w:lang w:val="es-CR" w:eastAsia="es-CR"/>
              </w:rPr>
              <w:t> </w:t>
            </w:r>
          </w:p>
        </w:tc>
        <w:tc>
          <w:tcPr>
            <w:tcW w:w="220" w:type="dxa"/>
            <w:tcBorders>
              <w:top w:val="nil"/>
              <w:left w:val="nil"/>
              <w:bottom w:val="single" w:sz="8" w:space="0" w:color="auto"/>
              <w:right w:val="single" w:sz="8" w:space="0" w:color="auto"/>
            </w:tcBorders>
            <w:shd w:val="clear" w:color="000000" w:fill="FFFFFF"/>
            <w:vAlign w:val="center"/>
            <w:hideMark/>
          </w:tcPr>
          <w:p w:rsidR="00363D1B" w:rsidRPr="00961D28" w:rsidRDefault="00363D1B" w:rsidP="00945FD6">
            <w:pPr>
              <w:spacing w:after="0" w:line="240" w:lineRule="auto"/>
              <w:jc w:val="center"/>
              <w:rPr>
                <w:rFonts w:eastAsia="Times New Roman"/>
                <w:color w:val="000000"/>
                <w:lang w:val="es-CR" w:eastAsia="es-CR"/>
              </w:rPr>
            </w:pPr>
            <w:r w:rsidRPr="00961D28">
              <w:rPr>
                <w:rFonts w:eastAsia="Times New Roman"/>
                <w:color w:val="000000"/>
                <w:lang w:val="es-CR" w:eastAsia="es-CR"/>
              </w:rPr>
              <w:t>X</w:t>
            </w:r>
          </w:p>
        </w:tc>
        <w:tc>
          <w:tcPr>
            <w:tcW w:w="220" w:type="dxa"/>
            <w:tcBorders>
              <w:top w:val="nil"/>
              <w:left w:val="nil"/>
              <w:bottom w:val="single" w:sz="8" w:space="0" w:color="auto"/>
              <w:right w:val="single" w:sz="8" w:space="0" w:color="auto"/>
            </w:tcBorders>
            <w:shd w:val="clear" w:color="000000" w:fill="FFFFFF"/>
            <w:vAlign w:val="center"/>
            <w:hideMark/>
          </w:tcPr>
          <w:p w:rsidR="00363D1B" w:rsidRPr="00961D28" w:rsidRDefault="00363D1B" w:rsidP="00945FD6">
            <w:pPr>
              <w:spacing w:after="0" w:line="240" w:lineRule="auto"/>
              <w:jc w:val="center"/>
              <w:rPr>
                <w:rFonts w:eastAsia="Times New Roman"/>
                <w:color w:val="000000"/>
                <w:lang w:val="es-CR" w:eastAsia="es-CR"/>
              </w:rPr>
            </w:pPr>
            <w:r w:rsidRPr="00961D28">
              <w:rPr>
                <w:rFonts w:eastAsia="Times New Roman"/>
                <w:color w:val="000000"/>
                <w:lang w:val="es-CR" w:eastAsia="es-CR"/>
              </w:rPr>
              <w:t> </w:t>
            </w:r>
          </w:p>
        </w:tc>
        <w:tc>
          <w:tcPr>
            <w:tcW w:w="220" w:type="dxa"/>
            <w:tcBorders>
              <w:top w:val="nil"/>
              <w:left w:val="nil"/>
              <w:bottom w:val="single" w:sz="8" w:space="0" w:color="auto"/>
              <w:right w:val="single" w:sz="8" w:space="0" w:color="auto"/>
            </w:tcBorders>
            <w:shd w:val="clear" w:color="000000" w:fill="FFFFFF"/>
            <w:vAlign w:val="center"/>
            <w:hideMark/>
          </w:tcPr>
          <w:p w:rsidR="00363D1B" w:rsidRPr="00961D28" w:rsidRDefault="00363D1B" w:rsidP="00945FD6">
            <w:pPr>
              <w:spacing w:after="0" w:line="240" w:lineRule="auto"/>
              <w:jc w:val="center"/>
              <w:rPr>
                <w:rFonts w:eastAsia="Times New Roman"/>
                <w:color w:val="000000"/>
                <w:lang w:val="es-CR" w:eastAsia="es-CR"/>
              </w:rPr>
            </w:pPr>
            <w:r w:rsidRPr="00961D28">
              <w:rPr>
                <w:rFonts w:eastAsia="Times New Roman"/>
                <w:color w:val="000000"/>
                <w:lang w:val="es-CR" w:eastAsia="es-CR"/>
              </w:rPr>
              <w:t> </w:t>
            </w:r>
          </w:p>
        </w:tc>
        <w:tc>
          <w:tcPr>
            <w:tcW w:w="220" w:type="dxa"/>
            <w:tcBorders>
              <w:top w:val="nil"/>
              <w:left w:val="nil"/>
              <w:bottom w:val="single" w:sz="8" w:space="0" w:color="auto"/>
              <w:right w:val="single" w:sz="8" w:space="0" w:color="auto"/>
            </w:tcBorders>
            <w:shd w:val="clear" w:color="000000" w:fill="FFFFFF"/>
            <w:vAlign w:val="center"/>
            <w:hideMark/>
          </w:tcPr>
          <w:p w:rsidR="00363D1B" w:rsidRPr="00961D28" w:rsidRDefault="00363D1B" w:rsidP="00945FD6">
            <w:pPr>
              <w:spacing w:after="0" w:line="240" w:lineRule="auto"/>
              <w:jc w:val="center"/>
              <w:rPr>
                <w:rFonts w:eastAsia="Times New Roman"/>
                <w:color w:val="000000"/>
                <w:lang w:val="es-CR" w:eastAsia="es-CR"/>
              </w:rPr>
            </w:pPr>
            <w:r w:rsidRPr="00961D28">
              <w:rPr>
                <w:rFonts w:eastAsia="Times New Roman"/>
                <w:color w:val="000000"/>
                <w:lang w:val="es-CR" w:eastAsia="es-CR"/>
              </w:rPr>
              <w:t> </w:t>
            </w:r>
          </w:p>
        </w:tc>
        <w:tc>
          <w:tcPr>
            <w:tcW w:w="220" w:type="dxa"/>
            <w:tcBorders>
              <w:top w:val="nil"/>
              <w:left w:val="nil"/>
              <w:bottom w:val="single" w:sz="8" w:space="0" w:color="auto"/>
              <w:right w:val="single" w:sz="8" w:space="0" w:color="auto"/>
            </w:tcBorders>
            <w:shd w:val="clear" w:color="000000" w:fill="FFFFFF"/>
            <w:vAlign w:val="center"/>
            <w:hideMark/>
          </w:tcPr>
          <w:p w:rsidR="00363D1B" w:rsidRPr="00961D28" w:rsidRDefault="00363D1B" w:rsidP="00945FD6">
            <w:pPr>
              <w:spacing w:after="0" w:line="240" w:lineRule="auto"/>
              <w:jc w:val="center"/>
              <w:rPr>
                <w:rFonts w:eastAsia="Times New Roman"/>
                <w:color w:val="000000"/>
                <w:lang w:val="es-CR" w:eastAsia="es-CR"/>
              </w:rPr>
            </w:pPr>
            <w:r w:rsidRPr="00961D28">
              <w:rPr>
                <w:rFonts w:eastAsia="Times New Roman"/>
                <w:color w:val="000000"/>
                <w:lang w:val="es-CR" w:eastAsia="es-CR"/>
              </w:rPr>
              <w:t> </w:t>
            </w:r>
          </w:p>
        </w:tc>
        <w:tc>
          <w:tcPr>
            <w:tcW w:w="720" w:type="dxa"/>
            <w:tcBorders>
              <w:top w:val="nil"/>
              <w:left w:val="nil"/>
              <w:bottom w:val="single" w:sz="8" w:space="0" w:color="auto"/>
              <w:right w:val="single" w:sz="8" w:space="0" w:color="auto"/>
            </w:tcBorders>
            <w:shd w:val="clear" w:color="auto" w:fill="auto"/>
            <w:noWrap/>
            <w:vAlign w:val="center"/>
            <w:hideMark/>
          </w:tcPr>
          <w:p w:rsidR="00363D1B" w:rsidRPr="00961D28" w:rsidRDefault="00363D1B" w:rsidP="00945FD6">
            <w:pPr>
              <w:spacing w:after="0" w:line="240" w:lineRule="auto"/>
              <w:jc w:val="center"/>
              <w:rPr>
                <w:rFonts w:eastAsia="Times New Roman"/>
                <w:color w:val="000000"/>
                <w:lang w:val="es-CR" w:eastAsia="es-CR"/>
              </w:rPr>
            </w:pPr>
            <w:r w:rsidRPr="00961D28">
              <w:rPr>
                <w:rFonts w:eastAsia="Times New Roman"/>
                <w:color w:val="000000"/>
                <w:lang w:val="es-CR" w:eastAsia="es-CR"/>
              </w:rPr>
              <w:t>X</w:t>
            </w:r>
          </w:p>
        </w:tc>
        <w:tc>
          <w:tcPr>
            <w:tcW w:w="280" w:type="dxa"/>
            <w:tcBorders>
              <w:top w:val="nil"/>
              <w:left w:val="nil"/>
              <w:bottom w:val="single" w:sz="8" w:space="0" w:color="auto"/>
              <w:right w:val="single" w:sz="8" w:space="0" w:color="auto"/>
            </w:tcBorders>
            <w:shd w:val="clear" w:color="auto" w:fill="auto"/>
            <w:noWrap/>
            <w:vAlign w:val="center"/>
            <w:hideMark/>
          </w:tcPr>
          <w:p w:rsidR="00363D1B" w:rsidRPr="00961D28" w:rsidRDefault="00363D1B" w:rsidP="00945FD6">
            <w:pPr>
              <w:spacing w:after="0" w:line="240" w:lineRule="auto"/>
              <w:rPr>
                <w:rFonts w:eastAsia="Times New Roman"/>
                <w:color w:val="000000"/>
                <w:lang w:val="es-CR" w:eastAsia="es-CR"/>
              </w:rPr>
            </w:pPr>
            <w:r w:rsidRPr="00961D28">
              <w:rPr>
                <w:rFonts w:eastAsia="Times New Roman"/>
                <w:color w:val="000000"/>
                <w:lang w:val="es-CR" w:eastAsia="es-CR"/>
              </w:rPr>
              <w:t> </w:t>
            </w:r>
          </w:p>
        </w:tc>
        <w:tc>
          <w:tcPr>
            <w:tcW w:w="220" w:type="dxa"/>
            <w:tcBorders>
              <w:top w:val="nil"/>
              <w:left w:val="nil"/>
              <w:bottom w:val="single" w:sz="8" w:space="0" w:color="auto"/>
              <w:right w:val="single" w:sz="8" w:space="0" w:color="auto"/>
            </w:tcBorders>
            <w:shd w:val="clear" w:color="auto" w:fill="auto"/>
            <w:noWrap/>
            <w:vAlign w:val="center"/>
            <w:hideMark/>
          </w:tcPr>
          <w:p w:rsidR="00363D1B" w:rsidRPr="00961D28" w:rsidRDefault="00363D1B" w:rsidP="00945FD6">
            <w:pPr>
              <w:spacing w:after="0" w:line="240" w:lineRule="auto"/>
              <w:rPr>
                <w:rFonts w:eastAsia="Times New Roman"/>
                <w:color w:val="000000"/>
                <w:lang w:val="es-CR" w:eastAsia="es-CR"/>
              </w:rPr>
            </w:pPr>
            <w:r w:rsidRPr="00961D28">
              <w:rPr>
                <w:rFonts w:eastAsia="Times New Roman"/>
                <w:color w:val="000000"/>
                <w:lang w:val="es-CR" w:eastAsia="es-CR"/>
              </w:rPr>
              <w:t> </w:t>
            </w:r>
          </w:p>
        </w:tc>
        <w:tc>
          <w:tcPr>
            <w:tcW w:w="220" w:type="dxa"/>
            <w:tcBorders>
              <w:top w:val="nil"/>
              <w:left w:val="nil"/>
              <w:bottom w:val="single" w:sz="8" w:space="0" w:color="auto"/>
              <w:right w:val="single" w:sz="8" w:space="0" w:color="auto"/>
            </w:tcBorders>
            <w:shd w:val="clear" w:color="auto" w:fill="auto"/>
            <w:noWrap/>
            <w:vAlign w:val="center"/>
            <w:hideMark/>
          </w:tcPr>
          <w:p w:rsidR="00363D1B" w:rsidRPr="00961D28" w:rsidRDefault="00363D1B" w:rsidP="00945FD6">
            <w:pPr>
              <w:spacing w:after="0" w:line="240" w:lineRule="auto"/>
              <w:rPr>
                <w:rFonts w:eastAsia="Times New Roman"/>
                <w:color w:val="000000"/>
                <w:lang w:val="es-CR" w:eastAsia="es-CR"/>
              </w:rPr>
            </w:pPr>
            <w:r w:rsidRPr="00961D28">
              <w:rPr>
                <w:rFonts w:eastAsia="Times New Roman"/>
                <w:color w:val="000000"/>
                <w:lang w:val="es-CR" w:eastAsia="es-CR"/>
              </w:rPr>
              <w:t> </w:t>
            </w:r>
          </w:p>
        </w:tc>
        <w:tc>
          <w:tcPr>
            <w:tcW w:w="220" w:type="dxa"/>
            <w:tcBorders>
              <w:top w:val="nil"/>
              <w:left w:val="nil"/>
              <w:bottom w:val="single" w:sz="8" w:space="0" w:color="auto"/>
              <w:right w:val="single" w:sz="8" w:space="0" w:color="auto"/>
            </w:tcBorders>
            <w:shd w:val="clear" w:color="auto" w:fill="auto"/>
            <w:noWrap/>
            <w:vAlign w:val="center"/>
            <w:hideMark/>
          </w:tcPr>
          <w:p w:rsidR="00363D1B" w:rsidRPr="00961D28" w:rsidRDefault="00363D1B" w:rsidP="00945FD6">
            <w:pPr>
              <w:spacing w:after="0" w:line="240" w:lineRule="auto"/>
              <w:rPr>
                <w:rFonts w:eastAsia="Times New Roman"/>
                <w:color w:val="000000"/>
                <w:lang w:val="es-CR" w:eastAsia="es-CR"/>
              </w:rPr>
            </w:pPr>
            <w:r w:rsidRPr="00961D28">
              <w:rPr>
                <w:rFonts w:eastAsia="Times New Roman"/>
                <w:color w:val="000000"/>
                <w:lang w:val="es-CR" w:eastAsia="es-CR"/>
              </w:rPr>
              <w:t> </w:t>
            </w:r>
          </w:p>
        </w:tc>
        <w:tc>
          <w:tcPr>
            <w:tcW w:w="260" w:type="dxa"/>
            <w:tcBorders>
              <w:top w:val="nil"/>
              <w:left w:val="nil"/>
              <w:bottom w:val="single" w:sz="8" w:space="0" w:color="auto"/>
              <w:right w:val="single" w:sz="8" w:space="0" w:color="auto"/>
            </w:tcBorders>
            <w:shd w:val="clear" w:color="auto" w:fill="auto"/>
            <w:noWrap/>
            <w:vAlign w:val="center"/>
            <w:hideMark/>
          </w:tcPr>
          <w:p w:rsidR="00363D1B" w:rsidRPr="00961D28" w:rsidRDefault="00363D1B" w:rsidP="00945FD6">
            <w:pPr>
              <w:spacing w:after="0" w:line="240" w:lineRule="auto"/>
              <w:rPr>
                <w:rFonts w:eastAsia="Times New Roman"/>
                <w:color w:val="000000"/>
                <w:lang w:val="es-CR" w:eastAsia="es-CR"/>
              </w:rPr>
            </w:pPr>
            <w:r w:rsidRPr="00961D28">
              <w:rPr>
                <w:rFonts w:eastAsia="Times New Roman"/>
                <w:color w:val="000000"/>
                <w:lang w:val="es-CR" w:eastAsia="es-CR"/>
              </w:rPr>
              <w:t> </w:t>
            </w:r>
          </w:p>
        </w:tc>
      </w:tr>
      <w:tr w:rsidR="00363D1B" w:rsidRPr="00961D28" w:rsidTr="00945FD6">
        <w:trPr>
          <w:trHeight w:val="1590"/>
        </w:trPr>
        <w:tc>
          <w:tcPr>
            <w:tcW w:w="660" w:type="dxa"/>
            <w:tcBorders>
              <w:top w:val="nil"/>
              <w:left w:val="single" w:sz="8" w:space="0" w:color="auto"/>
              <w:bottom w:val="single" w:sz="8" w:space="0" w:color="auto"/>
              <w:right w:val="single" w:sz="8" w:space="0" w:color="auto"/>
            </w:tcBorders>
            <w:shd w:val="clear" w:color="auto" w:fill="auto"/>
            <w:vAlign w:val="center"/>
            <w:hideMark/>
          </w:tcPr>
          <w:p w:rsidR="00363D1B" w:rsidRPr="00961D28" w:rsidRDefault="00363D1B" w:rsidP="00945FD6">
            <w:pPr>
              <w:spacing w:after="0" w:line="240" w:lineRule="auto"/>
              <w:jc w:val="right"/>
              <w:rPr>
                <w:rFonts w:eastAsia="Times New Roman"/>
                <w:b/>
                <w:bCs/>
                <w:color w:val="0070C0"/>
                <w:sz w:val="16"/>
                <w:szCs w:val="16"/>
                <w:u w:val="single"/>
                <w:lang w:val="es-CR" w:eastAsia="es-CR"/>
              </w:rPr>
            </w:pPr>
            <w:r w:rsidRPr="00961D28">
              <w:rPr>
                <w:rFonts w:eastAsia="Times New Roman"/>
                <w:b/>
                <w:bCs/>
                <w:color w:val="0070C0"/>
                <w:sz w:val="16"/>
                <w:szCs w:val="16"/>
                <w:u w:val="single"/>
                <w:lang w:val="es-CR" w:eastAsia="es-CR"/>
              </w:rPr>
              <w:t>4.4</w:t>
            </w:r>
          </w:p>
        </w:tc>
        <w:tc>
          <w:tcPr>
            <w:tcW w:w="320" w:type="dxa"/>
            <w:tcBorders>
              <w:top w:val="nil"/>
              <w:left w:val="nil"/>
              <w:bottom w:val="single" w:sz="8" w:space="0" w:color="auto"/>
              <w:right w:val="single" w:sz="8" w:space="0" w:color="auto"/>
            </w:tcBorders>
            <w:shd w:val="clear" w:color="auto" w:fill="auto"/>
            <w:vAlign w:val="center"/>
            <w:hideMark/>
          </w:tcPr>
          <w:p w:rsidR="00363D1B" w:rsidRPr="00961D28" w:rsidRDefault="00363D1B" w:rsidP="00945FD6">
            <w:pPr>
              <w:spacing w:after="0" w:line="240" w:lineRule="auto"/>
              <w:jc w:val="center"/>
              <w:rPr>
                <w:rFonts w:eastAsia="Times New Roman"/>
                <w:color w:val="002060"/>
                <w:sz w:val="16"/>
                <w:szCs w:val="16"/>
                <w:lang w:val="es-CR" w:eastAsia="es-CR"/>
              </w:rPr>
            </w:pPr>
            <w:r w:rsidRPr="00961D28">
              <w:rPr>
                <w:rFonts w:eastAsia="Times New Roman"/>
                <w:strike/>
                <w:color w:val="002060"/>
                <w:sz w:val="16"/>
                <w:szCs w:val="16"/>
                <w:lang w:val="es-CR" w:eastAsia="es-CR"/>
              </w:rPr>
              <w:t>24</w:t>
            </w:r>
          </w:p>
        </w:tc>
        <w:tc>
          <w:tcPr>
            <w:tcW w:w="2020" w:type="dxa"/>
            <w:tcBorders>
              <w:top w:val="nil"/>
              <w:left w:val="nil"/>
              <w:bottom w:val="single" w:sz="8" w:space="0" w:color="auto"/>
              <w:right w:val="single" w:sz="8" w:space="0" w:color="auto"/>
            </w:tcBorders>
            <w:shd w:val="clear" w:color="auto" w:fill="auto"/>
            <w:vAlign w:val="center"/>
            <w:hideMark/>
          </w:tcPr>
          <w:p w:rsidR="00363D1B" w:rsidRPr="00961D28" w:rsidRDefault="00363D1B" w:rsidP="00945FD6">
            <w:pPr>
              <w:spacing w:after="0" w:line="240" w:lineRule="auto"/>
              <w:rPr>
                <w:rFonts w:eastAsia="Times New Roman"/>
                <w:color w:val="000000"/>
                <w:sz w:val="16"/>
                <w:szCs w:val="16"/>
                <w:lang w:val="es-CR" w:eastAsia="es-CR"/>
              </w:rPr>
            </w:pPr>
            <w:r w:rsidRPr="00961D28">
              <w:rPr>
                <w:rFonts w:eastAsia="Times New Roman"/>
                <w:color w:val="000000"/>
                <w:sz w:val="16"/>
                <w:szCs w:val="16"/>
                <w:lang w:val="es-CR" w:eastAsia="es-CR"/>
              </w:rPr>
              <w:t>Gestionar la Continuidad</w:t>
            </w:r>
          </w:p>
        </w:tc>
        <w:tc>
          <w:tcPr>
            <w:tcW w:w="5720" w:type="dxa"/>
            <w:tcBorders>
              <w:top w:val="nil"/>
              <w:left w:val="nil"/>
              <w:bottom w:val="single" w:sz="8" w:space="0" w:color="auto"/>
              <w:right w:val="single" w:sz="8" w:space="0" w:color="auto"/>
            </w:tcBorders>
            <w:shd w:val="clear" w:color="auto" w:fill="auto"/>
            <w:vAlign w:val="center"/>
            <w:hideMark/>
          </w:tcPr>
          <w:p w:rsidR="00363D1B" w:rsidRPr="00961D28" w:rsidRDefault="00363D1B" w:rsidP="00945FD6">
            <w:pPr>
              <w:spacing w:after="0" w:line="240" w:lineRule="auto"/>
              <w:jc w:val="both"/>
              <w:rPr>
                <w:rFonts w:eastAsia="Times New Roman"/>
                <w:color w:val="000000"/>
                <w:sz w:val="16"/>
                <w:szCs w:val="16"/>
                <w:lang w:val="es-CR" w:eastAsia="es-CR"/>
              </w:rPr>
            </w:pPr>
            <w:r w:rsidRPr="00961D28">
              <w:rPr>
                <w:rFonts w:eastAsia="Times New Roman"/>
                <w:color w:val="000000"/>
                <w:sz w:val="16"/>
                <w:szCs w:val="16"/>
                <w:lang w:val="es-CR" w:eastAsia="es-CR"/>
              </w:rPr>
              <w:t>Establecer y mantener un plan para permitir al negocio y a TI responder a incidentes e interrupciones de servicio para la operación continua de los procesos críticos para el negocio y los servicios TI requeridos y mantener la disponibilidad de la información a un nivel aceptable para la empresa.</w:t>
            </w:r>
          </w:p>
        </w:tc>
        <w:tc>
          <w:tcPr>
            <w:tcW w:w="280" w:type="dxa"/>
            <w:tcBorders>
              <w:top w:val="nil"/>
              <w:left w:val="nil"/>
              <w:bottom w:val="single" w:sz="8" w:space="0" w:color="auto"/>
              <w:right w:val="single" w:sz="8" w:space="0" w:color="auto"/>
            </w:tcBorders>
            <w:shd w:val="clear" w:color="000000" w:fill="FFFFFF"/>
            <w:vAlign w:val="center"/>
            <w:hideMark/>
          </w:tcPr>
          <w:p w:rsidR="00363D1B" w:rsidRPr="00961D28" w:rsidRDefault="00363D1B" w:rsidP="00945FD6">
            <w:pPr>
              <w:spacing w:after="0" w:line="240" w:lineRule="auto"/>
              <w:jc w:val="center"/>
              <w:rPr>
                <w:rFonts w:eastAsia="Times New Roman"/>
                <w:color w:val="000000"/>
                <w:lang w:val="es-CR" w:eastAsia="es-CR"/>
              </w:rPr>
            </w:pPr>
            <w:r w:rsidRPr="00961D28">
              <w:rPr>
                <w:rFonts w:eastAsia="Times New Roman"/>
                <w:color w:val="000000"/>
                <w:lang w:val="es-CR" w:eastAsia="es-CR"/>
              </w:rPr>
              <w:t> </w:t>
            </w:r>
          </w:p>
        </w:tc>
        <w:tc>
          <w:tcPr>
            <w:tcW w:w="280" w:type="dxa"/>
            <w:tcBorders>
              <w:top w:val="nil"/>
              <w:left w:val="nil"/>
              <w:bottom w:val="single" w:sz="8" w:space="0" w:color="auto"/>
              <w:right w:val="single" w:sz="8" w:space="0" w:color="auto"/>
            </w:tcBorders>
            <w:shd w:val="clear" w:color="000000" w:fill="FFFFFF"/>
            <w:vAlign w:val="center"/>
            <w:hideMark/>
          </w:tcPr>
          <w:p w:rsidR="00363D1B" w:rsidRPr="00961D28" w:rsidRDefault="00363D1B" w:rsidP="00945FD6">
            <w:pPr>
              <w:spacing w:after="0" w:line="240" w:lineRule="auto"/>
              <w:jc w:val="center"/>
              <w:rPr>
                <w:rFonts w:eastAsia="Times New Roman"/>
                <w:color w:val="000000"/>
                <w:lang w:val="es-CR" w:eastAsia="es-CR"/>
              </w:rPr>
            </w:pPr>
            <w:r w:rsidRPr="00961D28">
              <w:rPr>
                <w:rFonts w:eastAsia="Times New Roman"/>
                <w:color w:val="000000"/>
                <w:lang w:val="es-CR" w:eastAsia="es-CR"/>
              </w:rPr>
              <w:t>X</w:t>
            </w:r>
          </w:p>
        </w:tc>
        <w:tc>
          <w:tcPr>
            <w:tcW w:w="220" w:type="dxa"/>
            <w:tcBorders>
              <w:top w:val="nil"/>
              <w:left w:val="nil"/>
              <w:bottom w:val="single" w:sz="8" w:space="0" w:color="auto"/>
              <w:right w:val="single" w:sz="8" w:space="0" w:color="auto"/>
            </w:tcBorders>
            <w:shd w:val="clear" w:color="000000" w:fill="FFFFFF"/>
            <w:vAlign w:val="center"/>
            <w:hideMark/>
          </w:tcPr>
          <w:p w:rsidR="00363D1B" w:rsidRPr="00961D28" w:rsidRDefault="00363D1B" w:rsidP="00945FD6">
            <w:pPr>
              <w:spacing w:after="0" w:line="240" w:lineRule="auto"/>
              <w:jc w:val="center"/>
              <w:rPr>
                <w:rFonts w:eastAsia="Times New Roman"/>
                <w:color w:val="000000"/>
                <w:lang w:val="es-CR" w:eastAsia="es-CR"/>
              </w:rPr>
            </w:pPr>
            <w:r w:rsidRPr="00961D28">
              <w:rPr>
                <w:rFonts w:eastAsia="Times New Roman"/>
                <w:color w:val="000000"/>
                <w:lang w:val="es-CR" w:eastAsia="es-CR"/>
              </w:rPr>
              <w:t> </w:t>
            </w:r>
          </w:p>
        </w:tc>
        <w:tc>
          <w:tcPr>
            <w:tcW w:w="220" w:type="dxa"/>
            <w:tcBorders>
              <w:top w:val="nil"/>
              <w:left w:val="nil"/>
              <w:bottom w:val="single" w:sz="8" w:space="0" w:color="auto"/>
              <w:right w:val="single" w:sz="8" w:space="0" w:color="auto"/>
            </w:tcBorders>
            <w:shd w:val="clear" w:color="000000" w:fill="FFFFFF"/>
            <w:vAlign w:val="center"/>
            <w:hideMark/>
          </w:tcPr>
          <w:p w:rsidR="00363D1B" w:rsidRPr="00961D28" w:rsidRDefault="00363D1B" w:rsidP="00945FD6">
            <w:pPr>
              <w:spacing w:after="0" w:line="240" w:lineRule="auto"/>
              <w:jc w:val="center"/>
              <w:rPr>
                <w:rFonts w:eastAsia="Times New Roman"/>
                <w:color w:val="000000"/>
                <w:lang w:val="es-CR" w:eastAsia="es-CR"/>
              </w:rPr>
            </w:pPr>
            <w:r w:rsidRPr="00961D28">
              <w:rPr>
                <w:rFonts w:eastAsia="Times New Roman"/>
                <w:color w:val="000000"/>
                <w:lang w:val="es-CR" w:eastAsia="es-CR"/>
              </w:rPr>
              <w:t> </w:t>
            </w:r>
          </w:p>
        </w:tc>
        <w:tc>
          <w:tcPr>
            <w:tcW w:w="220" w:type="dxa"/>
            <w:tcBorders>
              <w:top w:val="nil"/>
              <w:left w:val="nil"/>
              <w:bottom w:val="single" w:sz="8" w:space="0" w:color="auto"/>
              <w:right w:val="single" w:sz="8" w:space="0" w:color="auto"/>
            </w:tcBorders>
            <w:shd w:val="clear" w:color="000000" w:fill="FFFFFF"/>
            <w:vAlign w:val="center"/>
            <w:hideMark/>
          </w:tcPr>
          <w:p w:rsidR="00363D1B" w:rsidRPr="00961D28" w:rsidRDefault="00363D1B" w:rsidP="00945FD6">
            <w:pPr>
              <w:spacing w:after="0" w:line="240" w:lineRule="auto"/>
              <w:jc w:val="center"/>
              <w:rPr>
                <w:rFonts w:eastAsia="Times New Roman"/>
                <w:color w:val="000000"/>
                <w:lang w:val="es-CR" w:eastAsia="es-CR"/>
              </w:rPr>
            </w:pPr>
            <w:r w:rsidRPr="00961D28">
              <w:rPr>
                <w:rFonts w:eastAsia="Times New Roman"/>
                <w:color w:val="000000"/>
                <w:lang w:val="es-CR" w:eastAsia="es-CR"/>
              </w:rPr>
              <w:t> </w:t>
            </w:r>
          </w:p>
        </w:tc>
        <w:tc>
          <w:tcPr>
            <w:tcW w:w="220" w:type="dxa"/>
            <w:tcBorders>
              <w:top w:val="nil"/>
              <w:left w:val="nil"/>
              <w:bottom w:val="single" w:sz="8" w:space="0" w:color="auto"/>
              <w:right w:val="single" w:sz="8" w:space="0" w:color="auto"/>
            </w:tcBorders>
            <w:shd w:val="clear" w:color="000000" w:fill="FFFFFF"/>
            <w:vAlign w:val="center"/>
            <w:hideMark/>
          </w:tcPr>
          <w:p w:rsidR="00363D1B" w:rsidRPr="00961D28" w:rsidRDefault="00363D1B" w:rsidP="00945FD6">
            <w:pPr>
              <w:spacing w:after="0" w:line="240" w:lineRule="auto"/>
              <w:jc w:val="center"/>
              <w:rPr>
                <w:rFonts w:eastAsia="Times New Roman"/>
                <w:color w:val="000000"/>
                <w:lang w:val="es-CR" w:eastAsia="es-CR"/>
              </w:rPr>
            </w:pPr>
            <w:r w:rsidRPr="00961D28">
              <w:rPr>
                <w:rFonts w:eastAsia="Times New Roman"/>
                <w:color w:val="000000"/>
                <w:lang w:val="es-CR" w:eastAsia="es-CR"/>
              </w:rPr>
              <w:t> </w:t>
            </w:r>
          </w:p>
        </w:tc>
        <w:tc>
          <w:tcPr>
            <w:tcW w:w="220" w:type="dxa"/>
            <w:tcBorders>
              <w:top w:val="nil"/>
              <w:left w:val="nil"/>
              <w:bottom w:val="single" w:sz="8" w:space="0" w:color="auto"/>
              <w:right w:val="single" w:sz="8" w:space="0" w:color="auto"/>
            </w:tcBorders>
            <w:shd w:val="clear" w:color="000000" w:fill="FFFFFF"/>
            <w:vAlign w:val="center"/>
            <w:hideMark/>
          </w:tcPr>
          <w:p w:rsidR="00363D1B" w:rsidRPr="00961D28" w:rsidRDefault="00363D1B" w:rsidP="00945FD6">
            <w:pPr>
              <w:spacing w:after="0" w:line="240" w:lineRule="auto"/>
              <w:jc w:val="center"/>
              <w:rPr>
                <w:rFonts w:eastAsia="Times New Roman"/>
                <w:color w:val="000000"/>
                <w:lang w:val="es-CR" w:eastAsia="es-CR"/>
              </w:rPr>
            </w:pPr>
            <w:r w:rsidRPr="00961D28">
              <w:rPr>
                <w:rFonts w:eastAsia="Times New Roman"/>
                <w:color w:val="000000"/>
                <w:lang w:val="es-CR" w:eastAsia="es-CR"/>
              </w:rPr>
              <w:t> </w:t>
            </w:r>
          </w:p>
        </w:tc>
        <w:tc>
          <w:tcPr>
            <w:tcW w:w="220" w:type="dxa"/>
            <w:tcBorders>
              <w:top w:val="nil"/>
              <w:left w:val="nil"/>
              <w:bottom w:val="single" w:sz="8" w:space="0" w:color="auto"/>
              <w:right w:val="single" w:sz="8" w:space="0" w:color="auto"/>
            </w:tcBorders>
            <w:shd w:val="clear" w:color="000000" w:fill="FFFFFF"/>
            <w:vAlign w:val="center"/>
            <w:hideMark/>
          </w:tcPr>
          <w:p w:rsidR="00363D1B" w:rsidRPr="00961D28" w:rsidRDefault="00363D1B" w:rsidP="00945FD6">
            <w:pPr>
              <w:spacing w:after="0" w:line="240" w:lineRule="auto"/>
              <w:jc w:val="center"/>
              <w:rPr>
                <w:rFonts w:eastAsia="Times New Roman"/>
                <w:color w:val="000000"/>
                <w:lang w:val="es-CR" w:eastAsia="es-CR"/>
              </w:rPr>
            </w:pPr>
            <w:r w:rsidRPr="00961D28">
              <w:rPr>
                <w:rFonts w:eastAsia="Times New Roman"/>
                <w:color w:val="000000"/>
                <w:lang w:val="es-CR" w:eastAsia="es-CR"/>
              </w:rPr>
              <w:t> </w:t>
            </w:r>
          </w:p>
        </w:tc>
        <w:tc>
          <w:tcPr>
            <w:tcW w:w="720" w:type="dxa"/>
            <w:tcBorders>
              <w:top w:val="nil"/>
              <w:left w:val="nil"/>
              <w:bottom w:val="single" w:sz="8" w:space="0" w:color="auto"/>
              <w:right w:val="single" w:sz="8" w:space="0" w:color="auto"/>
            </w:tcBorders>
            <w:shd w:val="clear" w:color="auto" w:fill="auto"/>
            <w:noWrap/>
            <w:vAlign w:val="center"/>
            <w:hideMark/>
          </w:tcPr>
          <w:p w:rsidR="00363D1B" w:rsidRPr="00961D28" w:rsidRDefault="00363D1B" w:rsidP="00945FD6">
            <w:pPr>
              <w:spacing w:after="0" w:line="240" w:lineRule="auto"/>
              <w:jc w:val="center"/>
              <w:rPr>
                <w:rFonts w:eastAsia="Times New Roman"/>
                <w:color w:val="000000"/>
                <w:lang w:val="es-CR" w:eastAsia="es-CR"/>
              </w:rPr>
            </w:pPr>
            <w:r w:rsidRPr="00961D28">
              <w:rPr>
                <w:rFonts w:eastAsia="Times New Roman"/>
                <w:color w:val="000000"/>
                <w:lang w:val="es-CR" w:eastAsia="es-CR"/>
              </w:rPr>
              <w:t>X</w:t>
            </w:r>
          </w:p>
        </w:tc>
        <w:tc>
          <w:tcPr>
            <w:tcW w:w="280" w:type="dxa"/>
            <w:tcBorders>
              <w:top w:val="nil"/>
              <w:left w:val="nil"/>
              <w:bottom w:val="single" w:sz="8" w:space="0" w:color="auto"/>
              <w:right w:val="single" w:sz="8" w:space="0" w:color="auto"/>
            </w:tcBorders>
            <w:shd w:val="clear" w:color="auto" w:fill="auto"/>
            <w:noWrap/>
            <w:vAlign w:val="center"/>
            <w:hideMark/>
          </w:tcPr>
          <w:p w:rsidR="00363D1B" w:rsidRPr="00961D28" w:rsidRDefault="00363D1B" w:rsidP="00945FD6">
            <w:pPr>
              <w:spacing w:after="0" w:line="240" w:lineRule="auto"/>
              <w:rPr>
                <w:rFonts w:eastAsia="Times New Roman"/>
                <w:color w:val="000000"/>
                <w:lang w:val="es-CR" w:eastAsia="es-CR"/>
              </w:rPr>
            </w:pPr>
            <w:r w:rsidRPr="00961D28">
              <w:rPr>
                <w:rFonts w:eastAsia="Times New Roman"/>
                <w:color w:val="000000"/>
                <w:lang w:val="es-CR" w:eastAsia="es-CR"/>
              </w:rPr>
              <w:t> </w:t>
            </w:r>
          </w:p>
        </w:tc>
        <w:tc>
          <w:tcPr>
            <w:tcW w:w="220" w:type="dxa"/>
            <w:tcBorders>
              <w:top w:val="nil"/>
              <w:left w:val="nil"/>
              <w:bottom w:val="single" w:sz="8" w:space="0" w:color="auto"/>
              <w:right w:val="single" w:sz="8" w:space="0" w:color="auto"/>
            </w:tcBorders>
            <w:shd w:val="clear" w:color="auto" w:fill="auto"/>
            <w:noWrap/>
            <w:vAlign w:val="center"/>
            <w:hideMark/>
          </w:tcPr>
          <w:p w:rsidR="00363D1B" w:rsidRPr="00961D28" w:rsidRDefault="00363D1B" w:rsidP="00945FD6">
            <w:pPr>
              <w:spacing w:after="0" w:line="240" w:lineRule="auto"/>
              <w:rPr>
                <w:rFonts w:eastAsia="Times New Roman"/>
                <w:color w:val="000000"/>
                <w:lang w:val="es-CR" w:eastAsia="es-CR"/>
              </w:rPr>
            </w:pPr>
            <w:r w:rsidRPr="00961D28">
              <w:rPr>
                <w:rFonts w:eastAsia="Times New Roman"/>
                <w:color w:val="000000"/>
                <w:lang w:val="es-CR" w:eastAsia="es-CR"/>
              </w:rPr>
              <w:t> </w:t>
            </w:r>
          </w:p>
        </w:tc>
        <w:tc>
          <w:tcPr>
            <w:tcW w:w="220" w:type="dxa"/>
            <w:tcBorders>
              <w:top w:val="nil"/>
              <w:left w:val="nil"/>
              <w:bottom w:val="single" w:sz="8" w:space="0" w:color="auto"/>
              <w:right w:val="single" w:sz="8" w:space="0" w:color="auto"/>
            </w:tcBorders>
            <w:shd w:val="clear" w:color="auto" w:fill="auto"/>
            <w:noWrap/>
            <w:vAlign w:val="center"/>
            <w:hideMark/>
          </w:tcPr>
          <w:p w:rsidR="00363D1B" w:rsidRPr="00961D28" w:rsidRDefault="00363D1B" w:rsidP="00945FD6">
            <w:pPr>
              <w:spacing w:after="0" w:line="240" w:lineRule="auto"/>
              <w:rPr>
                <w:rFonts w:eastAsia="Times New Roman"/>
                <w:color w:val="000000"/>
                <w:lang w:val="es-CR" w:eastAsia="es-CR"/>
              </w:rPr>
            </w:pPr>
            <w:r w:rsidRPr="00961D28">
              <w:rPr>
                <w:rFonts w:eastAsia="Times New Roman"/>
                <w:color w:val="000000"/>
                <w:lang w:val="es-CR" w:eastAsia="es-CR"/>
              </w:rPr>
              <w:t> </w:t>
            </w:r>
          </w:p>
        </w:tc>
        <w:tc>
          <w:tcPr>
            <w:tcW w:w="220" w:type="dxa"/>
            <w:tcBorders>
              <w:top w:val="nil"/>
              <w:left w:val="nil"/>
              <w:bottom w:val="single" w:sz="8" w:space="0" w:color="auto"/>
              <w:right w:val="single" w:sz="8" w:space="0" w:color="auto"/>
            </w:tcBorders>
            <w:shd w:val="clear" w:color="auto" w:fill="auto"/>
            <w:noWrap/>
            <w:vAlign w:val="center"/>
            <w:hideMark/>
          </w:tcPr>
          <w:p w:rsidR="00363D1B" w:rsidRPr="00961D28" w:rsidRDefault="00363D1B" w:rsidP="00945FD6">
            <w:pPr>
              <w:spacing w:after="0" w:line="240" w:lineRule="auto"/>
              <w:rPr>
                <w:rFonts w:eastAsia="Times New Roman"/>
                <w:color w:val="000000"/>
                <w:lang w:val="es-CR" w:eastAsia="es-CR"/>
              </w:rPr>
            </w:pPr>
            <w:r w:rsidRPr="00961D28">
              <w:rPr>
                <w:rFonts w:eastAsia="Times New Roman"/>
                <w:color w:val="000000"/>
                <w:lang w:val="es-CR" w:eastAsia="es-CR"/>
              </w:rPr>
              <w:t> </w:t>
            </w:r>
          </w:p>
        </w:tc>
        <w:tc>
          <w:tcPr>
            <w:tcW w:w="260" w:type="dxa"/>
            <w:tcBorders>
              <w:top w:val="nil"/>
              <w:left w:val="nil"/>
              <w:bottom w:val="single" w:sz="8" w:space="0" w:color="auto"/>
              <w:right w:val="single" w:sz="8" w:space="0" w:color="auto"/>
            </w:tcBorders>
            <w:shd w:val="clear" w:color="auto" w:fill="auto"/>
            <w:noWrap/>
            <w:vAlign w:val="center"/>
            <w:hideMark/>
          </w:tcPr>
          <w:p w:rsidR="00363D1B" w:rsidRPr="00961D28" w:rsidRDefault="00363D1B" w:rsidP="00945FD6">
            <w:pPr>
              <w:spacing w:after="0" w:line="240" w:lineRule="auto"/>
              <w:rPr>
                <w:rFonts w:eastAsia="Times New Roman"/>
                <w:color w:val="000000"/>
                <w:lang w:val="es-CR" w:eastAsia="es-CR"/>
              </w:rPr>
            </w:pPr>
            <w:r w:rsidRPr="00961D28">
              <w:rPr>
                <w:rFonts w:eastAsia="Times New Roman"/>
                <w:color w:val="000000"/>
                <w:lang w:val="es-CR" w:eastAsia="es-CR"/>
              </w:rPr>
              <w:t> </w:t>
            </w:r>
          </w:p>
        </w:tc>
      </w:tr>
      <w:tr w:rsidR="00363D1B" w:rsidRPr="00961D28" w:rsidTr="00945FD6">
        <w:trPr>
          <w:trHeight w:val="2040"/>
        </w:trPr>
        <w:tc>
          <w:tcPr>
            <w:tcW w:w="660" w:type="dxa"/>
            <w:tcBorders>
              <w:top w:val="nil"/>
              <w:left w:val="single" w:sz="8" w:space="0" w:color="auto"/>
              <w:bottom w:val="single" w:sz="8" w:space="0" w:color="auto"/>
              <w:right w:val="single" w:sz="8" w:space="0" w:color="auto"/>
            </w:tcBorders>
            <w:shd w:val="clear" w:color="auto" w:fill="auto"/>
            <w:vAlign w:val="center"/>
            <w:hideMark/>
          </w:tcPr>
          <w:p w:rsidR="00363D1B" w:rsidRPr="00961D28" w:rsidRDefault="00363D1B" w:rsidP="00945FD6">
            <w:pPr>
              <w:spacing w:after="0" w:line="240" w:lineRule="auto"/>
              <w:jc w:val="right"/>
              <w:rPr>
                <w:rFonts w:eastAsia="Times New Roman"/>
                <w:b/>
                <w:bCs/>
                <w:color w:val="0070C0"/>
                <w:sz w:val="16"/>
                <w:szCs w:val="16"/>
                <w:u w:val="single"/>
                <w:lang w:val="es-CR" w:eastAsia="es-CR"/>
              </w:rPr>
            </w:pPr>
            <w:r w:rsidRPr="00961D28">
              <w:rPr>
                <w:rFonts w:eastAsia="Times New Roman"/>
                <w:b/>
                <w:bCs/>
                <w:color w:val="0070C0"/>
                <w:sz w:val="16"/>
                <w:szCs w:val="16"/>
                <w:u w:val="single"/>
                <w:lang w:val="es-CR" w:eastAsia="es-CR"/>
              </w:rPr>
              <w:lastRenderedPageBreak/>
              <w:t>4.5</w:t>
            </w:r>
          </w:p>
        </w:tc>
        <w:tc>
          <w:tcPr>
            <w:tcW w:w="320" w:type="dxa"/>
            <w:tcBorders>
              <w:top w:val="nil"/>
              <w:left w:val="nil"/>
              <w:bottom w:val="single" w:sz="8" w:space="0" w:color="auto"/>
              <w:right w:val="single" w:sz="8" w:space="0" w:color="auto"/>
            </w:tcBorders>
            <w:shd w:val="clear" w:color="auto" w:fill="auto"/>
            <w:vAlign w:val="center"/>
            <w:hideMark/>
          </w:tcPr>
          <w:p w:rsidR="00363D1B" w:rsidRPr="00961D28" w:rsidRDefault="00363D1B" w:rsidP="00945FD6">
            <w:pPr>
              <w:spacing w:after="0" w:line="240" w:lineRule="auto"/>
              <w:jc w:val="center"/>
              <w:rPr>
                <w:rFonts w:eastAsia="Times New Roman"/>
                <w:color w:val="002060"/>
                <w:sz w:val="16"/>
                <w:szCs w:val="16"/>
                <w:lang w:val="es-CR" w:eastAsia="es-CR"/>
              </w:rPr>
            </w:pPr>
            <w:r w:rsidRPr="00961D28">
              <w:rPr>
                <w:rFonts w:eastAsia="Times New Roman"/>
                <w:strike/>
                <w:color w:val="002060"/>
                <w:sz w:val="16"/>
                <w:szCs w:val="16"/>
                <w:lang w:val="es-CR" w:eastAsia="es-CR"/>
              </w:rPr>
              <w:t>25</w:t>
            </w:r>
          </w:p>
        </w:tc>
        <w:tc>
          <w:tcPr>
            <w:tcW w:w="2020" w:type="dxa"/>
            <w:tcBorders>
              <w:top w:val="nil"/>
              <w:left w:val="nil"/>
              <w:bottom w:val="single" w:sz="8" w:space="0" w:color="auto"/>
              <w:right w:val="single" w:sz="8" w:space="0" w:color="auto"/>
            </w:tcBorders>
            <w:shd w:val="clear" w:color="auto" w:fill="auto"/>
            <w:vAlign w:val="center"/>
            <w:hideMark/>
          </w:tcPr>
          <w:p w:rsidR="00363D1B" w:rsidRPr="00961D28" w:rsidRDefault="00363D1B" w:rsidP="00945FD6">
            <w:pPr>
              <w:spacing w:after="0" w:line="240" w:lineRule="auto"/>
              <w:rPr>
                <w:rFonts w:eastAsia="Times New Roman"/>
                <w:color w:val="000000"/>
                <w:sz w:val="16"/>
                <w:szCs w:val="16"/>
                <w:lang w:val="es-CR" w:eastAsia="es-CR"/>
              </w:rPr>
            </w:pPr>
            <w:r w:rsidRPr="00961D28">
              <w:rPr>
                <w:rFonts w:eastAsia="Times New Roman"/>
                <w:color w:val="000000"/>
                <w:sz w:val="16"/>
                <w:szCs w:val="16"/>
                <w:lang w:val="es-CR" w:eastAsia="es-CR"/>
              </w:rPr>
              <w:t>Gestionar Servicios de Seguridad</w:t>
            </w:r>
          </w:p>
        </w:tc>
        <w:tc>
          <w:tcPr>
            <w:tcW w:w="5720" w:type="dxa"/>
            <w:tcBorders>
              <w:top w:val="nil"/>
              <w:left w:val="nil"/>
              <w:bottom w:val="single" w:sz="8" w:space="0" w:color="auto"/>
              <w:right w:val="single" w:sz="8" w:space="0" w:color="auto"/>
            </w:tcBorders>
            <w:shd w:val="clear" w:color="auto" w:fill="auto"/>
            <w:vAlign w:val="center"/>
            <w:hideMark/>
          </w:tcPr>
          <w:p w:rsidR="00363D1B" w:rsidRPr="00961D28" w:rsidRDefault="00363D1B" w:rsidP="00945FD6">
            <w:pPr>
              <w:spacing w:after="0" w:line="240" w:lineRule="auto"/>
              <w:jc w:val="both"/>
              <w:rPr>
                <w:rFonts w:eastAsia="Times New Roman"/>
                <w:color w:val="000000"/>
                <w:sz w:val="16"/>
                <w:szCs w:val="16"/>
                <w:lang w:val="es-CR" w:eastAsia="es-CR"/>
              </w:rPr>
            </w:pPr>
            <w:r w:rsidRPr="00961D28">
              <w:rPr>
                <w:rFonts w:eastAsia="Times New Roman"/>
                <w:color w:val="000000"/>
                <w:sz w:val="16"/>
                <w:szCs w:val="16"/>
                <w:lang w:val="es-CR" w:eastAsia="es-CR"/>
              </w:rPr>
              <w:t>Proteger la información de la empresa para mantener aceptable el nivel de riesgo de seguridad de la información de acuerdo con la política de seguridad. Establecer y mantener los roles de seguridad y privilegios de acceso de la información y realizar la supervisión de la seguridad. Minimizar el impacto en el negocio de las vulnerabilidades e incidentes operativos de seguridad en la información.</w:t>
            </w:r>
          </w:p>
        </w:tc>
        <w:tc>
          <w:tcPr>
            <w:tcW w:w="280" w:type="dxa"/>
            <w:tcBorders>
              <w:top w:val="nil"/>
              <w:left w:val="nil"/>
              <w:bottom w:val="single" w:sz="8" w:space="0" w:color="auto"/>
              <w:right w:val="single" w:sz="8" w:space="0" w:color="auto"/>
            </w:tcBorders>
            <w:shd w:val="clear" w:color="000000" w:fill="FFFFFF"/>
            <w:vAlign w:val="center"/>
            <w:hideMark/>
          </w:tcPr>
          <w:p w:rsidR="00363D1B" w:rsidRPr="00961D28" w:rsidRDefault="00363D1B" w:rsidP="00945FD6">
            <w:pPr>
              <w:spacing w:after="0" w:line="240" w:lineRule="auto"/>
              <w:jc w:val="center"/>
              <w:rPr>
                <w:rFonts w:eastAsia="Times New Roman"/>
                <w:color w:val="000000"/>
                <w:lang w:val="es-CR" w:eastAsia="es-CR"/>
              </w:rPr>
            </w:pPr>
            <w:r w:rsidRPr="00961D28">
              <w:rPr>
                <w:rFonts w:eastAsia="Times New Roman"/>
                <w:color w:val="000000"/>
                <w:lang w:val="es-CR" w:eastAsia="es-CR"/>
              </w:rPr>
              <w:t> </w:t>
            </w:r>
          </w:p>
        </w:tc>
        <w:tc>
          <w:tcPr>
            <w:tcW w:w="280" w:type="dxa"/>
            <w:tcBorders>
              <w:top w:val="nil"/>
              <w:left w:val="nil"/>
              <w:bottom w:val="single" w:sz="8" w:space="0" w:color="auto"/>
              <w:right w:val="single" w:sz="8" w:space="0" w:color="auto"/>
            </w:tcBorders>
            <w:shd w:val="clear" w:color="000000" w:fill="FFFFFF"/>
            <w:vAlign w:val="center"/>
            <w:hideMark/>
          </w:tcPr>
          <w:p w:rsidR="00363D1B" w:rsidRPr="00961D28" w:rsidRDefault="00363D1B" w:rsidP="00945FD6">
            <w:pPr>
              <w:spacing w:after="0" w:line="240" w:lineRule="auto"/>
              <w:jc w:val="center"/>
              <w:rPr>
                <w:rFonts w:eastAsia="Times New Roman"/>
                <w:color w:val="000000"/>
                <w:lang w:val="es-CR" w:eastAsia="es-CR"/>
              </w:rPr>
            </w:pPr>
            <w:r w:rsidRPr="00961D28">
              <w:rPr>
                <w:rFonts w:eastAsia="Times New Roman"/>
                <w:color w:val="000000"/>
                <w:lang w:val="es-CR" w:eastAsia="es-CR"/>
              </w:rPr>
              <w:t>X</w:t>
            </w:r>
          </w:p>
        </w:tc>
        <w:tc>
          <w:tcPr>
            <w:tcW w:w="220" w:type="dxa"/>
            <w:tcBorders>
              <w:top w:val="nil"/>
              <w:left w:val="nil"/>
              <w:bottom w:val="single" w:sz="8" w:space="0" w:color="auto"/>
              <w:right w:val="single" w:sz="8" w:space="0" w:color="auto"/>
            </w:tcBorders>
            <w:shd w:val="clear" w:color="000000" w:fill="FFFFFF"/>
            <w:vAlign w:val="center"/>
            <w:hideMark/>
          </w:tcPr>
          <w:p w:rsidR="00363D1B" w:rsidRPr="00961D28" w:rsidRDefault="00363D1B" w:rsidP="00945FD6">
            <w:pPr>
              <w:spacing w:after="0" w:line="240" w:lineRule="auto"/>
              <w:jc w:val="center"/>
              <w:rPr>
                <w:rFonts w:eastAsia="Times New Roman"/>
                <w:color w:val="000000"/>
                <w:lang w:val="es-CR" w:eastAsia="es-CR"/>
              </w:rPr>
            </w:pPr>
            <w:r w:rsidRPr="00961D28">
              <w:rPr>
                <w:rFonts w:eastAsia="Times New Roman"/>
                <w:color w:val="000000"/>
                <w:lang w:val="es-CR" w:eastAsia="es-CR"/>
              </w:rPr>
              <w:t> </w:t>
            </w:r>
          </w:p>
        </w:tc>
        <w:tc>
          <w:tcPr>
            <w:tcW w:w="220" w:type="dxa"/>
            <w:tcBorders>
              <w:top w:val="nil"/>
              <w:left w:val="nil"/>
              <w:bottom w:val="single" w:sz="8" w:space="0" w:color="auto"/>
              <w:right w:val="single" w:sz="8" w:space="0" w:color="auto"/>
            </w:tcBorders>
            <w:shd w:val="clear" w:color="000000" w:fill="FFFFFF"/>
            <w:vAlign w:val="center"/>
            <w:hideMark/>
          </w:tcPr>
          <w:p w:rsidR="00363D1B" w:rsidRPr="00961D28" w:rsidRDefault="00363D1B" w:rsidP="00945FD6">
            <w:pPr>
              <w:spacing w:after="0" w:line="240" w:lineRule="auto"/>
              <w:jc w:val="center"/>
              <w:rPr>
                <w:rFonts w:eastAsia="Times New Roman"/>
                <w:color w:val="000000"/>
                <w:lang w:val="es-CR" w:eastAsia="es-CR"/>
              </w:rPr>
            </w:pPr>
            <w:r w:rsidRPr="00961D28">
              <w:rPr>
                <w:rFonts w:eastAsia="Times New Roman"/>
                <w:color w:val="000000"/>
                <w:lang w:val="es-CR" w:eastAsia="es-CR"/>
              </w:rPr>
              <w:t> </w:t>
            </w:r>
          </w:p>
        </w:tc>
        <w:tc>
          <w:tcPr>
            <w:tcW w:w="220" w:type="dxa"/>
            <w:tcBorders>
              <w:top w:val="nil"/>
              <w:left w:val="nil"/>
              <w:bottom w:val="single" w:sz="8" w:space="0" w:color="auto"/>
              <w:right w:val="single" w:sz="8" w:space="0" w:color="auto"/>
            </w:tcBorders>
            <w:shd w:val="clear" w:color="000000" w:fill="FFFFFF"/>
            <w:vAlign w:val="center"/>
            <w:hideMark/>
          </w:tcPr>
          <w:p w:rsidR="00363D1B" w:rsidRPr="00961D28" w:rsidRDefault="00363D1B" w:rsidP="00945FD6">
            <w:pPr>
              <w:spacing w:after="0" w:line="240" w:lineRule="auto"/>
              <w:jc w:val="center"/>
              <w:rPr>
                <w:rFonts w:eastAsia="Times New Roman"/>
                <w:color w:val="000000"/>
                <w:lang w:val="es-CR" w:eastAsia="es-CR"/>
              </w:rPr>
            </w:pPr>
            <w:r w:rsidRPr="00961D28">
              <w:rPr>
                <w:rFonts w:eastAsia="Times New Roman"/>
                <w:color w:val="000000"/>
                <w:lang w:val="es-CR" w:eastAsia="es-CR"/>
              </w:rPr>
              <w:t> </w:t>
            </w:r>
          </w:p>
        </w:tc>
        <w:tc>
          <w:tcPr>
            <w:tcW w:w="220" w:type="dxa"/>
            <w:tcBorders>
              <w:top w:val="nil"/>
              <w:left w:val="nil"/>
              <w:bottom w:val="single" w:sz="8" w:space="0" w:color="auto"/>
              <w:right w:val="single" w:sz="8" w:space="0" w:color="auto"/>
            </w:tcBorders>
            <w:shd w:val="clear" w:color="000000" w:fill="FFFFFF"/>
            <w:vAlign w:val="center"/>
            <w:hideMark/>
          </w:tcPr>
          <w:p w:rsidR="00363D1B" w:rsidRPr="00961D28" w:rsidRDefault="00363D1B" w:rsidP="00945FD6">
            <w:pPr>
              <w:spacing w:after="0" w:line="240" w:lineRule="auto"/>
              <w:jc w:val="center"/>
              <w:rPr>
                <w:rFonts w:eastAsia="Times New Roman"/>
                <w:color w:val="000000"/>
                <w:lang w:val="es-CR" w:eastAsia="es-CR"/>
              </w:rPr>
            </w:pPr>
            <w:r w:rsidRPr="00961D28">
              <w:rPr>
                <w:rFonts w:eastAsia="Times New Roman"/>
                <w:color w:val="000000"/>
                <w:lang w:val="es-CR" w:eastAsia="es-CR"/>
              </w:rPr>
              <w:t> </w:t>
            </w:r>
          </w:p>
        </w:tc>
        <w:tc>
          <w:tcPr>
            <w:tcW w:w="220" w:type="dxa"/>
            <w:tcBorders>
              <w:top w:val="nil"/>
              <w:left w:val="nil"/>
              <w:bottom w:val="single" w:sz="8" w:space="0" w:color="auto"/>
              <w:right w:val="single" w:sz="8" w:space="0" w:color="auto"/>
            </w:tcBorders>
            <w:shd w:val="clear" w:color="000000" w:fill="FFFFFF"/>
            <w:vAlign w:val="center"/>
            <w:hideMark/>
          </w:tcPr>
          <w:p w:rsidR="00363D1B" w:rsidRPr="00961D28" w:rsidRDefault="00363D1B" w:rsidP="00945FD6">
            <w:pPr>
              <w:spacing w:after="0" w:line="240" w:lineRule="auto"/>
              <w:jc w:val="center"/>
              <w:rPr>
                <w:rFonts w:eastAsia="Times New Roman"/>
                <w:color w:val="000000"/>
                <w:lang w:val="es-CR" w:eastAsia="es-CR"/>
              </w:rPr>
            </w:pPr>
            <w:r w:rsidRPr="00961D28">
              <w:rPr>
                <w:rFonts w:eastAsia="Times New Roman"/>
                <w:color w:val="000000"/>
                <w:lang w:val="es-CR" w:eastAsia="es-CR"/>
              </w:rPr>
              <w:t> </w:t>
            </w:r>
          </w:p>
        </w:tc>
        <w:tc>
          <w:tcPr>
            <w:tcW w:w="220" w:type="dxa"/>
            <w:tcBorders>
              <w:top w:val="nil"/>
              <w:left w:val="nil"/>
              <w:bottom w:val="single" w:sz="8" w:space="0" w:color="auto"/>
              <w:right w:val="single" w:sz="8" w:space="0" w:color="auto"/>
            </w:tcBorders>
            <w:shd w:val="clear" w:color="000000" w:fill="FFFFFF"/>
            <w:vAlign w:val="center"/>
            <w:hideMark/>
          </w:tcPr>
          <w:p w:rsidR="00363D1B" w:rsidRPr="00961D28" w:rsidRDefault="00363D1B" w:rsidP="00945FD6">
            <w:pPr>
              <w:spacing w:after="0" w:line="240" w:lineRule="auto"/>
              <w:jc w:val="center"/>
              <w:rPr>
                <w:rFonts w:eastAsia="Times New Roman"/>
                <w:color w:val="000000"/>
                <w:lang w:val="es-CR" w:eastAsia="es-CR"/>
              </w:rPr>
            </w:pPr>
            <w:r w:rsidRPr="00961D28">
              <w:rPr>
                <w:rFonts w:eastAsia="Times New Roman"/>
                <w:color w:val="000000"/>
                <w:lang w:val="es-CR" w:eastAsia="es-CR"/>
              </w:rPr>
              <w:t> </w:t>
            </w:r>
          </w:p>
        </w:tc>
        <w:tc>
          <w:tcPr>
            <w:tcW w:w="720" w:type="dxa"/>
            <w:tcBorders>
              <w:top w:val="nil"/>
              <w:left w:val="nil"/>
              <w:bottom w:val="single" w:sz="8" w:space="0" w:color="auto"/>
              <w:right w:val="single" w:sz="8" w:space="0" w:color="auto"/>
            </w:tcBorders>
            <w:shd w:val="clear" w:color="auto" w:fill="auto"/>
            <w:noWrap/>
            <w:vAlign w:val="center"/>
            <w:hideMark/>
          </w:tcPr>
          <w:p w:rsidR="00363D1B" w:rsidRPr="00961D28" w:rsidRDefault="00363D1B" w:rsidP="00945FD6">
            <w:pPr>
              <w:spacing w:after="0" w:line="240" w:lineRule="auto"/>
              <w:jc w:val="center"/>
              <w:rPr>
                <w:rFonts w:eastAsia="Times New Roman"/>
                <w:color w:val="000000"/>
                <w:lang w:val="es-CR" w:eastAsia="es-CR"/>
              </w:rPr>
            </w:pPr>
            <w:r w:rsidRPr="00961D28">
              <w:rPr>
                <w:rFonts w:eastAsia="Times New Roman"/>
                <w:color w:val="000000"/>
                <w:lang w:val="es-CR" w:eastAsia="es-CR"/>
              </w:rPr>
              <w:t>X</w:t>
            </w:r>
          </w:p>
        </w:tc>
        <w:tc>
          <w:tcPr>
            <w:tcW w:w="280" w:type="dxa"/>
            <w:tcBorders>
              <w:top w:val="nil"/>
              <w:left w:val="nil"/>
              <w:bottom w:val="single" w:sz="8" w:space="0" w:color="auto"/>
              <w:right w:val="single" w:sz="8" w:space="0" w:color="auto"/>
            </w:tcBorders>
            <w:shd w:val="clear" w:color="auto" w:fill="auto"/>
            <w:noWrap/>
            <w:vAlign w:val="center"/>
            <w:hideMark/>
          </w:tcPr>
          <w:p w:rsidR="00363D1B" w:rsidRPr="00961D28" w:rsidRDefault="00363D1B" w:rsidP="00945FD6">
            <w:pPr>
              <w:spacing w:after="0" w:line="240" w:lineRule="auto"/>
              <w:rPr>
                <w:rFonts w:eastAsia="Times New Roman"/>
                <w:color w:val="000000"/>
                <w:lang w:val="es-CR" w:eastAsia="es-CR"/>
              </w:rPr>
            </w:pPr>
            <w:r w:rsidRPr="00961D28">
              <w:rPr>
                <w:rFonts w:eastAsia="Times New Roman"/>
                <w:color w:val="000000"/>
                <w:lang w:val="es-CR" w:eastAsia="es-CR"/>
              </w:rPr>
              <w:t> </w:t>
            </w:r>
          </w:p>
        </w:tc>
        <w:tc>
          <w:tcPr>
            <w:tcW w:w="220" w:type="dxa"/>
            <w:tcBorders>
              <w:top w:val="nil"/>
              <w:left w:val="nil"/>
              <w:bottom w:val="single" w:sz="8" w:space="0" w:color="auto"/>
              <w:right w:val="single" w:sz="8" w:space="0" w:color="auto"/>
            </w:tcBorders>
            <w:shd w:val="clear" w:color="auto" w:fill="auto"/>
            <w:noWrap/>
            <w:vAlign w:val="center"/>
            <w:hideMark/>
          </w:tcPr>
          <w:p w:rsidR="00363D1B" w:rsidRPr="00961D28" w:rsidRDefault="00363D1B" w:rsidP="00945FD6">
            <w:pPr>
              <w:spacing w:after="0" w:line="240" w:lineRule="auto"/>
              <w:rPr>
                <w:rFonts w:eastAsia="Times New Roman"/>
                <w:color w:val="000000"/>
                <w:lang w:val="es-CR" w:eastAsia="es-CR"/>
              </w:rPr>
            </w:pPr>
            <w:r w:rsidRPr="00961D28">
              <w:rPr>
                <w:rFonts w:eastAsia="Times New Roman"/>
                <w:color w:val="000000"/>
                <w:lang w:val="es-CR" w:eastAsia="es-CR"/>
              </w:rPr>
              <w:t> </w:t>
            </w:r>
          </w:p>
        </w:tc>
        <w:tc>
          <w:tcPr>
            <w:tcW w:w="220" w:type="dxa"/>
            <w:tcBorders>
              <w:top w:val="nil"/>
              <w:left w:val="nil"/>
              <w:bottom w:val="single" w:sz="8" w:space="0" w:color="auto"/>
              <w:right w:val="single" w:sz="8" w:space="0" w:color="auto"/>
            </w:tcBorders>
            <w:shd w:val="clear" w:color="auto" w:fill="auto"/>
            <w:noWrap/>
            <w:vAlign w:val="center"/>
            <w:hideMark/>
          </w:tcPr>
          <w:p w:rsidR="00363D1B" w:rsidRPr="00961D28" w:rsidRDefault="00363D1B" w:rsidP="00945FD6">
            <w:pPr>
              <w:spacing w:after="0" w:line="240" w:lineRule="auto"/>
              <w:rPr>
                <w:rFonts w:eastAsia="Times New Roman"/>
                <w:color w:val="000000"/>
                <w:lang w:val="es-CR" w:eastAsia="es-CR"/>
              </w:rPr>
            </w:pPr>
            <w:r w:rsidRPr="00961D28">
              <w:rPr>
                <w:rFonts w:eastAsia="Times New Roman"/>
                <w:color w:val="000000"/>
                <w:lang w:val="es-CR" w:eastAsia="es-CR"/>
              </w:rPr>
              <w:t> </w:t>
            </w:r>
          </w:p>
        </w:tc>
        <w:tc>
          <w:tcPr>
            <w:tcW w:w="220" w:type="dxa"/>
            <w:tcBorders>
              <w:top w:val="nil"/>
              <w:left w:val="nil"/>
              <w:bottom w:val="single" w:sz="8" w:space="0" w:color="auto"/>
              <w:right w:val="single" w:sz="8" w:space="0" w:color="auto"/>
            </w:tcBorders>
            <w:shd w:val="clear" w:color="auto" w:fill="auto"/>
            <w:noWrap/>
            <w:vAlign w:val="center"/>
            <w:hideMark/>
          </w:tcPr>
          <w:p w:rsidR="00363D1B" w:rsidRPr="00961D28" w:rsidRDefault="00363D1B" w:rsidP="00945FD6">
            <w:pPr>
              <w:spacing w:after="0" w:line="240" w:lineRule="auto"/>
              <w:rPr>
                <w:rFonts w:eastAsia="Times New Roman"/>
                <w:color w:val="000000"/>
                <w:lang w:val="es-CR" w:eastAsia="es-CR"/>
              </w:rPr>
            </w:pPr>
            <w:r w:rsidRPr="00961D28">
              <w:rPr>
                <w:rFonts w:eastAsia="Times New Roman"/>
                <w:color w:val="000000"/>
                <w:lang w:val="es-CR" w:eastAsia="es-CR"/>
              </w:rPr>
              <w:t> </w:t>
            </w:r>
          </w:p>
        </w:tc>
        <w:tc>
          <w:tcPr>
            <w:tcW w:w="260" w:type="dxa"/>
            <w:tcBorders>
              <w:top w:val="nil"/>
              <w:left w:val="nil"/>
              <w:bottom w:val="single" w:sz="8" w:space="0" w:color="auto"/>
              <w:right w:val="single" w:sz="8" w:space="0" w:color="auto"/>
            </w:tcBorders>
            <w:shd w:val="clear" w:color="auto" w:fill="auto"/>
            <w:noWrap/>
            <w:vAlign w:val="center"/>
            <w:hideMark/>
          </w:tcPr>
          <w:p w:rsidR="00363D1B" w:rsidRPr="00961D28" w:rsidRDefault="00363D1B" w:rsidP="00945FD6">
            <w:pPr>
              <w:spacing w:after="0" w:line="240" w:lineRule="auto"/>
              <w:rPr>
                <w:rFonts w:eastAsia="Times New Roman"/>
                <w:color w:val="000000"/>
                <w:lang w:val="es-CR" w:eastAsia="es-CR"/>
              </w:rPr>
            </w:pPr>
            <w:r w:rsidRPr="00961D28">
              <w:rPr>
                <w:rFonts w:eastAsia="Times New Roman"/>
                <w:color w:val="000000"/>
                <w:lang w:val="es-CR" w:eastAsia="es-CR"/>
              </w:rPr>
              <w:t> </w:t>
            </w:r>
          </w:p>
        </w:tc>
      </w:tr>
      <w:tr w:rsidR="00363D1B" w:rsidRPr="00961D28" w:rsidTr="00945FD6">
        <w:trPr>
          <w:trHeight w:val="2265"/>
        </w:trPr>
        <w:tc>
          <w:tcPr>
            <w:tcW w:w="660" w:type="dxa"/>
            <w:tcBorders>
              <w:top w:val="nil"/>
              <w:left w:val="single" w:sz="8" w:space="0" w:color="auto"/>
              <w:bottom w:val="single" w:sz="8" w:space="0" w:color="auto"/>
              <w:right w:val="single" w:sz="8" w:space="0" w:color="auto"/>
            </w:tcBorders>
            <w:shd w:val="clear" w:color="auto" w:fill="auto"/>
            <w:vAlign w:val="center"/>
            <w:hideMark/>
          </w:tcPr>
          <w:p w:rsidR="00363D1B" w:rsidRPr="00961D28" w:rsidRDefault="00363D1B" w:rsidP="00945FD6">
            <w:pPr>
              <w:spacing w:after="0" w:line="240" w:lineRule="auto"/>
              <w:jc w:val="right"/>
              <w:rPr>
                <w:rFonts w:eastAsia="Times New Roman"/>
                <w:b/>
                <w:bCs/>
                <w:color w:val="0070C0"/>
                <w:sz w:val="16"/>
                <w:szCs w:val="16"/>
                <w:u w:val="single"/>
                <w:lang w:val="es-CR" w:eastAsia="es-CR"/>
              </w:rPr>
            </w:pPr>
            <w:r w:rsidRPr="00961D28">
              <w:rPr>
                <w:rFonts w:eastAsia="Times New Roman"/>
                <w:b/>
                <w:bCs/>
                <w:color w:val="0070C0"/>
                <w:sz w:val="16"/>
                <w:szCs w:val="16"/>
                <w:u w:val="single"/>
                <w:lang w:val="es-CR" w:eastAsia="es-CR"/>
              </w:rPr>
              <w:t>4.6</w:t>
            </w:r>
          </w:p>
        </w:tc>
        <w:tc>
          <w:tcPr>
            <w:tcW w:w="320" w:type="dxa"/>
            <w:tcBorders>
              <w:top w:val="nil"/>
              <w:left w:val="nil"/>
              <w:bottom w:val="single" w:sz="8" w:space="0" w:color="auto"/>
              <w:right w:val="single" w:sz="8" w:space="0" w:color="auto"/>
            </w:tcBorders>
            <w:shd w:val="clear" w:color="auto" w:fill="auto"/>
            <w:vAlign w:val="center"/>
            <w:hideMark/>
          </w:tcPr>
          <w:p w:rsidR="00363D1B" w:rsidRPr="00961D28" w:rsidRDefault="00363D1B" w:rsidP="00945FD6">
            <w:pPr>
              <w:spacing w:after="0" w:line="240" w:lineRule="auto"/>
              <w:jc w:val="center"/>
              <w:rPr>
                <w:rFonts w:eastAsia="Times New Roman"/>
                <w:color w:val="002060"/>
                <w:sz w:val="16"/>
                <w:szCs w:val="16"/>
                <w:lang w:val="es-CR" w:eastAsia="es-CR"/>
              </w:rPr>
            </w:pPr>
            <w:r w:rsidRPr="00961D28">
              <w:rPr>
                <w:rFonts w:eastAsia="Times New Roman"/>
                <w:strike/>
                <w:color w:val="002060"/>
                <w:sz w:val="16"/>
                <w:szCs w:val="16"/>
                <w:lang w:val="es-CR" w:eastAsia="es-CR"/>
              </w:rPr>
              <w:t>26</w:t>
            </w:r>
          </w:p>
        </w:tc>
        <w:tc>
          <w:tcPr>
            <w:tcW w:w="2020" w:type="dxa"/>
            <w:tcBorders>
              <w:top w:val="nil"/>
              <w:left w:val="nil"/>
              <w:bottom w:val="single" w:sz="8" w:space="0" w:color="auto"/>
              <w:right w:val="single" w:sz="8" w:space="0" w:color="auto"/>
            </w:tcBorders>
            <w:shd w:val="clear" w:color="auto" w:fill="auto"/>
            <w:vAlign w:val="center"/>
            <w:hideMark/>
          </w:tcPr>
          <w:p w:rsidR="00363D1B" w:rsidRPr="00961D28" w:rsidRDefault="00363D1B" w:rsidP="00945FD6">
            <w:pPr>
              <w:spacing w:after="0" w:line="240" w:lineRule="auto"/>
              <w:rPr>
                <w:rFonts w:eastAsia="Times New Roman"/>
                <w:color w:val="000000"/>
                <w:sz w:val="16"/>
                <w:szCs w:val="16"/>
                <w:lang w:val="es-CR" w:eastAsia="es-CR"/>
              </w:rPr>
            </w:pPr>
            <w:r w:rsidRPr="00961D28">
              <w:rPr>
                <w:rFonts w:eastAsia="Times New Roman"/>
                <w:color w:val="000000"/>
                <w:sz w:val="16"/>
                <w:szCs w:val="16"/>
                <w:lang w:val="es-CR" w:eastAsia="es-CR"/>
              </w:rPr>
              <w:t>Gestionar Controles de Proceso de Negocio</w:t>
            </w:r>
          </w:p>
        </w:tc>
        <w:tc>
          <w:tcPr>
            <w:tcW w:w="5720" w:type="dxa"/>
            <w:tcBorders>
              <w:top w:val="nil"/>
              <w:left w:val="nil"/>
              <w:bottom w:val="single" w:sz="8" w:space="0" w:color="auto"/>
              <w:right w:val="single" w:sz="8" w:space="0" w:color="auto"/>
            </w:tcBorders>
            <w:shd w:val="clear" w:color="auto" w:fill="auto"/>
            <w:vAlign w:val="center"/>
            <w:hideMark/>
          </w:tcPr>
          <w:p w:rsidR="00363D1B" w:rsidRPr="00961D28" w:rsidRDefault="00363D1B" w:rsidP="00945FD6">
            <w:pPr>
              <w:spacing w:after="0" w:line="240" w:lineRule="auto"/>
              <w:jc w:val="both"/>
              <w:rPr>
                <w:rFonts w:eastAsia="Times New Roman"/>
                <w:color w:val="000000"/>
                <w:sz w:val="16"/>
                <w:szCs w:val="16"/>
                <w:lang w:val="es-CR" w:eastAsia="es-CR"/>
              </w:rPr>
            </w:pPr>
            <w:r w:rsidRPr="00961D28">
              <w:rPr>
                <w:rFonts w:eastAsia="Times New Roman"/>
                <w:color w:val="000000"/>
                <w:sz w:val="16"/>
                <w:szCs w:val="16"/>
                <w:lang w:val="es-CR" w:eastAsia="es-CR"/>
              </w:rPr>
              <w:t>Definir y mantener controles apropiados de proceso de negocio para asegurar que la información relacionada y procesada dentro de la organización o de forma externa satisface todos los requerimientos relevantes para el control de la información. Identificar los requisitos de control de la información y gestionar y operar los controles adecuados para asegurar que la información y su procesamiento satisfacen estos requerimientos.</w:t>
            </w:r>
          </w:p>
        </w:tc>
        <w:tc>
          <w:tcPr>
            <w:tcW w:w="280" w:type="dxa"/>
            <w:tcBorders>
              <w:top w:val="nil"/>
              <w:left w:val="nil"/>
              <w:bottom w:val="single" w:sz="8" w:space="0" w:color="auto"/>
              <w:right w:val="single" w:sz="8" w:space="0" w:color="auto"/>
            </w:tcBorders>
            <w:shd w:val="clear" w:color="000000" w:fill="FFFFFF"/>
            <w:vAlign w:val="center"/>
            <w:hideMark/>
          </w:tcPr>
          <w:p w:rsidR="00363D1B" w:rsidRPr="00961D28" w:rsidRDefault="00363D1B" w:rsidP="00945FD6">
            <w:pPr>
              <w:spacing w:after="0" w:line="240" w:lineRule="auto"/>
              <w:jc w:val="center"/>
              <w:rPr>
                <w:rFonts w:eastAsia="Times New Roman"/>
                <w:color w:val="000000"/>
                <w:lang w:val="es-CR" w:eastAsia="es-CR"/>
              </w:rPr>
            </w:pPr>
            <w:r w:rsidRPr="00961D28">
              <w:rPr>
                <w:rFonts w:eastAsia="Times New Roman"/>
                <w:color w:val="000000"/>
                <w:lang w:val="es-CR" w:eastAsia="es-CR"/>
              </w:rPr>
              <w:t> </w:t>
            </w:r>
          </w:p>
        </w:tc>
        <w:tc>
          <w:tcPr>
            <w:tcW w:w="280" w:type="dxa"/>
            <w:tcBorders>
              <w:top w:val="nil"/>
              <w:left w:val="nil"/>
              <w:bottom w:val="single" w:sz="8" w:space="0" w:color="auto"/>
              <w:right w:val="single" w:sz="8" w:space="0" w:color="auto"/>
            </w:tcBorders>
            <w:shd w:val="clear" w:color="000000" w:fill="FFFFFF"/>
            <w:vAlign w:val="center"/>
            <w:hideMark/>
          </w:tcPr>
          <w:p w:rsidR="00363D1B" w:rsidRPr="00961D28" w:rsidRDefault="00363D1B" w:rsidP="00945FD6">
            <w:pPr>
              <w:spacing w:after="0" w:line="240" w:lineRule="auto"/>
              <w:jc w:val="center"/>
              <w:rPr>
                <w:rFonts w:eastAsia="Times New Roman"/>
                <w:color w:val="000000"/>
                <w:lang w:val="es-CR" w:eastAsia="es-CR"/>
              </w:rPr>
            </w:pPr>
            <w:r w:rsidRPr="00961D28">
              <w:rPr>
                <w:rFonts w:eastAsia="Times New Roman"/>
                <w:color w:val="000000"/>
                <w:lang w:val="es-CR" w:eastAsia="es-CR"/>
              </w:rPr>
              <w:t>X</w:t>
            </w:r>
          </w:p>
        </w:tc>
        <w:tc>
          <w:tcPr>
            <w:tcW w:w="220" w:type="dxa"/>
            <w:tcBorders>
              <w:top w:val="nil"/>
              <w:left w:val="nil"/>
              <w:bottom w:val="single" w:sz="8" w:space="0" w:color="auto"/>
              <w:right w:val="single" w:sz="8" w:space="0" w:color="auto"/>
            </w:tcBorders>
            <w:shd w:val="clear" w:color="000000" w:fill="FFFFFF"/>
            <w:vAlign w:val="center"/>
            <w:hideMark/>
          </w:tcPr>
          <w:p w:rsidR="00363D1B" w:rsidRPr="00961D28" w:rsidRDefault="00363D1B" w:rsidP="00945FD6">
            <w:pPr>
              <w:spacing w:after="0" w:line="240" w:lineRule="auto"/>
              <w:jc w:val="center"/>
              <w:rPr>
                <w:rFonts w:eastAsia="Times New Roman"/>
                <w:color w:val="000000"/>
                <w:lang w:val="es-CR" w:eastAsia="es-CR"/>
              </w:rPr>
            </w:pPr>
            <w:r w:rsidRPr="00961D28">
              <w:rPr>
                <w:rFonts w:eastAsia="Times New Roman"/>
                <w:color w:val="000000"/>
                <w:lang w:val="es-CR" w:eastAsia="es-CR"/>
              </w:rPr>
              <w:t> </w:t>
            </w:r>
          </w:p>
        </w:tc>
        <w:tc>
          <w:tcPr>
            <w:tcW w:w="220" w:type="dxa"/>
            <w:tcBorders>
              <w:top w:val="nil"/>
              <w:left w:val="nil"/>
              <w:bottom w:val="single" w:sz="8" w:space="0" w:color="auto"/>
              <w:right w:val="single" w:sz="8" w:space="0" w:color="auto"/>
            </w:tcBorders>
            <w:shd w:val="clear" w:color="000000" w:fill="FFFFFF"/>
            <w:vAlign w:val="center"/>
            <w:hideMark/>
          </w:tcPr>
          <w:p w:rsidR="00363D1B" w:rsidRPr="00961D28" w:rsidRDefault="00363D1B" w:rsidP="00945FD6">
            <w:pPr>
              <w:spacing w:after="0" w:line="240" w:lineRule="auto"/>
              <w:jc w:val="center"/>
              <w:rPr>
                <w:rFonts w:eastAsia="Times New Roman"/>
                <w:color w:val="000000"/>
                <w:lang w:val="es-CR" w:eastAsia="es-CR"/>
              </w:rPr>
            </w:pPr>
            <w:r w:rsidRPr="00961D28">
              <w:rPr>
                <w:rFonts w:eastAsia="Times New Roman"/>
                <w:color w:val="000000"/>
                <w:lang w:val="es-CR" w:eastAsia="es-CR"/>
              </w:rPr>
              <w:t> </w:t>
            </w:r>
          </w:p>
        </w:tc>
        <w:tc>
          <w:tcPr>
            <w:tcW w:w="220" w:type="dxa"/>
            <w:tcBorders>
              <w:top w:val="nil"/>
              <w:left w:val="nil"/>
              <w:bottom w:val="single" w:sz="8" w:space="0" w:color="auto"/>
              <w:right w:val="single" w:sz="8" w:space="0" w:color="auto"/>
            </w:tcBorders>
            <w:shd w:val="clear" w:color="000000" w:fill="FFFFFF"/>
            <w:vAlign w:val="center"/>
            <w:hideMark/>
          </w:tcPr>
          <w:p w:rsidR="00363D1B" w:rsidRPr="00961D28" w:rsidRDefault="00363D1B" w:rsidP="00945FD6">
            <w:pPr>
              <w:spacing w:after="0" w:line="240" w:lineRule="auto"/>
              <w:jc w:val="center"/>
              <w:rPr>
                <w:rFonts w:eastAsia="Times New Roman"/>
                <w:color w:val="000000"/>
                <w:lang w:val="es-CR" w:eastAsia="es-CR"/>
              </w:rPr>
            </w:pPr>
            <w:r w:rsidRPr="00961D28">
              <w:rPr>
                <w:rFonts w:eastAsia="Times New Roman"/>
                <w:color w:val="000000"/>
                <w:lang w:val="es-CR" w:eastAsia="es-CR"/>
              </w:rPr>
              <w:t> </w:t>
            </w:r>
          </w:p>
        </w:tc>
        <w:tc>
          <w:tcPr>
            <w:tcW w:w="220" w:type="dxa"/>
            <w:tcBorders>
              <w:top w:val="nil"/>
              <w:left w:val="nil"/>
              <w:bottom w:val="single" w:sz="8" w:space="0" w:color="auto"/>
              <w:right w:val="single" w:sz="8" w:space="0" w:color="auto"/>
            </w:tcBorders>
            <w:shd w:val="clear" w:color="000000" w:fill="FFFFFF"/>
            <w:vAlign w:val="center"/>
            <w:hideMark/>
          </w:tcPr>
          <w:p w:rsidR="00363D1B" w:rsidRPr="00961D28" w:rsidRDefault="00363D1B" w:rsidP="00945FD6">
            <w:pPr>
              <w:spacing w:after="0" w:line="240" w:lineRule="auto"/>
              <w:jc w:val="center"/>
              <w:rPr>
                <w:rFonts w:eastAsia="Times New Roman"/>
                <w:color w:val="000000"/>
                <w:lang w:val="es-CR" w:eastAsia="es-CR"/>
              </w:rPr>
            </w:pPr>
            <w:r w:rsidRPr="00961D28">
              <w:rPr>
                <w:rFonts w:eastAsia="Times New Roman"/>
                <w:color w:val="000000"/>
                <w:lang w:val="es-CR" w:eastAsia="es-CR"/>
              </w:rPr>
              <w:t> </w:t>
            </w:r>
          </w:p>
        </w:tc>
        <w:tc>
          <w:tcPr>
            <w:tcW w:w="220" w:type="dxa"/>
            <w:tcBorders>
              <w:top w:val="nil"/>
              <w:left w:val="nil"/>
              <w:bottom w:val="single" w:sz="8" w:space="0" w:color="auto"/>
              <w:right w:val="single" w:sz="8" w:space="0" w:color="auto"/>
            </w:tcBorders>
            <w:shd w:val="clear" w:color="000000" w:fill="FFFFFF"/>
            <w:vAlign w:val="center"/>
            <w:hideMark/>
          </w:tcPr>
          <w:p w:rsidR="00363D1B" w:rsidRPr="00961D28" w:rsidRDefault="00363D1B" w:rsidP="00945FD6">
            <w:pPr>
              <w:spacing w:after="0" w:line="240" w:lineRule="auto"/>
              <w:jc w:val="center"/>
              <w:rPr>
                <w:rFonts w:eastAsia="Times New Roman"/>
                <w:color w:val="000000"/>
                <w:lang w:val="es-CR" w:eastAsia="es-CR"/>
              </w:rPr>
            </w:pPr>
            <w:r w:rsidRPr="00961D28">
              <w:rPr>
                <w:rFonts w:eastAsia="Times New Roman"/>
                <w:color w:val="000000"/>
                <w:lang w:val="es-CR" w:eastAsia="es-CR"/>
              </w:rPr>
              <w:t> </w:t>
            </w:r>
          </w:p>
        </w:tc>
        <w:tc>
          <w:tcPr>
            <w:tcW w:w="220" w:type="dxa"/>
            <w:tcBorders>
              <w:top w:val="nil"/>
              <w:left w:val="nil"/>
              <w:bottom w:val="single" w:sz="8" w:space="0" w:color="auto"/>
              <w:right w:val="single" w:sz="8" w:space="0" w:color="auto"/>
            </w:tcBorders>
            <w:shd w:val="clear" w:color="000000" w:fill="FFFFFF"/>
            <w:vAlign w:val="center"/>
            <w:hideMark/>
          </w:tcPr>
          <w:p w:rsidR="00363D1B" w:rsidRPr="00961D28" w:rsidRDefault="00363D1B" w:rsidP="00945FD6">
            <w:pPr>
              <w:spacing w:after="0" w:line="240" w:lineRule="auto"/>
              <w:jc w:val="center"/>
              <w:rPr>
                <w:rFonts w:eastAsia="Times New Roman"/>
                <w:color w:val="000000"/>
                <w:lang w:val="es-CR" w:eastAsia="es-CR"/>
              </w:rPr>
            </w:pPr>
            <w:r w:rsidRPr="00961D28">
              <w:rPr>
                <w:rFonts w:eastAsia="Times New Roman"/>
                <w:color w:val="000000"/>
                <w:lang w:val="es-CR" w:eastAsia="es-CR"/>
              </w:rPr>
              <w:t> </w:t>
            </w:r>
          </w:p>
        </w:tc>
        <w:tc>
          <w:tcPr>
            <w:tcW w:w="720" w:type="dxa"/>
            <w:tcBorders>
              <w:top w:val="nil"/>
              <w:left w:val="nil"/>
              <w:bottom w:val="single" w:sz="8" w:space="0" w:color="auto"/>
              <w:right w:val="single" w:sz="8" w:space="0" w:color="auto"/>
            </w:tcBorders>
            <w:shd w:val="clear" w:color="auto" w:fill="auto"/>
            <w:noWrap/>
            <w:vAlign w:val="center"/>
            <w:hideMark/>
          </w:tcPr>
          <w:p w:rsidR="00363D1B" w:rsidRPr="00961D28" w:rsidRDefault="00363D1B" w:rsidP="00945FD6">
            <w:pPr>
              <w:spacing w:after="0" w:line="240" w:lineRule="auto"/>
              <w:jc w:val="center"/>
              <w:rPr>
                <w:rFonts w:eastAsia="Times New Roman"/>
                <w:color w:val="000000"/>
                <w:lang w:val="es-CR" w:eastAsia="es-CR"/>
              </w:rPr>
            </w:pPr>
            <w:r w:rsidRPr="00961D28">
              <w:rPr>
                <w:rFonts w:eastAsia="Times New Roman"/>
                <w:color w:val="000000"/>
                <w:lang w:val="es-CR" w:eastAsia="es-CR"/>
              </w:rPr>
              <w:t>X</w:t>
            </w:r>
          </w:p>
        </w:tc>
        <w:tc>
          <w:tcPr>
            <w:tcW w:w="280" w:type="dxa"/>
            <w:tcBorders>
              <w:top w:val="nil"/>
              <w:left w:val="nil"/>
              <w:bottom w:val="single" w:sz="8" w:space="0" w:color="auto"/>
              <w:right w:val="single" w:sz="8" w:space="0" w:color="auto"/>
            </w:tcBorders>
            <w:shd w:val="clear" w:color="auto" w:fill="auto"/>
            <w:noWrap/>
            <w:vAlign w:val="center"/>
            <w:hideMark/>
          </w:tcPr>
          <w:p w:rsidR="00363D1B" w:rsidRPr="00961D28" w:rsidRDefault="00363D1B" w:rsidP="00945FD6">
            <w:pPr>
              <w:spacing w:after="0" w:line="240" w:lineRule="auto"/>
              <w:rPr>
                <w:rFonts w:eastAsia="Times New Roman"/>
                <w:color w:val="000000"/>
                <w:lang w:val="es-CR" w:eastAsia="es-CR"/>
              </w:rPr>
            </w:pPr>
            <w:r w:rsidRPr="00961D28">
              <w:rPr>
                <w:rFonts w:eastAsia="Times New Roman"/>
                <w:color w:val="000000"/>
                <w:lang w:val="es-CR" w:eastAsia="es-CR"/>
              </w:rPr>
              <w:t> </w:t>
            </w:r>
          </w:p>
        </w:tc>
        <w:tc>
          <w:tcPr>
            <w:tcW w:w="220" w:type="dxa"/>
            <w:tcBorders>
              <w:top w:val="nil"/>
              <w:left w:val="nil"/>
              <w:bottom w:val="single" w:sz="8" w:space="0" w:color="auto"/>
              <w:right w:val="single" w:sz="8" w:space="0" w:color="auto"/>
            </w:tcBorders>
            <w:shd w:val="clear" w:color="auto" w:fill="auto"/>
            <w:noWrap/>
            <w:vAlign w:val="center"/>
            <w:hideMark/>
          </w:tcPr>
          <w:p w:rsidR="00363D1B" w:rsidRPr="00961D28" w:rsidRDefault="00363D1B" w:rsidP="00945FD6">
            <w:pPr>
              <w:spacing w:after="0" w:line="240" w:lineRule="auto"/>
              <w:rPr>
                <w:rFonts w:eastAsia="Times New Roman"/>
                <w:color w:val="000000"/>
                <w:lang w:val="es-CR" w:eastAsia="es-CR"/>
              </w:rPr>
            </w:pPr>
            <w:r w:rsidRPr="00961D28">
              <w:rPr>
                <w:rFonts w:eastAsia="Times New Roman"/>
                <w:color w:val="000000"/>
                <w:lang w:val="es-CR" w:eastAsia="es-CR"/>
              </w:rPr>
              <w:t> </w:t>
            </w:r>
          </w:p>
        </w:tc>
        <w:tc>
          <w:tcPr>
            <w:tcW w:w="220" w:type="dxa"/>
            <w:tcBorders>
              <w:top w:val="nil"/>
              <w:left w:val="nil"/>
              <w:bottom w:val="single" w:sz="8" w:space="0" w:color="auto"/>
              <w:right w:val="single" w:sz="8" w:space="0" w:color="auto"/>
            </w:tcBorders>
            <w:shd w:val="clear" w:color="auto" w:fill="auto"/>
            <w:noWrap/>
            <w:vAlign w:val="center"/>
            <w:hideMark/>
          </w:tcPr>
          <w:p w:rsidR="00363D1B" w:rsidRPr="00961D28" w:rsidRDefault="00363D1B" w:rsidP="00945FD6">
            <w:pPr>
              <w:spacing w:after="0" w:line="240" w:lineRule="auto"/>
              <w:rPr>
                <w:rFonts w:eastAsia="Times New Roman"/>
                <w:color w:val="000000"/>
                <w:lang w:val="es-CR" w:eastAsia="es-CR"/>
              </w:rPr>
            </w:pPr>
            <w:r w:rsidRPr="00961D28">
              <w:rPr>
                <w:rFonts w:eastAsia="Times New Roman"/>
                <w:color w:val="000000"/>
                <w:lang w:val="es-CR" w:eastAsia="es-CR"/>
              </w:rPr>
              <w:t> </w:t>
            </w:r>
          </w:p>
        </w:tc>
        <w:tc>
          <w:tcPr>
            <w:tcW w:w="220" w:type="dxa"/>
            <w:tcBorders>
              <w:top w:val="nil"/>
              <w:left w:val="nil"/>
              <w:bottom w:val="single" w:sz="8" w:space="0" w:color="auto"/>
              <w:right w:val="single" w:sz="8" w:space="0" w:color="auto"/>
            </w:tcBorders>
            <w:shd w:val="clear" w:color="auto" w:fill="auto"/>
            <w:noWrap/>
            <w:vAlign w:val="center"/>
            <w:hideMark/>
          </w:tcPr>
          <w:p w:rsidR="00363D1B" w:rsidRPr="00961D28" w:rsidRDefault="00363D1B" w:rsidP="00945FD6">
            <w:pPr>
              <w:spacing w:after="0" w:line="240" w:lineRule="auto"/>
              <w:rPr>
                <w:rFonts w:eastAsia="Times New Roman"/>
                <w:color w:val="000000"/>
                <w:lang w:val="es-CR" w:eastAsia="es-CR"/>
              </w:rPr>
            </w:pPr>
            <w:r w:rsidRPr="00961D28">
              <w:rPr>
                <w:rFonts w:eastAsia="Times New Roman"/>
                <w:color w:val="000000"/>
                <w:lang w:val="es-CR" w:eastAsia="es-CR"/>
              </w:rPr>
              <w:t> </w:t>
            </w:r>
          </w:p>
        </w:tc>
        <w:tc>
          <w:tcPr>
            <w:tcW w:w="260" w:type="dxa"/>
            <w:tcBorders>
              <w:top w:val="nil"/>
              <w:left w:val="nil"/>
              <w:bottom w:val="single" w:sz="8" w:space="0" w:color="auto"/>
              <w:right w:val="single" w:sz="8" w:space="0" w:color="auto"/>
            </w:tcBorders>
            <w:shd w:val="clear" w:color="auto" w:fill="auto"/>
            <w:noWrap/>
            <w:vAlign w:val="center"/>
            <w:hideMark/>
          </w:tcPr>
          <w:p w:rsidR="00363D1B" w:rsidRPr="00961D28" w:rsidRDefault="00363D1B" w:rsidP="00945FD6">
            <w:pPr>
              <w:spacing w:after="0" w:line="240" w:lineRule="auto"/>
              <w:rPr>
                <w:rFonts w:eastAsia="Times New Roman"/>
                <w:color w:val="000000"/>
                <w:lang w:val="es-CR" w:eastAsia="es-CR"/>
              </w:rPr>
            </w:pPr>
            <w:r w:rsidRPr="00961D28">
              <w:rPr>
                <w:rFonts w:eastAsia="Times New Roman"/>
                <w:color w:val="000000"/>
                <w:lang w:val="es-CR" w:eastAsia="es-CR"/>
              </w:rPr>
              <w:t> </w:t>
            </w:r>
          </w:p>
        </w:tc>
      </w:tr>
      <w:tr w:rsidR="00363D1B" w:rsidRPr="00961D28" w:rsidTr="00945FD6">
        <w:trPr>
          <w:trHeight w:val="1365"/>
        </w:trPr>
        <w:tc>
          <w:tcPr>
            <w:tcW w:w="660" w:type="dxa"/>
            <w:tcBorders>
              <w:top w:val="nil"/>
              <w:left w:val="single" w:sz="8" w:space="0" w:color="auto"/>
              <w:bottom w:val="single" w:sz="8" w:space="0" w:color="auto"/>
              <w:right w:val="single" w:sz="8" w:space="0" w:color="auto"/>
            </w:tcBorders>
            <w:shd w:val="clear" w:color="auto" w:fill="auto"/>
            <w:vAlign w:val="center"/>
            <w:hideMark/>
          </w:tcPr>
          <w:p w:rsidR="00363D1B" w:rsidRPr="00961D28" w:rsidRDefault="00363D1B" w:rsidP="00945FD6">
            <w:pPr>
              <w:spacing w:after="0" w:line="240" w:lineRule="auto"/>
              <w:jc w:val="right"/>
              <w:rPr>
                <w:rFonts w:eastAsia="Times New Roman"/>
                <w:b/>
                <w:bCs/>
                <w:color w:val="0070C0"/>
                <w:sz w:val="16"/>
                <w:szCs w:val="16"/>
                <w:u w:val="single"/>
                <w:lang w:val="es-CR" w:eastAsia="es-CR"/>
              </w:rPr>
            </w:pPr>
            <w:r w:rsidRPr="00961D28">
              <w:rPr>
                <w:rFonts w:eastAsia="Times New Roman"/>
                <w:b/>
                <w:bCs/>
                <w:color w:val="0070C0"/>
                <w:sz w:val="16"/>
                <w:szCs w:val="16"/>
                <w:u w:val="single"/>
                <w:lang w:val="es-CR" w:eastAsia="es-CR"/>
              </w:rPr>
              <w:lastRenderedPageBreak/>
              <w:t>5.1</w:t>
            </w:r>
          </w:p>
        </w:tc>
        <w:tc>
          <w:tcPr>
            <w:tcW w:w="320" w:type="dxa"/>
            <w:tcBorders>
              <w:top w:val="nil"/>
              <w:left w:val="nil"/>
              <w:bottom w:val="single" w:sz="8" w:space="0" w:color="auto"/>
              <w:right w:val="single" w:sz="8" w:space="0" w:color="auto"/>
            </w:tcBorders>
            <w:shd w:val="clear" w:color="auto" w:fill="auto"/>
            <w:vAlign w:val="center"/>
            <w:hideMark/>
          </w:tcPr>
          <w:p w:rsidR="00363D1B" w:rsidRPr="00961D28" w:rsidRDefault="00363D1B" w:rsidP="00945FD6">
            <w:pPr>
              <w:spacing w:after="0" w:line="240" w:lineRule="auto"/>
              <w:jc w:val="center"/>
              <w:rPr>
                <w:rFonts w:eastAsia="Times New Roman"/>
                <w:color w:val="002060"/>
                <w:sz w:val="16"/>
                <w:szCs w:val="16"/>
                <w:lang w:val="es-CR" w:eastAsia="es-CR"/>
              </w:rPr>
            </w:pPr>
            <w:r w:rsidRPr="00961D28">
              <w:rPr>
                <w:rFonts w:eastAsia="Times New Roman"/>
                <w:strike/>
                <w:color w:val="002060"/>
                <w:sz w:val="16"/>
                <w:szCs w:val="16"/>
                <w:lang w:val="es-CR" w:eastAsia="es-CR"/>
              </w:rPr>
              <w:t>27</w:t>
            </w:r>
          </w:p>
        </w:tc>
        <w:tc>
          <w:tcPr>
            <w:tcW w:w="2020" w:type="dxa"/>
            <w:tcBorders>
              <w:top w:val="nil"/>
              <w:left w:val="nil"/>
              <w:bottom w:val="single" w:sz="8" w:space="0" w:color="auto"/>
              <w:right w:val="single" w:sz="8" w:space="0" w:color="auto"/>
            </w:tcBorders>
            <w:shd w:val="clear" w:color="auto" w:fill="auto"/>
            <w:vAlign w:val="center"/>
            <w:hideMark/>
          </w:tcPr>
          <w:p w:rsidR="00363D1B" w:rsidRPr="00961D28" w:rsidRDefault="00363D1B" w:rsidP="00945FD6">
            <w:pPr>
              <w:spacing w:after="0" w:line="240" w:lineRule="auto"/>
              <w:rPr>
                <w:rFonts w:eastAsia="Times New Roman"/>
                <w:color w:val="000000"/>
                <w:sz w:val="16"/>
                <w:szCs w:val="16"/>
                <w:lang w:val="es-CR" w:eastAsia="es-CR"/>
              </w:rPr>
            </w:pPr>
            <w:r w:rsidRPr="00961D28">
              <w:rPr>
                <w:rFonts w:eastAsia="Times New Roman"/>
                <w:color w:val="000000"/>
                <w:sz w:val="16"/>
                <w:szCs w:val="16"/>
                <w:lang w:val="es-CR" w:eastAsia="es-CR"/>
              </w:rPr>
              <w:t>Supervisar, Evaluar y Valorar el Rendimiento y la Conformidad</w:t>
            </w:r>
          </w:p>
        </w:tc>
        <w:tc>
          <w:tcPr>
            <w:tcW w:w="5720" w:type="dxa"/>
            <w:tcBorders>
              <w:top w:val="nil"/>
              <w:left w:val="nil"/>
              <w:bottom w:val="single" w:sz="8" w:space="0" w:color="auto"/>
              <w:right w:val="single" w:sz="8" w:space="0" w:color="auto"/>
            </w:tcBorders>
            <w:shd w:val="clear" w:color="auto" w:fill="auto"/>
            <w:vAlign w:val="center"/>
            <w:hideMark/>
          </w:tcPr>
          <w:p w:rsidR="00363D1B" w:rsidRPr="00961D28" w:rsidRDefault="00363D1B" w:rsidP="00945FD6">
            <w:pPr>
              <w:spacing w:after="0" w:line="240" w:lineRule="auto"/>
              <w:jc w:val="both"/>
              <w:rPr>
                <w:rFonts w:eastAsia="Times New Roman"/>
                <w:color w:val="000000"/>
                <w:sz w:val="16"/>
                <w:szCs w:val="16"/>
                <w:lang w:val="es-CR" w:eastAsia="es-CR"/>
              </w:rPr>
            </w:pPr>
            <w:r w:rsidRPr="00961D28">
              <w:rPr>
                <w:rFonts w:eastAsia="Times New Roman"/>
                <w:color w:val="000000"/>
                <w:sz w:val="16"/>
                <w:szCs w:val="16"/>
                <w:lang w:val="es-CR" w:eastAsia="es-CR"/>
              </w:rPr>
              <w:t>Recolectar, validar y evaluar métricas y objetivos de negocio, de TI y de procesos. Supervisar que los procesos se están realizando acorde al rendimiento acordado y conforme a los objetivos y métricas y se proporcionan informes de forma sistemática y planificada.</w:t>
            </w:r>
          </w:p>
        </w:tc>
        <w:tc>
          <w:tcPr>
            <w:tcW w:w="280" w:type="dxa"/>
            <w:tcBorders>
              <w:top w:val="nil"/>
              <w:left w:val="nil"/>
              <w:bottom w:val="single" w:sz="8" w:space="0" w:color="auto"/>
              <w:right w:val="single" w:sz="8" w:space="0" w:color="auto"/>
            </w:tcBorders>
            <w:shd w:val="clear" w:color="000000" w:fill="FFFFFF"/>
            <w:vAlign w:val="center"/>
            <w:hideMark/>
          </w:tcPr>
          <w:p w:rsidR="00363D1B" w:rsidRPr="00961D28" w:rsidRDefault="00363D1B" w:rsidP="00945FD6">
            <w:pPr>
              <w:spacing w:after="0" w:line="240" w:lineRule="auto"/>
              <w:jc w:val="center"/>
              <w:rPr>
                <w:rFonts w:eastAsia="Times New Roman"/>
                <w:color w:val="000000"/>
                <w:lang w:val="es-CR" w:eastAsia="es-CR"/>
              </w:rPr>
            </w:pPr>
            <w:r w:rsidRPr="00961D28">
              <w:rPr>
                <w:rFonts w:eastAsia="Times New Roman"/>
                <w:color w:val="000000"/>
                <w:lang w:val="es-CR" w:eastAsia="es-CR"/>
              </w:rPr>
              <w:t> </w:t>
            </w:r>
          </w:p>
        </w:tc>
        <w:tc>
          <w:tcPr>
            <w:tcW w:w="280" w:type="dxa"/>
            <w:tcBorders>
              <w:top w:val="nil"/>
              <w:left w:val="nil"/>
              <w:bottom w:val="single" w:sz="8" w:space="0" w:color="auto"/>
              <w:right w:val="single" w:sz="8" w:space="0" w:color="auto"/>
            </w:tcBorders>
            <w:shd w:val="clear" w:color="000000" w:fill="FFFFFF"/>
            <w:vAlign w:val="center"/>
            <w:hideMark/>
          </w:tcPr>
          <w:p w:rsidR="00363D1B" w:rsidRPr="00961D28" w:rsidRDefault="00363D1B" w:rsidP="00945FD6">
            <w:pPr>
              <w:spacing w:after="0" w:line="240" w:lineRule="auto"/>
              <w:jc w:val="center"/>
              <w:rPr>
                <w:rFonts w:eastAsia="Times New Roman"/>
                <w:color w:val="000000"/>
                <w:lang w:val="es-CR" w:eastAsia="es-CR"/>
              </w:rPr>
            </w:pPr>
            <w:r w:rsidRPr="00961D28">
              <w:rPr>
                <w:rFonts w:eastAsia="Times New Roman"/>
                <w:color w:val="000000"/>
                <w:lang w:val="es-CR" w:eastAsia="es-CR"/>
              </w:rPr>
              <w:t> </w:t>
            </w:r>
          </w:p>
        </w:tc>
        <w:tc>
          <w:tcPr>
            <w:tcW w:w="220" w:type="dxa"/>
            <w:tcBorders>
              <w:top w:val="nil"/>
              <w:left w:val="nil"/>
              <w:bottom w:val="single" w:sz="8" w:space="0" w:color="auto"/>
              <w:right w:val="single" w:sz="8" w:space="0" w:color="auto"/>
            </w:tcBorders>
            <w:shd w:val="clear" w:color="000000" w:fill="FFFFFF"/>
            <w:vAlign w:val="center"/>
            <w:hideMark/>
          </w:tcPr>
          <w:p w:rsidR="00363D1B" w:rsidRPr="00961D28" w:rsidRDefault="00363D1B" w:rsidP="00945FD6">
            <w:pPr>
              <w:spacing w:after="0" w:line="240" w:lineRule="auto"/>
              <w:jc w:val="center"/>
              <w:rPr>
                <w:rFonts w:eastAsia="Times New Roman"/>
                <w:color w:val="000000"/>
                <w:lang w:val="es-CR" w:eastAsia="es-CR"/>
              </w:rPr>
            </w:pPr>
            <w:r w:rsidRPr="00961D28">
              <w:rPr>
                <w:rFonts w:eastAsia="Times New Roman"/>
                <w:color w:val="000000"/>
                <w:lang w:val="es-CR" w:eastAsia="es-CR"/>
              </w:rPr>
              <w:t> </w:t>
            </w:r>
          </w:p>
        </w:tc>
        <w:tc>
          <w:tcPr>
            <w:tcW w:w="220" w:type="dxa"/>
            <w:tcBorders>
              <w:top w:val="nil"/>
              <w:left w:val="nil"/>
              <w:bottom w:val="single" w:sz="8" w:space="0" w:color="auto"/>
              <w:right w:val="single" w:sz="8" w:space="0" w:color="auto"/>
            </w:tcBorders>
            <w:shd w:val="clear" w:color="000000" w:fill="FFFFFF"/>
            <w:vAlign w:val="center"/>
            <w:hideMark/>
          </w:tcPr>
          <w:p w:rsidR="00363D1B" w:rsidRPr="00961D28" w:rsidRDefault="00363D1B" w:rsidP="00945FD6">
            <w:pPr>
              <w:spacing w:after="0" w:line="240" w:lineRule="auto"/>
              <w:jc w:val="center"/>
              <w:rPr>
                <w:rFonts w:eastAsia="Times New Roman"/>
                <w:color w:val="000000"/>
                <w:lang w:val="es-CR" w:eastAsia="es-CR"/>
              </w:rPr>
            </w:pPr>
            <w:r w:rsidRPr="00961D28">
              <w:rPr>
                <w:rFonts w:eastAsia="Times New Roman"/>
                <w:color w:val="000000"/>
                <w:lang w:val="es-CR" w:eastAsia="es-CR"/>
              </w:rPr>
              <w:t> </w:t>
            </w:r>
          </w:p>
        </w:tc>
        <w:tc>
          <w:tcPr>
            <w:tcW w:w="220" w:type="dxa"/>
            <w:tcBorders>
              <w:top w:val="nil"/>
              <w:left w:val="nil"/>
              <w:bottom w:val="single" w:sz="8" w:space="0" w:color="auto"/>
              <w:right w:val="single" w:sz="8" w:space="0" w:color="auto"/>
            </w:tcBorders>
            <w:shd w:val="clear" w:color="000000" w:fill="FFFFFF"/>
            <w:vAlign w:val="center"/>
            <w:hideMark/>
          </w:tcPr>
          <w:p w:rsidR="00363D1B" w:rsidRPr="00961D28" w:rsidRDefault="00363D1B" w:rsidP="00945FD6">
            <w:pPr>
              <w:spacing w:after="0" w:line="240" w:lineRule="auto"/>
              <w:jc w:val="center"/>
              <w:rPr>
                <w:rFonts w:eastAsia="Times New Roman"/>
                <w:color w:val="000000"/>
                <w:lang w:val="es-CR" w:eastAsia="es-CR"/>
              </w:rPr>
            </w:pPr>
            <w:r w:rsidRPr="00961D28">
              <w:rPr>
                <w:rFonts w:eastAsia="Times New Roman"/>
                <w:color w:val="000000"/>
                <w:lang w:val="es-CR" w:eastAsia="es-CR"/>
              </w:rPr>
              <w:t> </w:t>
            </w:r>
          </w:p>
        </w:tc>
        <w:tc>
          <w:tcPr>
            <w:tcW w:w="220" w:type="dxa"/>
            <w:tcBorders>
              <w:top w:val="nil"/>
              <w:left w:val="nil"/>
              <w:bottom w:val="single" w:sz="8" w:space="0" w:color="auto"/>
              <w:right w:val="single" w:sz="8" w:space="0" w:color="auto"/>
            </w:tcBorders>
            <w:shd w:val="clear" w:color="000000" w:fill="FFFFFF"/>
            <w:vAlign w:val="center"/>
            <w:hideMark/>
          </w:tcPr>
          <w:p w:rsidR="00363D1B" w:rsidRPr="00961D28" w:rsidRDefault="00363D1B" w:rsidP="00945FD6">
            <w:pPr>
              <w:spacing w:after="0" w:line="240" w:lineRule="auto"/>
              <w:jc w:val="center"/>
              <w:rPr>
                <w:rFonts w:eastAsia="Times New Roman"/>
                <w:color w:val="000000"/>
                <w:lang w:val="es-CR" w:eastAsia="es-CR"/>
              </w:rPr>
            </w:pPr>
            <w:r w:rsidRPr="00961D28">
              <w:rPr>
                <w:rFonts w:eastAsia="Times New Roman"/>
                <w:color w:val="000000"/>
                <w:lang w:val="es-CR" w:eastAsia="es-CR"/>
              </w:rPr>
              <w:t> </w:t>
            </w:r>
          </w:p>
        </w:tc>
        <w:tc>
          <w:tcPr>
            <w:tcW w:w="220" w:type="dxa"/>
            <w:tcBorders>
              <w:top w:val="nil"/>
              <w:left w:val="nil"/>
              <w:bottom w:val="single" w:sz="8" w:space="0" w:color="auto"/>
              <w:right w:val="single" w:sz="8" w:space="0" w:color="auto"/>
            </w:tcBorders>
            <w:shd w:val="clear" w:color="000000" w:fill="FFFFFF"/>
            <w:vAlign w:val="center"/>
            <w:hideMark/>
          </w:tcPr>
          <w:p w:rsidR="00363D1B" w:rsidRPr="00961D28" w:rsidRDefault="00363D1B" w:rsidP="00945FD6">
            <w:pPr>
              <w:spacing w:after="0" w:line="240" w:lineRule="auto"/>
              <w:jc w:val="center"/>
              <w:rPr>
                <w:rFonts w:eastAsia="Times New Roman"/>
                <w:color w:val="000000"/>
                <w:lang w:val="es-CR" w:eastAsia="es-CR"/>
              </w:rPr>
            </w:pPr>
            <w:r w:rsidRPr="00961D28">
              <w:rPr>
                <w:rFonts w:eastAsia="Times New Roman"/>
                <w:color w:val="000000"/>
                <w:lang w:val="es-CR" w:eastAsia="es-CR"/>
              </w:rPr>
              <w:t> </w:t>
            </w:r>
          </w:p>
        </w:tc>
        <w:tc>
          <w:tcPr>
            <w:tcW w:w="220" w:type="dxa"/>
            <w:tcBorders>
              <w:top w:val="nil"/>
              <w:left w:val="nil"/>
              <w:bottom w:val="single" w:sz="8" w:space="0" w:color="auto"/>
              <w:right w:val="single" w:sz="8" w:space="0" w:color="auto"/>
            </w:tcBorders>
            <w:shd w:val="clear" w:color="000000" w:fill="FFFFFF"/>
            <w:vAlign w:val="center"/>
            <w:hideMark/>
          </w:tcPr>
          <w:p w:rsidR="00363D1B" w:rsidRPr="00961D28" w:rsidRDefault="00363D1B" w:rsidP="00945FD6">
            <w:pPr>
              <w:spacing w:after="0" w:line="240" w:lineRule="auto"/>
              <w:jc w:val="center"/>
              <w:rPr>
                <w:rFonts w:eastAsia="Times New Roman"/>
                <w:color w:val="000000"/>
                <w:lang w:val="es-CR" w:eastAsia="es-CR"/>
              </w:rPr>
            </w:pPr>
            <w:r w:rsidRPr="00961D28">
              <w:rPr>
                <w:rFonts w:eastAsia="Times New Roman"/>
                <w:color w:val="000000"/>
                <w:lang w:val="es-CR" w:eastAsia="es-CR"/>
              </w:rPr>
              <w:t>X</w:t>
            </w:r>
          </w:p>
        </w:tc>
        <w:tc>
          <w:tcPr>
            <w:tcW w:w="720" w:type="dxa"/>
            <w:tcBorders>
              <w:top w:val="nil"/>
              <w:left w:val="nil"/>
              <w:bottom w:val="single" w:sz="8" w:space="0" w:color="auto"/>
              <w:right w:val="single" w:sz="8" w:space="0" w:color="auto"/>
            </w:tcBorders>
            <w:shd w:val="clear" w:color="auto" w:fill="auto"/>
            <w:noWrap/>
            <w:vAlign w:val="center"/>
            <w:hideMark/>
          </w:tcPr>
          <w:p w:rsidR="00363D1B" w:rsidRPr="00961D28" w:rsidRDefault="00363D1B" w:rsidP="00945FD6">
            <w:pPr>
              <w:spacing w:after="0" w:line="240" w:lineRule="auto"/>
              <w:jc w:val="center"/>
              <w:rPr>
                <w:rFonts w:eastAsia="Times New Roman"/>
                <w:color w:val="000000"/>
                <w:lang w:val="es-CR" w:eastAsia="es-CR"/>
              </w:rPr>
            </w:pPr>
            <w:r w:rsidRPr="00961D28">
              <w:rPr>
                <w:rFonts w:eastAsia="Times New Roman"/>
                <w:color w:val="000000"/>
                <w:lang w:val="es-CR" w:eastAsia="es-CR"/>
              </w:rPr>
              <w:t> </w:t>
            </w:r>
          </w:p>
        </w:tc>
        <w:tc>
          <w:tcPr>
            <w:tcW w:w="280" w:type="dxa"/>
            <w:tcBorders>
              <w:top w:val="nil"/>
              <w:left w:val="nil"/>
              <w:bottom w:val="single" w:sz="8" w:space="0" w:color="auto"/>
              <w:right w:val="single" w:sz="8" w:space="0" w:color="auto"/>
            </w:tcBorders>
            <w:shd w:val="clear" w:color="auto" w:fill="auto"/>
            <w:noWrap/>
            <w:vAlign w:val="center"/>
            <w:hideMark/>
          </w:tcPr>
          <w:p w:rsidR="00363D1B" w:rsidRPr="00961D28" w:rsidRDefault="00363D1B" w:rsidP="00945FD6">
            <w:pPr>
              <w:spacing w:after="0" w:line="240" w:lineRule="auto"/>
              <w:rPr>
                <w:rFonts w:eastAsia="Times New Roman"/>
                <w:color w:val="000000"/>
                <w:lang w:val="es-CR" w:eastAsia="es-CR"/>
              </w:rPr>
            </w:pPr>
            <w:r w:rsidRPr="00961D28">
              <w:rPr>
                <w:rFonts w:eastAsia="Times New Roman"/>
                <w:color w:val="000000"/>
                <w:lang w:val="es-CR" w:eastAsia="es-CR"/>
              </w:rPr>
              <w:t> </w:t>
            </w:r>
          </w:p>
        </w:tc>
        <w:tc>
          <w:tcPr>
            <w:tcW w:w="220" w:type="dxa"/>
            <w:tcBorders>
              <w:top w:val="nil"/>
              <w:left w:val="nil"/>
              <w:bottom w:val="single" w:sz="8" w:space="0" w:color="auto"/>
              <w:right w:val="single" w:sz="8" w:space="0" w:color="auto"/>
            </w:tcBorders>
            <w:shd w:val="clear" w:color="auto" w:fill="auto"/>
            <w:noWrap/>
            <w:vAlign w:val="center"/>
            <w:hideMark/>
          </w:tcPr>
          <w:p w:rsidR="00363D1B" w:rsidRPr="00961D28" w:rsidRDefault="00363D1B" w:rsidP="00945FD6">
            <w:pPr>
              <w:spacing w:after="0" w:line="240" w:lineRule="auto"/>
              <w:rPr>
                <w:rFonts w:eastAsia="Times New Roman"/>
                <w:color w:val="000000"/>
                <w:lang w:val="es-CR" w:eastAsia="es-CR"/>
              </w:rPr>
            </w:pPr>
            <w:r w:rsidRPr="00961D28">
              <w:rPr>
                <w:rFonts w:eastAsia="Times New Roman"/>
                <w:color w:val="000000"/>
                <w:lang w:val="es-CR" w:eastAsia="es-CR"/>
              </w:rPr>
              <w:t> </w:t>
            </w:r>
          </w:p>
        </w:tc>
        <w:tc>
          <w:tcPr>
            <w:tcW w:w="220" w:type="dxa"/>
            <w:tcBorders>
              <w:top w:val="nil"/>
              <w:left w:val="nil"/>
              <w:bottom w:val="single" w:sz="8" w:space="0" w:color="auto"/>
              <w:right w:val="single" w:sz="8" w:space="0" w:color="auto"/>
            </w:tcBorders>
            <w:shd w:val="clear" w:color="auto" w:fill="auto"/>
            <w:noWrap/>
            <w:vAlign w:val="center"/>
            <w:hideMark/>
          </w:tcPr>
          <w:p w:rsidR="00363D1B" w:rsidRPr="00961D28" w:rsidRDefault="00363D1B" w:rsidP="00945FD6">
            <w:pPr>
              <w:spacing w:after="0" w:line="240" w:lineRule="auto"/>
              <w:rPr>
                <w:rFonts w:eastAsia="Times New Roman"/>
                <w:color w:val="000000"/>
                <w:lang w:val="es-CR" w:eastAsia="es-CR"/>
              </w:rPr>
            </w:pPr>
            <w:r w:rsidRPr="00961D28">
              <w:rPr>
                <w:rFonts w:eastAsia="Times New Roman"/>
                <w:color w:val="000000"/>
                <w:lang w:val="es-CR" w:eastAsia="es-CR"/>
              </w:rPr>
              <w:t> </w:t>
            </w:r>
          </w:p>
        </w:tc>
        <w:tc>
          <w:tcPr>
            <w:tcW w:w="220" w:type="dxa"/>
            <w:tcBorders>
              <w:top w:val="nil"/>
              <w:left w:val="nil"/>
              <w:bottom w:val="single" w:sz="8" w:space="0" w:color="auto"/>
              <w:right w:val="single" w:sz="8" w:space="0" w:color="auto"/>
            </w:tcBorders>
            <w:shd w:val="clear" w:color="auto" w:fill="auto"/>
            <w:noWrap/>
            <w:vAlign w:val="center"/>
            <w:hideMark/>
          </w:tcPr>
          <w:p w:rsidR="00363D1B" w:rsidRPr="00961D28" w:rsidRDefault="00363D1B" w:rsidP="00945FD6">
            <w:pPr>
              <w:spacing w:after="0" w:line="240" w:lineRule="auto"/>
              <w:rPr>
                <w:rFonts w:eastAsia="Times New Roman"/>
                <w:color w:val="000000"/>
                <w:lang w:val="es-CR" w:eastAsia="es-CR"/>
              </w:rPr>
            </w:pPr>
            <w:r w:rsidRPr="00961D28">
              <w:rPr>
                <w:rFonts w:eastAsia="Times New Roman"/>
                <w:color w:val="000000"/>
                <w:lang w:val="es-CR" w:eastAsia="es-CR"/>
              </w:rPr>
              <w:t> </w:t>
            </w:r>
          </w:p>
        </w:tc>
        <w:tc>
          <w:tcPr>
            <w:tcW w:w="260" w:type="dxa"/>
            <w:tcBorders>
              <w:top w:val="nil"/>
              <w:left w:val="nil"/>
              <w:bottom w:val="single" w:sz="8" w:space="0" w:color="auto"/>
              <w:right w:val="single" w:sz="8" w:space="0" w:color="auto"/>
            </w:tcBorders>
            <w:shd w:val="clear" w:color="auto" w:fill="auto"/>
            <w:noWrap/>
            <w:vAlign w:val="center"/>
            <w:hideMark/>
          </w:tcPr>
          <w:p w:rsidR="00363D1B" w:rsidRPr="00961D28" w:rsidRDefault="00363D1B" w:rsidP="00945FD6">
            <w:pPr>
              <w:spacing w:after="0" w:line="240" w:lineRule="auto"/>
              <w:rPr>
                <w:rFonts w:eastAsia="Times New Roman"/>
                <w:color w:val="000000"/>
                <w:lang w:val="es-CR" w:eastAsia="es-CR"/>
              </w:rPr>
            </w:pPr>
            <w:r w:rsidRPr="00961D28">
              <w:rPr>
                <w:rFonts w:eastAsia="Times New Roman"/>
                <w:color w:val="000000"/>
                <w:lang w:val="es-CR" w:eastAsia="es-CR"/>
              </w:rPr>
              <w:t>X</w:t>
            </w:r>
          </w:p>
        </w:tc>
      </w:tr>
      <w:tr w:rsidR="00363D1B" w:rsidRPr="00961D28" w:rsidTr="00945FD6">
        <w:trPr>
          <w:trHeight w:val="2040"/>
        </w:trPr>
        <w:tc>
          <w:tcPr>
            <w:tcW w:w="660" w:type="dxa"/>
            <w:tcBorders>
              <w:top w:val="nil"/>
              <w:left w:val="single" w:sz="8" w:space="0" w:color="auto"/>
              <w:bottom w:val="single" w:sz="8" w:space="0" w:color="auto"/>
              <w:right w:val="single" w:sz="8" w:space="0" w:color="auto"/>
            </w:tcBorders>
            <w:shd w:val="clear" w:color="auto" w:fill="auto"/>
            <w:vAlign w:val="center"/>
            <w:hideMark/>
          </w:tcPr>
          <w:p w:rsidR="00363D1B" w:rsidRPr="00961D28" w:rsidRDefault="00363D1B" w:rsidP="00945FD6">
            <w:pPr>
              <w:spacing w:after="0" w:line="240" w:lineRule="auto"/>
              <w:jc w:val="right"/>
              <w:rPr>
                <w:rFonts w:eastAsia="Times New Roman"/>
                <w:b/>
                <w:bCs/>
                <w:color w:val="0070C0"/>
                <w:sz w:val="16"/>
                <w:szCs w:val="16"/>
                <w:u w:val="single"/>
                <w:lang w:val="es-CR" w:eastAsia="es-CR"/>
              </w:rPr>
            </w:pPr>
            <w:r w:rsidRPr="00961D28">
              <w:rPr>
                <w:rFonts w:eastAsia="Times New Roman"/>
                <w:b/>
                <w:bCs/>
                <w:color w:val="0070C0"/>
                <w:sz w:val="16"/>
                <w:szCs w:val="16"/>
                <w:u w:val="single"/>
                <w:lang w:val="es-CR" w:eastAsia="es-CR"/>
              </w:rPr>
              <w:t>5.2</w:t>
            </w:r>
          </w:p>
        </w:tc>
        <w:tc>
          <w:tcPr>
            <w:tcW w:w="320" w:type="dxa"/>
            <w:tcBorders>
              <w:top w:val="nil"/>
              <w:left w:val="nil"/>
              <w:bottom w:val="single" w:sz="8" w:space="0" w:color="auto"/>
              <w:right w:val="single" w:sz="8" w:space="0" w:color="auto"/>
            </w:tcBorders>
            <w:shd w:val="clear" w:color="auto" w:fill="auto"/>
            <w:vAlign w:val="center"/>
            <w:hideMark/>
          </w:tcPr>
          <w:p w:rsidR="00363D1B" w:rsidRPr="00961D28" w:rsidRDefault="00363D1B" w:rsidP="00945FD6">
            <w:pPr>
              <w:spacing w:after="0" w:line="240" w:lineRule="auto"/>
              <w:jc w:val="center"/>
              <w:rPr>
                <w:rFonts w:eastAsia="Times New Roman"/>
                <w:color w:val="002060"/>
                <w:sz w:val="16"/>
                <w:szCs w:val="16"/>
                <w:lang w:val="es-CR" w:eastAsia="es-CR"/>
              </w:rPr>
            </w:pPr>
            <w:r w:rsidRPr="00961D28">
              <w:rPr>
                <w:rFonts w:eastAsia="Times New Roman"/>
                <w:strike/>
                <w:color w:val="002060"/>
                <w:sz w:val="16"/>
                <w:szCs w:val="16"/>
                <w:lang w:val="es-CR" w:eastAsia="es-CR"/>
              </w:rPr>
              <w:t>28</w:t>
            </w:r>
          </w:p>
        </w:tc>
        <w:tc>
          <w:tcPr>
            <w:tcW w:w="2020" w:type="dxa"/>
            <w:tcBorders>
              <w:top w:val="nil"/>
              <w:left w:val="nil"/>
              <w:bottom w:val="single" w:sz="8" w:space="0" w:color="auto"/>
              <w:right w:val="single" w:sz="8" w:space="0" w:color="auto"/>
            </w:tcBorders>
            <w:shd w:val="clear" w:color="auto" w:fill="auto"/>
            <w:vAlign w:val="center"/>
            <w:hideMark/>
          </w:tcPr>
          <w:p w:rsidR="00363D1B" w:rsidRPr="00961D28" w:rsidRDefault="00363D1B" w:rsidP="00945FD6">
            <w:pPr>
              <w:spacing w:after="0" w:line="240" w:lineRule="auto"/>
              <w:rPr>
                <w:rFonts w:eastAsia="Times New Roman"/>
                <w:color w:val="000000"/>
                <w:sz w:val="16"/>
                <w:szCs w:val="16"/>
                <w:lang w:val="es-CR" w:eastAsia="es-CR"/>
              </w:rPr>
            </w:pPr>
            <w:r w:rsidRPr="00961D28">
              <w:rPr>
                <w:rFonts w:eastAsia="Times New Roman"/>
                <w:color w:val="000000"/>
                <w:sz w:val="16"/>
                <w:szCs w:val="16"/>
                <w:lang w:val="es-CR" w:eastAsia="es-CR"/>
              </w:rPr>
              <w:t>Supervisar, Evaluar y Valorar el Sistema de Control Interno</w:t>
            </w:r>
          </w:p>
        </w:tc>
        <w:tc>
          <w:tcPr>
            <w:tcW w:w="5720" w:type="dxa"/>
            <w:tcBorders>
              <w:top w:val="nil"/>
              <w:left w:val="nil"/>
              <w:bottom w:val="single" w:sz="8" w:space="0" w:color="auto"/>
              <w:right w:val="single" w:sz="8" w:space="0" w:color="auto"/>
            </w:tcBorders>
            <w:shd w:val="clear" w:color="auto" w:fill="auto"/>
            <w:vAlign w:val="center"/>
            <w:hideMark/>
          </w:tcPr>
          <w:p w:rsidR="00363D1B" w:rsidRPr="00961D28" w:rsidRDefault="00363D1B" w:rsidP="00945FD6">
            <w:pPr>
              <w:spacing w:after="0" w:line="240" w:lineRule="auto"/>
              <w:jc w:val="both"/>
              <w:rPr>
                <w:rFonts w:eastAsia="Times New Roman"/>
                <w:color w:val="000000"/>
                <w:sz w:val="16"/>
                <w:szCs w:val="16"/>
                <w:lang w:val="es-CR" w:eastAsia="es-CR"/>
              </w:rPr>
            </w:pPr>
            <w:r w:rsidRPr="00961D28">
              <w:rPr>
                <w:rFonts w:eastAsia="Times New Roman"/>
                <w:color w:val="000000"/>
                <w:sz w:val="16"/>
                <w:szCs w:val="16"/>
                <w:lang w:val="es-CR" w:eastAsia="es-CR"/>
              </w:rPr>
              <w:t>Supervisar y evaluar de forma continua el entorno de control, incluyendo tanto autoevaluaciones como revisiones externas independientes. Facilitar a la Dirección la identificación de deficiencias e ineficiencias en el control y el inicio de acciones de mejora. Planificar, organizar y mantener normas para la evaluación del control interno y las actividades de aseguramiento.</w:t>
            </w:r>
          </w:p>
        </w:tc>
        <w:tc>
          <w:tcPr>
            <w:tcW w:w="280" w:type="dxa"/>
            <w:tcBorders>
              <w:top w:val="nil"/>
              <w:left w:val="nil"/>
              <w:bottom w:val="single" w:sz="8" w:space="0" w:color="auto"/>
              <w:right w:val="single" w:sz="8" w:space="0" w:color="auto"/>
            </w:tcBorders>
            <w:shd w:val="clear" w:color="000000" w:fill="FFFFFF"/>
            <w:vAlign w:val="center"/>
            <w:hideMark/>
          </w:tcPr>
          <w:p w:rsidR="00363D1B" w:rsidRPr="00961D28" w:rsidRDefault="00363D1B" w:rsidP="00945FD6">
            <w:pPr>
              <w:spacing w:after="0" w:line="240" w:lineRule="auto"/>
              <w:jc w:val="center"/>
              <w:rPr>
                <w:rFonts w:eastAsia="Times New Roman"/>
                <w:color w:val="000000"/>
                <w:lang w:val="es-CR" w:eastAsia="es-CR"/>
              </w:rPr>
            </w:pPr>
            <w:r w:rsidRPr="00961D28">
              <w:rPr>
                <w:rFonts w:eastAsia="Times New Roman"/>
                <w:color w:val="000000"/>
                <w:lang w:val="es-CR" w:eastAsia="es-CR"/>
              </w:rPr>
              <w:t> </w:t>
            </w:r>
          </w:p>
        </w:tc>
        <w:tc>
          <w:tcPr>
            <w:tcW w:w="280" w:type="dxa"/>
            <w:tcBorders>
              <w:top w:val="nil"/>
              <w:left w:val="nil"/>
              <w:bottom w:val="single" w:sz="8" w:space="0" w:color="auto"/>
              <w:right w:val="single" w:sz="8" w:space="0" w:color="auto"/>
            </w:tcBorders>
            <w:shd w:val="clear" w:color="000000" w:fill="FFFFFF"/>
            <w:vAlign w:val="center"/>
            <w:hideMark/>
          </w:tcPr>
          <w:p w:rsidR="00363D1B" w:rsidRPr="00961D28" w:rsidRDefault="00363D1B" w:rsidP="00945FD6">
            <w:pPr>
              <w:spacing w:after="0" w:line="240" w:lineRule="auto"/>
              <w:jc w:val="center"/>
              <w:rPr>
                <w:rFonts w:eastAsia="Times New Roman"/>
                <w:color w:val="000000"/>
                <w:lang w:val="es-CR" w:eastAsia="es-CR"/>
              </w:rPr>
            </w:pPr>
            <w:r w:rsidRPr="00961D28">
              <w:rPr>
                <w:rFonts w:eastAsia="Times New Roman"/>
                <w:color w:val="000000"/>
                <w:lang w:val="es-CR" w:eastAsia="es-CR"/>
              </w:rPr>
              <w:t>X</w:t>
            </w:r>
          </w:p>
        </w:tc>
        <w:tc>
          <w:tcPr>
            <w:tcW w:w="220" w:type="dxa"/>
            <w:tcBorders>
              <w:top w:val="nil"/>
              <w:left w:val="nil"/>
              <w:bottom w:val="single" w:sz="8" w:space="0" w:color="auto"/>
              <w:right w:val="single" w:sz="8" w:space="0" w:color="auto"/>
            </w:tcBorders>
            <w:shd w:val="clear" w:color="000000" w:fill="FFFFFF"/>
            <w:vAlign w:val="center"/>
            <w:hideMark/>
          </w:tcPr>
          <w:p w:rsidR="00363D1B" w:rsidRPr="00961D28" w:rsidRDefault="00363D1B" w:rsidP="00945FD6">
            <w:pPr>
              <w:spacing w:after="0" w:line="240" w:lineRule="auto"/>
              <w:jc w:val="center"/>
              <w:rPr>
                <w:rFonts w:eastAsia="Times New Roman"/>
                <w:color w:val="000000"/>
                <w:lang w:val="es-CR" w:eastAsia="es-CR"/>
              </w:rPr>
            </w:pPr>
            <w:r w:rsidRPr="00961D28">
              <w:rPr>
                <w:rFonts w:eastAsia="Times New Roman"/>
                <w:color w:val="000000"/>
                <w:lang w:val="es-CR" w:eastAsia="es-CR"/>
              </w:rPr>
              <w:t> </w:t>
            </w:r>
          </w:p>
        </w:tc>
        <w:tc>
          <w:tcPr>
            <w:tcW w:w="220" w:type="dxa"/>
            <w:tcBorders>
              <w:top w:val="nil"/>
              <w:left w:val="nil"/>
              <w:bottom w:val="single" w:sz="8" w:space="0" w:color="auto"/>
              <w:right w:val="single" w:sz="8" w:space="0" w:color="auto"/>
            </w:tcBorders>
            <w:shd w:val="clear" w:color="000000" w:fill="FFFFFF"/>
            <w:vAlign w:val="center"/>
            <w:hideMark/>
          </w:tcPr>
          <w:p w:rsidR="00363D1B" w:rsidRPr="00961D28" w:rsidRDefault="00363D1B" w:rsidP="00945FD6">
            <w:pPr>
              <w:spacing w:after="0" w:line="240" w:lineRule="auto"/>
              <w:jc w:val="center"/>
              <w:rPr>
                <w:rFonts w:eastAsia="Times New Roman"/>
                <w:color w:val="000000"/>
                <w:lang w:val="es-CR" w:eastAsia="es-CR"/>
              </w:rPr>
            </w:pPr>
            <w:r w:rsidRPr="00961D28">
              <w:rPr>
                <w:rFonts w:eastAsia="Times New Roman"/>
                <w:color w:val="000000"/>
                <w:lang w:val="es-CR" w:eastAsia="es-CR"/>
              </w:rPr>
              <w:t> </w:t>
            </w:r>
          </w:p>
        </w:tc>
        <w:tc>
          <w:tcPr>
            <w:tcW w:w="220" w:type="dxa"/>
            <w:tcBorders>
              <w:top w:val="nil"/>
              <w:left w:val="nil"/>
              <w:bottom w:val="single" w:sz="8" w:space="0" w:color="auto"/>
              <w:right w:val="single" w:sz="8" w:space="0" w:color="auto"/>
            </w:tcBorders>
            <w:shd w:val="clear" w:color="000000" w:fill="FFFFFF"/>
            <w:vAlign w:val="center"/>
            <w:hideMark/>
          </w:tcPr>
          <w:p w:rsidR="00363D1B" w:rsidRPr="00961D28" w:rsidRDefault="00363D1B" w:rsidP="00945FD6">
            <w:pPr>
              <w:spacing w:after="0" w:line="240" w:lineRule="auto"/>
              <w:jc w:val="center"/>
              <w:rPr>
                <w:rFonts w:eastAsia="Times New Roman"/>
                <w:color w:val="000000"/>
                <w:lang w:val="es-CR" w:eastAsia="es-CR"/>
              </w:rPr>
            </w:pPr>
            <w:r w:rsidRPr="00961D28">
              <w:rPr>
                <w:rFonts w:eastAsia="Times New Roman"/>
                <w:color w:val="000000"/>
                <w:lang w:val="es-CR" w:eastAsia="es-CR"/>
              </w:rPr>
              <w:t> </w:t>
            </w:r>
          </w:p>
        </w:tc>
        <w:tc>
          <w:tcPr>
            <w:tcW w:w="220" w:type="dxa"/>
            <w:tcBorders>
              <w:top w:val="nil"/>
              <w:left w:val="nil"/>
              <w:bottom w:val="single" w:sz="8" w:space="0" w:color="auto"/>
              <w:right w:val="single" w:sz="8" w:space="0" w:color="auto"/>
            </w:tcBorders>
            <w:shd w:val="clear" w:color="000000" w:fill="FFFFFF"/>
            <w:vAlign w:val="center"/>
            <w:hideMark/>
          </w:tcPr>
          <w:p w:rsidR="00363D1B" w:rsidRPr="00961D28" w:rsidRDefault="00363D1B" w:rsidP="00945FD6">
            <w:pPr>
              <w:spacing w:after="0" w:line="240" w:lineRule="auto"/>
              <w:jc w:val="center"/>
              <w:rPr>
                <w:rFonts w:eastAsia="Times New Roman"/>
                <w:color w:val="000000"/>
                <w:lang w:val="es-CR" w:eastAsia="es-CR"/>
              </w:rPr>
            </w:pPr>
            <w:r w:rsidRPr="00961D28">
              <w:rPr>
                <w:rFonts w:eastAsia="Times New Roman"/>
                <w:color w:val="000000"/>
                <w:lang w:val="es-CR" w:eastAsia="es-CR"/>
              </w:rPr>
              <w:t> </w:t>
            </w:r>
          </w:p>
        </w:tc>
        <w:tc>
          <w:tcPr>
            <w:tcW w:w="220" w:type="dxa"/>
            <w:tcBorders>
              <w:top w:val="nil"/>
              <w:left w:val="nil"/>
              <w:bottom w:val="single" w:sz="8" w:space="0" w:color="auto"/>
              <w:right w:val="single" w:sz="8" w:space="0" w:color="auto"/>
            </w:tcBorders>
            <w:shd w:val="clear" w:color="000000" w:fill="FFFFFF"/>
            <w:vAlign w:val="center"/>
            <w:hideMark/>
          </w:tcPr>
          <w:p w:rsidR="00363D1B" w:rsidRPr="00961D28" w:rsidRDefault="00363D1B" w:rsidP="00945FD6">
            <w:pPr>
              <w:spacing w:after="0" w:line="240" w:lineRule="auto"/>
              <w:jc w:val="center"/>
              <w:rPr>
                <w:rFonts w:eastAsia="Times New Roman"/>
                <w:color w:val="000000"/>
                <w:lang w:val="es-CR" w:eastAsia="es-CR"/>
              </w:rPr>
            </w:pPr>
            <w:r w:rsidRPr="00961D28">
              <w:rPr>
                <w:rFonts w:eastAsia="Times New Roman"/>
                <w:color w:val="000000"/>
                <w:lang w:val="es-CR" w:eastAsia="es-CR"/>
              </w:rPr>
              <w:t> </w:t>
            </w:r>
          </w:p>
        </w:tc>
        <w:tc>
          <w:tcPr>
            <w:tcW w:w="220" w:type="dxa"/>
            <w:tcBorders>
              <w:top w:val="nil"/>
              <w:left w:val="nil"/>
              <w:bottom w:val="single" w:sz="8" w:space="0" w:color="auto"/>
              <w:right w:val="single" w:sz="8" w:space="0" w:color="auto"/>
            </w:tcBorders>
            <w:shd w:val="clear" w:color="000000" w:fill="FFFFFF"/>
            <w:vAlign w:val="center"/>
            <w:hideMark/>
          </w:tcPr>
          <w:p w:rsidR="00363D1B" w:rsidRPr="00961D28" w:rsidRDefault="00363D1B" w:rsidP="00945FD6">
            <w:pPr>
              <w:spacing w:after="0" w:line="240" w:lineRule="auto"/>
              <w:jc w:val="center"/>
              <w:rPr>
                <w:rFonts w:eastAsia="Times New Roman"/>
                <w:color w:val="000000"/>
                <w:lang w:val="es-CR" w:eastAsia="es-CR"/>
              </w:rPr>
            </w:pPr>
            <w:r w:rsidRPr="00961D28">
              <w:rPr>
                <w:rFonts w:eastAsia="Times New Roman"/>
                <w:color w:val="000000"/>
                <w:lang w:val="es-CR" w:eastAsia="es-CR"/>
              </w:rPr>
              <w:t> </w:t>
            </w:r>
          </w:p>
        </w:tc>
        <w:tc>
          <w:tcPr>
            <w:tcW w:w="720" w:type="dxa"/>
            <w:tcBorders>
              <w:top w:val="nil"/>
              <w:left w:val="nil"/>
              <w:bottom w:val="single" w:sz="8" w:space="0" w:color="auto"/>
              <w:right w:val="single" w:sz="8" w:space="0" w:color="auto"/>
            </w:tcBorders>
            <w:shd w:val="clear" w:color="auto" w:fill="auto"/>
            <w:noWrap/>
            <w:vAlign w:val="center"/>
            <w:hideMark/>
          </w:tcPr>
          <w:p w:rsidR="00363D1B" w:rsidRPr="00961D28" w:rsidRDefault="00363D1B" w:rsidP="00945FD6">
            <w:pPr>
              <w:spacing w:after="0" w:line="240" w:lineRule="auto"/>
              <w:jc w:val="center"/>
              <w:rPr>
                <w:rFonts w:eastAsia="Times New Roman"/>
                <w:color w:val="000000"/>
                <w:lang w:val="es-CR" w:eastAsia="es-CR"/>
              </w:rPr>
            </w:pPr>
            <w:r w:rsidRPr="00961D28">
              <w:rPr>
                <w:rFonts w:eastAsia="Times New Roman"/>
                <w:color w:val="000000"/>
                <w:lang w:val="es-CR" w:eastAsia="es-CR"/>
              </w:rPr>
              <w:t>X</w:t>
            </w:r>
          </w:p>
        </w:tc>
        <w:tc>
          <w:tcPr>
            <w:tcW w:w="280" w:type="dxa"/>
            <w:tcBorders>
              <w:top w:val="nil"/>
              <w:left w:val="nil"/>
              <w:bottom w:val="single" w:sz="8" w:space="0" w:color="auto"/>
              <w:right w:val="single" w:sz="8" w:space="0" w:color="auto"/>
            </w:tcBorders>
            <w:shd w:val="clear" w:color="auto" w:fill="auto"/>
            <w:noWrap/>
            <w:vAlign w:val="center"/>
            <w:hideMark/>
          </w:tcPr>
          <w:p w:rsidR="00363D1B" w:rsidRPr="00961D28" w:rsidRDefault="00363D1B" w:rsidP="00945FD6">
            <w:pPr>
              <w:spacing w:after="0" w:line="240" w:lineRule="auto"/>
              <w:rPr>
                <w:rFonts w:eastAsia="Times New Roman"/>
                <w:color w:val="000000"/>
                <w:lang w:val="es-CR" w:eastAsia="es-CR"/>
              </w:rPr>
            </w:pPr>
            <w:r w:rsidRPr="00961D28">
              <w:rPr>
                <w:rFonts w:eastAsia="Times New Roman"/>
                <w:color w:val="000000"/>
                <w:lang w:val="es-CR" w:eastAsia="es-CR"/>
              </w:rPr>
              <w:t> </w:t>
            </w:r>
          </w:p>
        </w:tc>
        <w:tc>
          <w:tcPr>
            <w:tcW w:w="220" w:type="dxa"/>
            <w:tcBorders>
              <w:top w:val="nil"/>
              <w:left w:val="nil"/>
              <w:bottom w:val="single" w:sz="8" w:space="0" w:color="auto"/>
              <w:right w:val="single" w:sz="8" w:space="0" w:color="auto"/>
            </w:tcBorders>
            <w:shd w:val="clear" w:color="auto" w:fill="auto"/>
            <w:noWrap/>
            <w:vAlign w:val="center"/>
            <w:hideMark/>
          </w:tcPr>
          <w:p w:rsidR="00363D1B" w:rsidRPr="00961D28" w:rsidRDefault="00363D1B" w:rsidP="00945FD6">
            <w:pPr>
              <w:spacing w:after="0" w:line="240" w:lineRule="auto"/>
              <w:rPr>
                <w:rFonts w:eastAsia="Times New Roman"/>
                <w:color w:val="000000"/>
                <w:lang w:val="es-CR" w:eastAsia="es-CR"/>
              </w:rPr>
            </w:pPr>
            <w:r w:rsidRPr="00961D28">
              <w:rPr>
                <w:rFonts w:eastAsia="Times New Roman"/>
                <w:color w:val="000000"/>
                <w:lang w:val="es-CR" w:eastAsia="es-CR"/>
              </w:rPr>
              <w:t> </w:t>
            </w:r>
          </w:p>
        </w:tc>
        <w:tc>
          <w:tcPr>
            <w:tcW w:w="220" w:type="dxa"/>
            <w:tcBorders>
              <w:top w:val="nil"/>
              <w:left w:val="nil"/>
              <w:bottom w:val="single" w:sz="8" w:space="0" w:color="auto"/>
              <w:right w:val="single" w:sz="8" w:space="0" w:color="auto"/>
            </w:tcBorders>
            <w:shd w:val="clear" w:color="auto" w:fill="auto"/>
            <w:noWrap/>
            <w:vAlign w:val="center"/>
            <w:hideMark/>
          </w:tcPr>
          <w:p w:rsidR="00363D1B" w:rsidRPr="00961D28" w:rsidRDefault="00363D1B" w:rsidP="00945FD6">
            <w:pPr>
              <w:spacing w:after="0" w:line="240" w:lineRule="auto"/>
              <w:rPr>
                <w:rFonts w:eastAsia="Times New Roman"/>
                <w:color w:val="000000"/>
                <w:lang w:val="es-CR" w:eastAsia="es-CR"/>
              </w:rPr>
            </w:pPr>
            <w:r w:rsidRPr="00961D28">
              <w:rPr>
                <w:rFonts w:eastAsia="Times New Roman"/>
                <w:color w:val="000000"/>
                <w:lang w:val="es-CR" w:eastAsia="es-CR"/>
              </w:rPr>
              <w:t> </w:t>
            </w:r>
          </w:p>
        </w:tc>
        <w:tc>
          <w:tcPr>
            <w:tcW w:w="220" w:type="dxa"/>
            <w:tcBorders>
              <w:top w:val="nil"/>
              <w:left w:val="nil"/>
              <w:bottom w:val="single" w:sz="8" w:space="0" w:color="auto"/>
              <w:right w:val="single" w:sz="8" w:space="0" w:color="auto"/>
            </w:tcBorders>
            <w:shd w:val="clear" w:color="auto" w:fill="auto"/>
            <w:noWrap/>
            <w:vAlign w:val="center"/>
            <w:hideMark/>
          </w:tcPr>
          <w:p w:rsidR="00363D1B" w:rsidRPr="00961D28" w:rsidRDefault="00363D1B" w:rsidP="00945FD6">
            <w:pPr>
              <w:spacing w:after="0" w:line="240" w:lineRule="auto"/>
              <w:rPr>
                <w:rFonts w:eastAsia="Times New Roman"/>
                <w:color w:val="000000"/>
                <w:lang w:val="es-CR" w:eastAsia="es-CR"/>
              </w:rPr>
            </w:pPr>
            <w:r w:rsidRPr="00961D28">
              <w:rPr>
                <w:rFonts w:eastAsia="Times New Roman"/>
                <w:color w:val="000000"/>
                <w:lang w:val="es-CR" w:eastAsia="es-CR"/>
              </w:rPr>
              <w:t> </w:t>
            </w:r>
          </w:p>
        </w:tc>
        <w:tc>
          <w:tcPr>
            <w:tcW w:w="260" w:type="dxa"/>
            <w:tcBorders>
              <w:top w:val="nil"/>
              <w:left w:val="nil"/>
              <w:bottom w:val="single" w:sz="8" w:space="0" w:color="auto"/>
              <w:right w:val="single" w:sz="8" w:space="0" w:color="auto"/>
            </w:tcBorders>
            <w:shd w:val="clear" w:color="auto" w:fill="auto"/>
            <w:noWrap/>
            <w:vAlign w:val="center"/>
            <w:hideMark/>
          </w:tcPr>
          <w:p w:rsidR="00363D1B" w:rsidRPr="00961D28" w:rsidRDefault="00363D1B" w:rsidP="00945FD6">
            <w:pPr>
              <w:spacing w:after="0" w:line="240" w:lineRule="auto"/>
              <w:rPr>
                <w:rFonts w:eastAsia="Times New Roman"/>
                <w:color w:val="000000"/>
                <w:lang w:val="es-CR" w:eastAsia="es-CR"/>
              </w:rPr>
            </w:pPr>
            <w:r w:rsidRPr="00961D28">
              <w:rPr>
                <w:rFonts w:eastAsia="Times New Roman"/>
                <w:color w:val="000000"/>
                <w:lang w:val="es-CR" w:eastAsia="es-CR"/>
              </w:rPr>
              <w:t> </w:t>
            </w:r>
          </w:p>
        </w:tc>
      </w:tr>
      <w:tr w:rsidR="00363D1B" w:rsidRPr="00961D28" w:rsidTr="00945FD6">
        <w:trPr>
          <w:trHeight w:val="2265"/>
        </w:trPr>
        <w:tc>
          <w:tcPr>
            <w:tcW w:w="660" w:type="dxa"/>
            <w:tcBorders>
              <w:top w:val="nil"/>
              <w:left w:val="single" w:sz="8" w:space="0" w:color="auto"/>
              <w:bottom w:val="single" w:sz="8" w:space="0" w:color="auto"/>
              <w:right w:val="single" w:sz="8" w:space="0" w:color="auto"/>
            </w:tcBorders>
            <w:shd w:val="clear" w:color="auto" w:fill="auto"/>
            <w:vAlign w:val="center"/>
            <w:hideMark/>
          </w:tcPr>
          <w:p w:rsidR="00363D1B" w:rsidRPr="00961D28" w:rsidRDefault="00363D1B" w:rsidP="00945FD6">
            <w:pPr>
              <w:spacing w:after="0" w:line="240" w:lineRule="auto"/>
              <w:jc w:val="right"/>
              <w:rPr>
                <w:rFonts w:eastAsia="Times New Roman"/>
                <w:b/>
                <w:bCs/>
                <w:color w:val="0070C0"/>
                <w:sz w:val="16"/>
                <w:szCs w:val="16"/>
                <w:u w:val="single"/>
                <w:lang w:val="es-CR" w:eastAsia="es-CR"/>
              </w:rPr>
            </w:pPr>
            <w:r w:rsidRPr="00961D28">
              <w:rPr>
                <w:rFonts w:eastAsia="Times New Roman"/>
                <w:b/>
                <w:bCs/>
                <w:color w:val="0070C0"/>
                <w:sz w:val="16"/>
                <w:szCs w:val="16"/>
                <w:u w:val="single"/>
                <w:lang w:val="es-CR" w:eastAsia="es-CR"/>
              </w:rPr>
              <w:lastRenderedPageBreak/>
              <w:t>5.3</w:t>
            </w:r>
          </w:p>
        </w:tc>
        <w:tc>
          <w:tcPr>
            <w:tcW w:w="320" w:type="dxa"/>
            <w:tcBorders>
              <w:top w:val="nil"/>
              <w:left w:val="nil"/>
              <w:bottom w:val="single" w:sz="8" w:space="0" w:color="auto"/>
              <w:right w:val="single" w:sz="8" w:space="0" w:color="auto"/>
            </w:tcBorders>
            <w:shd w:val="clear" w:color="auto" w:fill="auto"/>
            <w:vAlign w:val="center"/>
            <w:hideMark/>
          </w:tcPr>
          <w:p w:rsidR="00363D1B" w:rsidRPr="00961D28" w:rsidRDefault="00363D1B" w:rsidP="00945FD6">
            <w:pPr>
              <w:spacing w:after="0" w:line="240" w:lineRule="auto"/>
              <w:jc w:val="center"/>
              <w:rPr>
                <w:rFonts w:eastAsia="Times New Roman"/>
                <w:color w:val="002060"/>
                <w:sz w:val="16"/>
                <w:szCs w:val="16"/>
                <w:lang w:val="es-CR" w:eastAsia="es-CR"/>
              </w:rPr>
            </w:pPr>
            <w:r w:rsidRPr="00961D28">
              <w:rPr>
                <w:rFonts w:eastAsia="Times New Roman"/>
                <w:strike/>
                <w:color w:val="002060"/>
                <w:sz w:val="16"/>
                <w:szCs w:val="16"/>
                <w:lang w:val="es-CR" w:eastAsia="es-CR"/>
              </w:rPr>
              <w:t>29</w:t>
            </w:r>
          </w:p>
        </w:tc>
        <w:tc>
          <w:tcPr>
            <w:tcW w:w="2020" w:type="dxa"/>
            <w:tcBorders>
              <w:top w:val="nil"/>
              <w:left w:val="nil"/>
              <w:bottom w:val="single" w:sz="8" w:space="0" w:color="auto"/>
              <w:right w:val="single" w:sz="8" w:space="0" w:color="auto"/>
            </w:tcBorders>
            <w:shd w:val="clear" w:color="auto" w:fill="auto"/>
            <w:vAlign w:val="center"/>
            <w:hideMark/>
          </w:tcPr>
          <w:p w:rsidR="00363D1B" w:rsidRPr="00961D28" w:rsidRDefault="00363D1B" w:rsidP="00945FD6">
            <w:pPr>
              <w:spacing w:after="0" w:line="240" w:lineRule="auto"/>
              <w:rPr>
                <w:rFonts w:eastAsia="Times New Roman"/>
                <w:color w:val="000000"/>
                <w:sz w:val="16"/>
                <w:szCs w:val="16"/>
                <w:lang w:val="es-CR" w:eastAsia="es-CR"/>
              </w:rPr>
            </w:pPr>
            <w:r w:rsidRPr="00961D28">
              <w:rPr>
                <w:rFonts w:eastAsia="Times New Roman"/>
                <w:color w:val="000000"/>
                <w:sz w:val="16"/>
                <w:szCs w:val="16"/>
                <w:lang w:val="es-CR" w:eastAsia="es-CR"/>
              </w:rPr>
              <w:t>Supervisar, Evaluar y Valorar la Conformidad con los Requerimientos Externos.</w:t>
            </w:r>
          </w:p>
        </w:tc>
        <w:tc>
          <w:tcPr>
            <w:tcW w:w="5720" w:type="dxa"/>
            <w:tcBorders>
              <w:top w:val="nil"/>
              <w:left w:val="nil"/>
              <w:bottom w:val="single" w:sz="8" w:space="0" w:color="auto"/>
              <w:right w:val="single" w:sz="8" w:space="0" w:color="auto"/>
            </w:tcBorders>
            <w:shd w:val="clear" w:color="auto" w:fill="auto"/>
            <w:vAlign w:val="center"/>
            <w:hideMark/>
          </w:tcPr>
          <w:p w:rsidR="00363D1B" w:rsidRPr="00961D28" w:rsidRDefault="00363D1B" w:rsidP="00945FD6">
            <w:pPr>
              <w:spacing w:after="0" w:line="240" w:lineRule="auto"/>
              <w:jc w:val="both"/>
              <w:rPr>
                <w:rFonts w:eastAsia="Times New Roman"/>
                <w:color w:val="000000"/>
                <w:sz w:val="16"/>
                <w:szCs w:val="16"/>
                <w:lang w:val="es-CR" w:eastAsia="es-CR"/>
              </w:rPr>
            </w:pPr>
            <w:r w:rsidRPr="00961D28">
              <w:rPr>
                <w:rFonts w:eastAsia="Times New Roman"/>
                <w:color w:val="000000"/>
                <w:sz w:val="16"/>
                <w:szCs w:val="16"/>
                <w:lang w:val="es-CR" w:eastAsia="es-CR"/>
              </w:rPr>
              <w:t>Evaluar el cumplimiento de requisitos regulatorios y contractuales tanto en los procesos de TI como en los procesos de negocio dependientes de las tecnologías de la información. Obtener garantías de que se han identificado, se cumple con los requisitos y se ha integrado el cumplimiento de TI en el cumplimiento de la empresa general. Asegurar que la empresa cumple con todos los requisitos externos que le sean aplicables.</w:t>
            </w:r>
          </w:p>
        </w:tc>
        <w:tc>
          <w:tcPr>
            <w:tcW w:w="280" w:type="dxa"/>
            <w:tcBorders>
              <w:top w:val="nil"/>
              <w:left w:val="nil"/>
              <w:bottom w:val="single" w:sz="8" w:space="0" w:color="auto"/>
              <w:right w:val="single" w:sz="8" w:space="0" w:color="auto"/>
            </w:tcBorders>
            <w:shd w:val="clear" w:color="000000" w:fill="FFFFFF"/>
            <w:vAlign w:val="center"/>
            <w:hideMark/>
          </w:tcPr>
          <w:p w:rsidR="00363D1B" w:rsidRPr="00961D28" w:rsidRDefault="00363D1B" w:rsidP="00945FD6">
            <w:pPr>
              <w:spacing w:after="0" w:line="240" w:lineRule="auto"/>
              <w:jc w:val="center"/>
              <w:rPr>
                <w:rFonts w:eastAsia="Times New Roman"/>
                <w:color w:val="000000"/>
                <w:lang w:val="es-CR" w:eastAsia="es-CR"/>
              </w:rPr>
            </w:pPr>
            <w:r w:rsidRPr="00961D28">
              <w:rPr>
                <w:rFonts w:eastAsia="Times New Roman"/>
                <w:color w:val="000000"/>
                <w:lang w:val="es-CR" w:eastAsia="es-CR"/>
              </w:rPr>
              <w:t> </w:t>
            </w:r>
          </w:p>
        </w:tc>
        <w:tc>
          <w:tcPr>
            <w:tcW w:w="280" w:type="dxa"/>
            <w:tcBorders>
              <w:top w:val="nil"/>
              <w:left w:val="nil"/>
              <w:bottom w:val="single" w:sz="8" w:space="0" w:color="auto"/>
              <w:right w:val="single" w:sz="8" w:space="0" w:color="auto"/>
            </w:tcBorders>
            <w:shd w:val="clear" w:color="000000" w:fill="FFFFFF"/>
            <w:vAlign w:val="center"/>
            <w:hideMark/>
          </w:tcPr>
          <w:p w:rsidR="00363D1B" w:rsidRPr="00961D28" w:rsidRDefault="00363D1B" w:rsidP="00945FD6">
            <w:pPr>
              <w:spacing w:after="0" w:line="240" w:lineRule="auto"/>
              <w:jc w:val="center"/>
              <w:rPr>
                <w:rFonts w:eastAsia="Times New Roman"/>
                <w:color w:val="000000"/>
                <w:lang w:val="es-CR" w:eastAsia="es-CR"/>
              </w:rPr>
            </w:pPr>
            <w:r w:rsidRPr="00961D28">
              <w:rPr>
                <w:rFonts w:eastAsia="Times New Roman"/>
                <w:color w:val="000000"/>
                <w:lang w:val="es-CR" w:eastAsia="es-CR"/>
              </w:rPr>
              <w:t> </w:t>
            </w:r>
          </w:p>
        </w:tc>
        <w:tc>
          <w:tcPr>
            <w:tcW w:w="220" w:type="dxa"/>
            <w:tcBorders>
              <w:top w:val="nil"/>
              <w:left w:val="nil"/>
              <w:bottom w:val="single" w:sz="8" w:space="0" w:color="auto"/>
              <w:right w:val="single" w:sz="8" w:space="0" w:color="auto"/>
            </w:tcBorders>
            <w:shd w:val="clear" w:color="000000" w:fill="FFFFFF"/>
            <w:vAlign w:val="center"/>
            <w:hideMark/>
          </w:tcPr>
          <w:p w:rsidR="00363D1B" w:rsidRPr="00961D28" w:rsidRDefault="00363D1B" w:rsidP="00945FD6">
            <w:pPr>
              <w:spacing w:after="0" w:line="240" w:lineRule="auto"/>
              <w:jc w:val="center"/>
              <w:rPr>
                <w:rFonts w:eastAsia="Times New Roman"/>
                <w:color w:val="000000"/>
                <w:lang w:val="es-CR" w:eastAsia="es-CR"/>
              </w:rPr>
            </w:pPr>
            <w:r w:rsidRPr="00961D28">
              <w:rPr>
                <w:rFonts w:eastAsia="Times New Roman"/>
                <w:color w:val="000000"/>
                <w:lang w:val="es-CR" w:eastAsia="es-CR"/>
              </w:rPr>
              <w:t> </w:t>
            </w:r>
          </w:p>
        </w:tc>
        <w:tc>
          <w:tcPr>
            <w:tcW w:w="220" w:type="dxa"/>
            <w:tcBorders>
              <w:top w:val="nil"/>
              <w:left w:val="nil"/>
              <w:bottom w:val="single" w:sz="8" w:space="0" w:color="auto"/>
              <w:right w:val="single" w:sz="8" w:space="0" w:color="auto"/>
            </w:tcBorders>
            <w:shd w:val="clear" w:color="000000" w:fill="FFFFFF"/>
            <w:vAlign w:val="center"/>
            <w:hideMark/>
          </w:tcPr>
          <w:p w:rsidR="00363D1B" w:rsidRPr="00961D28" w:rsidRDefault="00363D1B" w:rsidP="00945FD6">
            <w:pPr>
              <w:spacing w:after="0" w:line="240" w:lineRule="auto"/>
              <w:jc w:val="center"/>
              <w:rPr>
                <w:rFonts w:eastAsia="Times New Roman"/>
                <w:color w:val="000000"/>
                <w:lang w:val="es-CR" w:eastAsia="es-CR"/>
              </w:rPr>
            </w:pPr>
            <w:r w:rsidRPr="00961D28">
              <w:rPr>
                <w:rFonts w:eastAsia="Times New Roman"/>
                <w:color w:val="000000"/>
                <w:lang w:val="es-CR" w:eastAsia="es-CR"/>
              </w:rPr>
              <w:t> </w:t>
            </w:r>
          </w:p>
        </w:tc>
        <w:tc>
          <w:tcPr>
            <w:tcW w:w="220" w:type="dxa"/>
            <w:tcBorders>
              <w:top w:val="nil"/>
              <w:left w:val="nil"/>
              <w:bottom w:val="single" w:sz="8" w:space="0" w:color="auto"/>
              <w:right w:val="single" w:sz="8" w:space="0" w:color="auto"/>
            </w:tcBorders>
            <w:shd w:val="clear" w:color="000000" w:fill="FFFFFF"/>
            <w:vAlign w:val="center"/>
            <w:hideMark/>
          </w:tcPr>
          <w:p w:rsidR="00363D1B" w:rsidRPr="00961D28" w:rsidRDefault="00363D1B" w:rsidP="00945FD6">
            <w:pPr>
              <w:spacing w:after="0" w:line="240" w:lineRule="auto"/>
              <w:jc w:val="center"/>
              <w:rPr>
                <w:rFonts w:eastAsia="Times New Roman"/>
                <w:color w:val="000000"/>
                <w:lang w:val="es-CR" w:eastAsia="es-CR"/>
              </w:rPr>
            </w:pPr>
            <w:r w:rsidRPr="00961D28">
              <w:rPr>
                <w:rFonts w:eastAsia="Times New Roman"/>
                <w:color w:val="000000"/>
                <w:lang w:val="es-CR" w:eastAsia="es-CR"/>
              </w:rPr>
              <w:t> </w:t>
            </w:r>
          </w:p>
        </w:tc>
        <w:tc>
          <w:tcPr>
            <w:tcW w:w="220" w:type="dxa"/>
            <w:tcBorders>
              <w:top w:val="nil"/>
              <w:left w:val="nil"/>
              <w:bottom w:val="single" w:sz="8" w:space="0" w:color="auto"/>
              <w:right w:val="single" w:sz="8" w:space="0" w:color="auto"/>
            </w:tcBorders>
            <w:shd w:val="clear" w:color="000000" w:fill="FFFFFF"/>
            <w:vAlign w:val="center"/>
            <w:hideMark/>
          </w:tcPr>
          <w:p w:rsidR="00363D1B" w:rsidRPr="00961D28" w:rsidRDefault="00363D1B" w:rsidP="00945FD6">
            <w:pPr>
              <w:spacing w:after="0" w:line="240" w:lineRule="auto"/>
              <w:jc w:val="center"/>
              <w:rPr>
                <w:rFonts w:eastAsia="Times New Roman"/>
                <w:color w:val="000000"/>
                <w:lang w:val="es-CR" w:eastAsia="es-CR"/>
              </w:rPr>
            </w:pPr>
            <w:r w:rsidRPr="00961D28">
              <w:rPr>
                <w:rFonts w:eastAsia="Times New Roman"/>
                <w:color w:val="000000"/>
                <w:lang w:val="es-CR" w:eastAsia="es-CR"/>
              </w:rPr>
              <w:t> </w:t>
            </w:r>
          </w:p>
        </w:tc>
        <w:tc>
          <w:tcPr>
            <w:tcW w:w="220" w:type="dxa"/>
            <w:tcBorders>
              <w:top w:val="nil"/>
              <w:left w:val="nil"/>
              <w:bottom w:val="single" w:sz="8" w:space="0" w:color="auto"/>
              <w:right w:val="single" w:sz="8" w:space="0" w:color="auto"/>
            </w:tcBorders>
            <w:shd w:val="clear" w:color="000000" w:fill="FFFFFF"/>
            <w:vAlign w:val="center"/>
            <w:hideMark/>
          </w:tcPr>
          <w:p w:rsidR="00363D1B" w:rsidRPr="00961D28" w:rsidRDefault="00363D1B" w:rsidP="00945FD6">
            <w:pPr>
              <w:spacing w:after="0" w:line="240" w:lineRule="auto"/>
              <w:jc w:val="center"/>
              <w:rPr>
                <w:rFonts w:eastAsia="Times New Roman"/>
                <w:color w:val="000000"/>
                <w:lang w:val="es-CR" w:eastAsia="es-CR"/>
              </w:rPr>
            </w:pPr>
            <w:r w:rsidRPr="00961D28">
              <w:rPr>
                <w:rFonts w:eastAsia="Times New Roman"/>
                <w:color w:val="000000"/>
                <w:lang w:val="es-CR" w:eastAsia="es-CR"/>
              </w:rPr>
              <w:t> </w:t>
            </w:r>
          </w:p>
        </w:tc>
        <w:tc>
          <w:tcPr>
            <w:tcW w:w="220" w:type="dxa"/>
            <w:tcBorders>
              <w:top w:val="nil"/>
              <w:left w:val="nil"/>
              <w:bottom w:val="single" w:sz="8" w:space="0" w:color="auto"/>
              <w:right w:val="single" w:sz="8" w:space="0" w:color="auto"/>
            </w:tcBorders>
            <w:shd w:val="clear" w:color="000000" w:fill="FFFFFF"/>
            <w:vAlign w:val="center"/>
            <w:hideMark/>
          </w:tcPr>
          <w:p w:rsidR="00363D1B" w:rsidRPr="00961D28" w:rsidRDefault="00363D1B" w:rsidP="00945FD6">
            <w:pPr>
              <w:spacing w:after="0" w:line="240" w:lineRule="auto"/>
              <w:jc w:val="center"/>
              <w:rPr>
                <w:rFonts w:eastAsia="Times New Roman"/>
                <w:color w:val="000000"/>
                <w:lang w:val="es-CR" w:eastAsia="es-CR"/>
              </w:rPr>
            </w:pPr>
            <w:r w:rsidRPr="00961D28">
              <w:rPr>
                <w:rFonts w:eastAsia="Times New Roman"/>
                <w:color w:val="000000"/>
                <w:lang w:val="es-CR" w:eastAsia="es-CR"/>
              </w:rPr>
              <w:t>X</w:t>
            </w:r>
          </w:p>
        </w:tc>
        <w:tc>
          <w:tcPr>
            <w:tcW w:w="720" w:type="dxa"/>
            <w:tcBorders>
              <w:top w:val="nil"/>
              <w:left w:val="nil"/>
              <w:bottom w:val="single" w:sz="8" w:space="0" w:color="auto"/>
              <w:right w:val="single" w:sz="8" w:space="0" w:color="auto"/>
            </w:tcBorders>
            <w:shd w:val="clear" w:color="auto" w:fill="auto"/>
            <w:noWrap/>
            <w:vAlign w:val="center"/>
            <w:hideMark/>
          </w:tcPr>
          <w:p w:rsidR="00363D1B" w:rsidRPr="00961D28" w:rsidRDefault="00363D1B" w:rsidP="00945FD6">
            <w:pPr>
              <w:spacing w:after="0" w:line="240" w:lineRule="auto"/>
              <w:jc w:val="center"/>
              <w:rPr>
                <w:rFonts w:eastAsia="Times New Roman"/>
                <w:color w:val="000000"/>
                <w:lang w:val="es-CR" w:eastAsia="es-CR"/>
              </w:rPr>
            </w:pPr>
            <w:r w:rsidRPr="00961D28">
              <w:rPr>
                <w:rFonts w:eastAsia="Times New Roman"/>
                <w:color w:val="000000"/>
                <w:lang w:val="es-CR" w:eastAsia="es-CR"/>
              </w:rPr>
              <w:t> </w:t>
            </w:r>
          </w:p>
        </w:tc>
        <w:tc>
          <w:tcPr>
            <w:tcW w:w="280" w:type="dxa"/>
            <w:tcBorders>
              <w:top w:val="nil"/>
              <w:left w:val="nil"/>
              <w:bottom w:val="single" w:sz="8" w:space="0" w:color="auto"/>
              <w:right w:val="single" w:sz="8" w:space="0" w:color="auto"/>
            </w:tcBorders>
            <w:shd w:val="clear" w:color="auto" w:fill="auto"/>
            <w:noWrap/>
            <w:vAlign w:val="center"/>
            <w:hideMark/>
          </w:tcPr>
          <w:p w:rsidR="00363D1B" w:rsidRPr="00961D28" w:rsidRDefault="00363D1B" w:rsidP="00945FD6">
            <w:pPr>
              <w:spacing w:after="0" w:line="240" w:lineRule="auto"/>
              <w:rPr>
                <w:rFonts w:eastAsia="Times New Roman"/>
                <w:color w:val="000000"/>
                <w:lang w:val="es-CR" w:eastAsia="es-CR"/>
              </w:rPr>
            </w:pPr>
            <w:r w:rsidRPr="00961D28">
              <w:rPr>
                <w:rFonts w:eastAsia="Times New Roman"/>
                <w:color w:val="000000"/>
                <w:lang w:val="es-CR" w:eastAsia="es-CR"/>
              </w:rPr>
              <w:t> </w:t>
            </w:r>
          </w:p>
        </w:tc>
        <w:tc>
          <w:tcPr>
            <w:tcW w:w="220" w:type="dxa"/>
            <w:tcBorders>
              <w:top w:val="nil"/>
              <w:left w:val="nil"/>
              <w:bottom w:val="single" w:sz="8" w:space="0" w:color="auto"/>
              <w:right w:val="single" w:sz="8" w:space="0" w:color="auto"/>
            </w:tcBorders>
            <w:shd w:val="clear" w:color="auto" w:fill="auto"/>
            <w:noWrap/>
            <w:vAlign w:val="center"/>
            <w:hideMark/>
          </w:tcPr>
          <w:p w:rsidR="00363D1B" w:rsidRPr="00961D28" w:rsidRDefault="00363D1B" w:rsidP="00945FD6">
            <w:pPr>
              <w:spacing w:after="0" w:line="240" w:lineRule="auto"/>
              <w:rPr>
                <w:rFonts w:eastAsia="Times New Roman"/>
                <w:color w:val="000000"/>
                <w:lang w:val="es-CR" w:eastAsia="es-CR"/>
              </w:rPr>
            </w:pPr>
            <w:r w:rsidRPr="00961D28">
              <w:rPr>
                <w:rFonts w:eastAsia="Times New Roman"/>
                <w:color w:val="000000"/>
                <w:lang w:val="es-CR" w:eastAsia="es-CR"/>
              </w:rPr>
              <w:t> </w:t>
            </w:r>
          </w:p>
        </w:tc>
        <w:tc>
          <w:tcPr>
            <w:tcW w:w="220" w:type="dxa"/>
            <w:tcBorders>
              <w:top w:val="nil"/>
              <w:left w:val="nil"/>
              <w:bottom w:val="single" w:sz="8" w:space="0" w:color="auto"/>
              <w:right w:val="single" w:sz="8" w:space="0" w:color="auto"/>
            </w:tcBorders>
            <w:shd w:val="clear" w:color="auto" w:fill="auto"/>
            <w:noWrap/>
            <w:vAlign w:val="center"/>
            <w:hideMark/>
          </w:tcPr>
          <w:p w:rsidR="00363D1B" w:rsidRPr="00961D28" w:rsidRDefault="00363D1B" w:rsidP="00945FD6">
            <w:pPr>
              <w:spacing w:after="0" w:line="240" w:lineRule="auto"/>
              <w:rPr>
                <w:rFonts w:eastAsia="Times New Roman"/>
                <w:color w:val="000000"/>
                <w:lang w:val="es-CR" w:eastAsia="es-CR"/>
              </w:rPr>
            </w:pPr>
            <w:r w:rsidRPr="00961D28">
              <w:rPr>
                <w:rFonts w:eastAsia="Times New Roman"/>
                <w:color w:val="000000"/>
                <w:lang w:val="es-CR" w:eastAsia="es-CR"/>
              </w:rPr>
              <w:t> </w:t>
            </w:r>
          </w:p>
        </w:tc>
        <w:tc>
          <w:tcPr>
            <w:tcW w:w="220" w:type="dxa"/>
            <w:tcBorders>
              <w:top w:val="nil"/>
              <w:left w:val="nil"/>
              <w:bottom w:val="single" w:sz="8" w:space="0" w:color="auto"/>
              <w:right w:val="single" w:sz="8" w:space="0" w:color="auto"/>
            </w:tcBorders>
            <w:shd w:val="clear" w:color="auto" w:fill="auto"/>
            <w:noWrap/>
            <w:vAlign w:val="center"/>
            <w:hideMark/>
          </w:tcPr>
          <w:p w:rsidR="00363D1B" w:rsidRPr="00961D28" w:rsidRDefault="00363D1B" w:rsidP="00945FD6">
            <w:pPr>
              <w:spacing w:after="0" w:line="240" w:lineRule="auto"/>
              <w:rPr>
                <w:rFonts w:eastAsia="Times New Roman"/>
                <w:color w:val="000000"/>
                <w:lang w:val="es-CR" w:eastAsia="es-CR"/>
              </w:rPr>
            </w:pPr>
            <w:r w:rsidRPr="00961D28">
              <w:rPr>
                <w:rFonts w:eastAsia="Times New Roman"/>
                <w:color w:val="000000"/>
                <w:lang w:val="es-CR" w:eastAsia="es-CR"/>
              </w:rPr>
              <w:t> </w:t>
            </w:r>
          </w:p>
        </w:tc>
        <w:tc>
          <w:tcPr>
            <w:tcW w:w="260" w:type="dxa"/>
            <w:tcBorders>
              <w:top w:val="nil"/>
              <w:left w:val="nil"/>
              <w:bottom w:val="single" w:sz="8" w:space="0" w:color="auto"/>
              <w:right w:val="single" w:sz="8" w:space="0" w:color="auto"/>
            </w:tcBorders>
            <w:shd w:val="clear" w:color="auto" w:fill="auto"/>
            <w:noWrap/>
            <w:vAlign w:val="center"/>
            <w:hideMark/>
          </w:tcPr>
          <w:p w:rsidR="00363D1B" w:rsidRPr="00961D28" w:rsidRDefault="00363D1B" w:rsidP="00945FD6">
            <w:pPr>
              <w:spacing w:after="0" w:line="240" w:lineRule="auto"/>
              <w:rPr>
                <w:rFonts w:eastAsia="Times New Roman"/>
                <w:color w:val="000000"/>
                <w:lang w:val="es-CR" w:eastAsia="es-CR"/>
              </w:rPr>
            </w:pPr>
            <w:r w:rsidRPr="00961D28">
              <w:rPr>
                <w:rFonts w:eastAsia="Times New Roman"/>
                <w:color w:val="000000"/>
                <w:lang w:val="es-CR" w:eastAsia="es-CR"/>
              </w:rPr>
              <w:t>X</w:t>
            </w:r>
          </w:p>
        </w:tc>
      </w:tr>
    </w:tbl>
    <w:p w:rsidR="00C213C8" w:rsidRDefault="00C213C8">
      <w:pPr>
        <w:rPr>
          <w:rFonts w:ascii="Times New Roman" w:hAnsi="Times New Roman"/>
        </w:rPr>
      </w:pPr>
    </w:p>
    <w:p w:rsidR="00F74BC1" w:rsidRDefault="00F74BC1">
      <w:pPr>
        <w:rPr>
          <w:rFonts w:ascii="Times New Roman" w:hAnsi="Times New Roman"/>
        </w:rPr>
      </w:pPr>
    </w:p>
    <w:p w:rsidR="00F74BC1" w:rsidRDefault="00F74BC1">
      <w:pPr>
        <w:rPr>
          <w:rFonts w:ascii="Times New Roman" w:hAnsi="Times New Roman"/>
        </w:rPr>
      </w:pPr>
    </w:p>
    <w:p w:rsidR="00F74BC1" w:rsidRDefault="00F74BC1">
      <w:pPr>
        <w:rPr>
          <w:rFonts w:ascii="Times New Roman" w:hAnsi="Times New Roman"/>
        </w:rPr>
      </w:pPr>
    </w:p>
    <w:p w:rsidR="00F74BC1" w:rsidRDefault="00F74BC1">
      <w:pPr>
        <w:rPr>
          <w:rFonts w:ascii="Times New Roman" w:hAnsi="Times New Roman"/>
        </w:rPr>
      </w:pPr>
    </w:p>
    <w:p w:rsidR="00F74BC1" w:rsidRDefault="00F74BC1">
      <w:pPr>
        <w:rPr>
          <w:rFonts w:ascii="Times New Roman" w:hAnsi="Times New Roman"/>
        </w:rPr>
      </w:pPr>
    </w:p>
    <w:p w:rsidR="00F74BC1" w:rsidRDefault="00F74BC1">
      <w:pPr>
        <w:rPr>
          <w:rFonts w:ascii="Times New Roman" w:hAnsi="Times New Roman"/>
        </w:rPr>
      </w:pPr>
    </w:p>
    <w:p w:rsidR="00F74BC1" w:rsidRDefault="00F74BC1">
      <w:pPr>
        <w:rPr>
          <w:rFonts w:ascii="Times New Roman" w:hAnsi="Times New Roman"/>
        </w:rPr>
      </w:pPr>
    </w:p>
    <w:p w:rsidR="00F74BC1" w:rsidRPr="00646104" w:rsidRDefault="00F74BC1">
      <w:pPr>
        <w:rPr>
          <w:rFonts w:ascii="Times New Roman" w:hAnsi="Times New Roman"/>
        </w:rPr>
      </w:pPr>
    </w:p>
    <w:tbl>
      <w:tblPr>
        <w:tblStyle w:val="Tablaconcuadrcula"/>
        <w:tblW w:w="13136" w:type="dxa"/>
        <w:tblLook w:val="04A0" w:firstRow="1" w:lastRow="0" w:firstColumn="1" w:lastColumn="0" w:noHBand="0" w:noVBand="1"/>
      </w:tblPr>
      <w:tblGrid>
        <w:gridCol w:w="3228"/>
        <w:gridCol w:w="3460"/>
        <w:gridCol w:w="3224"/>
        <w:gridCol w:w="3224"/>
      </w:tblGrid>
      <w:tr w:rsidR="00E210E6" w:rsidRPr="00646104" w:rsidTr="00E210E6">
        <w:tc>
          <w:tcPr>
            <w:tcW w:w="3228" w:type="dxa"/>
          </w:tcPr>
          <w:p w:rsidR="00E210E6" w:rsidRPr="00646104" w:rsidRDefault="00E210E6" w:rsidP="007A4C0D">
            <w:pPr>
              <w:tabs>
                <w:tab w:val="left" w:pos="142"/>
              </w:tabs>
              <w:spacing w:after="0" w:line="240" w:lineRule="auto"/>
              <w:jc w:val="both"/>
              <w:rPr>
                <w:rFonts w:ascii="Times New Roman" w:hAnsi="Times New Roman"/>
                <w:b/>
                <w:sz w:val="24"/>
                <w:szCs w:val="24"/>
              </w:rPr>
            </w:pPr>
          </w:p>
        </w:tc>
        <w:tc>
          <w:tcPr>
            <w:tcW w:w="3460" w:type="dxa"/>
          </w:tcPr>
          <w:p w:rsidR="00E210E6" w:rsidRPr="008553D0" w:rsidRDefault="00E210E6" w:rsidP="007A4C0D">
            <w:pPr>
              <w:pStyle w:val="Listavistosa-nfasis11"/>
              <w:spacing w:after="0" w:line="240" w:lineRule="auto"/>
              <w:ind w:left="0"/>
              <w:jc w:val="both"/>
              <w:rPr>
                <w:rFonts w:ascii="Times New Roman" w:hAnsi="Times New Roman"/>
                <w:sz w:val="24"/>
                <w:szCs w:val="24"/>
              </w:rPr>
            </w:pPr>
          </w:p>
        </w:tc>
        <w:tc>
          <w:tcPr>
            <w:tcW w:w="3224" w:type="dxa"/>
          </w:tcPr>
          <w:p w:rsidR="00E210E6" w:rsidRPr="008553D0" w:rsidRDefault="00E210E6" w:rsidP="00C213C8">
            <w:pPr>
              <w:pStyle w:val="Listavistosa-nfasis11"/>
              <w:spacing w:after="0" w:line="240" w:lineRule="auto"/>
              <w:ind w:left="0"/>
              <w:jc w:val="both"/>
              <w:rPr>
                <w:rFonts w:ascii="Times New Roman" w:hAnsi="Times New Roman"/>
                <w:sz w:val="24"/>
                <w:szCs w:val="24"/>
              </w:rPr>
            </w:pPr>
          </w:p>
        </w:tc>
        <w:tc>
          <w:tcPr>
            <w:tcW w:w="3224" w:type="dxa"/>
          </w:tcPr>
          <w:p w:rsidR="00E210E6" w:rsidRPr="00646104" w:rsidRDefault="00E210E6" w:rsidP="00C213C8">
            <w:pPr>
              <w:tabs>
                <w:tab w:val="left" w:pos="142"/>
              </w:tabs>
              <w:spacing w:after="0" w:line="240" w:lineRule="auto"/>
              <w:jc w:val="both"/>
              <w:rPr>
                <w:rFonts w:ascii="Times New Roman" w:hAnsi="Times New Roman"/>
                <w:b/>
                <w:strike/>
                <w:sz w:val="24"/>
                <w:szCs w:val="24"/>
              </w:rPr>
            </w:pPr>
          </w:p>
        </w:tc>
      </w:tr>
      <w:tr w:rsidR="00A722EF" w:rsidRPr="00646104" w:rsidTr="00565502">
        <w:tc>
          <w:tcPr>
            <w:tcW w:w="3228" w:type="dxa"/>
          </w:tcPr>
          <w:p w:rsidR="00A722EF" w:rsidRPr="00646104" w:rsidRDefault="00A722EF" w:rsidP="00A722EF">
            <w:pPr>
              <w:tabs>
                <w:tab w:val="left" w:pos="142"/>
              </w:tabs>
              <w:spacing w:after="0" w:line="240" w:lineRule="auto"/>
              <w:jc w:val="both"/>
              <w:rPr>
                <w:rFonts w:ascii="Times New Roman" w:hAnsi="Times New Roman"/>
                <w:sz w:val="24"/>
                <w:szCs w:val="24"/>
              </w:rPr>
            </w:pPr>
            <w:r w:rsidRPr="00646104">
              <w:rPr>
                <w:rFonts w:ascii="Times New Roman" w:hAnsi="Times New Roman"/>
                <w:noProof/>
                <w:sz w:val="24"/>
                <w:szCs w:val="24"/>
                <w:lang w:val="es-CR" w:eastAsia="es-CR"/>
              </w:rPr>
              <w:drawing>
                <wp:inline distT="0" distB="0" distL="0" distR="0" wp14:anchorId="618C962A" wp14:editId="6969BB12">
                  <wp:extent cx="1908175" cy="2456815"/>
                  <wp:effectExtent l="0" t="0" r="0" b="63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08175" cy="2456815"/>
                          </a:xfrm>
                          <a:prstGeom prst="rect">
                            <a:avLst/>
                          </a:prstGeom>
                          <a:noFill/>
                          <a:ln>
                            <a:noFill/>
                          </a:ln>
                        </pic:spPr>
                      </pic:pic>
                    </a:graphicData>
                  </a:graphic>
                </wp:inline>
              </w:drawing>
            </w:r>
          </w:p>
        </w:tc>
        <w:tc>
          <w:tcPr>
            <w:tcW w:w="3460" w:type="dxa"/>
          </w:tcPr>
          <w:p w:rsidR="00A722EF" w:rsidRPr="008553D0" w:rsidRDefault="00A722EF" w:rsidP="00A722EF">
            <w:pPr>
              <w:spacing w:after="0"/>
              <w:jc w:val="both"/>
              <w:rPr>
                <w:rFonts w:ascii="Times New Roman" w:hAnsi="Times New Roman"/>
                <w:b/>
                <w:sz w:val="24"/>
                <w:szCs w:val="24"/>
              </w:rPr>
            </w:pPr>
            <w:r w:rsidRPr="008553D0">
              <w:rPr>
                <w:rFonts w:ascii="Times New Roman" w:hAnsi="Times New Roman"/>
                <w:b/>
                <w:sz w:val="24"/>
                <w:szCs w:val="24"/>
              </w:rPr>
              <w:t>[4</w:t>
            </w:r>
            <w:r w:rsidR="006D4EA3" w:rsidRPr="008553D0">
              <w:rPr>
                <w:rFonts w:ascii="Times New Roman" w:hAnsi="Times New Roman"/>
                <w:b/>
                <w:sz w:val="24"/>
                <w:szCs w:val="24"/>
              </w:rPr>
              <w:t>4</w:t>
            </w:r>
            <w:r w:rsidRPr="008553D0">
              <w:rPr>
                <w:rFonts w:ascii="Times New Roman" w:hAnsi="Times New Roman"/>
                <w:b/>
                <w:sz w:val="24"/>
                <w:szCs w:val="24"/>
              </w:rPr>
              <w:t xml:space="preserve">] </w:t>
            </w:r>
            <w:r w:rsidR="00C74BFF" w:rsidRPr="008553D0">
              <w:rPr>
                <w:rFonts w:ascii="Times New Roman" w:hAnsi="Times New Roman"/>
                <w:b/>
                <w:sz w:val="24"/>
                <w:szCs w:val="24"/>
              </w:rPr>
              <w:t>BNV</w:t>
            </w:r>
          </w:p>
          <w:p w:rsidR="00A722EF" w:rsidRPr="008553D0" w:rsidRDefault="00A722EF" w:rsidP="00A722EF">
            <w:pPr>
              <w:spacing w:after="0"/>
              <w:jc w:val="both"/>
              <w:rPr>
                <w:rFonts w:ascii="Times New Roman" w:hAnsi="Times New Roman"/>
                <w:sz w:val="24"/>
                <w:szCs w:val="24"/>
                <w:lang w:val="es-MX"/>
              </w:rPr>
            </w:pPr>
            <w:r w:rsidRPr="008553D0">
              <w:rPr>
                <w:rFonts w:ascii="Times New Roman" w:hAnsi="Times New Roman"/>
                <w:sz w:val="24"/>
                <w:szCs w:val="24"/>
                <w:lang w:val="es-MX"/>
              </w:rPr>
              <w:t xml:space="preserve">No se indica la existencia de algún plazo de tiempo previo para efectos de la contratación de consultorías que colaboren con las capacitaciones necesarias para adoptar un marco/metodología o buena práctica (ISO, ITIL, Cobit), el tiempo necesario para definir la documentación de apoyo (estrategias, proyectos, guías, procedimientos), realizar análisis de brechas entre lo que la entidad tiene y lo que se pretende, plantear y ejecutar las mejoras necesarias, tener un tiempo </w:t>
            </w:r>
            <w:r w:rsidRPr="008553D0">
              <w:rPr>
                <w:rFonts w:ascii="Times New Roman" w:hAnsi="Times New Roman"/>
                <w:sz w:val="24"/>
                <w:szCs w:val="24"/>
                <w:lang w:val="es-MX"/>
              </w:rPr>
              <w:lastRenderedPageBreak/>
              <w:t>prudencial para asegurar que efectivamente se llevan a cabo los procesos en la forma definida (con la definición de indicadores y las mediciones requeridas para asegurar su desempeño). Preguntas:</w:t>
            </w:r>
          </w:p>
          <w:p w:rsidR="00A722EF" w:rsidRPr="008553D0" w:rsidRDefault="00A722EF" w:rsidP="00A722EF">
            <w:pPr>
              <w:spacing w:after="0"/>
              <w:jc w:val="both"/>
              <w:rPr>
                <w:rFonts w:ascii="Times New Roman" w:hAnsi="Times New Roman"/>
                <w:sz w:val="24"/>
                <w:szCs w:val="24"/>
                <w:lang w:val="es-MX"/>
              </w:rPr>
            </w:pPr>
          </w:p>
          <w:p w:rsidR="00A722EF" w:rsidRPr="008553D0" w:rsidRDefault="00A722EF" w:rsidP="00A722EF">
            <w:pPr>
              <w:numPr>
                <w:ilvl w:val="0"/>
                <w:numId w:val="4"/>
              </w:numPr>
              <w:spacing w:after="0" w:line="240" w:lineRule="auto"/>
              <w:ind w:left="0" w:hanging="212"/>
              <w:jc w:val="both"/>
              <w:rPr>
                <w:rFonts w:ascii="Times New Roman" w:hAnsi="Times New Roman"/>
                <w:sz w:val="24"/>
                <w:szCs w:val="24"/>
                <w:lang w:val="es-MX"/>
              </w:rPr>
            </w:pPr>
            <w:r w:rsidRPr="008553D0">
              <w:rPr>
                <w:rFonts w:ascii="Times New Roman" w:hAnsi="Times New Roman"/>
                <w:sz w:val="24"/>
                <w:szCs w:val="24"/>
                <w:lang w:val="es-MX"/>
              </w:rPr>
              <w:t>¿Cuál es el marco de gestión de los indicados en el anexo 1 sujeto a la Auditoría?</w:t>
            </w:r>
          </w:p>
          <w:p w:rsidR="00A722EF" w:rsidRPr="008553D0" w:rsidRDefault="00A722EF" w:rsidP="00A722EF">
            <w:pPr>
              <w:spacing w:after="0" w:line="240" w:lineRule="auto"/>
              <w:jc w:val="both"/>
              <w:rPr>
                <w:rFonts w:ascii="Times New Roman" w:hAnsi="Times New Roman"/>
                <w:sz w:val="24"/>
                <w:szCs w:val="24"/>
                <w:lang w:val="es-MX"/>
              </w:rPr>
            </w:pPr>
          </w:p>
          <w:p w:rsidR="00A722EF" w:rsidRPr="008553D0" w:rsidRDefault="00A722EF" w:rsidP="00A722EF">
            <w:pPr>
              <w:spacing w:after="0" w:line="240" w:lineRule="auto"/>
              <w:jc w:val="both"/>
              <w:rPr>
                <w:rFonts w:ascii="Times New Roman" w:hAnsi="Times New Roman"/>
                <w:sz w:val="24"/>
                <w:szCs w:val="24"/>
                <w:lang w:val="es-MX"/>
              </w:rPr>
            </w:pPr>
          </w:p>
          <w:p w:rsidR="00A722EF" w:rsidRPr="008553D0" w:rsidRDefault="00A722EF" w:rsidP="00A722EF">
            <w:pPr>
              <w:spacing w:after="0" w:line="240" w:lineRule="auto"/>
              <w:jc w:val="both"/>
              <w:rPr>
                <w:rFonts w:ascii="Times New Roman" w:hAnsi="Times New Roman"/>
                <w:sz w:val="24"/>
                <w:szCs w:val="24"/>
                <w:lang w:val="es-MX"/>
              </w:rPr>
            </w:pPr>
          </w:p>
          <w:p w:rsidR="00A722EF" w:rsidRPr="008553D0" w:rsidRDefault="00A722EF" w:rsidP="00A722EF">
            <w:pPr>
              <w:spacing w:after="0" w:line="240" w:lineRule="auto"/>
              <w:jc w:val="both"/>
              <w:rPr>
                <w:rFonts w:ascii="Times New Roman" w:hAnsi="Times New Roman"/>
                <w:sz w:val="24"/>
                <w:szCs w:val="24"/>
                <w:lang w:val="es-MX"/>
              </w:rPr>
            </w:pPr>
          </w:p>
          <w:p w:rsidR="00A722EF" w:rsidRPr="008553D0" w:rsidRDefault="00A722EF" w:rsidP="00A722EF">
            <w:pPr>
              <w:spacing w:after="0" w:line="240" w:lineRule="auto"/>
              <w:jc w:val="both"/>
              <w:rPr>
                <w:rFonts w:ascii="Times New Roman" w:hAnsi="Times New Roman"/>
                <w:sz w:val="24"/>
                <w:szCs w:val="24"/>
                <w:lang w:val="es-MX"/>
              </w:rPr>
            </w:pPr>
          </w:p>
          <w:p w:rsidR="00A722EF" w:rsidRPr="008553D0" w:rsidRDefault="00A722EF" w:rsidP="00A722EF">
            <w:pPr>
              <w:spacing w:after="0" w:line="240" w:lineRule="auto"/>
              <w:jc w:val="both"/>
              <w:rPr>
                <w:rFonts w:ascii="Times New Roman" w:hAnsi="Times New Roman"/>
                <w:sz w:val="24"/>
                <w:szCs w:val="24"/>
                <w:lang w:val="es-MX"/>
              </w:rPr>
            </w:pPr>
          </w:p>
          <w:p w:rsidR="00A722EF" w:rsidRPr="008553D0" w:rsidRDefault="00A722EF" w:rsidP="00A722EF">
            <w:pPr>
              <w:spacing w:after="0" w:line="240" w:lineRule="auto"/>
              <w:jc w:val="both"/>
              <w:rPr>
                <w:rFonts w:ascii="Times New Roman" w:hAnsi="Times New Roman"/>
                <w:sz w:val="24"/>
                <w:szCs w:val="24"/>
                <w:lang w:val="es-MX"/>
              </w:rPr>
            </w:pPr>
          </w:p>
          <w:p w:rsidR="00A722EF" w:rsidRPr="008553D0" w:rsidRDefault="00A722EF" w:rsidP="00A722EF">
            <w:pPr>
              <w:spacing w:after="0" w:line="240" w:lineRule="auto"/>
              <w:jc w:val="both"/>
              <w:rPr>
                <w:rFonts w:ascii="Times New Roman" w:hAnsi="Times New Roman"/>
                <w:sz w:val="24"/>
                <w:szCs w:val="24"/>
                <w:lang w:val="es-MX"/>
              </w:rPr>
            </w:pPr>
          </w:p>
          <w:p w:rsidR="00A722EF" w:rsidRPr="008553D0" w:rsidRDefault="00A722EF" w:rsidP="00A722EF">
            <w:pPr>
              <w:spacing w:after="0" w:line="240" w:lineRule="auto"/>
              <w:jc w:val="both"/>
              <w:rPr>
                <w:rFonts w:ascii="Times New Roman" w:hAnsi="Times New Roman"/>
                <w:sz w:val="24"/>
                <w:szCs w:val="24"/>
                <w:lang w:val="es-MX"/>
              </w:rPr>
            </w:pPr>
          </w:p>
          <w:p w:rsidR="00A722EF" w:rsidRPr="008553D0" w:rsidRDefault="00A722EF" w:rsidP="00A722EF">
            <w:pPr>
              <w:spacing w:after="0" w:line="240" w:lineRule="auto"/>
              <w:jc w:val="both"/>
              <w:rPr>
                <w:rFonts w:ascii="Times New Roman" w:hAnsi="Times New Roman"/>
                <w:sz w:val="24"/>
                <w:szCs w:val="24"/>
                <w:lang w:val="es-MX"/>
              </w:rPr>
            </w:pPr>
          </w:p>
          <w:p w:rsidR="00A722EF" w:rsidRPr="008553D0" w:rsidRDefault="00A722EF" w:rsidP="00A722EF">
            <w:pPr>
              <w:spacing w:after="0" w:line="240" w:lineRule="auto"/>
              <w:jc w:val="both"/>
              <w:rPr>
                <w:rFonts w:ascii="Times New Roman" w:hAnsi="Times New Roman"/>
                <w:sz w:val="24"/>
                <w:szCs w:val="24"/>
                <w:lang w:val="es-MX"/>
              </w:rPr>
            </w:pPr>
          </w:p>
          <w:p w:rsidR="00A722EF" w:rsidRPr="008553D0" w:rsidRDefault="00A722EF" w:rsidP="00A722EF">
            <w:pPr>
              <w:spacing w:after="0" w:line="240" w:lineRule="auto"/>
              <w:jc w:val="both"/>
              <w:rPr>
                <w:rFonts w:ascii="Times New Roman" w:hAnsi="Times New Roman"/>
                <w:sz w:val="24"/>
                <w:szCs w:val="24"/>
                <w:lang w:val="es-MX"/>
              </w:rPr>
            </w:pPr>
          </w:p>
          <w:p w:rsidR="00A722EF" w:rsidRPr="008553D0" w:rsidRDefault="00A722EF" w:rsidP="00A722EF">
            <w:pPr>
              <w:spacing w:after="0" w:line="240" w:lineRule="auto"/>
              <w:jc w:val="both"/>
              <w:rPr>
                <w:rFonts w:ascii="Times New Roman" w:hAnsi="Times New Roman"/>
                <w:sz w:val="24"/>
                <w:szCs w:val="24"/>
                <w:lang w:val="es-MX"/>
              </w:rPr>
            </w:pPr>
          </w:p>
          <w:p w:rsidR="00A722EF" w:rsidRPr="008553D0" w:rsidRDefault="00A722EF" w:rsidP="00A722EF">
            <w:pPr>
              <w:numPr>
                <w:ilvl w:val="0"/>
                <w:numId w:val="4"/>
              </w:numPr>
              <w:autoSpaceDE w:val="0"/>
              <w:autoSpaceDN w:val="0"/>
              <w:adjustRightInd w:val="0"/>
              <w:spacing w:after="0" w:line="240" w:lineRule="auto"/>
              <w:ind w:left="0" w:hanging="212"/>
              <w:jc w:val="both"/>
              <w:rPr>
                <w:rFonts w:ascii="Times New Roman" w:hAnsi="Times New Roman"/>
                <w:sz w:val="24"/>
                <w:szCs w:val="24"/>
                <w:lang w:eastAsia="es-CR"/>
              </w:rPr>
            </w:pPr>
            <w:r w:rsidRPr="008553D0">
              <w:rPr>
                <w:rFonts w:ascii="Times New Roman" w:hAnsi="Times New Roman"/>
                <w:sz w:val="24"/>
                <w:szCs w:val="24"/>
                <w:lang w:eastAsia="es-CR"/>
              </w:rPr>
              <w:lastRenderedPageBreak/>
              <w:t>¿Cuál es el Período mínimo requerido para recabar evidencia para la Auditoría?</w:t>
            </w:r>
          </w:p>
          <w:p w:rsidR="00A722EF" w:rsidRPr="008553D0" w:rsidRDefault="00A722EF" w:rsidP="00A722EF">
            <w:pPr>
              <w:autoSpaceDE w:val="0"/>
              <w:autoSpaceDN w:val="0"/>
              <w:adjustRightInd w:val="0"/>
              <w:spacing w:after="0" w:line="240" w:lineRule="auto"/>
              <w:jc w:val="both"/>
              <w:rPr>
                <w:rFonts w:ascii="Times New Roman" w:hAnsi="Times New Roman"/>
                <w:sz w:val="24"/>
                <w:szCs w:val="24"/>
                <w:lang w:eastAsia="es-CR"/>
              </w:rPr>
            </w:pPr>
          </w:p>
          <w:p w:rsidR="00A722EF" w:rsidRPr="008553D0" w:rsidRDefault="00A722EF" w:rsidP="00A722EF">
            <w:pPr>
              <w:autoSpaceDE w:val="0"/>
              <w:autoSpaceDN w:val="0"/>
              <w:adjustRightInd w:val="0"/>
              <w:spacing w:after="0" w:line="240" w:lineRule="auto"/>
              <w:jc w:val="both"/>
              <w:rPr>
                <w:rFonts w:ascii="Times New Roman" w:hAnsi="Times New Roman"/>
                <w:sz w:val="24"/>
                <w:szCs w:val="24"/>
                <w:lang w:eastAsia="es-CR"/>
              </w:rPr>
            </w:pPr>
          </w:p>
          <w:p w:rsidR="00F74BC1" w:rsidRPr="008553D0" w:rsidRDefault="00F74BC1" w:rsidP="00A722EF">
            <w:pPr>
              <w:autoSpaceDE w:val="0"/>
              <w:autoSpaceDN w:val="0"/>
              <w:adjustRightInd w:val="0"/>
              <w:spacing w:after="0" w:line="240" w:lineRule="auto"/>
              <w:jc w:val="both"/>
              <w:rPr>
                <w:rFonts w:ascii="Times New Roman" w:hAnsi="Times New Roman"/>
                <w:sz w:val="24"/>
                <w:szCs w:val="24"/>
                <w:lang w:eastAsia="es-CR"/>
              </w:rPr>
            </w:pPr>
          </w:p>
          <w:p w:rsidR="00A722EF" w:rsidRPr="008553D0" w:rsidRDefault="00A722EF" w:rsidP="00A722EF">
            <w:pPr>
              <w:spacing w:after="0"/>
              <w:jc w:val="both"/>
              <w:rPr>
                <w:rFonts w:ascii="Times New Roman" w:hAnsi="Times New Roman"/>
                <w:b/>
                <w:sz w:val="24"/>
                <w:szCs w:val="24"/>
                <w:lang w:eastAsia="es-CR"/>
              </w:rPr>
            </w:pPr>
            <w:r w:rsidRPr="008553D0">
              <w:rPr>
                <w:rFonts w:ascii="Times New Roman" w:hAnsi="Times New Roman"/>
                <w:b/>
                <w:sz w:val="24"/>
                <w:szCs w:val="24"/>
              </w:rPr>
              <w:t>[4</w:t>
            </w:r>
            <w:r w:rsidR="00FD39B6" w:rsidRPr="008553D0">
              <w:rPr>
                <w:rFonts w:ascii="Times New Roman" w:hAnsi="Times New Roman"/>
                <w:b/>
                <w:sz w:val="24"/>
                <w:szCs w:val="24"/>
              </w:rPr>
              <w:t>5</w:t>
            </w:r>
            <w:r w:rsidRPr="008553D0">
              <w:rPr>
                <w:rFonts w:ascii="Times New Roman" w:hAnsi="Times New Roman"/>
                <w:b/>
                <w:sz w:val="24"/>
                <w:szCs w:val="24"/>
              </w:rPr>
              <w:t xml:space="preserve">] </w:t>
            </w:r>
            <w:r w:rsidRPr="008553D0">
              <w:rPr>
                <w:rFonts w:ascii="Times New Roman" w:hAnsi="Times New Roman"/>
                <w:b/>
                <w:sz w:val="24"/>
                <w:szCs w:val="24"/>
                <w:lang w:eastAsia="es-CR"/>
              </w:rPr>
              <w:t>BAC SJ (PB y SAFI)</w:t>
            </w:r>
          </w:p>
          <w:p w:rsidR="00A722EF" w:rsidRPr="008553D0" w:rsidRDefault="00A722EF" w:rsidP="00A722EF">
            <w:pPr>
              <w:numPr>
                <w:ilvl w:val="0"/>
                <w:numId w:val="5"/>
              </w:numPr>
              <w:autoSpaceDE w:val="0"/>
              <w:autoSpaceDN w:val="0"/>
              <w:adjustRightInd w:val="0"/>
              <w:spacing w:after="0" w:line="240" w:lineRule="auto"/>
              <w:ind w:left="0" w:hanging="284"/>
              <w:jc w:val="both"/>
              <w:rPr>
                <w:rFonts w:ascii="Times New Roman" w:hAnsi="Times New Roman"/>
                <w:sz w:val="24"/>
                <w:szCs w:val="24"/>
                <w:lang w:val="es-MX"/>
              </w:rPr>
            </w:pPr>
            <w:r w:rsidRPr="008553D0">
              <w:rPr>
                <w:rFonts w:ascii="Times New Roman" w:hAnsi="Times New Roman"/>
                <w:sz w:val="24"/>
                <w:szCs w:val="24"/>
              </w:rPr>
              <w:t xml:space="preserve">a. </w:t>
            </w:r>
            <w:r w:rsidRPr="008553D0">
              <w:rPr>
                <w:rFonts w:ascii="Times New Roman" w:hAnsi="Times New Roman"/>
                <w:sz w:val="24"/>
                <w:szCs w:val="24"/>
                <w:lang w:val="es-MX"/>
              </w:rPr>
              <w:t>Se incluyen los procesos “Gestionar el Marco de Gestión de TI”, “Gestionar los Acuerdos de Nivel de Servicio” y “Gestionar Controles de Proceso de Negocio”. Estos procesos no han formado parte del marco Gestión de TI,  por lo cual la gradualidad propuesta en el proyecto no es suficiente para permitir una implementación de los procesos ni de forma inmediata ni un año plazo.</w:t>
            </w:r>
          </w:p>
          <w:p w:rsidR="00A722EF" w:rsidRPr="008553D0" w:rsidRDefault="00A722EF" w:rsidP="00A722EF">
            <w:pPr>
              <w:autoSpaceDE w:val="0"/>
              <w:autoSpaceDN w:val="0"/>
              <w:adjustRightInd w:val="0"/>
              <w:spacing w:after="0"/>
              <w:jc w:val="both"/>
              <w:rPr>
                <w:rFonts w:ascii="Times New Roman" w:hAnsi="Times New Roman"/>
                <w:sz w:val="24"/>
                <w:szCs w:val="24"/>
                <w:lang w:val="es-MX"/>
              </w:rPr>
            </w:pPr>
          </w:p>
          <w:p w:rsidR="00A722EF" w:rsidRPr="008553D0" w:rsidRDefault="00A722EF" w:rsidP="00A722EF">
            <w:pPr>
              <w:numPr>
                <w:ilvl w:val="0"/>
                <w:numId w:val="5"/>
              </w:numPr>
              <w:autoSpaceDE w:val="0"/>
              <w:autoSpaceDN w:val="0"/>
              <w:adjustRightInd w:val="0"/>
              <w:spacing w:after="0" w:line="240" w:lineRule="auto"/>
              <w:ind w:left="0" w:hanging="232"/>
              <w:jc w:val="both"/>
              <w:rPr>
                <w:rFonts w:ascii="Times New Roman" w:hAnsi="Times New Roman"/>
                <w:sz w:val="24"/>
                <w:szCs w:val="24"/>
                <w:lang w:val="es-MX"/>
              </w:rPr>
            </w:pPr>
            <w:r w:rsidRPr="008553D0">
              <w:rPr>
                <w:rFonts w:ascii="Times New Roman" w:hAnsi="Times New Roman"/>
                <w:sz w:val="24"/>
                <w:szCs w:val="24"/>
                <w:lang w:val="es-MX"/>
              </w:rPr>
              <w:t xml:space="preserve">b. El proceso llamado “Gestionar Controles de Proceso de Negocio”, no existe como tal en la versión de Cobit 4.0 que es la versión vigente del reglamento de Gestión de T.I. (SUGEF 1409). </w:t>
            </w:r>
            <w:r w:rsidRPr="008553D0">
              <w:rPr>
                <w:rFonts w:ascii="Times New Roman" w:hAnsi="Times New Roman"/>
                <w:sz w:val="24"/>
                <w:szCs w:val="24"/>
                <w:lang w:val="es-MX"/>
              </w:rPr>
              <w:lastRenderedPageBreak/>
              <w:t>Este proceso si existe en la versión COBIT 5. Se solicita aclarar si es requerido implementar la nueva versión de COBIT para este proceso.</w:t>
            </w:r>
          </w:p>
          <w:p w:rsidR="00A722EF" w:rsidRPr="008553D0" w:rsidRDefault="00A722EF" w:rsidP="00262C00">
            <w:pPr>
              <w:pStyle w:val="Prrafodelista"/>
              <w:ind w:left="0"/>
              <w:jc w:val="left"/>
              <w:rPr>
                <w:rFonts w:ascii="Times New Roman" w:hAnsi="Times New Roman"/>
                <w:lang w:val="es-MX"/>
              </w:rPr>
            </w:pPr>
          </w:p>
          <w:p w:rsidR="00262C00" w:rsidRPr="008553D0" w:rsidRDefault="00262C00" w:rsidP="00262C00">
            <w:pPr>
              <w:pStyle w:val="Prrafodelista"/>
              <w:ind w:left="0"/>
              <w:jc w:val="left"/>
              <w:rPr>
                <w:rFonts w:ascii="Times New Roman" w:hAnsi="Times New Roman"/>
                <w:lang w:val="es-MX"/>
              </w:rPr>
            </w:pPr>
          </w:p>
          <w:p w:rsidR="00A722EF" w:rsidRPr="008553D0" w:rsidRDefault="00A722EF" w:rsidP="00A722EF">
            <w:pPr>
              <w:numPr>
                <w:ilvl w:val="0"/>
                <w:numId w:val="5"/>
              </w:numPr>
              <w:autoSpaceDE w:val="0"/>
              <w:autoSpaceDN w:val="0"/>
              <w:adjustRightInd w:val="0"/>
              <w:spacing w:after="0" w:line="240" w:lineRule="auto"/>
              <w:ind w:left="0" w:hanging="232"/>
              <w:jc w:val="both"/>
              <w:rPr>
                <w:rFonts w:ascii="Times New Roman" w:hAnsi="Times New Roman"/>
                <w:sz w:val="24"/>
                <w:szCs w:val="24"/>
                <w:lang w:val="es-MX"/>
              </w:rPr>
            </w:pPr>
            <w:r w:rsidRPr="008553D0">
              <w:rPr>
                <w:rFonts w:ascii="Times New Roman" w:hAnsi="Times New Roman"/>
                <w:sz w:val="24"/>
                <w:szCs w:val="24"/>
                <w:lang w:val="es-MX"/>
              </w:rPr>
              <w:t xml:space="preserve">c.Hay procesos de implementación inmediata en el anexo 1 que en la nueva versión de COBIT 5 incluye controles adicionales que no están implementados al no ser parte del marco vigente.  Por ejemplo el proceso “Gestión del Presupuesto y los Costos”. Se requiere aclarar con cuales controles se evaluará el proceso.  </w:t>
            </w:r>
          </w:p>
          <w:p w:rsidR="00A722EF" w:rsidRPr="008553D0" w:rsidRDefault="00A722EF" w:rsidP="002B3BC2">
            <w:pPr>
              <w:pStyle w:val="Prrafodelista"/>
              <w:ind w:left="0"/>
              <w:jc w:val="left"/>
              <w:rPr>
                <w:rFonts w:ascii="Times New Roman" w:hAnsi="Times New Roman"/>
                <w:lang w:val="es-MX"/>
              </w:rPr>
            </w:pPr>
          </w:p>
          <w:p w:rsidR="00A722EF" w:rsidRPr="008553D0" w:rsidRDefault="00A722EF" w:rsidP="00A722EF">
            <w:pPr>
              <w:numPr>
                <w:ilvl w:val="0"/>
                <w:numId w:val="5"/>
              </w:numPr>
              <w:autoSpaceDE w:val="0"/>
              <w:autoSpaceDN w:val="0"/>
              <w:adjustRightInd w:val="0"/>
              <w:spacing w:after="0" w:line="240" w:lineRule="auto"/>
              <w:ind w:left="0" w:hanging="232"/>
              <w:jc w:val="both"/>
              <w:rPr>
                <w:rFonts w:ascii="Times New Roman" w:hAnsi="Times New Roman"/>
                <w:sz w:val="24"/>
                <w:szCs w:val="24"/>
              </w:rPr>
            </w:pPr>
            <w:r w:rsidRPr="008553D0">
              <w:rPr>
                <w:rFonts w:ascii="Times New Roman" w:hAnsi="Times New Roman"/>
                <w:sz w:val="24"/>
                <w:szCs w:val="24"/>
                <w:lang w:val="es-MX"/>
              </w:rPr>
              <w:t>No está claro para la entidad, la gradualidad de implementación para los controles adicionales que se incorporarían en caso de requerirse una actualización del marco de  control.</w:t>
            </w:r>
          </w:p>
          <w:p w:rsidR="00A722EF" w:rsidRPr="008553D0" w:rsidRDefault="00A722EF" w:rsidP="00A722EF">
            <w:pPr>
              <w:pStyle w:val="Prrafodelista"/>
              <w:ind w:left="0"/>
              <w:rPr>
                <w:rFonts w:ascii="Times New Roman" w:hAnsi="Times New Roman"/>
              </w:rPr>
            </w:pPr>
          </w:p>
          <w:p w:rsidR="00A722EF" w:rsidRPr="008553D0" w:rsidRDefault="00A722EF" w:rsidP="00A722EF">
            <w:pPr>
              <w:autoSpaceDE w:val="0"/>
              <w:autoSpaceDN w:val="0"/>
              <w:adjustRightInd w:val="0"/>
              <w:spacing w:after="0" w:line="240" w:lineRule="auto"/>
              <w:jc w:val="both"/>
              <w:rPr>
                <w:rFonts w:ascii="Times New Roman" w:hAnsi="Times New Roman"/>
                <w:sz w:val="24"/>
                <w:szCs w:val="24"/>
              </w:rPr>
            </w:pPr>
          </w:p>
          <w:p w:rsidR="00A722EF" w:rsidRPr="008553D0" w:rsidRDefault="00A722EF" w:rsidP="00A722EF">
            <w:pPr>
              <w:spacing w:after="0"/>
              <w:jc w:val="both"/>
              <w:rPr>
                <w:rFonts w:ascii="Times New Roman" w:hAnsi="Times New Roman"/>
                <w:b/>
                <w:sz w:val="24"/>
                <w:szCs w:val="24"/>
              </w:rPr>
            </w:pPr>
            <w:r w:rsidRPr="008553D0">
              <w:rPr>
                <w:rFonts w:ascii="Times New Roman" w:hAnsi="Times New Roman"/>
                <w:b/>
                <w:sz w:val="24"/>
                <w:szCs w:val="24"/>
              </w:rPr>
              <w:lastRenderedPageBreak/>
              <w:t>[4</w:t>
            </w:r>
            <w:r w:rsidR="00FD39B6" w:rsidRPr="008553D0">
              <w:rPr>
                <w:rFonts w:ascii="Times New Roman" w:hAnsi="Times New Roman"/>
                <w:b/>
                <w:sz w:val="24"/>
                <w:szCs w:val="24"/>
              </w:rPr>
              <w:t>6</w:t>
            </w:r>
            <w:r w:rsidRPr="008553D0">
              <w:rPr>
                <w:rFonts w:ascii="Times New Roman" w:hAnsi="Times New Roman"/>
                <w:b/>
                <w:sz w:val="24"/>
                <w:szCs w:val="24"/>
              </w:rPr>
              <w:t>] CAFI)</w:t>
            </w:r>
          </w:p>
          <w:p w:rsidR="00A722EF" w:rsidRPr="008553D0" w:rsidRDefault="00A722EF" w:rsidP="00A722EF">
            <w:pPr>
              <w:autoSpaceDE w:val="0"/>
              <w:autoSpaceDN w:val="0"/>
              <w:adjustRightInd w:val="0"/>
              <w:spacing w:after="0" w:line="240" w:lineRule="auto"/>
              <w:rPr>
                <w:rFonts w:ascii="Times New Roman" w:hAnsi="Times New Roman"/>
                <w:sz w:val="24"/>
                <w:szCs w:val="24"/>
                <w:lang w:val="es-CR" w:eastAsia="es-CR"/>
              </w:rPr>
            </w:pPr>
          </w:p>
          <w:p w:rsidR="00A722EF" w:rsidRPr="008553D0" w:rsidRDefault="00A722EF" w:rsidP="00A722EF">
            <w:pPr>
              <w:spacing w:after="0"/>
              <w:jc w:val="both"/>
              <w:rPr>
                <w:rFonts w:ascii="Times New Roman" w:hAnsi="Times New Roman"/>
                <w:sz w:val="24"/>
                <w:szCs w:val="24"/>
                <w:lang w:val="es-MX"/>
              </w:rPr>
            </w:pPr>
            <w:r w:rsidRPr="008553D0">
              <w:rPr>
                <w:rFonts w:ascii="Times New Roman" w:hAnsi="Times New Roman"/>
                <w:sz w:val="24"/>
                <w:szCs w:val="24"/>
                <w:lang w:val="es-MX"/>
              </w:rPr>
              <w:t>En dicho Anexo, para cada proceso se establece el año en el cual debe ser implementado. Sin embargo, por la redacción y/o información detallada en el Anexo, podría interpretarse que al final de los 5 años, todos los procesos deben estar implementados. Se sugiere aclarar o mencionar que la implementación de cada proceso dependerá de si el mismo forma parte del marco de gestión establecido y aprobado para la entidad supervisada.</w:t>
            </w:r>
          </w:p>
          <w:p w:rsidR="00A722EF" w:rsidRPr="008553D0" w:rsidRDefault="00A722EF" w:rsidP="00A722EF">
            <w:pPr>
              <w:pStyle w:val="Listavistosa-nfasis11"/>
              <w:spacing w:after="0" w:line="240" w:lineRule="auto"/>
              <w:ind w:left="0"/>
              <w:contextualSpacing w:val="0"/>
              <w:jc w:val="both"/>
              <w:rPr>
                <w:rFonts w:ascii="Times New Roman" w:hAnsi="Times New Roman"/>
                <w:b/>
                <w:sz w:val="24"/>
                <w:szCs w:val="24"/>
              </w:rPr>
            </w:pPr>
          </w:p>
          <w:p w:rsidR="00A722EF" w:rsidRPr="008553D0" w:rsidRDefault="00A722EF" w:rsidP="00A722EF">
            <w:pPr>
              <w:pStyle w:val="Listavistosa-nfasis11"/>
              <w:spacing w:after="0" w:line="240" w:lineRule="auto"/>
              <w:ind w:left="0"/>
              <w:contextualSpacing w:val="0"/>
              <w:jc w:val="both"/>
              <w:rPr>
                <w:rFonts w:ascii="Times New Roman" w:hAnsi="Times New Roman"/>
                <w:b/>
                <w:sz w:val="24"/>
                <w:szCs w:val="24"/>
              </w:rPr>
            </w:pPr>
          </w:p>
          <w:p w:rsidR="00A722EF" w:rsidRPr="008553D0" w:rsidRDefault="00A722EF" w:rsidP="00A722EF">
            <w:pPr>
              <w:pStyle w:val="Listavistosa-nfasis11"/>
              <w:spacing w:after="0" w:line="240" w:lineRule="auto"/>
              <w:ind w:left="0"/>
              <w:contextualSpacing w:val="0"/>
              <w:jc w:val="both"/>
              <w:rPr>
                <w:rFonts w:ascii="Times New Roman" w:hAnsi="Times New Roman"/>
                <w:b/>
                <w:sz w:val="24"/>
                <w:szCs w:val="24"/>
              </w:rPr>
            </w:pPr>
            <w:r w:rsidRPr="008553D0">
              <w:rPr>
                <w:rFonts w:ascii="Times New Roman" w:hAnsi="Times New Roman"/>
                <w:b/>
                <w:sz w:val="24"/>
                <w:szCs w:val="24"/>
              </w:rPr>
              <w:t>[4</w:t>
            </w:r>
            <w:r w:rsidR="00FD39B6" w:rsidRPr="008553D0">
              <w:rPr>
                <w:rFonts w:ascii="Times New Roman" w:hAnsi="Times New Roman"/>
                <w:b/>
                <w:sz w:val="24"/>
                <w:szCs w:val="24"/>
              </w:rPr>
              <w:t>7</w:t>
            </w:r>
            <w:r w:rsidRPr="008553D0">
              <w:rPr>
                <w:rFonts w:ascii="Times New Roman" w:hAnsi="Times New Roman"/>
                <w:b/>
                <w:sz w:val="24"/>
                <w:szCs w:val="24"/>
              </w:rPr>
              <w:t>] CAJANDE</w:t>
            </w:r>
          </w:p>
          <w:p w:rsidR="00A722EF" w:rsidRDefault="00A722EF" w:rsidP="00A722EF">
            <w:pPr>
              <w:pStyle w:val="Listavistosa-nfasis11"/>
              <w:spacing w:after="0" w:line="240" w:lineRule="auto"/>
              <w:ind w:left="0"/>
              <w:jc w:val="both"/>
              <w:rPr>
                <w:rFonts w:ascii="Times New Roman" w:hAnsi="Times New Roman"/>
                <w:sz w:val="24"/>
                <w:szCs w:val="24"/>
              </w:rPr>
            </w:pPr>
            <w:r w:rsidRPr="008553D0">
              <w:rPr>
                <w:rFonts w:ascii="Times New Roman" w:hAnsi="Times New Roman"/>
                <w:sz w:val="24"/>
                <w:szCs w:val="24"/>
              </w:rPr>
              <w:t xml:space="preserve"> Con respecto a los procesos que integran el acuerdo en consulta, en su anexo 1, se procedió a identificar la correspondencia con los procesos del acuerdo SUGEF </w:t>
            </w:r>
            <w:r w:rsidRPr="008553D0">
              <w:rPr>
                <w:rFonts w:ascii="Times New Roman" w:hAnsi="Times New Roman"/>
                <w:sz w:val="24"/>
                <w:szCs w:val="24"/>
              </w:rPr>
              <w:lastRenderedPageBreak/>
              <w:t>14-09 y se identificó la ausencia de los procesos de gobierno de TI; por lo que consideramos conveniente que se incluyan, o bien, que se aclare por no se tomaron en cuenta.</w:t>
            </w:r>
          </w:p>
          <w:p w:rsidR="00501948" w:rsidRPr="008553D0" w:rsidRDefault="00501948" w:rsidP="00A722EF">
            <w:pPr>
              <w:pStyle w:val="Listavistosa-nfasis11"/>
              <w:spacing w:after="0" w:line="240" w:lineRule="auto"/>
              <w:ind w:left="0"/>
              <w:jc w:val="both"/>
              <w:rPr>
                <w:rFonts w:ascii="Times New Roman" w:hAnsi="Times New Roman"/>
                <w:sz w:val="24"/>
                <w:szCs w:val="24"/>
              </w:rPr>
            </w:pPr>
          </w:p>
          <w:p w:rsidR="00A722EF" w:rsidRPr="008553D0" w:rsidRDefault="00A722EF" w:rsidP="00A722EF">
            <w:pPr>
              <w:pStyle w:val="Listavistosa-nfasis11"/>
              <w:spacing w:after="0" w:line="240" w:lineRule="auto"/>
              <w:ind w:left="0"/>
              <w:jc w:val="both"/>
              <w:rPr>
                <w:rFonts w:ascii="Times New Roman" w:hAnsi="Times New Roman"/>
                <w:sz w:val="24"/>
                <w:szCs w:val="24"/>
              </w:rPr>
            </w:pPr>
            <w:r w:rsidRPr="008553D0">
              <w:rPr>
                <w:rFonts w:ascii="Times New Roman" w:hAnsi="Times New Roman"/>
                <w:sz w:val="24"/>
                <w:szCs w:val="24"/>
              </w:rPr>
              <w:t> Adicionalmente, no se identificó los niveles de madurez requeridos para cada proceso.</w:t>
            </w:r>
          </w:p>
          <w:p w:rsidR="006A1A6B" w:rsidRPr="008553D0" w:rsidRDefault="006A1A6B" w:rsidP="00A722EF">
            <w:pPr>
              <w:pStyle w:val="Listavistosa-nfasis11"/>
              <w:spacing w:after="0" w:line="240" w:lineRule="auto"/>
              <w:ind w:left="0"/>
              <w:jc w:val="both"/>
              <w:rPr>
                <w:rFonts w:ascii="Times New Roman" w:hAnsi="Times New Roman"/>
                <w:sz w:val="24"/>
                <w:szCs w:val="24"/>
              </w:rPr>
            </w:pPr>
          </w:p>
          <w:p w:rsidR="006A1A6B" w:rsidRPr="008553D0" w:rsidRDefault="006A1A6B" w:rsidP="00A722EF">
            <w:pPr>
              <w:pStyle w:val="Listavistosa-nfasis11"/>
              <w:spacing w:after="0" w:line="240" w:lineRule="auto"/>
              <w:ind w:left="0"/>
              <w:jc w:val="both"/>
              <w:rPr>
                <w:rFonts w:ascii="Times New Roman" w:hAnsi="Times New Roman"/>
                <w:sz w:val="24"/>
                <w:szCs w:val="24"/>
              </w:rPr>
            </w:pPr>
          </w:p>
          <w:p w:rsidR="00A722EF" w:rsidRPr="008553D0" w:rsidRDefault="00A722EF" w:rsidP="00A722EF">
            <w:pPr>
              <w:pStyle w:val="Listavistosa-nfasis11"/>
              <w:spacing w:after="0" w:line="240" w:lineRule="auto"/>
              <w:ind w:left="0"/>
              <w:jc w:val="both"/>
              <w:rPr>
                <w:rFonts w:ascii="Times New Roman" w:hAnsi="Times New Roman"/>
                <w:sz w:val="24"/>
                <w:szCs w:val="24"/>
              </w:rPr>
            </w:pPr>
            <w:r w:rsidRPr="008553D0">
              <w:rPr>
                <w:rFonts w:ascii="Times New Roman" w:hAnsi="Times New Roman"/>
                <w:sz w:val="24"/>
                <w:szCs w:val="24"/>
              </w:rPr>
              <w:t> Se considera conveniente evaluar la posibilidad de aplicar la misma gradualidad de implementación de cada proceso según lo propuesto para las entidades supervisadas por la Superintendencia General de Valores, Superintendencia de Pensiones y Superintendencia General de Seguros.</w:t>
            </w:r>
          </w:p>
          <w:p w:rsidR="00A722EF" w:rsidRPr="008553D0" w:rsidRDefault="00A722EF" w:rsidP="00A722EF">
            <w:pPr>
              <w:pStyle w:val="Listavistosa-nfasis11"/>
              <w:spacing w:after="0" w:line="240" w:lineRule="auto"/>
              <w:ind w:left="0"/>
              <w:jc w:val="both"/>
              <w:rPr>
                <w:rFonts w:ascii="Times New Roman" w:hAnsi="Times New Roman"/>
                <w:sz w:val="24"/>
                <w:szCs w:val="24"/>
              </w:rPr>
            </w:pPr>
          </w:p>
          <w:p w:rsidR="00A722EF" w:rsidRPr="008553D0" w:rsidRDefault="00A722EF" w:rsidP="00A722EF">
            <w:pPr>
              <w:pStyle w:val="Listavistosa-nfasis11"/>
              <w:spacing w:after="0" w:line="240" w:lineRule="auto"/>
              <w:ind w:left="0"/>
              <w:contextualSpacing w:val="0"/>
              <w:jc w:val="both"/>
              <w:rPr>
                <w:rFonts w:ascii="Times New Roman" w:hAnsi="Times New Roman"/>
                <w:b/>
                <w:sz w:val="24"/>
                <w:szCs w:val="24"/>
              </w:rPr>
            </w:pPr>
            <w:r w:rsidRPr="008553D0">
              <w:rPr>
                <w:rFonts w:ascii="Times New Roman" w:hAnsi="Times New Roman"/>
                <w:b/>
                <w:sz w:val="24"/>
                <w:szCs w:val="24"/>
              </w:rPr>
              <w:t>[4</w:t>
            </w:r>
            <w:r w:rsidR="00FD39B6" w:rsidRPr="008553D0">
              <w:rPr>
                <w:rFonts w:ascii="Times New Roman" w:hAnsi="Times New Roman"/>
                <w:b/>
                <w:sz w:val="24"/>
                <w:szCs w:val="24"/>
              </w:rPr>
              <w:t>8</w:t>
            </w:r>
            <w:r w:rsidRPr="008553D0">
              <w:rPr>
                <w:rFonts w:ascii="Times New Roman" w:hAnsi="Times New Roman"/>
                <w:b/>
                <w:sz w:val="24"/>
                <w:szCs w:val="24"/>
              </w:rPr>
              <w:t>] ABC</w:t>
            </w:r>
          </w:p>
          <w:p w:rsidR="00A722EF" w:rsidRPr="008553D0" w:rsidRDefault="00A722EF" w:rsidP="00A722EF">
            <w:pPr>
              <w:pStyle w:val="Listavistosa-nfasis11"/>
              <w:spacing w:after="0" w:line="240" w:lineRule="auto"/>
              <w:ind w:left="0"/>
              <w:jc w:val="both"/>
              <w:rPr>
                <w:rFonts w:ascii="Times New Roman" w:hAnsi="Times New Roman"/>
                <w:sz w:val="24"/>
                <w:szCs w:val="24"/>
              </w:rPr>
            </w:pPr>
            <w:r w:rsidRPr="008553D0">
              <w:rPr>
                <w:rFonts w:ascii="Times New Roman" w:hAnsi="Times New Roman"/>
                <w:sz w:val="24"/>
                <w:szCs w:val="24"/>
              </w:rPr>
              <w:t xml:space="preserve">Además, los procesos descritos en el citado anexo no deben ser de implementación obligatoria para </w:t>
            </w:r>
            <w:r w:rsidRPr="008553D0">
              <w:rPr>
                <w:rFonts w:ascii="Times New Roman" w:hAnsi="Times New Roman"/>
                <w:sz w:val="24"/>
                <w:szCs w:val="24"/>
              </w:rPr>
              <w:lastRenderedPageBreak/>
              <w:t>todas las entidades, sino que esta depende del alcance del marco de gestión de TI de cada entidad.</w:t>
            </w:r>
          </w:p>
          <w:p w:rsidR="00A722EF" w:rsidRPr="008553D0" w:rsidRDefault="00A722EF" w:rsidP="00A722EF">
            <w:pPr>
              <w:pStyle w:val="Listavistosa-nfasis11"/>
              <w:spacing w:after="0" w:line="240" w:lineRule="auto"/>
              <w:ind w:left="0"/>
              <w:jc w:val="both"/>
              <w:rPr>
                <w:rFonts w:ascii="Times New Roman" w:hAnsi="Times New Roman"/>
                <w:sz w:val="24"/>
                <w:szCs w:val="24"/>
              </w:rPr>
            </w:pPr>
          </w:p>
          <w:p w:rsidR="00A722EF" w:rsidRPr="008553D0" w:rsidRDefault="00A722EF" w:rsidP="00A722EF">
            <w:pPr>
              <w:pStyle w:val="Listavistosa-nfasis11"/>
              <w:spacing w:after="0" w:line="240" w:lineRule="auto"/>
              <w:ind w:left="0"/>
              <w:jc w:val="both"/>
              <w:rPr>
                <w:rFonts w:ascii="Times New Roman" w:hAnsi="Times New Roman"/>
                <w:sz w:val="24"/>
                <w:szCs w:val="24"/>
              </w:rPr>
            </w:pPr>
          </w:p>
          <w:p w:rsidR="00C23191" w:rsidRPr="008553D0" w:rsidRDefault="00C23191" w:rsidP="00A722EF">
            <w:pPr>
              <w:pStyle w:val="Listavistosa-nfasis11"/>
              <w:spacing w:after="0" w:line="240" w:lineRule="auto"/>
              <w:ind w:left="0"/>
              <w:jc w:val="both"/>
              <w:rPr>
                <w:rFonts w:ascii="Times New Roman" w:hAnsi="Times New Roman"/>
                <w:sz w:val="24"/>
                <w:szCs w:val="24"/>
              </w:rPr>
            </w:pPr>
          </w:p>
          <w:p w:rsidR="00C23191" w:rsidRPr="008553D0" w:rsidRDefault="00C23191" w:rsidP="00A722EF">
            <w:pPr>
              <w:pStyle w:val="Listavistosa-nfasis11"/>
              <w:spacing w:after="0" w:line="240" w:lineRule="auto"/>
              <w:ind w:left="0"/>
              <w:jc w:val="both"/>
              <w:rPr>
                <w:rFonts w:ascii="Times New Roman" w:hAnsi="Times New Roman"/>
                <w:sz w:val="24"/>
                <w:szCs w:val="24"/>
              </w:rPr>
            </w:pPr>
          </w:p>
          <w:p w:rsidR="00C23191" w:rsidRPr="008553D0" w:rsidRDefault="00C23191" w:rsidP="00A722EF">
            <w:pPr>
              <w:pStyle w:val="Listavistosa-nfasis11"/>
              <w:spacing w:after="0" w:line="240" w:lineRule="auto"/>
              <w:ind w:left="0"/>
              <w:jc w:val="both"/>
              <w:rPr>
                <w:rFonts w:ascii="Times New Roman" w:hAnsi="Times New Roman"/>
                <w:sz w:val="24"/>
                <w:szCs w:val="24"/>
              </w:rPr>
            </w:pPr>
          </w:p>
          <w:p w:rsidR="00C23191" w:rsidRPr="008553D0" w:rsidRDefault="00C23191" w:rsidP="00A722EF">
            <w:pPr>
              <w:pStyle w:val="Listavistosa-nfasis11"/>
              <w:spacing w:after="0" w:line="240" w:lineRule="auto"/>
              <w:ind w:left="0"/>
              <w:jc w:val="both"/>
              <w:rPr>
                <w:rFonts w:ascii="Times New Roman" w:hAnsi="Times New Roman"/>
                <w:sz w:val="24"/>
                <w:szCs w:val="24"/>
              </w:rPr>
            </w:pPr>
          </w:p>
          <w:p w:rsidR="00A722EF" w:rsidRPr="008553D0" w:rsidRDefault="00A722EF" w:rsidP="00A722EF">
            <w:pPr>
              <w:pStyle w:val="Listavistosa-nfasis11"/>
              <w:spacing w:after="0" w:line="240" w:lineRule="auto"/>
              <w:ind w:left="0"/>
              <w:contextualSpacing w:val="0"/>
              <w:jc w:val="both"/>
              <w:rPr>
                <w:rFonts w:ascii="Times New Roman" w:hAnsi="Times New Roman"/>
                <w:b/>
                <w:sz w:val="24"/>
                <w:szCs w:val="24"/>
              </w:rPr>
            </w:pPr>
            <w:r w:rsidRPr="008553D0">
              <w:rPr>
                <w:rFonts w:ascii="Times New Roman" w:hAnsi="Times New Roman"/>
                <w:b/>
                <w:sz w:val="24"/>
                <w:szCs w:val="24"/>
              </w:rPr>
              <w:t>[4</w:t>
            </w:r>
            <w:r w:rsidR="00FD39B6" w:rsidRPr="008553D0">
              <w:rPr>
                <w:rFonts w:ascii="Times New Roman" w:hAnsi="Times New Roman"/>
                <w:b/>
                <w:sz w:val="24"/>
                <w:szCs w:val="24"/>
              </w:rPr>
              <w:t>9</w:t>
            </w:r>
            <w:r w:rsidRPr="008553D0">
              <w:rPr>
                <w:rFonts w:ascii="Times New Roman" w:hAnsi="Times New Roman"/>
                <w:b/>
                <w:sz w:val="24"/>
                <w:szCs w:val="24"/>
              </w:rPr>
              <w:t>] BAC</w:t>
            </w:r>
          </w:p>
          <w:p w:rsidR="00A722EF" w:rsidRPr="008553D0" w:rsidRDefault="00A722EF" w:rsidP="00A722EF">
            <w:pPr>
              <w:pStyle w:val="Listavistosa-nfasis11"/>
              <w:spacing w:after="0" w:line="240" w:lineRule="auto"/>
              <w:ind w:left="0"/>
              <w:jc w:val="both"/>
              <w:rPr>
                <w:rFonts w:ascii="Times New Roman" w:hAnsi="Times New Roman"/>
                <w:sz w:val="24"/>
                <w:szCs w:val="24"/>
              </w:rPr>
            </w:pPr>
            <w:r w:rsidRPr="008553D0">
              <w:rPr>
                <w:rFonts w:ascii="Times New Roman" w:hAnsi="Times New Roman"/>
                <w:sz w:val="24"/>
                <w:szCs w:val="24"/>
              </w:rPr>
              <w:t>5.    Documento  "Lineamientos  Generales  al  Reglamento  de  Gestión  de  Tl",  Anexo  1, Procesos del Marco de Gestión de Tl y Articulo 8, página 9. En relación a los procesos detallados en el Anexo 1, se observa lo siguiente:</w:t>
            </w:r>
          </w:p>
          <w:p w:rsidR="00A722EF" w:rsidRPr="008553D0" w:rsidRDefault="00A722EF" w:rsidP="00A722EF">
            <w:pPr>
              <w:pStyle w:val="Listavistosa-nfasis11"/>
              <w:spacing w:after="0" w:line="240" w:lineRule="auto"/>
              <w:ind w:left="0"/>
              <w:jc w:val="both"/>
              <w:rPr>
                <w:rFonts w:ascii="Times New Roman" w:hAnsi="Times New Roman"/>
                <w:sz w:val="24"/>
                <w:szCs w:val="24"/>
              </w:rPr>
            </w:pPr>
            <w:r w:rsidRPr="008553D0">
              <w:rPr>
                <w:rFonts w:ascii="Times New Roman" w:hAnsi="Times New Roman"/>
                <w:sz w:val="24"/>
                <w:szCs w:val="24"/>
              </w:rPr>
              <w:t xml:space="preserve">a.   Se incluyen los procesos "Gestionar el Marco de Gestión de  TI”, "Gestionar las Acuerdos de Nivel de Servicio" y "Gestionar Contrales de Proceso  de Negocio". Estos procesos no han formado parte del  marco Gestión de Tl,   por lo cual la gradualidad propuesta en el </w:t>
            </w:r>
            <w:r w:rsidRPr="008553D0">
              <w:rPr>
                <w:rFonts w:ascii="Times New Roman" w:hAnsi="Times New Roman"/>
                <w:sz w:val="24"/>
                <w:szCs w:val="24"/>
              </w:rPr>
              <w:lastRenderedPageBreak/>
              <w:t>proyecto no es suficiente para permitir una implementación de los procesos,    ni de forma inmediata ni a un año plazo.</w:t>
            </w:r>
          </w:p>
          <w:p w:rsidR="00C23191" w:rsidRPr="008553D0" w:rsidRDefault="00C23191" w:rsidP="00A722EF">
            <w:pPr>
              <w:pStyle w:val="Listavistosa-nfasis11"/>
              <w:spacing w:after="0" w:line="240" w:lineRule="auto"/>
              <w:ind w:left="0"/>
              <w:jc w:val="both"/>
              <w:rPr>
                <w:rFonts w:ascii="Times New Roman" w:hAnsi="Times New Roman"/>
                <w:sz w:val="24"/>
                <w:szCs w:val="24"/>
              </w:rPr>
            </w:pPr>
          </w:p>
          <w:p w:rsidR="00A722EF" w:rsidRPr="008553D0" w:rsidRDefault="00A722EF" w:rsidP="00A722EF">
            <w:pPr>
              <w:pStyle w:val="Listavistosa-nfasis11"/>
              <w:spacing w:after="0" w:line="240" w:lineRule="auto"/>
              <w:ind w:left="0"/>
              <w:jc w:val="both"/>
              <w:rPr>
                <w:rFonts w:ascii="Times New Roman" w:hAnsi="Times New Roman"/>
                <w:sz w:val="24"/>
                <w:szCs w:val="24"/>
              </w:rPr>
            </w:pPr>
            <w:r w:rsidRPr="008553D0">
              <w:rPr>
                <w:rFonts w:ascii="Times New Roman" w:hAnsi="Times New Roman"/>
                <w:sz w:val="24"/>
                <w:szCs w:val="24"/>
              </w:rPr>
              <w:t>b.   El proceso llamado "Gestionar Contrales de Proceso de Negocio",  no existe coma tal en la versión de Cobit 4.0 que es la versión vigente del reglamento de Gestión de T.I.  (SUGEF 1409). Este proceso si existe en la versión COBIT 5. Se solicita aclarar si es requerido implementar la nueva versión de COBIT para este proceso.</w:t>
            </w:r>
          </w:p>
          <w:p w:rsidR="00A722EF" w:rsidRPr="008553D0" w:rsidRDefault="00A722EF" w:rsidP="00A722EF">
            <w:pPr>
              <w:pStyle w:val="Listavistosa-nfasis11"/>
              <w:spacing w:after="0" w:line="240" w:lineRule="auto"/>
              <w:ind w:left="0"/>
              <w:jc w:val="both"/>
              <w:rPr>
                <w:rFonts w:ascii="Times New Roman" w:hAnsi="Times New Roman"/>
                <w:sz w:val="24"/>
                <w:szCs w:val="24"/>
              </w:rPr>
            </w:pPr>
          </w:p>
          <w:p w:rsidR="00A722EF" w:rsidRPr="008553D0" w:rsidRDefault="00A722EF" w:rsidP="00A722EF">
            <w:pPr>
              <w:pStyle w:val="Listavistosa-nfasis11"/>
              <w:spacing w:after="0" w:line="240" w:lineRule="auto"/>
              <w:ind w:left="0"/>
              <w:jc w:val="both"/>
              <w:rPr>
                <w:rFonts w:ascii="Times New Roman" w:hAnsi="Times New Roman"/>
                <w:sz w:val="24"/>
                <w:szCs w:val="24"/>
              </w:rPr>
            </w:pPr>
            <w:r w:rsidRPr="008553D0">
              <w:rPr>
                <w:rFonts w:ascii="Times New Roman" w:hAnsi="Times New Roman"/>
                <w:sz w:val="24"/>
                <w:szCs w:val="24"/>
              </w:rPr>
              <w:t xml:space="preserve">c.    Hay   procesos de  implementación  inmediata  en  el  anexo  1    que  en  la  nueva versión de COBIT 5 incluye controles adicionales que no están implementados al no ser parte del marco vigente.   Par ejemplo el proceso "Gestión del Presupuesto y las Costas". Se requiere aclarar </w:t>
            </w:r>
            <w:r w:rsidRPr="008553D0">
              <w:rPr>
                <w:rFonts w:ascii="Times New Roman" w:hAnsi="Times New Roman"/>
                <w:sz w:val="24"/>
                <w:szCs w:val="24"/>
              </w:rPr>
              <w:lastRenderedPageBreak/>
              <w:t>con cuales controles se evaluara el proceso.</w:t>
            </w:r>
          </w:p>
          <w:p w:rsidR="00A722EF" w:rsidRPr="008553D0" w:rsidRDefault="00A722EF" w:rsidP="00A722EF">
            <w:pPr>
              <w:pStyle w:val="Listavistosa-nfasis11"/>
              <w:spacing w:after="0" w:line="240" w:lineRule="auto"/>
              <w:ind w:left="0"/>
              <w:jc w:val="both"/>
              <w:rPr>
                <w:rFonts w:ascii="Times New Roman" w:hAnsi="Times New Roman"/>
                <w:sz w:val="24"/>
                <w:szCs w:val="24"/>
              </w:rPr>
            </w:pPr>
          </w:p>
          <w:p w:rsidR="00A722EF" w:rsidRPr="008553D0" w:rsidRDefault="00A722EF" w:rsidP="00A722EF">
            <w:pPr>
              <w:pStyle w:val="Listavistosa-nfasis11"/>
              <w:spacing w:after="0" w:line="240" w:lineRule="auto"/>
              <w:ind w:left="0"/>
              <w:jc w:val="both"/>
              <w:rPr>
                <w:rFonts w:ascii="Times New Roman" w:hAnsi="Times New Roman"/>
                <w:sz w:val="24"/>
                <w:szCs w:val="24"/>
              </w:rPr>
            </w:pPr>
            <w:r w:rsidRPr="008553D0">
              <w:rPr>
                <w:rFonts w:ascii="Times New Roman" w:hAnsi="Times New Roman"/>
                <w:sz w:val="24"/>
                <w:szCs w:val="24"/>
              </w:rPr>
              <w:t xml:space="preserve">d.   No está claro para la entidad, la gradualidad de implementación para los controles adicionales que se incorporarían </w:t>
            </w:r>
            <w:r w:rsidR="00501948">
              <w:rPr>
                <w:rFonts w:ascii="Times New Roman" w:hAnsi="Times New Roman"/>
                <w:sz w:val="24"/>
                <w:szCs w:val="24"/>
              </w:rPr>
              <w:t xml:space="preserve">en caso de requerirse </w:t>
            </w:r>
            <w:r w:rsidRPr="008553D0">
              <w:rPr>
                <w:rFonts w:ascii="Times New Roman" w:hAnsi="Times New Roman"/>
                <w:sz w:val="24"/>
                <w:szCs w:val="24"/>
              </w:rPr>
              <w:t>una  actualización del marco de control.</w:t>
            </w:r>
          </w:p>
          <w:p w:rsidR="00A722EF" w:rsidRPr="008553D0" w:rsidRDefault="00A722EF" w:rsidP="00F74BC1">
            <w:pPr>
              <w:pStyle w:val="Listavistosa-nfasis11"/>
              <w:spacing w:before="120" w:after="0" w:line="240" w:lineRule="auto"/>
              <w:ind w:left="0"/>
              <w:jc w:val="both"/>
              <w:rPr>
                <w:rFonts w:ascii="Times New Roman" w:hAnsi="Times New Roman"/>
                <w:sz w:val="24"/>
                <w:szCs w:val="24"/>
              </w:rPr>
            </w:pPr>
          </w:p>
          <w:p w:rsidR="00F74BC1" w:rsidRPr="008553D0" w:rsidRDefault="00F74BC1" w:rsidP="00F74BC1">
            <w:pPr>
              <w:pStyle w:val="Listavistosa-nfasis11"/>
              <w:spacing w:before="120" w:after="0" w:line="240" w:lineRule="auto"/>
              <w:ind w:left="0"/>
              <w:jc w:val="both"/>
              <w:rPr>
                <w:rFonts w:ascii="Times New Roman" w:hAnsi="Times New Roman"/>
                <w:sz w:val="24"/>
                <w:szCs w:val="24"/>
              </w:rPr>
            </w:pPr>
          </w:p>
          <w:p w:rsidR="00A722EF" w:rsidRPr="008553D0" w:rsidRDefault="00E17892" w:rsidP="00A722EF">
            <w:pPr>
              <w:pStyle w:val="Listavistosa-nfasis11"/>
              <w:spacing w:after="0" w:line="240" w:lineRule="auto"/>
              <w:ind w:left="0"/>
              <w:contextualSpacing w:val="0"/>
              <w:jc w:val="both"/>
              <w:rPr>
                <w:rFonts w:ascii="Times New Roman" w:hAnsi="Times New Roman"/>
                <w:b/>
                <w:sz w:val="24"/>
                <w:szCs w:val="24"/>
              </w:rPr>
            </w:pPr>
            <w:r w:rsidRPr="008553D0">
              <w:rPr>
                <w:rFonts w:ascii="Times New Roman" w:hAnsi="Times New Roman"/>
                <w:b/>
                <w:sz w:val="24"/>
                <w:szCs w:val="24"/>
              </w:rPr>
              <w:t>[50</w:t>
            </w:r>
            <w:r w:rsidR="00A722EF" w:rsidRPr="008553D0">
              <w:rPr>
                <w:rFonts w:ascii="Times New Roman" w:hAnsi="Times New Roman"/>
                <w:b/>
                <w:sz w:val="24"/>
                <w:szCs w:val="24"/>
              </w:rPr>
              <w:t>] CBF</w:t>
            </w:r>
          </w:p>
          <w:p w:rsidR="00A722EF" w:rsidRPr="008553D0" w:rsidRDefault="00A722EF" w:rsidP="00A722EF">
            <w:pPr>
              <w:pStyle w:val="Listavistosa-nfasis11"/>
              <w:spacing w:after="0" w:line="240" w:lineRule="auto"/>
              <w:ind w:left="0"/>
              <w:contextualSpacing w:val="0"/>
              <w:jc w:val="both"/>
              <w:rPr>
                <w:rFonts w:ascii="Times New Roman" w:hAnsi="Times New Roman"/>
                <w:sz w:val="24"/>
                <w:szCs w:val="24"/>
              </w:rPr>
            </w:pPr>
            <w:r w:rsidRPr="008553D0">
              <w:rPr>
                <w:rFonts w:ascii="Times New Roman" w:hAnsi="Times New Roman"/>
                <w:sz w:val="24"/>
                <w:szCs w:val="24"/>
              </w:rPr>
              <w:t xml:space="preserve">4. En el Proyecto de Lineamientos en el Anexo 1, se incluye el proceso No. 12 Gestionar la Seguridad, en el cual se propone definir, operar y supervisar un sistema para la Gestión de Seguridad de Información.  Al respecto, en la norma enviada en consulta por el CONASSIF, Acuerdo SUGEF 18-15 “Reglamento sobre Gestión de Riesgo Operacional”, se hicieron observaciones sobre este tema, de las cuales aún no se conoce la respuesta ni la versión definitiva </w:t>
            </w:r>
            <w:r w:rsidRPr="008553D0">
              <w:rPr>
                <w:rFonts w:ascii="Times New Roman" w:hAnsi="Times New Roman"/>
                <w:sz w:val="24"/>
                <w:szCs w:val="24"/>
              </w:rPr>
              <w:lastRenderedPageBreak/>
              <w:t>de la norma, por lo que consideramos de suma importancia referirse al tema de seguridad de la información con mayor detalle y aclarar si las Superintendencias esperan que el tema de seguridad de la información se atienda con un enfoque de gestión de tecnología de información o con un enfoque de la información de la entidad en general, independientemente del medio en que se encuentre.</w:t>
            </w:r>
          </w:p>
          <w:p w:rsidR="00A722EF" w:rsidRPr="008553D0" w:rsidRDefault="00A722EF" w:rsidP="00A722EF">
            <w:pPr>
              <w:pStyle w:val="Listavistosa-nfasis11"/>
              <w:spacing w:after="0" w:line="240" w:lineRule="auto"/>
              <w:ind w:left="0"/>
              <w:contextualSpacing w:val="0"/>
              <w:jc w:val="both"/>
              <w:rPr>
                <w:rFonts w:ascii="Times New Roman" w:hAnsi="Times New Roman"/>
                <w:sz w:val="24"/>
                <w:szCs w:val="24"/>
              </w:rPr>
            </w:pPr>
            <w:r w:rsidRPr="008553D0">
              <w:rPr>
                <w:rFonts w:ascii="Times New Roman" w:hAnsi="Times New Roman"/>
                <w:sz w:val="24"/>
                <w:szCs w:val="24"/>
              </w:rPr>
              <w:t xml:space="preserve">En este sentido es de suma importancia que se clarifique el rol de gobierno de seguridad de la información en línea de los procesos 12. Gestionar la Seguridad y 25. Gestionar los servicios de seguridad de la información. </w:t>
            </w:r>
          </w:p>
          <w:p w:rsidR="00A722EF" w:rsidRPr="008553D0" w:rsidRDefault="00A722EF" w:rsidP="00A722EF">
            <w:pPr>
              <w:pStyle w:val="Listavistosa-nfasis11"/>
              <w:spacing w:after="0" w:line="240" w:lineRule="auto"/>
              <w:ind w:left="0"/>
              <w:contextualSpacing w:val="0"/>
              <w:jc w:val="both"/>
              <w:rPr>
                <w:rFonts w:ascii="Times New Roman" w:hAnsi="Times New Roman"/>
                <w:sz w:val="24"/>
                <w:szCs w:val="24"/>
              </w:rPr>
            </w:pPr>
          </w:p>
          <w:p w:rsidR="00A722EF" w:rsidRPr="008553D0" w:rsidRDefault="00A722EF" w:rsidP="00A722EF">
            <w:pPr>
              <w:pStyle w:val="Listavistosa-nfasis11"/>
              <w:spacing w:after="0" w:line="240" w:lineRule="auto"/>
              <w:ind w:left="0"/>
              <w:contextualSpacing w:val="0"/>
              <w:jc w:val="both"/>
              <w:rPr>
                <w:rFonts w:ascii="Times New Roman" w:hAnsi="Times New Roman"/>
                <w:b/>
                <w:sz w:val="24"/>
                <w:szCs w:val="24"/>
              </w:rPr>
            </w:pPr>
            <w:r w:rsidRPr="008553D0">
              <w:rPr>
                <w:rFonts w:ascii="Times New Roman" w:hAnsi="Times New Roman"/>
                <w:b/>
                <w:sz w:val="24"/>
                <w:szCs w:val="24"/>
              </w:rPr>
              <w:t>[5</w:t>
            </w:r>
            <w:r w:rsidR="009E10EA" w:rsidRPr="008553D0">
              <w:rPr>
                <w:rFonts w:ascii="Times New Roman" w:hAnsi="Times New Roman"/>
                <w:b/>
                <w:sz w:val="24"/>
                <w:szCs w:val="24"/>
              </w:rPr>
              <w:t>1</w:t>
            </w:r>
            <w:r w:rsidRPr="008553D0">
              <w:rPr>
                <w:rFonts w:ascii="Times New Roman" w:hAnsi="Times New Roman"/>
                <w:b/>
                <w:sz w:val="24"/>
                <w:szCs w:val="24"/>
              </w:rPr>
              <w:t>] CBF</w:t>
            </w:r>
          </w:p>
          <w:p w:rsidR="00A722EF" w:rsidRPr="008553D0" w:rsidRDefault="00A722EF" w:rsidP="00A722EF">
            <w:pPr>
              <w:pStyle w:val="Listavistosa-nfasis11"/>
              <w:spacing w:after="0" w:line="240" w:lineRule="auto"/>
              <w:ind w:left="0"/>
              <w:contextualSpacing w:val="0"/>
              <w:jc w:val="both"/>
              <w:rPr>
                <w:rFonts w:ascii="Times New Roman" w:hAnsi="Times New Roman"/>
                <w:b/>
                <w:sz w:val="24"/>
                <w:szCs w:val="24"/>
              </w:rPr>
            </w:pPr>
            <w:r w:rsidRPr="008553D0">
              <w:rPr>
                <w:rFonts w:ascii="Times New Roman" w:hAnsi="Times New Roman"/>
                <w:b/>
                <w:sz w:val="24"/>
                <w:szCs w:val="24"/>
              </w:rPr>
              <w:t>“Lineamientos Generales del Reglamento General de Gestión de la Tecnología de Información”</w:t>
            </w:r>
          </w:p>
          <w:p w:rsidR="00A722EF" w:rsidRPr="008553D0" w:rsidRDefault="00A722EF" w:rsidP="00A722EF">
            <w:pPr>
              <w:pStyle w:val="Listavistosa-nfasis11"/>
              <w:spacing w:after="0" w:line="240" w:lineRule="auto"/>
              <w:ind w:left="0"/>
              <w:contextualSpacing w:val="0"/>
              <w:jc w:val="both"/>
              <w:rPr>
                <w:rFonts w:ascii="Times New Roman" w:hAnsi="Times New Roman"/>
                <w:sz w:val="24"/>
                <w:szCs w:val="24"/>
              </w:rPr>
            </w:pPr>
            <w:r w:rsidRPr="008553D0">
              <w:rPr>
                <w:rFonts w:ascii="Times New Roman" w:hAnsi="Times New Roman"/>
                <w:sz w:val="24"/>
                <w:szCs w:val="24"/>
              </w:rPr>
              <w:lastRenderedPageBreak/>
              <w:t>1. Dentro de los Lineamientos no se indica de qué forma será establecida la calificación de la gestión de TI, ya sea mediante la ponderación de procesos y si estos se ponderarán conforme el análisis de riesgo para cada Entidad Financiera.</w:t>
            </w:r>
          </w:p>
          <w:p w:rsidR="00A722EF" w:rsidRPr="008553D0" w:rsidRDefault="00A722EF" w:rsidP="00A722EF">
            <w:pPr>
              <w:pStyle w:val="Listavistosa-nfasis11"/>
              <w:spacing w:after="0" w:line="240" w:lineRule="auto"/>
              <w:ind w:left="0"/>
              <w:contextualSpacing w:val="0"/>
              <w:jc w:val="both"/>
              <w:rPr>
                <w:rFonts w:ascii="Times New Roman" w:hAnsi="Times New Roman"/>
                <w:sz w:val="24"/>
                <w:szCs w:val="24"/>
              </w:rPr>
            </w:pPr>
            <w:r w:rsidRPr="008553D0">
              <w:rPr>
                <w:rFonts w:ascii="Times New Roman" w:hAnsi="Times New Roman"/>
                <w:sz w:val="24"/>
                <w:szCs w:val="24"/>
              </w:rPr>
              <w:t>Creemos que este aspecto debe aclararse en los Lineamientos.</w:t>
            </w:r>
          </w:p>
          <w:p w:rsidR="00A722EF" w:rsidRPr="008553D0" w:rsidRDefault="00A722EF" w:rsidP="00A722EF">
            <w:pPr>
              <w:pStyle w:val="Listavistosa-nfasis11"/>
              <w:spacing w:after="0" w:line="240" w:lineRule="auto"/>
              <w:ind w:left="0"/>
              <w:contextualSpacing w:val="0"/>
              <w:jc w:val="both"/>
              <w:rPr>
                <w:rFonts w:ascii="Times New Roman" w:hAnsi="Times New Roman"/>
                <w:sz w:val="24"/>
                <w:szCs w:val="24"/>
              </w:rPr>
            </w:pPr>
          </w:p>
          <w:p w:rsidR="00A722EF" w:rsidRPr="008553D0" w:rsidRDefault="00A722EF" w:rsidP="00A722EF">
            <w:pPr>
              <w:pStyle w:val="Listavistosa-nfasis11"/>
              <w:spacing w:after="0" w:line="240" w:lineRule="auto"/>
              <w:ind w:left="0"/>
              <w:contextualSpacing w:val="0"/>
              <w:jc w:val="both"/>
              <w:rPr>
                <w:rFonts w:ascii="Times New Roman" w:hAnsi="Times New Roman"/>
                <w:sz w:val="24"/>
                <w:szCs w:val="24"/>
              </w:rPr>
            </w:pPr>
            <w:r w:rsidRPr="008553D0">
              <w:rPr>
                <w:rFonts w:ascii="Times New Roman" w:hAnsi="Times New Roman"/>
                <w:sz w:val="24"/>
                <w:szCs w:val="24"/>
              </w:rPr>
              <w:t>2. En el Anexo 1, se considera necesario incorporar un cuadro de equivalencias entre los procesos señalados en este apartado y los procesos correspondientes a los marcos de gestión posibles a elegir (COBIT, ITIL, ISO).</w:t>
            </w:r>
          </w:p>
          <w:p w:rsidR="00A722EF" w:rsidRPr="008553D0" w:rsidRDefault="00A722EF" w:rsidP="00A722EF">
            <w:pPr>
              <w:pStyle w:val="Listavistosa-nfasis11"/>
              <w:spacing w:after="0" w:line="240" w:lineRule="auto"/>
              <w:ind w:left="0"/>
              <w:jc w:val="both"/>
              <w:rPr>
                <w:rFonts w:ascii="Times New Roman" w:hAnsi="Times New Roman"/>
                <w:sz w:val="24"/>
                <w:szCs w:val="24"/>
              </w:rPr>
            </w:pPr>
          </w:p>
        </w:tc>
        <w:tc>
          <w:tcPr>
            <w:tcW w:w="3224" w:type="dxa"/>
          </w:tcPr>
          <w:p w:rsidR="00A722EF" w:rsidRPr="008553D0" w:rsidRDefault="00A722EF" w:rsidP="00A722EF">
            <w:pPr>
              <w:pStyle w:val="Listavistosa-nfasis11"/>
              <w:tabs>
                <w:tab w:val="left" w:pos="142"/>
              </w:tabs>
              <w:spacing w:after="0" w:line="240" w:lineRule="auto"/>
              <w:ind w:left="0"/>
              <w:contextualSpacing w:val="0"/>
              <w:jc w:val="both"/>
              <w:rPr>
                <w:rFonts w:ascii="Times New Roman" w:hAnsi="Times New Roman"/>
                <w:sz w:val="24"/>
                <w:szCs w:val="24"/>
              </w:rPr>
            </w:pPr>
            <w:r w:rsidRPr="008553D0">
              <w:rPr>
                <w:rFonts w:ascii="Times New Roman" w:hAnsi="Times New Roman"/>
                <w:b/>
                <w:sz w:val="24"/>
                <w:szCs w:val="24"/>
              </w:rPr>
              <w:lastRenderedPageBreak/>
              <w:t>BNV [4</w:t>
            </w:r>
            <w:r w:rsidR="006D4EA3" w:rsidRPr="008553D0">
              <w:rPr>
                <w:rFonts w:ascii="Times New Roman" w:hAnsi="Times New Roman"/>
                <w:b/>
                <w:sz w:val="24"/>
                <w:szCs w:val="24"/>
              </w:rPr>
              <w:t>4</w:t>
            </w:r>
            <w:r w:rsidRPr="008553D0">
              <w:rPr>
                <w:rFonts w:ascii="Times New Roman" w:hAnsi="Times New Roman"/>
                <w:b/>
                <w:sz w:val="24"/>
                <w:szCs w:val="24"/>
              </w:rPr>
              <w:t>] No Procede.</w:t>
            </w:r>
          </w:p>
          <w:p w:rsidR="00A722EF" w:rsidRPr="008553D0" w:rsidRDefault="00A722EF" w:rsidP="00A722EF">
            <w:pPr>
              <w:pStyle w:val="Listavistosa-nfasis11"/>
              <w:tabs>
                <w:tab w:val="left" w:pos="142"/>
              </w:tabs>
              <w:spacing w:after="0" w:line="240" w:lineRule="auto"/>
              <w:ind w:left="0"/>
              <w:contextualSpacing w:val="0"/>
              <w:jc w:val="both"/>
              <w:rPr>
                <w:rFonts w:ascii="Times New Roman" w:hAnsi="Times New Roman"/>
                <w:sz w:val="24"/>
                <w:szCs w:val="24"/>
              </w:rPr>
            </w:pPr>
            <w:r w:rsidRPr="008553D0">
              <w:rPr>
                <w:rFonts w:ascii="Times New Roman" w:hAnsi="Times New Roman"/>
                <w:sz w:val="24"/>
                <w:szCs w:val="24"/>
              </w:rPr>
              <w:t xml:space="preserve">Al Regulador no le corresponde definir plazos para las contrataciones de consultorías, sino la entidad es la responsable de definir cómo prepararse. </w:t>
            </w:r>
          </w:p>
          <w:p w:rsidR="00A722EF" w:rsidRPr="008553D0" w:rsidRDefault="00A722EF" w:rsidP="00A722EF">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A722EF" w:rsidRPr="008553D0" w:rsidRDefault="00A722EF" w:rsidP="00A722EF">
            <w:pPr>
              <w:pStyle w:val="Listavistosa-nfasis11"/>
              <w:tabs>
                <w:tab w:val="left" w:pos="142"/>
              </w:tabs>
              <w:spacing w:after="0" w:line="240" w:lineRule="auto"/>
              <w:ind w:left="0"/>
              <w:contextualSpacing w:val="0"/>
              <w:jc w:val="both"/>
              <w:rPr>
                <w:rFonts w:ascii="Times New Roman" w:hAnsi="Times New Roman"/>
                <w:sz w:val="24"/>
                <w:szCs w:val="24"/>
              </w:rPr>
            </w:pPr>
          </w:p>
          <w:p w:rsidR="00A722EF" w:rsidRPr="008553D0" w:rsidRDefault="00A722EF" w:rsidP="00A722EF">
            <w:pPr>
              <w:pStyle w:val="Listavistosa-nfasis11"/>
              <w:tabs>
                <w:tab w:val="left" w:pos="142"/>
              </w:tabs>
              <w:spacing w:after="0" w:line="240" w:lineRule="auto"/>
              <w:ind w:left="0"/>
              <w:contextualSpacing w:val="0"/>
              <w:jc w:val="both"/>
              <w:rPr>
                <w:rFonts w:ascii="Times New Roman" w:hAnsi="Times New Roman"/>
                <w:sz w:val="24"/>
                <w:szCs w:val="24"/>
              </w:rPr>
            </w:pPr>
          </w:p>
          <w:p w:rsidR="00A722EF" w:rsidRPr="008553D0" w:rsidRDefault="00A722EF" w:rsidP="00A722EF">
            <w:pPr>
              <w:pStyle w:val="Listavistosa-nfasis11"/>
              <w:tabs>
                <w:tab w:val="left" w:pos="142"/>
              </w:tabs>
              <w:spacing w:after="0" w:line="240" w:lineRule="auto"/>
              <w:ind w:left="0"/>
              <w:contextualSpacing w:val="0"/>
              <w:jc w:val="both"/>
              <w:rPr>
                <w:rFonts w:ascii="Times New Roman" w:hAnsi="Times New Roman"/>
                <w:sz w:val="24"/>
                <w:szCs w:val="24"/>
              </w:rPr>
            </w:pPr>
          </w:p>
          <w:p w:rsidR="00A722EF" w:rsidRPr="008553D0" w:rsidRDefault="00A722EF" w:rsidP="00A722EF">
            <w:pPr>
              <w:pStyle w:val="Listavistosa-nfasis11"/>
              <w:tabs>
                <w:tab w:val="left" w:pos="142"/>
              </w:tabs>
              <w:spacing w:after="0" w:line="240" w:lineRule="auto"/>
              <w:ind w:left="0"/>
              <w:contextualSpacing w:val="0"/>
              <w:jc w:val="both"/>
              <w:rPr>
                <w:rFonts w:ascii="Times New Roman" w:hAnsi="Times New Roman"/>
                <w:sz w:val="24"/>
                <w:szCs w:val="24"/>
              </w:rPr>
            </w:pPr>
          </w:p>
          <w:p w:rsidR="00A722EF" w:rsidRPr="008553D0" w:rsidRDefault="00A722EF" w:rsidP="00A722EF">
            <w:pPr>
              <w:pStyle w:val="Listavistosa-nfasis11"/>
              <w:tabs>
                <w:tab w:val="left" w:pos="142"/>
              </w:tabs>
              <w:spacing w:after="0" w:line="240" w:lineRule="auto"/>
              <w:ind w:left="0"/>
              <w:contextualSpacing w:val="0"/>
              <w:jc w:val="both"/>
              <w:rPr>
                <w:rFonts w:ascii="Times New Roman" w:hAnsi="Times New Roman"/>
                <w:sz w:val="24"/>
                <w:szCs w:val="24"/>
              </w:rPr>
            </w:pPr>
          </w:p>
          <w:p w:rsidR="00A722EF" w:rsidRPr="008553D0" w:rsidRDefault="00A722EF" w:rsidP="00A722EF">
            <w:pPr>
              <w:pStyle w:val="Listavistosa-nfasis11"/>
              <w:tabs>
                <w:tab w:val="left" w:pos="142"/>
              </w:tabs>
              <w:spacing w:after="0" w:line="240" w:lineRule="auto"/>
              <w:ind w:left="0"/>
              <w:contextualSpacing w:val="0"/>
              <w:jc w:val="both"/>
              <w:rPr>
                <w:rFonts w:ascii="Times New Roman" w:hAnsi="Times New Roman"/>
                <w:sz w:val="24"/>
                <w:szCs w:val="24"/>
              </w:rPr>
            </w:pPr>
          </w:p>
          <w:p w:rsidR="00A722EF" w:rsidRPr="008553D0" w:rsidRDefault="00A722EF" w:rsidP="00A722EF">
            <w:pPr>
              <w:pStyle w:val="Listavistosa-nfasis11"/>
              <w:tabs>
                <w:tab w:val="left" w:pos="142"/>
              </w:tabs>
              <w:spacing w:after="0" w:line="240" w:lineRule="auto"/>
              <w:ind w:left="0"/>
              <w:contextualSpacing w:val="0"/>
              <w:jc w:val="both"/>
              <w:rPr>
                <w:rFonts w:ascii="Times New Roman" w:hAnsi="Times New Roman"/>
                <w:sz w:val="24"/>
                <w:szCs w:val="24"/>
              </w:rPr>
            </w:pPr>
          </w:p>
          <w:p w:rsidR="00A722EF" w:rsidRPr="008553D0" w:rsidRDefault="00A722EF" w:rsidP="00A722EF">
            <w:pPr>
              <w:pStyle w:val="Listavistosa-nfasis11"/>
              <w:tabs>
                <w:tab w:val="left" w:pos="142"/>
              </w:tabs>
              <w:spacing w:after="0" w:line="240" w:lineRule="auto"/>
              <w:ind w:left="0"/>
              <w:contextualSpacing w:val="0"/>
              <w:jc w:val="both"/>
              <w:rPr>
                <w:rFonts w:ascii="Times New Roman" w:hAnsi="Times New Roman"/>
                <w:sz w:val="24"/>
                <w:szCs w:val="24"/>
              </w:rPr>
            </w:pPr>
          </w:p>
          <w:p w:rsidR="00A722EF" w:rsidRPr="008553D0" w:rsidRDefault="00A722EF" w:rsidP="00A722EF">
            <w:pPr>
              <w:pStyle w:val="Listavistosa-nfasis11"/>
              <w:tabs>
                <w:tab w:val="left" w:pos="142"/>
              </w:tabs>
              <w:spacing w:after="0" w:line="240" w:lineRule="auto"/>
              <w:ind w:left="0"/>
              <w:contextualSpacing w:val="0"/>
              <w:jc w:val="both"/>
              <w:rPr>
                <w:rFonts w:ascii="Times New Roman" w:hAnsi="Times New Roman"/>
                <w:sz w:val="24"/>
                <w:szCs w:val="24"/>
              </w:rPr>
            </w:pPr>
          </w:p>
          <w:p w:rsidR="00A722EF" w:rsidRPr="008553D0" w:rsidRDefault="00A722EF" w:rsidP="00A722EF">
            <w:pPr>
              <w:pStyle w:val="Listavistosa-nfasis11"/>
              <w:tabs>
                <w:tab w:val="left" w:pos="142"/>
              </w:tabs>
              <w:spacing w:after="0" w:line="240" w:lineRule="auto"/>
              <w:ind w:left="0"/>
              <w:contextualSpacing w:val="0"/>
              <w:jc w:val="both"/>
              <w:rPr>
                <w:rFonts w:ascii="Times New Roman" w:hAnsi="Times New Roman"/>
                <w:sz w:val="24"/>
                <w:szCs w:val="24"/>
              </w:rPr>
            </w:pPr>
          </w:p>
          <w:p w:rsidR="00A722EF" w:rsidRPr="008553D0" w:rsidRDefault="00A722EF" w:rsidP="00A722EF">
            <w:pPr>
              <w:pStyle w:val="Listavistosa-nfasis11"/>
              <w:tabs>
                <w:tab w:val="left" w:pos="142"/>
              </w:tabs>
              <w:spacing w:after="0" w:line="240" w:lineRule="auto"/>
              <w:ind w:left="0"/>
              <w:contextualSpacing w:val="0"/>
              <w:jc w:val="both"/>
              <w:rPr>
                <w:rFonts w:ascii="Times New Roman" w:hAnsi="Times New Roman"/>
                <w:sz w:val="24"/>
                <w:szCs w:val="24"/>
              </w:rPr>
            </w:pPr>
          </w:p>
          <w:p w:rsidR="00A722EF" w:rsidRPr="008553D0" w:rsidRDefault="00A722EF" w:rsidP="00A722EF">
            <w:pPr>
              <w:pStyle w:val="Listavistosa-nfasis11"/>
              <w:tabs>
                <w:tab w:val="left" w:pos="142"/>
              </w:tabs>
              <w:spacing w:after="0" w:line="240" w:lineRule="auto"/>
              <w:ind w:left="0"/>
              <w:contextualSpacing w:val="0"/>
              <w:jc w:val="both"/>
              <w:rPr>
                <w:rFonts w:ascii="Times New Roman" w:hAnsi="Times New Roman"/>
                <w:sz w:val="24"/>
                <w:szCs w:val="24"/>
              </w:rPr>
            </w:pPr>
          </w:p>
          <w:p w:rsidR="00A722EF" w:rsidRDefault="00A722EF" w:rsidP="00A722EF">
            <w:pPr>
              <w:pStyle w:val="Listavistosa-nfasis11"/>
              <w:tabs>
                <w:tab w:val="left" w:pos="142"/>
              </w:tabs>
              <w:spacing w:after="0" w:line="240" w:lineRule="auto"/>
              <w:ind w:left="0"/>
              <w:contextualSpacing w:val="0"/>
              <w:jc w:val="both"/>
              <w:rPr>
                <w:rFonts w:ascii="Times New Roman" w:hAnsi="Times New Roman"/>
                <w:sz w:val="24"/>
                <w:szCs w:val="24"/>
              </w:rPr>
            </w:pPr>
          </w:p>
          <w:p w:rsidR="00BF0D72" w:rsidRDefault="00BF0D72" w:rsidP="00A722EF">
            <w:pPr>
              <w:pStyle w:val="Listavistosa-nfasis11"/>
              <w:tabs>
                <w:tab w:val="left" w:pos="142"/>
              </w:tabs>
              <w:spacing w:after="0" w:line="240" w:lineRule="auto"/>
              <w:ind w:left="0"/>
              <w:contextualSpacing w:val="0"/>
              <w:jc w:val="both"/>
              <w:rPr>
                <w:rFonts w:ascii="Times New Roman" w:hAnsi="Times New Roman"/>
                <w:sz w:val="24"/>
                <w:szCs w:val="24"/>
              </w:rPr>
            </w:pPr>
          </w:p>
          <w:p w:rsidR="00BF0D72" w:rsidRDefault="00BF0D72" w:rsidP="00A722EF">
            <w:pPr>
              <w:pStyle w:val="Listavistosa-nfasis11"/>
              <w:tabs>
                <w:tab w:val="left" w:pos="142"/>
              </w:tabs>
              <w:spacing w:after="0" w:line="240" w:lineRule="auto"/>
              <w:ind w:left="0"/>
              <w:contextualSpacing w:val="0"/>
              <w:jc w:val="both"/>
              <w:rPr>
                <w:rFonts w:ascii="Times New Roman" w:hAnsi="Times New Roman"/>
                <w:sz w:val="24"/>
                <w:szCs w:val="24"/>
              </w:rPr>
            </w:pPr>
          </w:p>
          <w:p w:rsidR="00BF0D72" w:rsidRDefault="00BF0D72" w:rsidP="00A722EF">
            <w:pPr>
              <w:pStyle w:val="Listavistosa-nfasis11"/>
              <w:tabs>
                <w:tab w:val="left" w:pos="142"/>
              </w:tabs>
              <w:spacing w:after="0" w:line="240" w:lineRule="auto"/>
              <w:ind w:left="0"/>
              <w:contextualSpacing w:val="0"/>
              <w:jc w:val="both"/>
              <w:rPr>
                <w:rFonts w:ascii="Times New Roman" w:hAnsi="Times New Roman"/>
                <w:sz w:val="24"/>
                <w:szCs w:val="24"/>
              </w:rPr>
            </w:pPr>
          </w:p>
          <w:p w:rsidR="00BF0D72" w:rsidRDefault="00BF0D72" w:rsidP="00A722EF">
            <w:pPr>
              <w:pStyle w:val="Listavistosa-nfasis11"/>
              <w:tabs>
                <w:tab w:val="left" w:pos="142"/>
              </w:tabs>
              <w:spacing w:after="0" w:line="240" w:lineRule="auto"/>
              <w:ind w:left="0"/>
              <w:contextualSpacing w:val="0"/>
              <w:jc w:val="both"/>
              <w:rPr>
                <w:rFonts w:ascii="Times New Roman" w:hAnsi="Times New Roman"/>
                <w:sz w:val="24"/>
                <w:szCs w:val="24"/>
              </w:rPr>
            </w:pPr>
          </w:p>
          <w:p w:rsidR="00BF0D72" w:rsidRDefault="00BF0D72" w:rsidP="00A722EF">
            <w:pPr>
              <w:pStyle w:val="Listavistosa-nfasis11"/>
              <w:tabs>
                <w:tab w:val="left" w:pos="142"/>
              </w:tabs>
              <w:spacing w:after="0" w:line="240" w:lineRule="auto"/>
              <w:ind w:left="0"/>
              <w:contextualSpacing w:val="0"/>
              <w:jc w:val="both"/>
              <w:rPr>
                <w:rFonts w:ascii="Times New Roman" w:hAnsi="Times New Roman"/>
                <w:sz w:val="24"/>
                <w:szCs w:val="24"/>
              </w:rPr>
            </w:pPr>
          </w:p>
          <w:p w:rsidR="00BF0D72" w:rsidRPr="008553D0" w:rsidRDefault="00BF0D72" w:rsidP="00A722EF">
            <w:pPr>
              <w:pStyle w:val="Listavistosa-nfasis11"/>
              <w:tabs>
                <w:tab w:val="left" w:pos="142"/>
              </w:tabs>
              <w:spacing w:after="0" w:line="240" w:lineRule="auto"/>
              <w:ind w:left="0"/>
              <w:contextualSpacing w:val="0"/>
              <w:jc w:val="both"/>
              <w:rPr>
                <w:rFonts w:ascii="Times New Roman" w:hAnsi="Times New Roman"/>
                <w:sz w:val="24"/>
                <w:szCs w:val="24"/>
              </w:rPr>
            </w:pPr>
          </w:p>
          <w:p w:rsidR="00A722EF" w:rsidRPr="008553D0" w:rsidRDefault="00A722EF" w:rsidP="00A722EF">
            <w:pPr>
              <w:pStyle w:val="Listavistosa-nfasis11"/>
              <w:tabs>
                <w:tab w:val="left" w:pos="142"/>
              </w:tabs>
              <w:spacing w:after="0" w:line="240" w:lineRule="auto"/>
              <w:ind w:left="0"/>
              <w:contextualSpacing w:val="0"/>
              <w:jc w:val="both"/>
              <w:rPr>
                <w:rFonts w:ascii="Times New Roman" w:hAnsi="Times New Roman"/>
                <w:sz w:val="24"/>
                <w:szCs w:val="24"/>
              </w:rPr>
            </w:pPr>
            <w:r w:rsidRPr="008553D0">
              <w:rPr>
                <w:rFonts w:ascii="Times New Roman" w:hAnsi="Times New Roman"/>
                <w:sz w:val="24"/>
                <w:szCs w:val="24"/>
              </w:rPr>
              <w:t xml:space="preserve">La definición del marco de gestión lo elabora cada entidad de acuerdo a los 29 procesos definidos en el Anexo 1, considerando las particularidades de la entidad, en atención a su naturaleza, complejidad, modelo de negocio, volumen de operaciones, criticidad de sus procesos y la dependencia tecnológica que tiene en los procesos de TI.  </w:t>
            </w:r>
            <w:r w:rsidR="00FD39B6" w:rsidRPr="008553D0">
              <w:rPr>
                <w:rFonts w:ascii="Times New Roman" w:hAnsi="Times New Roman"/>
                <w:sz w:val="24"/>
                <w:szCs w:val="24"/>
              </w:rPr>
              <w:t xml:space="preserve"> </w:t>
            </w:r>
          </w:p>
          <w:p w:rsidR="00A722EF" w:rsidRPr="008553D0" w:rsidRDefault="00A722EF" w:rsidP="00A722EF">
            <w:pPr>
              <w:pStyle w:val="Listavistosa-nfasis11"/>
              <w:tabs>
                <w:tab w:val="left" w:pos="142"/>
              </w:tabs>
              <w:spacing w:after="0" w:line="240" w:lineRule="auto"/>
              <w:ind w:left="0"/>
              <w:contextualSpacing w:val="0"/>
              <w:jc w:val="both"/>
              <w:rPr>
                <w:rFonts w:ascii="Times New Roman" w:hAnsi="Times New Roman"/>
                <w:sz w:val="24"/>
                <w:szCs w:val="24"/>
              </w:rPr>
            </w:pPr>
          </w:p>
          <w:p w:rsidR="00FD39B6" w:rsidRPr="008553D0" w:rsidRDefault="00FD39B6" w:rsidP="00A722EF">
            <w:pPr>
              <w:pStyle w:val="Listavistosa-nfasis11"/>
              <w:tabs>
                <w:tab w:val="left" w:pos="142"/>
              </w:tabs>
              <w:spacing w:after="0" w:line="240" w:lineRule="auto"/>
              <w:ind w:left="0"/>
              <w:contextualSpacing w:val="0"/>
              <w:jc w:val="both"/>
              <w:rPr>
                <w:rFonts w:ascii="Times New Roman" w:hAnsi="Times New Roman"/>
                <w:sz w:val="24"/>
                <w:szCs w:val="24"/>
              </w:rPr>
            </w:pPr>
          </w:p>
          <w:p w:rsidR="00365150" w:rsidRPr="008553D0" w:rsidRDefault="00365150" w:rsidP="00A722EF">
            <w:pPr>
              <w:pStyle w:val="Listavistosa-nfasis11"/>
              <w:tabs>
                <w:tab w:val="left" w:pos="142"/>
              </w:tabs>
              <w:spacing w:after="0" w:line="240" w:lineRule="auto"/>
              <w:ind w:left="0"/>
              <w:contextualSpacing w:val="0"/>
              <w:jc w:val="both"/>
              <w:rPr>
                <w:rFonts w:ascii="Times New Roman" w:hAnsi="Times New Roman"/>
                <w:sz w:val="24"/>
                <w:szCs w:val="24"/>
              </w:rPr>
            </w:pPr>
          </w:p>
          <w:p w:rsidR="00BF0D72" w:rsidRPr="008553D0" w:rsidRDefault="00BF0D72" w:rsidP="00365150">
            <w:pPr>
              <w:pStyle w:val="Listavistosa-nfasis11"/>
              <w:tabs>
                <w:tab w:val="left" w:pos="142"/>
              </w:tabs>
              <w:spacing w:after="0" w:line="240" w:lineRule="auto"/>
              <w:ind w:left="0"/>
              <w:contextualSpacing w:val="0"/>
              <w:jc w:val="both"/>
              <w:rPr>
                <w:rFonts w:ascii="Times New Roman" w:hAnsi="Times New Roman"/>
                <w:sz w:val="24"/>
                <w:szCs w:val="24"/>
              </w:rPr>
            </w:pPr>
            <w:r>
              <w:rPr>
                <w:rFonts w:ascii="Times New Roman" w:hAnsi="Times New Roman"/>
                <w:sz w:val="24"/>
                <w:szCs w:val="24"/>
              </w:rPr>
              <w:t xml:space="preserve">El periodo mínimo será indicado en el alcance de auditoría que remitirán las </w:t>
            </w:r>
            <w:r>
              <w:rPr>
                <w:rFonts w:ascii="Times New Roman" w:hAnsi="Times New Roman"/>
                <w:sz w:val="24"/>
                <w:szCs w:val="24"/>
              </w:rPr>
              <w:lastRenderedPageBreak/>
              <w:t>superintendencias a las entidades.</w:t>
            </w:r>
          </w:p>
          <w:p w:rsidR="00A722EF" w:rsidRPr="008553D0" w:rsidRDefault="00A722EF" w:rsidP="00A722EF">
            <w:pPr>
              <w:pStyle w:val="Listavistosa-nfasis11"/>
              <w:tabs>
                <w:tab w:val="left" w:pos="142"/>
              </w:tabs>
              <w:spacing w:after="0" w:line="240" w:lineRule="auto"/>
              <w:ind w:left="0"/>
              <w:contextualSpacing w:val="0"/>
              <w:jc w:val="both"/>
              <w:rPr>
                <w:rFonts w:ascii="Times New Roman" w:hAnsi="Times New Roman"/>
                <w:sz w:val="24"/>
                <w:szCs w:val="24"/>
              </w:rPr>
            </w:pPr>
          </w:p>
          <w:p w:rsidR="00A722EF" w:rsidRPr="008553D0" w:rsidRDefault="00A722EF" w:rsidP="00A722EF">
            <w:pPr>
              <w:spacing w:after="0"/>
              <w:jc w:val="both"/>
              <w:rPr>
                <w:rFonts w:ascii="Times New Roman" w:hAnsi="Times New Roman"/>
                <w:sz w:val="24"/>
                <w:szCs w:val="24"/>
              </w:rPr>
            </w:pPr>
            <w:r w:rsidRPr="008553D0">
              <w:rPr>
                <w:rFonts w:ascii="Times New Roman" w:hAnsi="Times New Roman"/>
                <w:b/>
                <w:sz w:val="24"/>
                <w:szCs w:val="24"/>
                <w:lang w:eastAsia="es-CR"/>
              </w:rPr>
              <w:t>BAC SJ (PB y SAFI)</w:t>
            </w:r>
            <w:r w:rsidRPr="008553D0">
              <w:rPr>
                <w:rFonts w:ascii="Times New Roman" w:hAnsi="Times New Roman"/>
                <w:b/>
                <w:sz w:val="24"/>
                <w:szCs w:val="24"/>
              </w:rPr>
              <w:t xml:space="preserve"> [4</w:t>
            </w:r>
            <w:r w:rsidR="00FD39B6" w:rsidRPr="008553D0">
              <w:rPr>
                <w:rFonts w:ascii="Times New Roman" w:hAnsi="Times New Roman"/>
                <w:b/>
                <w:sz w:val="24"/>
                <w:szCs w:val="24"/>
              </w:rPr>
              <w:t>5</w:t>
            </w:r>
            <w:r w:rsidRPr="008553D0">
              <w:rPr>
                <w:rFonts w:ascii="Times New Roman" w:hAnsi="Times New Roman"/>
                <w:b/>
                <w:sz w:val="24"/>
                <w:szCs w:val="24"/>
              </w:rPr>
              <w:t>]</w:t>
            </w:r>
            <w:r w:rsidR="00365150" w:rsidRPr="008553D0">
              <w:rPr>
                <w:rFonts w:ascii="Times New Roman" w:hAnsi="Times New Roman"/>
                <w:b/>
                <w:sz w:val="24"/>
                <w:szCs w:val="24"/>
              </w:rPr>
              <w:t xml:space="preserve"> No Procede</w:t>
            </w:r>
          </w:p>
          <w:p w:rsidR="00262C00" w:rsidRDefault="00262C00" w:rsidP="00262C00">
            <w:pPr>
              <w:widowControl w:val="0"/>
              <w:tabs>
                <w:tab w:val="left" w:pos="142"/>
              </w:tabs>
              <w:spacing w:after="0"/>
              <w:jc w:val="both"/>
              <w:rPr>
                <w:rFonts w:ascii="Times New Roman" w:eastAsia="Times New Roman" w:hAnsi="Times New Roman"/>
                <w:sz w:val="24"/>
                <w:szCs w:val="24"/>
              </w:rPr>
            </w:pPr>
            <w:r w:rsidRPr="008553D0">
              <w:rPr>
                <w:rFonts w:ascii="Times New Roman" w:eastAsia="Times New Roman" w:hAnsi="Times New Roman"/>
                <w:sz w:val="24"/>
                <w:szCs w:val="24"/>
              </w:rPr>
              <w:t>Al inicio de la primera auditoría considerará dentro del alcance aquellos procesos que según Anexo 1 deban estar implementados y haya tr</w:t>
            </w:r>
            <w:r w:rsidR="00BF0D72">
              <w:rPr>
                <w:rFonts w:ascii="Times New Roman" w:eastAsia="Times New Roman" w:hAnsi="Times New Roman"/>
                <w:sz w:val="24"/>
                <w:szCs w:val="24"/>
              </w:rPr>
              <w:t>anscurrido un plazo prudencial.</w:t>
            </w:r>
          </w:p>
          <w:p w:rsidR="00BF0D72" w:rsidRDefault="00BF0D72" w:rsidP="00262C00">
            <w:pPr>
              <w:widowControl w:val="0"/>
              <w:tabs>
                <w:tab w:val="left" w:pos="142"/>
              </w:tabs>
              <w:spacing w:after="0"/>
              <w:jc w:val="both"/>
              <w:rPr>
                <w:rFonts w:ascii="Times New Roman" w:eastAsia="Times New Roman" w:hAnsi="Times New Roman"/>
                <w:sz w:val="24"/>
                <w:szCs w:val="24"/>
              </w:rPr>
            </w:pPr>
          </w:p>
          <w:p w:rsidR="00BF0D72" w:rsidRDefault="00BF0D72" w:rsidP="00262C00">
            <w:pPr>
              <w:widowControl w:val="0"/>
              <w:tabs>
                <w:tab w:val="left" w:pos="142"/>
              </w:tabs>
              <w:spacing w:after="0"/>
              <w:jc w:val="both"/>
              <w:rPr>
                <w:rFonts w:ascii="Times New Roman" w:eastAsia="Times New Roman" w:hAnsi="Times New Roman"/>
                <w:sz w:val="24"/>
                <w:szCs w:val="24"/>
              </w:rPr>
            </w:pPr>
          </w:p>
          <w:p w:rsidR="00BF0D72" w:rsidRPr="008553D0" w:rsidRDefault="00BF0D72" w:rsidP="00262C00">
            <w:pPr>
              <w:widowControl w:val="0"/>
              <w:tabs>
                <w:tab w:val="left" w:pos="142"/>
              </w:tabs>
              <w:spacing w:after="0"/>
              <w:jc w:val="both"/>
              <w:rPr>
                <w:rFonts w:ascii="Times New Roman" w:eastAsia="Times New Roman" w:hAnsi="Times New Roman"/>
                <w:sz w:val="24"/>
                <w:szCs w:val="24"/>
              </w:rPr>
            </w:pPr>
          </w:p>
          <w:p w:rsidR="00A722EF" w:rsidRPr="008553D0" w:rsidRDefault="00A722EF" w:rsidP="00A722EF">
            <w:pPr>
              <w:pStyle w:val="Listavistosa-nfasis11"/>
              <w:tabs>
                <w:tab w:val="left" w:pos="142"/>
              </w:tabs>
              <w:spacing w:after="0" w:line="240" w:lineRule="auto"/>
              <w:ind w:left="0"/>
              <w:contextualSpacing w:val="0"/>
              <w:jc w:val="both"/>
              <w:rPr>
                <w:rFonts w:ascii="Times New Roman" w:hAnsi="Times New Roman"/>
                <w:sz w:val="24"/>
                <w:szCs w:val="24"/>
              </w:rPr>
            </w:pPr>
          </w:p>
          <w:p w:rsidR="002B3BC2" w:rsidRPr="008553D0" w:rsidRDefault="00A722EF" w:rsidP="00A722EF">
            <w:pPr>
              <w:pStyle w:val="Listavistosa-nfasis11"/>
              <w:tabs>
                <w:tab w:val="left" w:pos="142"/>
              </w:tabs>
              <w:spacing w:after="0" w:line="240" w:lineRule="auto"/>
              <w:ind w:left="0"/>
              <w:contextualSpacing w:val="0"/>
              <w:jc w:val="both"/>
              <w:rPr>
                <w:rFonts w:ascii="Times New Roman" w:hAnsi="Times New Roman"/>
                <w:sz w:val="24"/>
                <w:szCs w:val="24"/>
              </w:rPr>
            </w:pPr>
            <w:r w:rsidRPr="008553D0">
              <w:rPr>
                <w:rFonts w:ascii="Times New Roman" w:hAnsi="Times New Roman"/>
                <w:sz w:val="24"/>
                <w:szCs w:val="24"/>
              </w:rPr>
              <w:t>Cada entidad debe definir su marco de gestión de TI</w:t>
            </w:r>
            <w:r w:rsidR="002B3BC2" w:rsidRPr="008553D0">
              <w:rPr>
                <w:rFonts w:ascii="Times New Roman" w:hAnsi="Times New Roman"/>
                <w:sz w:val="24"/>
                <w:szCs w:val="24"/>
              </w:rPr>
              <w:t>.</w:t>
            </w:r>
            <w:r w:rsidRPr="008553D0">
              <w:rPr>
                <w:rFonts w:ascii="Times New Roman" w:hAnsi="Times New Roman"/>
                <w:sz w:val="24"/>
                <w:szCs w:val="24"/>
              </w:rPr>
              <w:t xml:space="preserve"> </w:t>
            </w:r>
            <w:r w:rsidR="00262C00" w:rsidRPr="008553D0">
              <w:rPr>
                <w:rFonts w:ascii="Times New Roman" w:hAnsi="Times New Roman"/>
                <w:sz w:val="24"/>
                <w:szCs w:val="24"/>
              </w:rPr>
              <w:t>Si el proceso forma parte de su marco de gestión debe implementarlo</w:t>
            </w:r>
            <w:r w:rsidR="002B3BC2" w:rsidRPr="008553D0">
              <w:rPr>
                <w:rFonts w:ascii="Times New Roman" w:hAnsi="Times New Roman"/>
                <w:sz w:val="24"/>
                <w:szCs w:val="24"/>
              </w:rPr>
              <w:t>.</w:t>
            </w:r>
          </w:p>
          <w:p w:rsidR="00262C00" w:rsidRPr="008553D0" w:rsidRDefault="00262C00" w:rsidP="00A722EF">
            <w:pPr>
              <w:pStyle w:val="Listavistosa-nfasis11"/>
              <w:tabs>
                <w:tab w:val="left" w:pos="142"/>
              </w:tabs>
              <w:spacing w:after="0" w:line="240" w:lineRule="auto"/>
              <w:ind w:left="0"/>
              <w:contextualSpacing w:val="0"/>
              <w:jc w:val="both"/>
              <w:rPr>
                <w:rFonts w:ascii="Times New Roman" w:hAnsi="Times New Roman"/>
                <w:sz w:val="24"/>
                <w:szCs w:val="24"/>
              </w:rPr>
            </w:pPr>
          </w:p>
          <w:p w:rsidR="00A722EF" w:rsidRPr="008553D0" w:rsidRDefault="00A722EF" w:rsidP="00A722EF">
            <w:pPr>
              <w:pStyle w:val="Listavistosa-nfasis11"/>
              <w:tabs>
                <w:tab w:val="left" w:pos="142"/>
              </w:tabs>
              <w:spacing w:after="0" w:line="240" w:lineRule="auto"/>
              <w:ind w:left="0"/>
              <w:contextualSpacing w:val="0"/>
              <w:jc w:val="both"/>
              <w:rPr>
                <w:rFonts w:ascii="Times New Roman" w:hAnsi="Times New Roman"/>
                <w:sz w:val="24"/>
                <w:szCs w:val="24"/>
              </w:rPr>
            </w:pPr>
          </w:p>
          <w:p w:rsidR="002B3BC2" w:rsidRPr="008553D0" w:rsidRDefault="002B3BC2" w:rsidP="00A722EF">
            <w:pPr>
              <w:pStyle w:val="Listavistosa-nfasis11"/>
              <w:tabs>
                <w:tab w:val="left" w:pos="142"/>
              </w:tabs>
              <w:spacing w:after="0" w:line="240" w:lineRule="auto"/>
              <w:ind w:left="0"/>
              <w:contextualSpacing w:val="0"/>
              <w:jc w:val="both"/>
              <w:rPr>
                <w:rFonts w:ascii="Times New Roman" w:hAnsi="Times New Roman"/>
                <w:sz w:val="24"/>
                <w:szCs w:val="24"/>
              </w:rPr>
            </w:pPr>
          </w:p>
          <w:p w:rsidR="002B3BC2" w:rsidRDefault="002B3BC2" w:rsidP="00A722EF">
            <w:pPr>
              <w:pStyle w:val="Listavistosa-nfasis11"/>
              <w:tabs>
                <w:tab w:val="left" w:pos="142"/>
              </w:tabs>
              <w:spacing w:after="0" w:line="240" w:lineRule="auto"/>
              <w:ind w:left="0"/>
              <w:contextualSpacing w:val="0"/>
              <w:jc w:val="both"/>
              <w:rPr>
                <w:rFonts w:ascii="Times New Roman" w:hAnsi="Times New Roman"/>
                <w:sz w:val="24"/>
                <w:szCs w:val="24"/>
              </w:rPr>
            </w:pPr>
          </w:p>
          <w:p w:rsidR="00BF0D72" w:rsidRDefault="00BF0D72" w:rsidP="00A722EF">
            <w:pPr>
              <w:pStyle w:val="Listavistosa-nfasis11"/>
              <w:tabs>
                <w:tab w:val="left" w:pos="142"/>
              </w:tabs>
              <w:spacing w:after="0" w:line="240" w:lineRule="auto"/>
              <w:ind w:left="0"/>
              <w:contextualSpacing w:val="0"/>
              <w:jc w:val="both"/>
              <w:rPr>
                <w:rFonts w:ascii="Times New Roman" w:hAnsi="Times New Roman"/>
                <w:sz w:val="24"/>
                <w:szCs w:val="24"/>
              </w:rPr>
            </w:pPr>
          </w:p>
          <w:p w:rsidR="00BF0D72" w:rsidRDefault="00BF0D72" w:rsidP="00A722EF">
            <w:pPr>
              <w:pStyle w:val="Listavistosa-nfasis11"/>
              <w:tabs>
                <w:tab w:val="left" w:pos="142"/>
              </w:tabs>
              <w:spacing w:after="0" w:line="240" w:lineRule="auto"/>
              <w:ind w:left="0"/>
              <w:contextualSpacing w:val="0"/>
              <w:jc w:val="both"/>
              <w:rPr>
                <w:rFonts w:ascii="Times New Roman" w:hAnsi="Times New Roman"/>
                <w:sz w:val="24"/>
                <w:szCs w:val="24"/>
              </w:rPr>
            </w:pPr>
          </w:p>
          <w:p w:rsidR="00BF0D72" w:rsidRPr="008553D0" w:rsidRDefault="00BF0D72" w:rsidP="00A722EF">
            <w:pPr>
              <w:pStyle w:val="Listavistosa-nfasis11"/>
              <w:tabs>
                <w:tab w:val="left" w:pos="142"/>
              </w:tabs>
              <w:spacing w:after="0" w:line="240" w:lineRule="auto"/>
              <w:ind w:left="0"/>
              <w:contextualSpacing w:val="0"/>
              <w:jc w:val="both"/>
              <w:rPr>
                <w:rFonts w:ascii="Times New Roman" w:hAnsi="Times New Roman"/>
                <w:sz w:val="24"/>
                <w:szCs w:val="24"/>
              </w:rPr>
            </w:pPr>
          </w:p>
          <w:p w:rsidR="00262C00" w:rsidRPr="008553D0" w:rsidRDefault="00262C00" w:rsidP="00A722EF">
            <w:pPr>
              <w:pStyle w:val="Listavistosa-nfasis11"/>
              <w:tabs>
                <w:tab w:val="left" w:pos="142"/>
              </w:tabs>
              <w:spacing w:after="0" w:line="240" w:lineRule="auto"/>
              <w:ind w:left="0"/>
              <w:contextualSpacing w:val="0"/>
              <w:jc w:val="both"/>
              <w:rPr>
                <w:rFonts w:ascii="Times New Roman" w:hAnsi="Times New Roman"/>
                <w:sz w:val="24"/>
                <w:szCs w:val="24"/>
              </w:rPr>
            </w:pPr>
          </w:p>
          <w:p w:rsidR="002B3BC2" w:rsidRDefault="002B3BC2" w:rsidP="002B3BC2">
            <w:pPr>
              <w:pStyle w:val="Listavistosa-nfasis11"/>
              <w:tabs>
                <w:tab w:val="left" w:pos="142"/>
              </w:tabs>
              <w:spacing w:after="0" w:line="240" w:lineRule="auto"/>
              <w:ind w:left="0"/>
              <w:contextualSpacing w:val="0"/>
              <w:jc w:val="both"/>
              <w:rPr>
                <w:rFonts w:ascii="Times New Roman" w:hAnsi="Times New Roman"/>
                <w:sz w:val="24"/>
                <w:szCs w:val="24"/>
              </w:rPr>
            </w:pPr>
            <w:r w:rsidRPr="008553D0">
              <w:rPr>
                <w:rFonts w:ascii="Times New Roman" w:hAnsi="Times New Roman"/>
                <w:sz w:val="24"/>
                <w:szCs w:val="24"/>
              </w:rPr>
              <w:t xml:space="preserve">Los controles por aplicar son los que correspondan al proceso según su marco de gestión. </w:t>
            </w:r>
          </w:p>
          <w:p w:rsidR="00BF0D72" w:rsidRDefault="00BF0D72" w:rsidP="002B3BC2">
            <w:pPr>
              <w:pStyle w:val="Listavistosa-nfasis11"/>
              <w:tabs>
                <w:tab w:val="left" w:pos="142"/>
              </w:tabs>
              <w:spacing w:after="0" w:line="240" w:lineRule="auto"/>
              <w:ind w:left="0"/>
              <w:contextualSpacing w:val="0"/>
              <w:jc w:val="both"/>
              <w:rPr>
                <w:rFonts w:ascii="Times New Roman" w:hAnsi="Times New Roman"/>
                <w:sz w:val="24"/>
                <w:szCs w:val="24"/>
              </w:rPr>
            </w:pPr>
          </w:p>
          <w:p w:rsidR="00BF0D72" w:rsidRDefault="00BF0D72" w:rsidP="002B3BC2">
            <w:pPr>
              <w:pStyle w:val="Listavistosa-nfasis11"/>
              <w:tabs>
                <w:tab w:val="left" w:pos="142"/>
              </w:tabs>
              <w:spacing w:after="0" w:line="240" w:lineRule="auto"/>
              <w:ind w:left="0"/>
              <w:contextualSpacing w:val="0"/>
              <w:jc w:val="both"/>
              <w:rPr>
                <w:rFonts w:ascii="Times New Roman" w:hAnsi="Times New Roman"/>
                <w:sz w:val="24"/>
                <w:szCs w:val="24"/>
              </w:rPr>
            </w:pPr>
          </w:p>
          <w:p w:rsidR="00BF0D72" w:rsidRPr="008553D0" w:rsidRDefault="00BF0D72" w:rsidP="002B3BC2">
            <w:pPr>
              <w:pStyle w:val="Listavistosa-nfasis11"/>
              <w:tabs>
                <w:tab w:val="left" w:pos="142"/>
              </w:tabs>
              <w:spacing w:after="0" w:line="240" w:lineRule="auto"/>
              <w:ind w:left="0"/>
              <w:contextualSpacing w:val="0"/>
              <w:jc w:val="both"/>
              <w:rPr>
                <w:rFonts w:ascii="Times New Roman" w:hAnsi="Times New Roman"/>
                <w:sz w:val="24"/>
                <w:szCs w:val="24"/>
              </w:rPr>
            </w:pPr>
          </w:p>
          <w:p w:rsidR="002B3BC2" w:rsidRPr="008553D0" w:rsidRDefault="002B3BC2" w:rsidP="002B3BC2">
            <w:pPr>
              <w:pStyle w:val="Listavistosa-nfasis11"/>
              <w:tabs>
                <w:tab w:val="left" w:pos="142"/>
              </w:tabs>
              <w:spacing w:after="0" w:line="240" w:lineRule="auto"/>
              <w:ind w:left="0"/>
              <w:contextualSpacing w:val="0"/>
              <w:jc w:val="both"/>
              <w:rPr>
                <w:rFonts w:ascii="Times New Roman" w:hAnsi="Times New Roman"/>
                <w:sz w:val="24"/>
                <w:szCs w:val="24"/>
              </w:rPr>
            </w:pPr>
          </w:p>
          <w:p w:rsidR="002B3BC2" w:rsidRPr="008553D0" w:rsidRDefault="002B3BC2" w:rsidP="002B3BC2">
            <w:pPr>
              <w:pStyle w:val="Listavistosa-nfasis11"/>
              <w:tabs>
                <w:tab w:val="left" w:pos="142"/>
              </w:tabs>
              <w:spacing w:after="0" w:line="240" w:lineRule="auto"/>
              <w:ind w:left="0"/>
              <w:contextualSpacing w:val="0"/>
              <w:jc w:val="both"/>
              <w:rPr>
                <w:rFonts w:ascii="Times New Roman" w:hAnsi="Times New Roman"/>
                <w:sz w:val="24"/>
                <w:szCs w:val="24"/>
              </w:rPr>
            </w:pPr>
          </w:p>
          <w:p w:rsidR="00A722EF" w:rsidRPr="008553D0" w:rsidRDefault="00A722EF" w:rsidP="00A722EF">
            <w:pPr>
              <w:pStyle w:val="Listavistosa-nfasis11"/>
              <w:tabs>
                <w:tab w:val="left" w:pos="142"/>
              </w:tabs>
              <w:spacing w:after="0" w:line="240" w:lineRule="auto"/>
              <w:ind w:left="0"/>
              <w:jc w:val="both"/>
              <w:rPr>
                <w:rFonts w:ascii="Times New Roman" w:hAnsi="Times New Roman"/>
                <w:sz w:val="24"/>
                <w:szCs w:val="24"/>
              </w:rPr>
            </w:pPr>
          </w:p>
          <w:p w:rsidR="00DA790C" w:rsidRPr="008553D0" w:rsidRDefault="00DA790C" w:rsidP="00A722EF">
            <w:pPr>
              <w:pStyle w:val="Listavistosa-nfasis11"/>
              <w:tabs>
                <w:tab w:val="left" w:pos="142"/>
              </w:tabs>
              <w:spacing w:after="0" w:line="240" w:lineRule="auto"/>
              <w:ind w:left="0"/>
              <w:jc w:val="both"/>
              <w:rPr>
                <w:rFonts w:ascii="Times New Roman" w:hAnsi="Times New Roman"/>
                <w:sz w:val="24"/>
                <w:szCs w:val="24"/>
              </w:rPr>
            </w:pPr>
          </w:p>
          <w:p w:rsidR="00DA790C" w:rsidRPr="008553D0" w:rsidRDefault="00DA790C" w:rsidP="00A722EF">
            <w:pPr>
              <w:pStyle w:val="Listavistosa-nfasis11"/>
              <w:tabs>
                <w:tab w:val="left" w:pos="142"/>
              </w:tabs>
              <w:spacing w:after="0" w:line="240" w:lineRule="auto"/>
              <w:ind w:left="0"/>
              <w:jc w:val="both"/>
              <w:rPr>
                <w:rFonts w:ascii="Times New Roman" w:hAnsi="Times New Roman"/>
                <w:sz w:val="24"/>
                <w:szCs w:val="24"/>
              </w:rPr>
            </w:pPr>
          </w:p>
          <w:p w:rsidR="00DA790C" w:rsidRPr="008553D0" w:rsidRDefault="006A1A6B" w:rsidP="00A722EF">
            <w:pPr>
              <w:pStyle w:val="Listavistosa-nfasis11"/>
              <w:tabs>
                <w:tab w:val="left" w:pos="142"/>
              </w:tabs>
              <w:spacing w:after="0" w:line="240" w:lineRule="auto"/>
              <w:ind w:left="0"/>
              <w:jc w:val="both"/>
              <w:rPr>
                <w:rFonts w:ascii="Times New Roman" w:hAnsi="Times New Roman"/>
                <w:sz w:val="24"/>
                <w:szCs w:val="24"/>
              </w:rPr>
            </w:pPr>
            <w:r w:rsidRPr="008553D0">
              <w:rPr>
                <w:rFonts w:ascii="Times New Roman" w:hAnsi="Times New Roman"/>
                <w:sz w:val="24"/>
                <w:szCs w:val="24"/>
              </w:rPr>
              <w:t xml:space="preserve">Los años para la </w:t>
            </w:r>
            <w:r w:rsidR="00DA790C" w:rsidRPr="008553D0">
              <w:rPr>
                <w:rFonts w:ascii="Times New Roman" w:hAnsi="Times New Roman"/>
                <w:sz w:val="24"/>
                <w:szCs w:val="24"/>
              </w:rPr>
              <w:t xml:space="preserve">implementación de los procesos del marco de gestión </w:t>
            </w:r>
            <w:r w:rsidR="00646104" w:rsidRPr="008553D0">
              <w:rPr>
                <w:rFonts w:ascii="Times New Roman" w:hAnsi="Times New Roman"/>
                <w:sz w:val="24"/>
                <w:szCs w:val="24"/>
              </w:rPr>
              <w:t>están</w:t>
            </w:r>
            <w:r w:rsidR="00DA790C" w:rsidRPr="008553D0">
              <w:rPr>
                <w:rFonts w:ascii="Times New Roman" w:hAnsi="Times New Roman"/>
                <w:sz w:val="24"/>
                <w:szCs w:val="24"/>
              </w:rPr>
              <w:t xml:space="preserve"> definidos en el Anexo 1.</w:t>
            </w:r>
            <w:r w:rsidRPr="008553D0">
              <w:rPr>
                <w:rFonts w:ascii="Times New Roman" w:hAnsi="Times New Roman"/>
                <w:sz w:val="24"/>
                <w:szCs w:val="24"/>
              </w:rPr>
              <w:t xml:space="preserve"> </w:t>
            </w:r>
            <w:r w:rsidR="00DA790C" w:rsidRPr="008553D0">
              <w:rPr>
                <w:rFonts w:ascii="Times New Roman" w:hAnsi="Times New Roman"/>
                <w:sz w:val="24"/>
                <w:szCs w:val="24"/>
              </w:rPr>
              <w:t>No se define en el Reglamento gradualidad de implementación para controles.</w:t>
            </w:r>
          </w:p>
          <w:p w:rsidR="00F74BC1" w:rsidRPr="008553D0" w:rsidRDefault="00F74BC1" w:rsidP="00A722EF">
            <w:pPr>
              <w:pStyle w:val="Listavistosa-nfasis11"/>
              <w:tabs>
                <w:tab w:val="left" w:pos="142"/>
              </w:tabs>
              <w:spacing w:after="0" w:line="240" w:lineRule="auto"/>
              <w:ind w:left="0"/>
              <w:jc w:val="both"/>
              <w:rPr>
                <w:rFonts w:ascii="Times New Roman" w:hAnsi="Times New Roman"/>
                <w:b/>
                <w:sz w:val="24"/>
                <w:szCs w:val="24"/>
              </w:rPr>
            </w:pPr>
          </w:p>
          <w:p w:rsidR="00A722EF" w:rsidRPr="008553D0" w:rsidRDefault="00A722EF" w:rsidP="00A722EF">
            <w:pPr>
              <w:pStyle w:val="Listavistosa-nfasis11"/>
              <w:tabs>
                <w:tab w:val="left" w:pos="142"/>
              </w:tabs>
              <w:spacing w:after="0" w:line="240" w:lineRule="auto"/>
              <w:ind w:left="0"/>
              <w:jc w:val="both"/>
              <w:rPr>
                <w:rFonts w:ascii="Times New Roman" w:hAnsi="Times New Roman"/>
                <w:sz w:val="24"/>
                <w:szCs w:val="24"/>
              </w:rPr>
            </w:pPr>
            <w:r w:rsidRPr="008553D0">
              <w:rPr>
                <w:rFonts w:ascii="Times New Roman" w:hAnsi="Times New Roman"/>
                <w:b/>
                <w:sz w:val="24"/>
                <w:szCs w:val="24"/>
              </w:rPr>
              <w:t>CAFI [4</w:t>
            </w:r>
            <w:r w:rsidR="00FD39B6" w:rsidRPr="008553D0">
              <w:rPr>
                <w:rFonts w:ascii="Times New Roman" w:hAnsi="Times New Roman"/>
                <w:b/>
                <w:sz w:val="24"/>
                <w:szCs w:val="24"/>
              </w:rPr>
              <w:t>6</w:t>
            </w:r>
            <w:r w:rsidRPr="008553D0">
              <w:rPr>
                <w:rFonts w:ascii="Times New Roman" w:hAnsi="Times New Roman"/>
                <w:b/>
                <w:sz w:val="24"/>
                <w:szCs w:val="24"/>
              </w:rPr>
              <w:t>] No Procede</w:t>
            </w:r>
          </w:p>
          <w:p w:rsidR="00FD39B6" w:rsidRPr="008553D0" w:rsidRDefault="00FD39B6" w:rsidP="00FD39B6">
            <w:pPr>
              <w:pStyle w:val="Listavistosa-nfasis11"/>
              <w:tabs>
                <w:tab w:val="left" w:pos="142"/>
              </w:tabs>
              <w:spacing w:after="0" w:line="240" w:lineRule="auto"/>
              <w:ind w:left="0"/>
              <w:contextualSpacing w:val="0"/>
              <w:jc w:val="both"/>
              <w:rPr>
                <w:rFonts w:ascii="Times New Roman" w:hAnsi="Times New Roman"/>
                <w:sz w:val="24"/>
                <w:szCs w:val="24"/>
              </w:rPr>
            </w:pPr>
            <w:r w:rsidRPr="008553D0">
              <w:rPr>
                <w:rFonts w:ascii="Times New Roman" w:hAnsi="Times New Roman"/>
                <w:sz w:val="24"/>
                <w:szCs w:val="24"/>
              </w:rPr>
              <w:t xml:space="preserve">La definición del marco de gestión lo elabora cada entidad </w:t>
            </w:r>
            <w:r w:rsidRPr="008553D0">
              <w:rPr>
                <w:rFonts w:ascii="Times New Roman" w:hAnsi="Times New Roman"/>
                <w:sz w:val="24"/>
                <w:szCs w:val="24"/>
              </w:rPr>
              <w:lastRenderedPageBreak/>
              <w:t xml:space="preserve">de acuerdo a los 29 procesos definidos en el Anexo 1, considerando las particularidades de la entidad, en atención a su naturaleza, complejidad, modelo de negocio, volumen de operaciones, criticidad de sus procesos y la dependencia tecnológica que tiene en los procesos de TI.   </w:t>
            </w:r>
          </w:p>
          <w:p w:rsidR="00A722EF" w:rsidRPr="008553D0" w:rsidRDefault="00A722EF" w:rsidP="00A722EF">
            <w:pPr>
              <w:pStyle w:val="Listavistosa-nfasis11"/>
              <w:tabs>
                <w:tab w:val="left" w:pos="142"/>
              </w:tabs>
              <w:spacing w:after="0" w:line="240" w:lineRule="auto"/>
              <w:ind w:left="0"/>
              <w:contextualSpacing w:val="0"/>
              <w:jc w:val="both"/>
              <w:rPr>
                <w:rFonts w:ascii="Times New Roman" w:hAnsi="Times New Roman"/>
                <w:sz w:val="24"/>
                <w:szCs w:val="24"/>
              </w:rPr>
            </w:pPr>
          </w:p>
          <w:p w:rsidR="00A722EF" w:rsidRPr="008553D0" w:rsidRDefault="00A722EF" w:rsidP="00A722EF">
            <w:pPr>
              <w:pStyle w:val="Listavistosa-nfasis11"/>
              <w:tabs>
                <w:tab w:val="left" w:pos="142"/>
              </w:tabs>
              <w:spacing w:after="0" w:line="240" w:lineRule="auto"/>
              <w:ind w:left="0"/>
              <w:contextualSpacing w:val="0"/>
              <w:jc w:val="both"/>
              <w:rPr>
                <w:rFonts w:ascii="Times New Roman" w:hAnsi="Times New Roman"/>
                <w:sz w:val="24"/>
                <w:szCs w:val="24"/>
              </w:rPr>
            </w:pPr>
          </w:p>
          <w:p w:rsidR="00A722EF" w:rsidRPr="008553D0" w:rsidRDefault="00A722EF" w:rsidP="00A722EF">
            <w:pPr>
              <w:pStyle w:val="Listavistosa-nfasis11"/>
              <w:tabs>
                <w:tab w:val="left" w:pos="142"/>
              </w:tabs>
              <w:spacing w:after="0" w:line="240" w:lineRule="auto"/>
              <w:ind w:left="0"/>
              <w:jc w:val="both"/>
              <w:rPr>
                <w:rFonts w:ascii="Times New Roman" w:hAnsi="Times New Roman"/>
                <w:sz w:val="24"/>
                <w:szCs w:val="24"/>
              </w:rPr>
            </w:pPr>
          </w:p>
          <w:p w:rsidR="00A722EF" w:rsidRPr="008553D0" w:rsidRDefault="00A722EF" w:rsidP="00A722EF">
            <w:pPr>
              <w:pStyle w:val="Listavistosa-nfasis11"/>
              <w:spacing w:after="0" w:line="240" w:lineRule="auto"/>
              <w:ind w:left="0"/>
              <w:jc w:val="both"/>
              <w:rPr>
                <w:rFonts w:ascii="Times New Roman" w:hAnsi="Times New Roman"/>
                <w:b/>
                <w:sz w:val="24"/>
                <w:szCs w:val="24"/>
              </w:rPr>
            </w:pPr>
          </w:p>
          <w:p w:rsidR="00A722EF" w:rsidRPr="008553D0" w:rsidRDefault="00A722EF" w:rsidP="00A722EF">
            <w:pPr>
              <w:pStyle w:val="Listavistosa-nfasis11"/>
              <w:spacing w:after="0" w:line="240" w:lineRule="auto"/>
              <w:ind w:left="0"/>
              <w:jc w:val="both"/>
              <w:rPr>
                <w:rFonts w:ascii="Times New Roman" w:hAnsi="Times New Roman"/>
                <w:b/>
                <w:sz w:val="24"/>
                <w:szCs w:val="24"/>
              </w:rPr>
            </w:pPr>
          </w:p>
          <w:p w:rsidR="00A722EF" w:rsidRDefault="00A722EF" w:rsidP="00A722EF">
            <w:pPr>
              <w:pStyle w:val="Listavistosa-nfasis11"/>
              <w:spacing w:after="0" w:line="240" w:lineRule="auto"/>
              <w:ind w:left="0"/>
              <w:jc w:val="both"/>
              <w:rPr>
                <w:rFonts w:ascii="Times New Roman" w:hAnsi="Times New Roman"/>
                <w:b/>
                <w:sz w:val="24"/>
                <w:szCs w:val="24"/>
              </w:rPr>
            </w:pPr>
          </w:p>
          <w:p w:rsidR="00387C8F" w:rsidRPr="008553D0" w:rsidRDefault="00387C8F" w:rsidP="00A722EF">
            <w:pPr>
              <w:pStyle w:val="Listavistosa-nfasis11"/>
              <w:spacing w:after="0" w:line="240" w:lineRule="auto"/>
              <w:ind w:left="0"/>
              <w:jc w:val="both"/>
              <w:rPr>
                <w:rFonts w:ascii="Times New Roman" w:hAnsi="Times New Roman"/>
                <w:b/>
                <w:sz w:val="24"/>
                <w:szCs w:val="24"/>
              </w:rPr>
            </w:pPr>
          </w:p>
          <w:p w:rsidR="00A722EF" w:rsidRPr="008553D0" w:rsidRDefault="00A722EF" w:rsidP="00A722EF">
            <w:pPr>
              <w:pStyle w:val="Listavistosa-nfasis11"/>
              <w:spacing w:after="0" w:line="240" w:lineRule="auto"/>
              <w:ind w:left="0"/>
              <w:jc w:val="both"/>
              <w:rPr>
                <w:rFonts w:ascii="Times New Roman" w:hAnsi="Times New Roman"/>
                <w:b/>
                <w:sz w:val="24"/>
                <w:szCs w:val="24"/>
              </w:rPr>
            </w:pPr>
          </w:p>
          <w:p w:rsidR="00A722EF" w:rsidRPr="008553D0" w:rsidRDefault="00A722EF" w:rsidP="00A722EF">
            <w:pPr>
              <w:pStyle w:val="Listavistosa-nfasis11"/>
              <w:spacing w:after="0" w:line="240" w:lineRule="auto"/>
              <w:ind w:left="0"/>
              <w:jc w:val="both"/>
              <w:rPr>
                <w:rFonts w:ascii="Times New Roman" w:hAnsi="Times New Roman"/>
                <w:b/>
                <w:sz w:val="24"/>
                <w:szCs w:val="24"/>
              </w:rPr>
            </w:pPr>
            <w:r w:rsidRPr="008553D0">
              <w:rPr>
                <w:rFonts w:ascii="Times New Roman" w:hAnsi="Times New Roman"/>
                <w:b/>
                <w:sz w:val="24"/>
                <w:szCs w:val="24"/>
              </w:rPr>
              <w:t>CAJANDE [4</w:t>
            </w:r>
            <w:r w:rsidR="00FD39B6" w:rsidRPr="008553D0">
              <w:rPr>
                <w:rFonts w:ascii="Times New Roman" w:hAnsi="Times New Roman"/>
                <w:b/>
                <w:sz w:val="24"/>
                <w:szCs w:val="24"/>
              </w:rPr>
              <w:t>7</w:t>
            </w:r>
            <w:r w:rsidRPr="008553D0">
              <w:rPr>
                <w:rFonts w:ascii="Times New Roman" w:hAnsi="Times New Roman"/>
                <w:b/>
                <w:sz w:val="24"/>
                <w:szCs w:val="24"/>
              </w:rPr>
              <w:t xml:space="preserve">] </w:t>
            </w:r>
            <w:r w:rsidR="007A6FBD" w:rsidRPr="008553D0">
              <w:rPr>
                <w:rFonts w:ascii="Times New Roman" w:hAnsi="Times New Roman"/>
                <w:b/>
                <w:sz w:val="24"/>
                <w:szCs w:val="24"/>
              </w:rPr>
              <w:t>P</w:t>
            </w:r>
            <w:r w:rsidRPr="008553D0">
              <w:rPr>
                <w:rFonts w:ascii="Times New Roman" w:hAnsi="Times New Roman"/>
                <w:b/>
                <w:sz w:val="24"/>
                <w:szCs w:val="24"/>
              </w:rPr>
              <w:t>rocede</w:t>
            </w:r>
          </w:p>
          <w:p w:rsidR="006A1A6B" w:rsidRPr="008553D0" w:rsidRDefault="00A722EF" w:rsidP="00A722EF">
            <w:pPr>
              <w:pStyle w:val="Listavistosa-nfasis11"/>
              <w:spacing w:after="0" w:line="240" w:lineRule="auto"/>
              <w:ind w:left="0"/>
              <w:jc w:val="both"/>
              <w:rPr>
                <w:rFonts w:ascii="Times New Roman" w:hAnsi="Times New Roman"/>
                <w:sz w:val="24"/>
                <w:szCs w:val="24"/>
              </w:rPr>
            </w:pPr>
            <w:r w:rsidRPr="008553D0">
              <w:rPr>
                <w:rFonts w:ascii="Times New Roman" w:hAnsi="Times New Roman"/>
                <w:sz w:val="24"/>
                <w:szCs w:val="24"/>
              </w:rPr>
              <w:t>El Reglamento y sus lineamientos no restringen el uso de proceso para la gestión del marc</w:t>
            </w:r>
            <w:r w:rsidR="00BF0D72">
              <w:rPr>
                <w:rFonts w:ascii="Times New Roman" w:hAnsi="Times New Roman"/>
                <w:sz w:val="24"/>
                <w:szCs w:val="24"/>
              </w:rPr>
              <w:t>o de TI por parte de la entidad.</w:t>
            </w:r>
          </w:p>
          <w:p w:rsidR="006A1A6B" w:rsidRDefault="00387C8F" w:rsidP="00A722EF">
            <w:pPr>
              <w:pStyle w:val="Listavistosa-nfasis11"/>
              <w:spacing w:after="0" w:line="240" w:lineRule="auto"/>
              <w:ind w:left="0"/>
              <w:jc w:val="both"/>
              <w:rPr>
                <w:rFonts w:ascii="Times New Roman" w:hAnsi="Times New Roman"/>
                <w:sz w:val="24"/>
                <w:szCs w:val="24"/>
              </w:rPr>
            </w:pPr>
            <w:r>
              <w:rPr>
                <w:rFonts w:ascii="Times New Roman" w:hAnsi="Times New Roman"/>
                <w:sz w:val="24"/>
                <w:szCs w:val="24"/>
              </w:rPr>
              <w:t>Se valorará la inclusión de los procesos de gobierno de TI.</w:t>
            </w:r>
          </w:p>
          <w:p w:rsidR="00BF0D72" w:rsidRPr="008553D0" w:rsidRDefault="00BF0D72" w:rsidP="00A722EF">
            <w:pPr>
              <w:pStyle w:val="Listavistosa-nfasis11"/>
              <w:spacing w:after="0" w:line="240" w:lineRule="auto"/>
              <w:ind w:left="0"/>
              <w:jc w:val="both"/>
              <w:rPr>
                <w:rFonts w:ascii="Times New Roman" w:hAnsi="Times New Roman"/>
                <w:sz w:val="24"/>
                <w:szCs w:val="24"/>
              </w:rPr>
            </w:pPr>
          </w:p>
          <w:p w:rsidR="006A1A6B" w:rsidRPr="008553D0" w:rsidRDefault="006A1A6B" w:rsidP="00A722EF">
            <w:pPr>
              <w:pStyle w:val="Listavistosa-nfasis11"/>
              <w:spacing w:after="0" w:line="240" w:lineRule="auto"/>
              <w:ind w:left="0"/>
              <w:jc w:val="both"/>
              <w:rPr>
                <w:rFonts w:ascii="Times New Roman" w:hAnsi="Times New Roman"/>
                <w:sz w:val="24"/>
                <w:szCs w:val="24"/>
              </w:rPr>
            </w:pPr>
          </w:p>
          <w:p w:rsidR="006A1A6B" w:rsidRPr="008553D0" w:rsidRDefault="006A1A6B" w:rsidP="00A722EF">
            <w:pPr>
              <w:pStyle w:val="Listavistosa-nfasis11"/>
              <w:spacing w:after="0" w:line="240" w:lineRule="auto"/>
              <w:ind w:left="0"/>
              <w:jc w:val="both"/>
              <w:rPr>
                <w:rFonts w:ascii="Times New Roman" w:hAnsi="Times New Roman"/>
                <w:sz w:val="24"/>
                <w:szCs w:val="24"/>
              </w:rPr>
            </w:pPr>
          </w:p>
          <w:p w:rsidR="00FD39B6" w:rsidRPr="008553D0" w:rsidRDefault="00FD39B6" w:rsidP="00A722EF">
            <w:pPr>
              <w:pStyle w:val="Listavistosa-nfasis11"/>
              <w:spacing w:after="0" w:line="240" w:lineRule="auto"/>
              <w:ind w:left="0"/>
              <w:jc w:val="both"/>
              <w:rPr>
                <w:rFonts w:ascii="Times New Roman" w:hAnsi="Times New Roman"/>
                <w:b/>
                <w:sz w:val="24"/>
                <w:szCs w:val="24"/>
              </w:rPr>
            </w:pPr>
            <w:r w:rsidRPr="008553D0">
              <w:rPr>
                <w:rFonts w:ascii="Times New Roman" w:hAnsi="Times New Roman"/>
                <w:b/>
                <w:sz w:val="24"/>
                <w:szCs w:val="24"/>
              </w:rPr>
              <w:t>No procede.</w:t>
            </w:r>
          </w:p>
          <w:p w:rsidR="00A722EF" w:rsidRPr="008553D0" w:rsidRDefault="00FD39B6" w:rsidP="00A722EF">
            <w:pPr>
              <w:pStyle w:val="Listavistosa-nfasis11"/>
              <w:spacing w:after="0" w:line="240" w:lineRule="auto"/>
              <w:ind w:left="0"/>
              <w:jc w:val="both"/>
              <w:rPr>
                <w:rFonts w:ascii="Times New Roman" w:hAnsi="Times New Roman"/>
                <w:sz w:val="24"/>
                <w:szCs w:val="24"/>
              </w:rPr>
            </w:pPr>
            <w:r w:rsidRPr="008553D0">
              <w:rPr>
                <w:rFonts w:ascii="Times New Roman" w:hAnsi="Times New Roman"/>
                <w:sz w:val="24"/>
                <w:szCs w:val="24"/>
              </w:rPr>
              <w:t>Ef</w:t>
            </w:r>
            <w:r w:rsidR="00A722EF" w:rsidRPr="008553D0">
              <w:rPr>
                <w:rFonts w:ascii="Times New Roman" w:hAnsi="Times New Roman"/>
                <w:sz w:val="24"/>
                <w:szCs w:val="24"/>
              </w:rPr>
              <w:t>ectivamente no se hace referencia a niveles de madurez en este proyecto normativo.</w:t>
            </w:r>
          </w:p>
          <w:p w:rsidR="006A1A6B" w:rsidRPr="008553D0" w:rsidRDefault="006A1A6B" w:rsidP="00A722EF">
            <w:pPr>
              <w:pStyle w:val="Listavistosa-nfasis11"/>
              <w:spacing w:after="0" w:line="240" w:lineRule="auto"/>
              <w:ind w:left="0"/>
              <w:jc w:val="both"/>
              <w:rPr>
                <w:rFonts w:ascii="Times New Roman" w:hAnsi="Times New Roman"/>
                <w:sz w:val="24"/>
                <w:szCs w:val="24"/>
              </w:rPr>
            </w:pPr>
          </w:p>
          <w:p w:rsidR="00FD39B6" w:rsidRPr="008553D0" w:rsidRDefault="00FD39B6" w:rsidP="00A722EF">
            <w:pPr>
              <w:pStyle w:val="Listavistosa-nfasis11"/>
              <w:spacing w:after="0" w:line="240" w:lineRule="auto"/>
              <w:ind w:left="0"/>
              <w:jc w:val="both"/>
              <w:rPr>
                <w:rFonts w:ascii="Times New Roman" w:hAnsi="Times New Roman"/>
                <w:b/>
                <w:sz w:val="24"/>
                <w:szCs w:val="24"/>
              </w:rPr>
            </w:pPr>
            <w:r w:rsidRPr="008553D0">
              <w:rPr>
                <w:rFonts w:ascii="Times New Roman" w:hAnsi="Times New Roman"/>
                <w:b/>
                <w:sz w:val="24"/>
                <w:szCs w:val="24"/>
              </w:rPr>
              <w:t>N</w:t>
            </w:r>
            <w:r w:rsidR="00A722EF" w:rsidRPr="008553D0">
              <w:rPr>
                <w:rFonts w:ascii="Times New Roman" w:hAnsi="Times New Roman"/>
                <w:b/>
                <w:sz w:val="24"/>
                <w:szCs w:val="24"/>
              </w:rPr>
              <w:t xml:space="preserve">o procede </w:t>
            </w:r>
          </w:p>
          <w:p w:rsidR="00A722EF" w:rsidRPr="008553D0" w:rsidRDefault="00FD39B6" w:rsidP="00A722EF">
            <w:pPr>
              <w:pStyle w:val="Listavistosa-nfasis11"/>
              <w:spacing w:after="0" w:line="240" w:lineRule="auto"/>
              <w:ind w:left="0"/>
              <w:jc w:val="both"/>
              <w:rPr>
                <w:rFonts w:ascii="Times New Roman" w:hAnsi="Times New Roman"/>
                <w:sz w:val="24"/>
                <w:szCs w:val="24"/>
              </w:rPr>
            </w:pPr>
            <w:r w:rsidRPr="008553D0">
              <w:rPr>
                <w:rFonts w:ascii="Times New Roman" w:hAnsi="Times New Roman"/>
                <w:sz w:val="24"/>
                <w:szCs w:val="24"/>
              </w:rPr>
              <w:t>L</w:t>
            </w:r>
            <w:r w:rsidR="00A722EF" w:rsidRPr="008553D0">
              <w:rPr>
                <w:rFonts w:ascii="Times New Roman" w:hAnsi="Times New Roman"/>
                <w:sz w:val="24"/>
                <w:szCs w:val="24"/>
              </w:rPr>
              <w:t>as entidades supervisadas por la SUGEF han gestionado sus procesos de TI bajo un marco definido por la versión anterior de la normativa.</w:t>
            </w:r>
          </w:p>
          <w:p w:rsidR="00A722EF" w:rsidRPr="008553D0" w:rsidRDefault="00A722EF" w:rsidP="00A722EF">
            <w:pPr>
              <w:pStyle w:val="Listavistosa-nfasis11"/>
              <w:spacing w:after="0" w:line="240" w:lineRule="auto"/>
              <w:ind w:left="0"/>
              <w:jc w:val="both"/>
              <w:rPr>
                <w:rFonts w:ascii="Times New Roman" w:hAnsi="Times New Roman"/>
                <w:sz w:val="24"/>
                <w:szCs w:val="24"/>
              </w:rPr>
            </w:pPr>
          </w:p>
          <w:p w:rsidR="00A722EF" w:rsidRPr="008553D0" w:rsidRDefault="00A722EF" w:rsidP="00A722EF">
            <w:pPr>
              <w:pStyle w:val="Listavistosa-nfasis11"/>
              <w:spacing w:after="0" w:line="240" w:lineRule="auto"/>
              <w:ind w:left="0"/>
              <w:jc w:val="both"/>
              <w:rPr>
                <w:rFonts w:ascii="Times New Roman" w:hAnsi="Times New Roman"/>
                <w:sz w:val="24"/>
                <w:szCs w:val="24"/>
              </w:rPr>
            </w:pPr>
          </w:p>
          <w:p w:rsidR="00A722EF" w:rsidRPr="008553D0" w:rsidRDefault="00A722EF" w:rsidP="00A722EF">
            <w:pPr>
              <w:pStyle w:val="Listavistosa-nfasis11"/>
              <w:spacing w:after="0" w:line="240" w:lineRule="auto"/>
              <w:ind w:left="0"/>
              <w:jc w:val="both"/>
              <w:rPr>
                <w:rFonts w:ascii="Times New Roman" w:hAnsi="Times New Roman"/>
                <w:sz w:val="24"/>
                <w:szCs w:val="24"/>
              </w:rPr>
            </w:pPr>
          </w:p>
          <w:p w:rsidR="00A722EF" w:rsidRPr="008553D0" w:rsidRDefault="00A722EF" w:rsidP="00A722EF">
            <w:pPr>
              <w:pStyle w:val="Listavistosa-nfasis11"/>
              <w:spacing w:after="0" w:line="240" w:lineRule="auto"/>
              <w:ind w:left="0"/>
              <w:jc w:val="both"/>
              <w:rPr>
                <w:rFonts w:ascii="Times New Roman" w:hAnsi="Times New Roman"/>
                <w:sz w:val="24"/>
                <w:szCs w:val="24"/>
              </w:rPr>
            </w:pPr>
          </w:p>
          <w:p w:rsidR="00FD39B6" w:rsidRPr="008553D0" w:rsidRDefault="00FD39B6" w:rsidP="00A722EF">
            <w:pPr>
              <w:pStyle w:val="Listavistosa-nfasis11"/>
              <w:spacing w:after="0" w:line="240" w:lineRule="auto"/>
              <w:ind w:left="0"/>
              <w:jc w:val="both"/>
              <w:rPr>
                <w:rFonts w:ascii="Times New Roman" w:hAnsi="Times New Roman"/>
                <w:sz w:val="24"/>
                <w:szCs w:val="24"/>
              </w:rPr>
            </w:pPr>
          </w:p>
          <w:p w:rsidR="00A722EF" w:rsidRPr="008553D0" w:rsidRDefault="00A722EF" w:rsidP="00A722EF">
            <w:pPr>
              <w:pStyle w:val="Listavistosa-nfasis11"/>
              <w:spacing w:after="0" w:line="240" w:lineRule="auto"/>
              <w:ind w:left="0"/>
              <w:jc w:val="both"/>
              <w:rPr>
                <w:rFonts w:ascii="Times New Roman" w:hAnsi="Times New Roman"/>
                <w:b/>
                <w:sz w:val="24"/>
                <w:szCs w:val="24"/>
              </w:rPr>
            </w:pPr>
            <w:r w:rsidRPr="008553D0">
              <w:rPr>
                <w:rFonts w:ascii="Times New Roman" w:hAnsi="Times New Roman"/>
                <w:b/>
                <w:sz w:val="24"/>
                <w:szCs w:val="24"/>
              </w:rPr>
              <w:t>ABC [4</w:t>
            </w:r>
            <w:r w:rsidR="00FD39B6" w:rsidRPr="008553D0">
              <w:rPr>
                <w:rFonts w:ascii="Times New Roman" w:hAnsi="Times New Roman"/>
                <w:b/>
                <w:sz w:val="24"/>
                <w:szCs w:val="24"/>
              </w:rPr>
              <w:t>8</w:t>
            </w:r>
            <w:r w:rsidRPr="008553D0">
              <w:rPr>
                <w:rFonts w:ascii="Times New Roman" w:hAnsi="Times New Roman"/>
                <w:b/>
                <w:sz w:val="24"/>
                <w:szCs w:val="24"/>
              </w:rPr>
              <w:t xml:space="preserve">] </w:t>
            </w:r>
            <w:r w:rsidR="00FD39B6" w:rsidRPr="008553D0">
              <w:rPr>
                <w:rFonts w:ascii="Times New Roman" w:hAnsi="Times New Roman"/>
                <w:b/>
                <w:sz w:val="24"/>
                <w:szCs w:val="24"/>
              </w:rPr>
              <w:t>No</w:t>
            </w:r>
            <w:r w:rsidRPr="008553D0">
              <w:rPr>
                <w:rFonts w:ascii="Times New Roman" w:hAnsi="Times New Roman"/>
                <w:b/>
                <w:sz w:val="24"/>
                <w:szCs w:val="24"/>
              </w:rPr>
              <w:t xml:space="preserve"> procede</w:t>
            </w:r>
          </w:p>
          <w:p w:rsidR="00FD39B6" w:rsidRPr="008553D0" w:rsidRDefault="00B61903" w:rsidP="00FD39B6">
            <w:pPr>
              <w:pStyle w:val="Listavistosa-nfasis11"/>
              <w:spacing w:after="0" w:line="240" w:lineRule="auto"/>
              <w:ind w:left="0"/>
              <w:jc w:val="both"/>
              <w:rPr>
                <w:rFonts w:ascii="Times New Roman" w:hAnsi="Times New Roman"/>
                <w:sz w:val="24"/>
                <w:szCs w:val="24"/>
              </w:rPr>
            </w:pPr>
            <w:r w:rsidRPr="008553D0">
              <w:rPr>
                <w:rFonts w:ascii="Times New Roman" w:hAnsi="Times New Roman"/>
                <w:sz w:val="24"/>
                <w:szCs w:val="24"/>
              </w:rPr>
              <w:t>El marco de gestión</w:t>
            </w:r>
            <w:r w:rsidR="00C23191" w:rsidRPr="008553D0">
              <w:rPr>
                <w:rFonts w:ascii="Times New Roman" w:hAnsi="Times New Roman"/>
                <w:sz w:val="24"/>
                <w:szCs w:val="24"/>
              </w:rPr>
              <w:t xml:space="preserve"> de TI</w:t>
            </w:r>
            <w:r w:rsidRPr="008553D0">
              <w:rPr>
                <w:rFonts w:ascii="Times New Roman" w:hAnsi="Times New Roman"/>
                <w:sz w:val="24"/>
                <w:szCs w:val="24"/>
              </w:rPr>
              <w:t xml:space="preserve"> lo </w:t>
            </w:r>
            <w:r w:rsidR="00C23191" w:rsidRPr="008553D0">
              <w:rPr>
                <w:rFonts w:ascii="Times New Roman" w:hAnsi="Times New Roman"/>
                <w:sz w:val="24"/>
                <w:szCs w:val="24"/>
              </w:rPr>
              <w:t xml:space="preserve">establece cada </w:t>
            </w:r>
            <w:r w:rsidRPr="008553D0">
              <w:rPr>
                <w:rFonts w:ascii="Times New Roman" w:hAnsi="Times New Roman"/>
                <w:sz w:val="24"/>
                <w:szCs w:val="24"/>
              </w:rPr>
              <w:t>entidad</w:t>
            </w:r>
            <w:r w:rsidR="00C23191" w:rsidRPr="008553D0">
              <w:rPr>
                <w:rFonts w:ascii="Times New Roman" w:hAnsi="Times New Roman"/>
                <w:sz w:val="24"/>
                <w:szCs w:val="24"/>
              </w:rPr>
              <w:t xml:space="preserve">, sustentado en la implementación de un conjunto de procesos definidos en el Anexo 1, considerando su complejidad, modelo de </w:t>
            </w:r>
            <w:r w:rsidR="00C23191" w:rsidRPr="008553D0">
              <w:rPr>
                <w:rFonts w:ascii="Times New Roman" w:hAnsi="Times New Roman"/>
                <w:sz w:val="24"/>
                <w:szCs w:val="24"/>
              </w:rPr>
              <w:lastRenderedPageBreak/>
              <w:t>negocio, volumen de operaciones, criticidad de sus procesos y la dependencia tecnológica.</w:t>
            </w:r>
          </w:p>
          <w:p w:rsidR="00C23191" w:rsidRPr="008553D0" w:rsidRDefault="00C23191" w:rsidP="00FD39B6">
            <w:pPr>
              <w:pStyle w:val="Listavistosa-nfasis11"/>
              <w:spacing w:after="0" w:line="240" w:lineRule="auto"/>
              <w:ind w:left="0"/>
              <w:jc w:val="both"/>
              <w:rPr>
                <w:rFonts w:ascii="Times New Roman" w:hAnsi="Times New Roman"/>
                <w:sz w:val="24"/>
                <w:szCs w:val="24"/>
              </w:rPr>
            </w:pPr>
          </w:p>
          <w:p w:rsidR="00A722EF" w:rsidRPr="008553D0" w:rsidRDefault="00A722EF" w:rsidP="00A722EF">
            <w:pPr>
              <w:pStyle w:val="Listavistosa-nfasis11"/>
              <w:spacing w:after="0" w:line="240" w:lineRule="auto"/>
              <w:ind w:left="0"/>
              <w:jc w:val="both"/>
              <w:rPr>
                <w:rFonts w:ascii="Times New Roman" w:hAnsi="Times New Roman"/>
                <w:b/>
                <w:sz w:val="24"/>
                <w:szCs w:val="24"/>
              </w:rPr>
            </w:pPr>
            <w:r w:rsidRPr="008553D0">
              <w:rPr>
                <w:rFonts w:ascii="Times New Roman" w:hAnsi="Times New Roman"/>
                <w:b/>
                <w:sz w:val="24"/>
                <w:szCs w:val="24"/>
              </w:rPr>
              <w:t>BAC [4</w:t>
            </w:r>
            <w:r w:rsidR="00FD39B6" w:rsidRPr="008553D0">
              <w:rPr>
                <w:rFonts w:ascii="Times New Roman" w:hAnsi="Times New Roman"/>
                <w:b/>
                <w:sz w:val="24"/>
                <w:szCs w:val="24"/>
              </w:rPr>
              <w:t>9</w:t>
            </w:r>
            <w:r w:rsidRPr="008553D0">
              <w:rPr>
                <w:rFonts w:ascii="Times New Roman" w:hAnsi="Times New Roman"/>
                <w:b/>
                <w:sz w:val="24"/>
                <w:szCs w:val="24"/>
              </w:rPr>
              <w:t xml:space="preserve">] </w:t>
            </w:r>
            <w:r w:rsidR="00E17892" w:rsidRPr="008553D0">
              <w:rPr>
                <w:rFonts w:ascii="Times New Roman" w:hAnsi="Times New Roman"/>
                <w:b/>
                <w:sz w:val="24"/>
                <w:szCs w:val="24"/>
              </w:rPr>
              <w:t>No procede</w:t>
            </w:r>
          </w:p>
          <w:p w:rsidR="00A722EF" w:rsidRPr="008553D0" w:rsidRDefault="00501948" w:rsidP="00A722EF">
            <w:pPr>
              <w:pStyle w:val="Listavistosa-nfasis11"/>
              <w:spacing w:after="0" w:line="240" w:lineRule="auto"/>
              <w:ind w:left="0"/>
              <w:jc w:val="both"/>
              <w:rPr>
                <w:rFonts w:ascii="Times New Roman" w:hAnsi="Times New Roman"/>
                <w:b/>
                <w:sz w:val="24"/>
                <w:szCs w:val="24"/>
              </w:rPr>
            </w:pPr>
            <w:r w:rsidRPr="008553D0">
              <w:rPr>
                <w:rFonts w:ascii="Times New Roman" w:eastAsia="Times New Roman" w:hAnsi="Times New Roman"/>
                <w:b/>
                <w:sz w:val="24"/>
                <w:szCs w:val="24"/>
              </w:rPr>
              <w:t>Ídem</w:t>
            </w:r>
            <w:r w:rsidRPr="008553D0">
              <w:rPr>
                <w:rFonts w:ascii="Times New Roman" w:eastAsia="Times New Roman" w:hAnsi="Times New Roman"/>
                <w:sz w:val="24"/>
                <w:szCs w:val="24"/>
              </w:rPr>
              <w:t xml:space="preserve"> </w:t>
            </w:r>
            <w:r w:rsidRPr="008553D0">
              <w:rPr>
                <w:rFonts w:ascii="Times New Roman" w:hAnsi="Times New Roman"/>
                <w:b/>
                <w:sz w:val="24"/>
                <w:szCs w:val="24"/>
              </w:rPr>
              <w:t>[45]</w:t>
            </w:r>
          </w:p>
          <w:p w:rsidR="00A722EF" w:rsidRPr="008553D0" w:rsidRDefault="00A722EF" w:rsidP="00A722EF">
            <w:pPr>
              <w:pStyle w:val="Listavistosa-nfasis11"/>
              <w:spacing w:after="0" w:line="240" w:lineRule="auto"/>
              <w:ind w:left="0"/>
              <w:jc w:val="both"/>
              <w:rPr>
                <w:rFonts w:ascii="Times New Roman" w:hAnsi="Times New Roman"/>
                <w:b/>
                <w:sz w:val="24"/>
                <w:szCs w:val="24"/>
              </w:rPr>
            </w:pPr>
          </w:p>
          <w:p w:rsidR="00A722EF" w:rsidRPr="008553D0" w:rsidRDefault="00A722EF" w:rsidP="00A722EF">
            <w:pPr>
              <w:pStyle w:val="Listavistosa-nfasis11"/>
              <w:spacing w:after="0" w:line="240" w:lineRule="auto"/>
              <w:ind w:left="0"/>
              <w:jc w:val="both"/>
              <w:rPr>
                <w:rFonts w:ascii="Times New Roman" w:hAnsi="Times New Roman"/>
                <w:b/>
                <w:sz w:val="24"/>
                <w:szCs w:val="24"/>
              </w:rPr>
            </w:pPr>
          </w:p>
          <w:p w:rsidR="00A722EF" w:rsidRPr="008553D0" w:rsidRDefault="00A722EF" w:rsidP="00A722EF">
            <w:pPr>
              <w:pStyle w:val="Listavistosa-nfasis11"/>
              <w:spacing w:after="0" w:line="240" w:lineRule="auto"/>
              <w:ind w:left="0"/>
              <w:jc w:val="both"/>
              <w:rPr>
                <w:rFonts w:ascii="Times New Roman" w:hAnsi="Times New Roman"/>
                <w:b/>
                <w:sz w:val="24"/>
                <w:szCs w:val="24"/>
              </w:rPr>
            </w:pPr>
          </w:p>
          <w:p w:rsidR="00A722EF" w:rsidRPr="008553D0" w:rsidRDefault="00A722EF" w:rsidP="00A722EF">
            <w:pPr>
              <w:pStyle w:val="Listavistosa-nfasis11"/>
              <w:spacing w:after="0" w:line="240" w:lineRule="auto"/>
              <w:ind w:left="0"/>
              <w:jc w:val="both"/>
              <w:rPr>
                <w:rFonts w:ascii="Times New Roman" w:hAnsi="Times New Roman"/>
                <w:b/>
                <w:sz w:val="24"/>
                <w:szCs w:val="24"/>
              </w:rPr>
            </w:pPr>
          </w:p>
          <w:p w:rsidR="00A722EF" w:rsidRPr="008553D0" w:rsidRDefault="00A722EF" w:rsidP="00A722EF">
            <w:pPr>
              <w:pStyle w:val="Listavistosa-nfasis11"/>
              <w:spacing w:after="0" w:line="240" w:lineRule="auto"/>
              <w:ind w:left="0"/>
              <w:jc w:val="both"/>
              <w:rPr>
                <w:rFonts w:ascii="Times New Roman" w:hAnsi="Times New Roman"/>
                <w:b/>
                <w:sz w:val="24"/>
                <w:szCs w:val="24"/>
              </w:rPr>
            </w:pPr>
          </w:p>
          <w:p w:rsidR="00A722EF" w:rsidRPr="008553D0" w:rsidRDefault="00A722EF" w:rsidP="00A722EF">
            <w:pPr>
              <w:pStyle w:val="Listavistosa-nfasis11"/>
              <w:spacing w:after="0" w:line="240" w:lineRule="auto"/>
              <w:ind w:left="0"/>
              <w:jc w:val="both"/>
              <w:rPr>
                <w:rFonts w:ascii="Times New Roman" w:hAnsi="Times New Roman"/>
                <w:b/>
                <w:sz w:val="24"/>
                <w:szCs w:val="24"/>
              </w:rPr>
            </w:pPr>
          </w:p>
          <w:p w:rsidR="00832BEC" w:rsidRPr="008553D0" w:rsidRDefault="00832BEC" w:rsidP="00A722EF">
            <w:pPr>
              <w:pStyle w:val="Listavistosa-nfasis11"/>
              <w:spacing w:after="0" w:line="240" w:lineRule="auto"/>
              <w:ind w:left="0"/>
              <w:jc w:val="both"/>
              <w:rPr>
                <w:rFonts w:ascii="Times New Roman" w:hAnsi="Times New Roman"/>
                <w:b/>
                <w:sz w:val="24"/>
                <w:szCs w:val="24"/>
              </w:rPr>
            </w:pPr>
          </w:p>
          <w:p w:rsidR="00832BEC" w:rsidRPr="008553D0" w:rsidRDefault="00832BEC" w:rsidP="00A722EF">
            <w:pPr>
              <w:pStyle w:val="Listavistosa-nfasis11"/>
              <w:spacing w:after="0" w:line="240" w:lineRule="auto"/>
              <w:ind w:left="0"/>
              <w:jc w:val="both"/>
              <w:rPr>
                <w:rFonts w:ascii="Times New Roman" w:hAnsi="Times New Roman"/>
                <w:b/>
                <w:sz w:val="24"/>
                <w:szCs w:val="24"/>
              </w:rPr>
            </w:pPr>
          </w:p>
          <w:p w:rsidR="00A722EF" w:rsidRPr="008553D0" w:rsidRDefault="00C23191" w:rsidP="00A722EF">
            <w:pPr>
              <w:pStyle w:val="Listavistosa-nfasis11"/>
              <w:spacing w:after="0" w:line="240" w:lineRule="auto"/>
              <w:ind w:left="0"/>
              <w:jc w:val="both"/>
              <w:rPr>
                <w:rFonts w:ascii="Times New Roman" w:hAnsi="Times New Roman"/>
                <w:b/>
                <w:sz w:val="24"/>
                <w:szCs w:val="24"/>
              </w:rPr>
            </w:pPr>
            <w:r w:rsidRPr="008553D0">
              <w:rPr>
                <w:rFonts w:ascii="Times New Roman" w:hAnsi="Times New Roman"/>
                <w:b/>
                <w:sz w:val="24"/>
                <w:szCs w:val="24"/>
              </w:rPr>
              <w:t>No Procede</w:t>
            </w:r>
          </w:p>
          <w:p w:rsidR="00A722EF" w:rsidRPr="008553D0" w:rsidRDefault="00A722EF" w:rsidP="00A722EF">
            <w:pPr>
              <w:widowControl w:val="0"/>
              <w:spacing w:after="0"/>
              <w:jc w:val="both"/>
              <w:rPr>
                <w:rFonts w:ascii="Times New Roman" w:eastAsia="Times New Roman" w:hAnsi="Times New Roman"/>
                <w:sz w:val="24"/>
                <w:szCs w:val="24"/>
              </w:rPr>
            </w:pPr>
            <w:r w:rsidRPr="008553D0">
              <w:rPr>
                <w:rFonts w:ascii="Times New Roman" w:hAnsi="Times New Roman"/>
                <w:b/>
                <w:sz w:val="24"/>
                <w:szCs w:val="24"/>
              </w:rPr>
              <w:t xml:space="preserve"> </w:t>
            </w:r>
            <w:r w:rsidR="00C23191" w:rsidRPr="008553D0">
              <w:rPr>
                <w:rFonts w:ascii="Times New Roman" w:eastAsia="Times New Roman" w:hAnsi="Times New Roman"/>
                <w:b/>
                <w:sz w:val="24"/>
                <w:szCs w:val="24"/>
              </w:rPr>
              <w:t>Ídem</w:t>
            </w:r>
            <w:r w:rsidR="00C23191" w:rsidRPr="008553D0">
              <w:rPr>
                <w:rFonts w:ascii="Times New Roman" w:eastAsia="Times New Roman" w:hAnsi="Times New Roman"/>
                <w:sz w:val="24"/>
                <w:szCs w:val="24"/>
              </w:rPr>
              <w:t xml:space="preserve"> </w:t>
            </w:r>
            <w:r w:rsidR="00C23191" w:rsidRPr="008553D0">
              <w:rPr>
                <w:rFonts w:ascii="Times New Roman" w:hAnsi="Times New Roman"/>
                <w:b/>
                <w:sz w:val="24"/>
                <w:szCs w:val="24"/>
              </w:rPr>
              <w:t>[45]</w:t>
            </w:r>
          </w:p>
          <w:p w:rsidR="00A722EF" w:rsidRPr="008553D0" w:rsidRDefault="00A722EF" w:rsidP="00C23191">
            <w:pPr>
              <w:pStyle w:val="Listavistosa-nfasis11"/>
              <w:spacing w:after="0" w:line="240" w:lineRule="auto"/>
              <w:ind w:left="0"/>
              <w:jc w:val="both"/>
              <w:rPr>
                <w:rFonts w:ascii="Times New Roman" w:hAnsi="Times New Roman"/>
                <w:b/>
                <w:sz w:val="24"/>
                <w:szCs w:val="24"/>
              </w:rPr>
            </w:pPr>
          </w:p>
          <w:p w:rsidR="00C23191" w:rsidRPr="008553D0" w:rsidRDefault="00C23191" w:rsidP="00C23191">
            <w:pPr>
              <w:pStyle w:val="Listavistosa-nfasis11"/>
              <w:spacing w:after="0" w:line="240" w:lineRule="auto"/>
              <w:ind w:left="0"/>
              <w:jc w:val="both"/>
              <w:rPr>
                <w:rFonts w:ascii="Times New Roman" w:hAnsi="Times New Roman"/>
                <w:b/>
                <w:sz w:val="24"/>
                <w:szCs w:val="24"/>
              </w:rPr>
            </w:pPr>
          </w:p>
          <w:p w:rsidR="00C23191" w:rsidRPr="008553D0" w:rsidRDefault="00C23191" w:rsidP="00C23191">
            <w:pPr>
              <w:pStyle w:val="Listavistosa-nfasis11"/>
              <w:spacing w:after="0" w:line="240" w:lineRule="auto"/>
              <w:ind w:left="0"/>
              <w:jc w:val="both"/>
              <w:rPr>
                <w:rFonts w:ascii="Times New Roman" w:hAnsi="Times New Roman"/>
                <w:b/>
                <w:sz w:val="24"/>
                <w:szCs w:val="24"/>
              </w:rPr>
            </w:pPr>
          </w:p>
          <w:p w:rsidR="00C23191" w:rsidRPr="008553D0" w:rsidRDefault="00C23191" w:rsidP="00C23191">
            <w:pPr>
              <w:pStyle w:val="Listavistosa-nfasis11"/>
              <w:spacing w:after="0" w:line="240" w:lineRule="auto"/>
              <w:ind w:left="0"/>
              <w:jc w:val="both"/>
              <w:rPr>
                <w:rFonts w:ascii="Times New Roman" w:hAnsi="Times New Roman"/>
                <w:b/>
                <w:sz w:val="24"/>
                <w:szCs w:val="24"/>
              </w:rPr>
            </w:pPr>
          </w:p>
          <w:p w:rsidR="00A722EF" w:rsidRPr="008553D0" w:rsidRDefault="00A722EF" w:rsidP="00C23191">
            <w:pPr>
              <w:pStyle w:val="Listavistosa-nfasis11"/>
              <w:spacing w:after="0" w:line="240" w:lineRule="auto"/>
              <w:ind w:left="0"/>
              <w:jc w:val="both"/>
              <w:rPr>
                <w:rFonts w:ascii="Times New Roman" w:hAnsi="Times New Roman"/>
                <w:b/>
                <w:sz w:val="24"/>
                <w:szCs w:val="24"/>
              </w:rPr>
            </w:pPr>
          </w:p>
          <w:p w:rsidR="00A722EF" w:rsidRPr="008553D0" w:rsidRDefault="00A722EF" w:rsidP="00C23191">
            <w:pPr>
              <w:pStyle w:val="Listavistosa-nfasis11"/>
              <w:spacing w:after="0" w:line="240" w:lineRule="auto"/>
              <w:ind w:left="0"/>
              <w:jc w:val="both"/>
              <w:rPr>
                <w:rFonts w:ascii="Times New Roman" w:hAnsi="Times New Roman"/>
                <w:b/>
                <w:sz w:val="24"/>
                <w:szCs w:val="24"/>
              </w:rPr>
            </w:pPr>
          </w:p>
          <w:p w:rsidR="00A722EF" w:rsidRPr="008553D0" w:rsidRDefault="00A722EF" w:rsidP="00A722EF">
            <w:pPr>
              <w:widowControl w:val="0"/>
              <w:spacing w:after="0"/>
              <w:jc w:val="both"/>
              <w:rPr>
                <w:rFonts w:ascii="Times New Roman" w:eastAsia="Times New Roman" w:hAnsi="Times New Roman"/>
                <w:sz w:val="24"/>
                <w:szCs w:val="24"/>
              </w:rPr>
            </w:pPr>
          </w:p>
          <w:p w:rsidR="00C23191" w:rsidRPr="008553D0" w:rsidRDefault="00C23191" w:rsidP="00A722EF">
            <w:pPr>
              <w:widowControl w:val="0"/>
              <w:spacing w:after="0"/>
              <w:jc w:val="both"/>
              <w:rPr>
                <w:rFonts w:ascii="Times New Roman" w:eastAsia="Times New Roman" w:hAnsi="Times New Roman"/>
                <w:sz w:val="24"/>
                <w:szCs w:val="24"/>
              </w:rPr>
            </w:pPr>
          </w:p>
          <w:p w:rsidR="00A722EF" w:rsidRPr="008553D0" w:rsidRDefault="00A722EF" w:rsidP="00A722EF">
            <w:pPr>
              <w:widowControl w:val="0"/>
              <w:spacing w:after="0"/>
              <w:jc w:val="both"/>
              <w:rPr>
                <w:rFonts w:ascii="Times New Roman" w:eastAsia="Times New Roman" w:hAnsi="Times New Roman"/>
                <w:sz w:val="24"/>
                <w:szCs w:val="24"/>
              </w:rPr>
            </w:pPr>
          </w:p>
          <w:p w:rsidR="00A722EF" w:rsidRPr="008553D0" w:rsidRDefault="00A722EF" w:rsidP="00A722EF">
            <w:pPr>
              <w:widowControl w:val="0"/>
              <w:spacing w:after="0"/>
              <w:jc w:val="both"/>
              <w:rPr>
                <w:rFonts w:ascii="Times New Roman" w:eastAsia="Times New Roman" w:hAnsi="Times New Roman"/>
                <w:sz w:val="24"/>
                <w:szCs w:val="24"/>
              </w:rPr>
            </w:pPr>
          </w:p>
          <w:p w:rsidR="00C23191" w:rsidRPr="008553D0" w:rsidRDefault="00C23191" w:rsidP="00A722EF">
            <w:pPr>
              <w:widowControl w:val="0"/>
              <w:spacing w:after="0"/>
              <w:jc w:val="both"/>
              <w:rPr>
                <w:rFonts w:ascii="Times New Roman" w:eastAsia="Times New Roman" w:hAnsi="Times New Roman"/>
                <w:sz w:val="24"/>
                <w:szCs w:val="24"/>
              </w:rPr>
            </w:pPr>
          </w:p>
          <w:p w:rsidR="00C23191" w:rsidRPr="008553D0" w:rsidRDefault="00C23191" w:rsidP="00C23191">
            <w:pPr>
              <w:pStyle w:val="Listavistosa-nfasis11"/>
              <w:spacing w:after="0" w:line="240" w:lineRule="auto"/>
              <w:ind w:left="0"/>
              <w:jc w:val="both"/>
              <w:rPr>
                <w:rFonts w:ascii="Times New Roman" w:hAnsi="Times New Roman"/>
                <w:b/>
                <w:sz w:val="24"/>
                <w:szCs w:val="24"/>
              </w:rPr>
            </w:pPr>
            <w:r w:rsidRPr="008553D0">
              <w:rPr>
                <w:rFonts w:ascii="Times New Roman" w:hAnsi="Times New Roman"/>
                <w:b/>
                <w:sz w:val="24"/>
                <w:szCs w:val="24"/>
              </w:rPr>
              <w:t>No Procede</w:t>
            </w:r>
          </w:p>
          <w:p w:rsidR="00C23191" w:rsidRPr="008553D0" w:rsidRDefault="00C23191" w:rsidP="00C23191">
            <w:pPr>
              <w:widowControl w:val="0"/>
              <w:spacing w:after="0"/>
              <w:jc w:val="both"/>
              <w:rPr>
                <w:rFonts w:ascii="Times New Roman" w:eastAsia="Times New Roman" w:hAnsi="Times New Roman"/>
                <w:sz w:val="24"/>
                <w:szCs w:val="24"/>
              </w:rPr>
            </w:pPr>
            <w:r w:rsidRPr="008553D0">
              <w:rPr>
                <w:rFonts w:ascii="Times New Roman" w:eastAsia="Times New Roman" w:hAnsi="Times New Roman"/>
                <w:b/>
                <w:sz w:val="24"/>
                <w:szCs w:val="24"/>
              </w:rPr>
              <w:t>Ídem</w:t>
            </w:r>
            <w:r w:rsidRPr="008553D0">
              <w:rPr>
                <w:rFonts w:ascii="Times New Roman" w:eastAsia="Times New Roman" w:hAnsi="Times New Roman"/>
                <w:sz w:val="24"/>
                <w:szCs w:val="24"/>
              </w:rPr>
              <w:t xml:space="preserve"> </w:t>
            </w:r>
            <w:r w:rsidRPr="008553D0">
              <w:rPr>
                <w:rFonts w:ascii="Times New Roman" w:hAnsi="Times New Roman"/>
                <w:b/>
                <w:sz w:val="24"/>
                <w:szCs w:val="24"/>
              </w:rPr>
              <w:t>[45]</w:t>
            </w:r>
          </w:p>
          <w:p w:rsidR="00A722EF" w:rsidRPr="008553D0" w:rsidRDefault="00A722EF" w:rsidP="00A722EF">
            <w:pPr>
              <w:widowControl w:val="0"/>
              <w:spacing w:after="0"/>
              <w:jc w:val="both"/>
              <w:rPr>
                <w:rFonts w:ascii="Times New Roman" w:eastAsia="Times New Roman" w:hAnsi="Times New Roman"/>
                <w:sz w:val="24"/>
                <w:szCs w:val="24"/>
              </w:rPr>
            </w:pPr>
          </w:p>
          <w:p w:rsidR="00C23191" w:rsidRPr="008553D0" w:rsidRDefault="00C23191" w:rsidP="00A722EF">
            <w:pPr>
              <w:widowControl w:val="0"/>
              <w:spacing w:after="0"/>
              <w:jc w:val="both"/>
              <w:rPr>
                <w:rFonts w:ascii="Times New Roman" w:eastAsia="Times New Roman" w:hAnsi="Times New Roman"/>
                <w:sz w:val="24"/>
                <w:szCs w:val="24"/>
              </w:rPr>
            </w:pPr>
          </w:p>
          <w:p w:rsidR="00C23191" w:rsidRPr="008553D0" w:rsidRDefault="00C23191" w:rsidP="00A722EF">
            <w:pPr>
              <w:widowControl w:val="0"/>
              <w:spacing w:after="0"/>
              <w:jc w:val="both"/>
              <w:rPr>
                <w:rFonts w:ascii="Times New Roman" w:eastAsia="Times New Roman" w:hAnsi="Times New Roman"/>
                <w:sz w:val="24"/>
                <w:szCs w:val="24"/>
              </w:rPr>
            </w:pPr>
          </w:p>
          <w:p w:rsidR="00C23191" w:rsidRPr="008553D0" w:rsidRDefault="00C23191" w:rsidP="00A722EF">
            <w:pPr>
              <w:widowControl w:val="0"/>
              <w:spacing w:after="0"/>
              <w:jc w:val="both"/>
              <w:rPr>
                <w:rFonts w:ascii="Times New Roman" w:eastAsia="Times New Roman" w:hAnsi="Times New Roman"/>
                <w:sz w:val="24"/>
                <w:szCs w:val="24"/>
              </w:rPr>
            </w:pPr>
          </w:p>
          <w:p w:rsidR="00C23191" w:rsidRPr="008553D0" w:rsidRDefault="00C23191" w:rsidP="00A722EF">
            <w:pPr>
              <w:widowControl w:val="0"/>
              <w:spacing w:after="0"/>
              <w:jc w:val="both"/>
              <w:rPr>
                <w:rFonts w:ascii="Times New Roman" w:eastAsia="Times New Roman" w:hAnsi="Times New Roman"/>
                <w:sz w:val="24"/>
                <w:szCs w:val="24"/>
              </w:rPr>
            </w:pPr>
          </w:p>
          <w:p w:rsidR="00C23191" w:rsidRPr="008553D0" w:rsidRDefault="00C23191" w:rsidP="00A722EF">
            <w:pPr>
              <w:widowControl w:val="0"/>
              <w:spacing w:after="0"/>
              <w:jc w:val="both"/>
              <w:rPr>
                <w:rFonts w:ascii="Times New Roman" w:eastAsia="Times New Roman" w:hAnsi="Times New Roman"/>
                <w:sz w:val="24"/>
                <w:szCs w:val="24"/>
              </w:rPr>
            </w:pPr>
          </w:p>
          <w:p w:rsidR="00A722EF" w:rsidRPr="008553D0" w:rsidRDefault="00A722EF" w:rsidP="00A722EF">
            <w:pPr>
              <w:pStyle w:val="Listavistosa-nfasis11"/>
              <w:spacing w:after="0" w:line="240" w:lineRule="auto"/>
              <w:ind w:left="0"/>
              <w:jc w:val="both"/>
              <w:rPr>
                <w:rFonts w:ascii="Times New Roman" w:hAnsi="Times New Roman"/>
                <w:sz w:val="24"/>
                <w:szCs w:val="24"/>
              </w:rPr>
            </w:pPr>
          </w:p>
          <w:p w:rsidR="00832BEC" w:rsidRPr="008553D0" w:rsidRDefault="00832BEC" w:rsidP="00A722EF">
            <w:pPr>
              <w:pStyle w:val="Listavistosa-nfasis11"/>
              <w:spacing w:after="0" w:line="240" w:lineRule="auto"/>
              <w:ind w:left="0"/>
              <w:jc w:val="both"/>
              <w:rPr>
                <w:rFonts w:ascii="Times New Roman" w:hAnsi="Times New Roman"/>
                <w:sz w:val="24"/>
                <w:szCs w:val="24"/>
              </w:rPr>
            </w:pPr>
          </w:p>
          <w:p w:rsidR="00832BEC" w:rsidRPr="008553D0" w:rsidRDefault="00832BEC" w:rsidP="00A722EF">
            <w:pPr>
              <w:pStyle w:val="Listavistosa-nfasis11"/>
              <w:spacing w:after="0" w:line="240" w:lineRule="auto"/>
              <w:ind w:left="0"/>
              <w:jc w:val="both"/>
              <w:rPr>
                <w:rFonts w:ascii="Times New Roman" w:hAnsi="Times New Roman"/>
                <w:sz w:val="24"/>
                <w:szCs w:val="24"/>
              </w:rPr>
            </w:pPr>
          </w:p>
          <w:p w:rsidR="00A722EF" w:rsidRPr="008553D0" w:rsidRDefault="00A722EF" w:rsidP="00A722EF">
            <w:pPr>
              <w:pStyle w:val="Listavistosa-nfasis11"/>
              <w:spacing w:after="0" w:line="240" w:lineRule="auto"/>
              <w:ind w:left="0"/>
              <w:jc w:val="both"/>
              <w:rPr>
                <w:rFonts w:ascii="Times New Roman" w:hAnsi="Times New Roman"/>
                <w:sz w:val="24"/>
                <w:szCs w:val="24"/>
              </w:rPr>
            </w:pPr>
          </w:p>
          <w:p w:rsidR="00C23191" w:rsidRPr="008553D0" w:rsidRDefault="00C23191" w:rsidP="00C23191">
            <w:pPr>
              <w:pStyle w:val="Listavistosa-nfasis11"/>
              <w:spacing w:after="0" w:line="240" w:lineRule="auto"/>
              <w:ind w:left="0"/>
              <w:jc w:val="both"/>
              <w:rPr>
                <w:rFonts w:ascii="Times New Roman" w:hAnsi="Times New Roman"/>
                <w:b/>
                <w:sz w:val="24"/>
                <w:szCs w:val="24"/>
              </w:rPr>
            </w:pPr>
            <w:r w:rsidRPr="008553D0">
              <w:rPr>
                <w:rFonts w:ascii="Times New Roman" w:hAnsi="Times New Roman"/>
                <w:b/>
                <w:sz w:val="24"/>
                <w:szCs w:val="24"/>
              </w:rPr>
              <w:t>No Procede</w:t>
            </w:r>
          </w:p>
          <w:p w:rsidR="00C23191" w:rsidRPr="008553D0" w:rsidRDefault="00C23191" w:rsidP="00C23191">
            <w:pPr>
              <w:widowControl w:val="0"/>
              <w:spacing w:after="0"/>
              <w:jc w:val="both"/>
              <w:rPr>
                <w:rFonts w:ascii="Times New Roman" w:eastAsia="Times New Roman" w:hAnsi="Times New Roman"/>
                <w:sz w:val="24"/>
                <w:szCs w:val="24"/>
              </w:rPr>
            </w:pPr>
            <w:r w:rsidRPr="008553D0">
              <w:rPr>
                <w:rFonts w:ascii="Times New Roman" w:hAnsi="Times New Roman"/>
                <w:b/>
                <w:sz w:val="24"/>
                <w:szCs w:val="24"/>
              </w:rPr>
              <w:t xml:space="preserve"> </w:t>
            </w:r>
            <w:r w:rsidRPr="008553D0">
              <w:rPr>
                <w:rFonts w:ascii="Times New Roman" w:eastAsia="Times New Roman" w:hAnsi="Times New Roman"/>
                <w:b/>
                <w:sz w:val="24"/>
                <w:szCs w:val="24"/>
              </w:rPr>
              <w:t>Ídem</w:t>
            </w:r>
            <w:r w:rsidRPr="008553D0">
              <w:rPr>
                <w:rFonts w:ascii="Times New Roman" w:eastAsia="Times New Roman" w:hAnsi="Times New Roman"/>
                <w:sz w:val="24"/>
                <w:szCs w:val="24"/>
              </w:rPr>
              <w:t xml:space="preserve"> </w:t>
            </w:r>
            <w:r w:rsidRPr="008553D0">
              <w:rPr>
                <w:rFonts w:ascii="Times New Roman" w:hAnsi="Times New Roman"/>
                <w:b/>
                <w:sz w:val="24"/>
                <w:szCs w:val="24"/>
              </w:rPr>
              <w:t>[45]</w:t>
            </w:r>
          </w:p>
          <w:p w:rsidR="00C23191" w:rsidRPr="008553D0" w:rsidRDefault="00C23191" w:rsidP="00A722EF">
            <w:pPr>
              <w:pStyle w:val="Listavistosa-nfasis11"/>
              <w:spacing w:after="0" w:line="240" w:lineRule="auto"/>
              <w:ind w:left="0"/>
              <w:jc w:val="both"/>
              <w:rPr>
                <w:rFonts w:ascii="Times New Roman" w:hAnsi="Times New Roman"/>
                <w:sz w:val="24"/>
                <w:szCs w:val="24"/>
              </w:rPr>
            </w:pPr>
          </w:p>
          <w:p w:rsidR="00C23191" w:rsidRPr="008553D0" w:rsidRDefault="00C23191" w:rsidP="00A722EF">
            <w:pPr>
              <w:pStyle w:val="Listavistosa-nfasis11"/>
              <w:spacing w:after="0" w:line="240" w:lineRule="auto"/>
              <w:ind w:left="0"/>
              <w:jc w:val="both"/>
              <w:rPr>
                <w:rFonts w:ascii="Times New Roman" w:hAnsi="Times New Roman"/>
                <w:sz w:val="24"/>
                <w:szCs w:val="24"/>
              </w:rPr>
            </w:pPr>
          </w:p>
          <w:p w:rsidR="00C23191" w:rsidRPr="008553D0" w:rsidRDefault="00C23191" w:rsidP="00A722EF">
            <w:pPr>
              <w:pStyle w:val="Listavistosa-nfasis11"/>
              <w:spacing w:after="0" w:line="240" w:lineRule="auto"/>
              <w:ind w:left="0"/>
              <w:jc w:val="both"/>
              <w:rPr>
                <w:rFonts w:ascii="Times New Roman" w:hAnsi="Times New Roman"/>
                <w:sz w:val="24"/>
                <w:szCs w:val="24"/>
              </w:rPr>
            </w:pPr>
          </w:p>
          <w:p w:rsidR="00C23191" w:rsidRPr="008553D0" w:rsidRDefault="00C23191" w:rsidP="00A722EF">
            <w:pPr>
              <w:pStyle w:val="Listavistosa-nfasis11"/>
              <w:spacing w:after="0" w:line="240" w:lineRule="auto"/>
              <w:ind w:left="0"/>
              <w:jc w:val="both"/>
              <w:rPr>
                <w:rFonts w:ascii="Times New Roman" w:hAnsi="Times New Roman"/>
                <w:sz w:val="24"/>
                <w:szCs w:val="24"/>
              </w:rPr>
            </w:pPr>
          </w:p>
          <w:p w:rsidR="00C23191" w:rsidRPr="008553D0" w:rsidRDefault="00C23191" w:rsidP="00A722EF">
            <w:pPr>
              <w:pStyle w:val="Listavistosa-nfasis11"/>
              <w:spacing w:after="0" w:line="240" w:lineRule="auto"/>
              <w:ind w:left="0"/>
              <w:jc w:val="both"/>
              <w:rPr>
                <w:rFonts w:ascii="Times New Roman" w:hAnsi="Times New Roman"/>
                <w:sz w:val="24"/>
                <w:szCs w:val="24"/>
              </w:rPr>
            </w:pPr>
          </w:p>
          <w:p w:rsidR="00C23191" w:rsidRPr="008553D0" w:rsidRDefault="00C23191" w:rsidP="00A722EF">
            <w:pPr>
              <w:pStyle w:val="Listavistosa-nfasis11"/>
              <w:spacing w:after="0" w:line="240" w:lineRule="auto"/>
              <w:ind w:left="0"/>
              <w:jc w:val="both"/>
              <w:rPr>
                <w:rFonts w:ascii="Times New Roman" w:hAnsi="Times New Roman"/>
                <w:sz w:val="24"/>
                <w:szCs w:val="24"/>
              </w:rPr>
            </w:pPr>
          </w:p>
          <w:p w:rsidR="00C23191" w:rsidRPr="008553D0" w:rsidRDefault="00C23191" w:rsidP="00A722EF">
            <w:pPr>
              <w:pStyle w:val="Listavistosa-nfasis11"/>
              <w:spacing w:after="0" w:line="240" w:lineRule="auto"/>
              <w:ind w:left="0"/>
              <w:jc w:val="both"/>
              <w:rPr>
                <w:rFonts w:ascii="Times New Roman" w:hAnsi="Times New Roman"/>
                <w:sz w:val="24"/>
                <w:szCs w:val="24"/>
              </w:rPr>
            </w:pPr>
          </w:p>
          <w:p w:rsidR="00C23191" w:rsidRPr="008553D0" w:rsidRDefault="00C23191" w:rsidP="00A722EF">
            <w:pPr>
              <w:pStyle w:val="Listavistosa-nfasis11"/>
              <w:spacing w:after="0" w:line="240" w:lineRule="auto"/>
              <w:ind w:left="0"/>
              <w:jc w:val="both"/>
              <w:rPr>
                <w:rFonts w:ascii="Times New Roman" w:hAnsi="Times New Roman"/>
                <w:sz w:val="24"/>
                <w:szCs w:val="24"/>
              </w:rPr>
            </w:pPr>
          </w:p>
          <w:p w:rsidR="00C23191" w:rsidRPr="008553D0" w:rsidRDefault="00C23191" w:rsidP="00A722EF">
            <w:pPr>
              <w:pStyle w:val="Listavistosa-nfasis11"/>
              <w:spacing w:after="0" w:line="240" w:lineRule="auto"/>
              <w:ind w:left="0"/>
              <w:jc w:val="both"/>
              <w:rPr>
                <w:rFonts w:ascii="Times New Roman" w:hAnsi="Times New Roman"/>
                <w:sz w:val="24"/>
                <w:szCs w:val="24"/>
              </w:rPr>
            </w:pPr>
          </w:p>
          <w:p w:rsidR="00C23191" w:rsidRPr="008553D0" w:rsidRDefault="00C23191" w:rsidP="00C23191">
            <w:pPr>
              <w:pStyle w:val="Listavistosa-nfasis11"/>
              <w:spacing w:after="0" w:line="240" w:lineRule="auto"/>
              <w:ind w:left="0"/>
              <w:jc w:val="both"/>
              <w:rPr>
                <w:rFonts w:ascii="Times New Roman" w:hAnsi="Times New Roman"/>
                <w:b/>
                <w:sz w:val="24"/>
                <w:szCs w:val="24"/>
              </w:rPr>
            </w:pPr>
            <w:r w:rsidRPr="008553D0">
              <w:rPr>
                <w:rFonts w:ascii="Times New Roman" w:hAnsi="Times New Roman"/>
                <w:b/>
                <w:sz w:val="24"/>
                <w:szCs w:val="24"/>
              </w:rPr>
              <w:t>No Procede</w:t>
            </w:r>
          </w:p>
          <w:p w:rsidR="00C23191" w:rsidRPr="008553D0" w:rsidRDefault="00C23191" w:rsidP="00C23191">
            <w:pPr>
              <w:widowControl w:val="0"/>
              <w:spacing w:after="0"/>
              <w:jc w:val="both"/>
              <w:rPr>
                <w:rFonts w:ascii="Times New Roman" w:eastAsia="Times New Roman" w:hAnsi="Times New Roman"/>
                <w:sz w:val="24"/>
                <w:szCs w:val="24"/>
              </w:rPr>
            </w:pPr>
            <w:r w:rsidRPr="008553D0">
              <w:rPr>
                <w:rFonts w:ascii="Times New Roman" w:hAnsi="Times New Roman"/>
                <w:b/>
                <w:sz w:val="24"/>
                <w:szCs w:val="24"/>
              </w:rPr>
              <w:lastRenderedPageBreak/>
              <w:t xml:space="preserve"> </w:t>
            </w:r>
            <w:r w:rsidRPr="008553D0">
              <w:rPr>
                <w:rFonts w:ascii="Times New Roman" w:eastAsia="Times New Roman" w:hAnsi="Times New Roman"/>
                <w:b/>
                <w:sz w:val="24"/>
                <w:szCs w:val="24"/>
              </w:rPr>
              <w:t>Ídem</w:t>
            </w:r>
            <w:r w:rsidRPr="008553D0">
              <w:rPr>
                <w:rFonts w:ascii="Times New Roman" w:eastAsia="Times New Roman" w:hAnsi="Times New Roman"/>
                <w:sz w:val="24"/>
                <w:szCs w:val="24"/>
              </w:rPr>
              <w:t xml:space="preserve"> </w:t>
            </w:r>
            <w:r w:rsidRPr="008553D0">
              <w:rPr>
                <w:rFonts w:ascii="Times New Roman" w:hAnsi="Times New Roman"/>
                <w:b/>
                <w:sz w:val="24"/>
                <w:szCs w:val="24"/>
              </w:rPr>
              <w:t>[45]</w:t>
            </w:r>
          </w:p>
          <w:p w:rsidR="00C23191" w:rsidRPr="008553D0" w:rsidRDefault="00C23191" w:rsidP="00A722EF">
            <w:pPr>
              <w:pStyle w:val="Listavistosa-nfasis11"/>
              <w:spacing w:after="0" w:line="240" w:lineRule="auto"/>
              <w:ind w:left="0"/>
              <w:jc w:val="both"/>
              <w:rPr>
                <w:rFonts w:ascii="Times New Roman" w:hAnsi="Times New Roman"/>
                <w:sz w:val="24"/>
                <w:szCs w:val="24"/>
              </w:rPr>
            </w:pPr>
          </w:p>
          <w:p w:rsidR="00C23191" w:rsidRPr="008553D0" w:rsidRDefault="00C23191" w:rsidP="00A722EF">
            <w:pPr>
              <w:pStyle w:val="Listavistosa-nfasis11"/>
              <w:spacing w:after="0" w:line="240" w:lineRule="auto"/>
              <w:ind w:left="0"/>
              <w:jc w:val="both"/>
              <w:rPr>
                <w:rFonts w:ascii="Times New Roman" w:hAnsi="Times New Roman"/>
                <w:sz w:val="24"/>
                <w:szCs w:val="24"/>
              </w:rPr>
            </w:pPr>
          </w:p>
          <w:p w:rsidR="00C23191" w:rsidRDefault="00C23191" w:rsidP="00F74BC1">
            <w:pPr>
              <w:pStyle w:val="Listavistosa-nfasis11"/>
              <w:spacing w:after="0" w:line="240" w:lineRule="auto"/>
              <w:ind w:left="0"/>
              <w:jc w:val="both"/>
              <w:rPr>
                <w:rFonts w:ascii="Times New Roman" w:hAnsi="Times New Roman"/>
                <w:sz w:val="24"/>
                <w:szCs w:val="24"/>
              </w:rPr>
            </w:pPr>
          </w:p>
          <w:p w:rsidR="00501948" w:rsidRDefault="00501948" w:rsidP="00F74BC1">
            <w:pPr>
              <w:pStyle w:val="Listavistosa-nfasis11"/>
              <w:spacing w:after="0" w:line="240" w:lineRule="auto"/>
              <w:ind w:left="0"/>
              <w:jc w:val="both"/>
              <w:rPr>
                <w:rFonts w:ascii="Times New Roman" w:hAnsi="Times New Roman"/>
                <w:sz w:val="24"/>
                <w:szCs w:val="24"/>
              </w:rPr>
            </w:pPr>
          </w:p>
          <w:p w:rsidR="00501948" w:rsidRPr="008553D0" w:rsidRDefault="00501948" w:rsidP="00F74BC1">
            <w:pPr>
              <w:pStyle w:val="Listavistosa-nfasis11"/>
              <w:spacing w:after="0" w:line="240" w:lineRule="auto"/>
              <w:ind w:left="0"/>
              <w:jc w:val="both"/>
              <w:rPr>
                <w:rFonts w:ascii="Times New Roman" w:hAnsi="Times New Roman"/>
                <w:sz w:val="24"/>
                <w:szCs w:val="24"/>
              </w:rPr>
            </w:pPr>
          </w:p>
          <w:p w:rsidR="00F74BC1" w:rsidRPr="008553D0" w:rsidRDefault="00F74BC1" w:rsidP="00F74BC1">
            <w:pPr>
              <w:pStyle w:val="Listavistosa-nfasis11"/>
              <w:spacing w:after="0" w:line="240" w:lineRule="auto"/>
              <w:ind w:left="0"/>
              <w:jc w:val="both"/>
              <w:rPr>
                <w:rFonts w:ascii="Times New Roman" w:hAnsi="Times New Roman"/>
                <w:sz w:val="24"/>
                <w:szCs w:val="24"/>
              </w:rPr>
            </w:pPr>
          </w:p>
          <w:p w:rsidR="00A722EF" w:rsidRPr="008553D0" w:rsidRDefault="00A722EF" w:rsidP="00F74BC1">
            <w:pPr>
              <w:pStyle w:val="Listavistosa-nfasis11"/>
              <w:spacing w:after="0" w:line="240" w:lineRule="auto"/>
              <w:ind w:left="0"/>
              <w:jc w:val="both"/>
              <w:rPr>
                <w:rFonts w:ascii="Times New Roman" w:hAnsi="Times New Roman"/>
                <w:b/>
                <w:sz w:val="24"/>
                <w:szCs w:val="24"/>
              </w:rPr>
            </w:pPr>
            <w:r w:rsidRPr="008553D0">
              <w:rPr>
                <w:rFonts w:ascii="Times New Roman" w:hAnsi="Times New Roman"/>
                <w:b/>
                <w:sz w:val="24"/>
                <w:szCs w:val="24"/>
              </w:rPr>
              <w:t xml:space="preserve">CBF </w:t>
            </w:r>
            <w:r w:rsidR="00E17892" w:rsidRPr="008553D0">
              <w:rPr>
                <w:rFonts w:ascii="Times New Roman" w:hAnsi="Times New Roman"/>
                <w:b/>
                <w:sz w:val="24"/>
                <w:szCs w:val="24"/>
              </w:rPr>
              <w:t>[50</w:t>
            </w:r>
            <w:r w:rsidRPr="008553D0">
              <w:rPr>
                <w:rFonts w:ascii="Times New Roman" w:hAnsi="Times New Roman"/>
                <w:b/>
                <w:sz w:val="24"/>
                <w:szCs w:val="24"/>
              </w:rPr>
              <w:t>] No procede</w:t>
            </w:r>
          </w:p>
          <w:p w:rsidR="00A722EF" w:rsidRPr="008553D0" w:rsidRDefault="00A722EF" w:rsidP="00A722EF">
            <w:pPr>
              <w:pStyle w:val="Listavistosa-nfasis11"/>
              <w:spacing w:after="0" w:line="240" w:lineRule="auto"/>
              <w:ind w:left="0"/>
              <w:jc w:val="both"/>
              <w:rPr>
                <w:rFonts w:ascii="Times New Roman" w:hAnsi="Times New Roman"/>
                <w:sz w:val="24"/>
                <w:szCs w:val="24"/>
              </w:rPr>
            </w:pPr>
            <w:r w:rsidRPr="008553D0">
              <w:rPr>
                <w:rFonts w:ascii="Times New Roman" w:hAnsi="Times New Roman"/>
                <w:sz w:val="24"/>
                <w:szCs w:val="24"/>
              </w:rPr>
              <w:t>La seguridad de la información, tema de esta observación, no es propio a la gestión de TI, es el resultado del análisis de riesgos de la información en la entidad</w:t>
            </w:r>
          </w:p>
          <w:p w:rsidR="00A722EF" w:rsidRPr="008553D0" w:rsidRDefault="00A722EF" w:rsidP="00A722EF">
            <w:pPr>
              <w:pStyle w:val="Listavistosa-nfasis11"/>
              <w:spacing w:after="0" w:line="240" w:lineRule="auto"/>
              <w:ind w:left="0"/>
              <w:jc w:val="both"/>
              <w:rPr>
                <w:rFonts w:ascii="Times New Roman" w:hAnsi="Times New Roman"/>
                <w:sz w:val="24"/>
                <w:szCs w:val="24"/>
              </w:rPr>
            </w:pPr>
          </w:p>
          <w:p w:rsidR="00A722EF" w:rsidRPr="008553D0" w:rsidRDefault="00A722EF" w:rsidP="00A722EF">
            <w:pPr>
              <w:pStyle w:val="Listavistosa-nfasis11"/>
              <w:spacing w:after="0" w:line="240" w:lineRule="auto"/>
              <w:ind w:left="0"/>
              <w:jc w:val="both"/>
              <w:rPr>
                <w:rFonts w:ascii="Times New Roman" w:hAnsi="Times New Roman"/>
                <w:sz w:val="24"/>
                <w:szCs w:val="24"/>
              </w:rPr>
            </w:pPr>
          </w:p>
          <w:p w:rsidR="00A722EF" w:rsidRPr="008553D0" w:rsidRDefault="00A722EF" w:rsidP="00A722EF">
            <w:pPr>
              <w:pStyle w:val="Listavistosa-nfasis11"/>
              <w:spacing w:after="0" w:line="240" w:lineRule="auto"/>
              <w:ind w:left="0"/>
              <w:jc w:val="both"/>
              <w:rPr>
                <w:rFonts w:ascii="Times New Roman" w:hAnsi="Times New Roman"/>
                <w:sz w:val="24"/>
                <w:szCs w:val="24"/>
              </w:rPr>
            </w:pPr>
          </w:p>
          <w:p w:rsidR="00A722EF" w:rsidRPr="008553D0" w:rsidRDefault="00A722EF" w:rsidP="00A722EF">
            <w:pPr>
              <w:pStyle w:val="Listavistosa-nfasis11"/>
              <w:spacing w:after="0" w:line="240" w:lineRule="auto"/>
              <w:ind w:left="0"/>
              <w:jc w:val="both"/>
              <w:rPr>
                <w:rFonts w:ascii="Times New Roman" w:hAnsi="Times New Roman"/>
                <w:sz w:val="24"/>
                <w:szCs w:val="24"/>
              </w:rPr>
            </w:pPr>
          </w:p>
          <w:p w:rsidR="00A722EF" w:rsidRPr="008553D0" w:rsidRDefault="00A722EF" w:rsidP="00A722EF">
            <w:pPr>
              <w:pStyle w:val="Listavistosa-nfasis11"/>
              <w:spacing w:after="0" w:line="240" w:lineRule="auto"/>
              <w:ind w:left="0"/>
              <w:jc w:val="both"/>
              <w:rPr>
                <w:rFonts w:ascii="Times New Roman" w:hAnsi="Times New Roman"/>
                <w:sz w:val="24"/>
                <w:szCs w:val="24"/>
              </w:rPr>
            </w:pPr>
          </w:p>
          <w:p w:rsidR="00A722EF" w:rsidRPr="008553D0" w:rsidRDefault="00A722EF" w:rsidP="00A722EF">
            <w:pPr>
              <w:pStyle w:val="Listavistosa-nfasis11"/>
              <w:spacing w:after="0" w:line="240" w:lineRule="auto"/>
              <w:ind w:left="0"/>
              <w:jc w:val="both"/>
              <w:rPr>
                <w:rFonts w:ascii="Times New Roman" w:hAnsi="Times New Roman"/>
                <w:sz w:val="24"/>
                <w:szCs w:val="24"/>
              </w:rPr>
            </w:pPr>
          </w:p>
          <w:p w:rsidR="00A722EF" w:rsidRPr="008553D0" w:rsidRDefault="00A722EF" w:rsidP="00A722EF">
            <w:pPr>
              <w:pStyle w:val="Listavistosa-nfasis11"/>
              <w:spacing w:after="0" w:line="240" w:lineRule="auto"/>
              <w:ind w:left="0"/>
              <w:jc w:val="both"/>
              <w:rPr>
                <w:rFonts w:ascii="Times New Roman" w:hAnsi="Times New Roman"/>
                <w:sz w:val="24"/>
                <w:szCs w:val="24"/>
              </w:rPr>
            </w:pPr>
          </w:p>
          <w:p w:rsidR="00A722EF" w:rsidRPr="008553D0" w:rsidRDefault="00A722EF" w:rsidP="00A722EF">
            <w:pPr>
              <w:pStyle w:val="Listavistosa-nfasis11"/>
              <w:spacing w:after="0" w:line="240" w:lineRule="auto"/>
              <w:ind w:left="0"/>
              <w:jc w:val="both"/>
              <w:rPr>
                <w:rFonts w:ascii="Times New Roman" w:hAnsi="Times New Roman"/>
                <w:sz w:val="24"/>
                <w:szCs w:val="24"/>
              </w:rPr>
            </w:pPr>
          </w:p>
          <w:p w:rsidR="00A722EF" w:rsidRPr="008553D0" w:rsidRDefault="00A722EF" w:rsidP="00A722EF">
            <w:pPr>
              <w:pStyle w:val="Listavistosa-nfasis11"/>
              <w:spacing w:after="0" w:line="240" w:lineRule="auto"/>
              <w:ind w:left="0"/>
              <w:jc w:val="both"/>
              <w:rPr>
                <w:rFonts w:ascii="Times New Roman" w:hAnsi="Times New Roman"/>
                <w:sz w:val="24"/>
                <w:szCs w:val="24"/>
              </w:rPr>
            </w:pPr>
          </w:p>
          <w:p w:rsidR="00A722EF" w:rsidRPr="008553D0" w:rsidRDefault="00A722EF" w:rsidP="00A722EF">
            <w:pPr>
              <w:pStyle w:val="Listavistosa-nfasis11"/>
              <w:spacing w:after="0" w:line="240" w:lineRule="auto"/>
              <w:ind w:left="0"/>
              <w:jc w:val="both"/>
              <w:rPr>
                <w:rFonts w:ascii="Times New Roman" w:hAnsi="Times New Roman"/>
                <w:sz w:val="24"/>
                <w:szCs w:val="24"/>
              </w:rPr>
            </w:pPr>
          </w:p>
          <w:p w:rsidR="00A722EF" w:rsidRPr="008553D0" w:rsidRDefault="00A722EF" w:rsidP="00A722EF">
            <w:pPr>
              <w:pStyle w:val="Listavistosa-nfasis11"/>
              <w:spacing w:after="0" w:line="240" w:lineRule="auto"/>
              <w:ind w:left="0"/>
              <w:jc w:val="both"/>
              <w:rPr>
                <w:rFonts w:ascii="Times New Roman" w:hAnsi="Times New Roman"/>
                <w:sz w:val="24"/>
                <w:szCs w:val="24"/>
              </w:rPr>
            </w:pPr>
          </w:p>
          <w:p w:rsidR="00A722EF" w:rsidRPr="008553D0" w:rsidRDefault="00A722EF" w:rsidP="00A722EF">
            <w:pPr>
              <w:pStyle w:val="Listavistosa-nfasis11"/>
              <w:spacing w:after="0" w:line="240" w:lineRule="auto"/>
              <w:ind w:left="0"/>
              <w:jc w:val="both"/>
              <w:rPr>
                <w:rFonts w:ascii="Times New Roman" w:hAnsi="Times New Roman"/>
                <w:sz w:val="24"/>
                <w:szCs w:val="24"/>
              </w:rPr>
            </w:pPr>
          </w:p>
          <w:p w:rsidR="00A722EF" w:rsidRPr="008553D0" w:rsidRDefault="00A722EF" w:rsidP="00A722EF">
            <w:pPr>
              <w:pStyle w:val="Listavistosa-nfasis11"/>
              <w:spacing w:after="0" w:line="240" w:lineRule="auto"/>
              <w:ind w:left="0"/>
              <w:jc w:val="both"/>
              <w:rPr>
                <w:rFonts w:ascii="Times New Roman" w:hAnsi="Times New Roman"/>
                <w:sz w:val="24"/>
                <w:szCs w:val="24"/>
              </w:rPr>
            </w:pPr>
          </w:p>
          <w:p w:rsidR="00A722EF" w:rsidRPr="008553D0" w:rsidRDefault="00A722EF" w:rsidP="00A722EF">
            <w:pPr>
              <w:pStyle w:val="Listavistosa-nfasis11"/>
              <w:spacing w:after="0" w:line="240" w:lineRule="auto"/>
              <w:ind w:left="0"/>
              <w:jc w:val="both"/>
              <w:rPr>
                <w:rFonts w:ascii="Times New Roman" w:hAnsi="Times New Roman"/>
                <w:sz w:val="24"/>
                <w:szCs w:val="24"/>
              </w:rPr>
            </w:pPr>
          </w:p>
          <w:p w:rsidR="00A722EF" w:rsidRPr="008553D0" w:rsidRDefault="00A722EF" w:rsidP="00A722EF">
            <w:pPr>
              <w:pStyle w:val="Listavistosa-nfasis11"/>
              <w:spacing w:after="0" w:line="240" w:lineRule="auto"/>
              <w:ind w:left="0"/>
              <w:jc w:val="both"/>
              <w:rPr>
                <w:rFonts w:ascii="Times New Roman" w:hAnsi="Times New Roman"/>
                <w:sz w:val="24"/>
                <w:szCs w:val="24"/>
              </w:rPr>
            </w:pPr>
          </w:p>
          <w:p w:rsidR="00A722EF" w:rsidRPr="008553D0" w:rsidRDefault="00A722EF" w:rsidP="00A722EF">
            <w:pPr>
              <w:pStyle w:val="Listavistosa-nfasis11"/>
              <w:spacing w:after="0" w:line="240" w:lineRule="auto"/>
              <w:ind w:left="0"/>
              <w:jc w:val="both"/>
              <w:rPr>
                <w:rFonts w:ascii="Times New Roman" w:hAnsi="Times New Roman"/>
                <w:sz w:val="24"/>
                <w:szCs w:val="24"/>
              </w:rPr>
            </w:pPr>
          </w:p>
          <w:p w:rsidR="00A722EF" w:rsidRPr="008553D0" w:rsidRDefault="00A722EF" w:rsidP="00A722EF">
            <w:pPr>
              <w:pStyle w:val="Listavistosa-nfasis11"/>
              <w:spacing w:after="0" w:line="240" w:lineRule="auto"/>
              <w:ind w:left="0"/>
              <w:jc w:val="both"/>
              <w:rPr>
                <w:rFonts w:ascii="Times New Roman" w:hAnsi="Times New Roman"/>
                <w:sz w:val="24"/>
                <w:szCs w:val="24"/>
              </w:rPr>
            </w:pPr>
          </w:p>
          <w:p w:rsidR="00A722EF" w:rsidRPr="008553D0" w:rsidRDefault="00A722EF" w:rsidP="00A722EF">
            <w:pPr>
              <w:pStyle w:val="Listavistosa-nfasis11"/>
              <w:spacing w:after="0" w:line="240" w:lineRule="auto"/>
              <w:ind w:left="0"/>
              <w:jc w:val="both"/>
              <w:rPr>
                <w:rFonts w:ascii="Times New Roman" w:hAnsi="Times New Roman"/>
                <w:sz w:val="24"/>
                <w:szCs w:val="24"/>
              </w:rPr>
            </w:pPr>
          </w:p>
          <w:p w:rsidR="00A722EF" w:rsidRPr="008553D0" w:rsidRDefault="00A722EF" w:rsidP="00A722EF">
            <w:pPr>
              <w:pStyle w:val="Listavistosa-nfasis11"/>
              <w:spacing w:after="0" w:line="240" w:lineRule="auto"/>
              <w:ind w:left="0"/>
              <w:jc w:val="both"/>
              <w:rPr>
                <w:rFonts w:ascii="Times New Roman" w:hAnsi="Times New Roman"/>
                <w:sz w:val="24"/>
                <w:szCs w:val="24"/>
              </w:rPr>
            </w:pPr>
          </w:p>
          <w:p w:rsidR="00A722EF" w:rsidRPr="008553D0" w:rsidRDefault="00A722EF" w:rsidP="00A722EF">
            <w:pPr>
              <w:pStyle w:val="Listavistosa-nfasis11"/>
              <w:spacing w:after="0" w:line="240" w:lineRule="auto"/>
              <w:ind w:left="0"/>
              <w:jc w:val="both"/>
              <w:rPr>
                <w:rFonts w:ascii="Times New Roman" w:hAnsi="Times New Roman"/>
                <w:sz w:val="24"/>
                <w:szCs w:val="24"/>
              </w:rPr>
            </w:pPr>
          </w:p>
          <w:p w:rsidR="00A722EF" w:rsidRPr="008553D0" w:rsidRDefault="00A722EF" w:rsidP="00A722EF">
            <w:pPr>
              <w:pStyle w:val="Listavistosa-nfasis11"/>
              <w:spacing w:after="0" w:line="240" w:lineRule="auto"/>
              <w:ind w:left="0"/>
              <w:jc w:val="both"/>
              <w:rPr>
                <w:rFonts w:ascii="Times New Roman" w:hAnsi="Times New Roman"/>
                <w:sz w:val="24"/>
                <w:szCs w:val="24"/>
              </w:rPr>
            </w:pPr>
          </w:p>
          <w:p w:rsidR="00A722EF" w:rsidRPr="008553D0" w:rsidRDefault="00A722EF" w:rsidP="00A722EF">
            <w:pPr>
              <w:pStyle w:val="Listavistosa-nfasis11"/>
              <w:spacing w:after="0" w:line="240" w:lineRule="auto"/>
              <w:ind w:left="0"/>
              <w:jc w:val="both"/>
              <w:rPr>
                <w:rFonts w:ascii="Times New Roman" w:hAnsi="Times New Roman"/>
                <w:sz w:val="24"/>
                <w:szCs w:val="24"/>
              </w:rPr>
            </w:pPr>
          </w:p>
          <w:p w:rsidR="00A722EF" w:rsidRPr="008553D0" w:rsidRDefault="00A722EF" w:rsidP="00A722EF">
            <w:pPr>
              <w:pStyle w:val="Listavistosa-nfasis11"/>
              <w:spacing w:after="0" w:line="240" w:lineRule="auto"/>
              <w:ind w:left="0"/>
              <w:jc w:val="both"/>
              <w:rPr>
                <w:rFonts w:ascii="Times New Roman" w:hAnsi="Times New Roman"/>
                <w:sz w:val="24"/>
                <w:szCs w:val="24"/>
              </w:rPr>
            </w:pPr>
          </w:p>
          <w:p w:rsidR="00A722EF" w:rsidRPr="008553D0" w:rsidRDefault="00A722EF" w:rsidP="00A722EF">
            <w:pPr>
              <w:pStyle w:val="Listavistosa-nfasis11"/>
              <w:spacing w:after="0" w:line="240" w:lineRule="auto"/>
              <w:ind w:left="0"/>
              <w:jc w:val="both"/>
              <w:rPr>
                <w:rFonts w:ascii="Times New Roman" w:hAnsi="Times New Roman"/>
                <w:sz w:val="24"/>
                <w:szCs w:val="24"/>
              </w:rPr>
            </w:pPr>
          </w:p>
          <w:p w:rsidR="00A722EF" w:rsidRPr="008553D0" w:rsidRDefault="00A722EF" w:rsidP="00A722EF">
            <w:pPr>
              <w:pStyle w:val="Listavistosa-nfasis11"/>
              <w:spacing w:after="0" w:line="240" w:lineRule="auto"/>
              <w:ind w:left="0"/>
              <w:jc w:val="both"/>
              <w:rPr>
                <w:rFonts w:ascii="Times New Roman" w:hAnsi="Times New Roman"/>
                <w:sz w:val="24"/>
                <w:szCs w:val="24"/>
              </w:rPr>
            </w:pPr>
          </w:p>
          <w:p w:rsidR="00A722EF" w:rsidRPr="008553D0" w:rsidRDefault="00A722EF" w:rsidP="00A722EF">
            <w:pPr>
              <w:pStyle w:val="Listavistosa-nfasis11"/>
              <w:spacing w:after="0" w:line="240" w:lineRule="auto"/>
              <w:ind w:left="0"/>
              <w:jc w:val="both"/>
              <w:rPr>
                <w:rFonts w:ascii="Times New Roman" w:hAnsi="Times New Roman"/>
                <w:sz w:val="24"/>
                <w:szCs w:val="24"/>
              </w:rPr>
            </w:pPr>
          </w:p>
          <w:p w:rsidR="00A722EF" w:rsidRPr="008553D0" w:rsidRDefault="00A722EF" w:rsidP="00A722EF">
            <w:pPr>
              <w:pStyle w:val="Listavistosa-nfasis11"/>
              <w:spacing w:after="0" w:line="240" w:lineRule="auto"/>
              <w:ind w:left="0"/>
              <w:jc w:val="both"/>
              <w:rPr>
                <w:rFonts w:ascii="Times New Roman" w:hAnsi="Times New Roman"/>
                <w:sz w:val="24"/>
                <w:szCs w:val="24"/>
              </w:rPr>
            </w:pPr>
          </w:p>
          <w:p w:rsidR="00A722EF" w:rsidRPr="008553D0" w:rsidRDefault="00A722EF" w:rsidP="00A722EF">
            <w:pPr>
              <w:pStyle w:val="Listavistosa-nfasis11"/>
              <w:spacing w:after="0" w:line="240" w:lineRule="auto"/>
              <w:ind w:left="0"/>
              <w:jc w:val="both"/>
              <w:rPr>
                <w:rFonts w:ascii="Times New Roman" w:hAnsi="Times New Roman"/>
                <w:sz w:val="24"/>
                <w:szCs w:val="24"/>
              </w:rPr>
            </w:pPr>
          </w:p>
          <w:p w:rsidR="00A722EF" w:rsidRPr="008553D0" w:rsidRDefault="00A722EF" w:rsidP="00A722EF">
            <w:pPr>
              <w:pStyle w:val="Listavistosa-nfasis11"/>
              <w:spacing w:after="0" w:line="240" w:lineRule="auto"/>
              <w:ind w:left="0"/>
              <w:jc w:val="both"/>
              <w:rPr>
                <w:rFonts w:ascii="Times New Roman" w:hAnsi="Times New Roman"/>
                <w:sz w:val="24"/>
                <w:szCs w:val="24"/>
              </w:rPr>
            </w:pPr>
          </w:p>
          <w:p w:rsidR="00A722EF" w:rsidRPr="008553D0" w:rsidRDefault="00A722EF" w:rsidP="00A722EF">
            <w:pPr>
              <w:pStyle w:val="Listavistosa-nfasis11"/>
              <w:spacing w:after="0" w:line="240" w:lineRule="auto"/>
              <w:ind w:left="0"/>
              <w:jc w:val="both"/>
              <w:rPr>
                <w:rFonts w:ascii="Times New Roman" w:hAnsi="Times New Roman"/>
                <w:sz w:val="24"/>
                <w:szCs w:val="24"/>
              </w:rPr>
            </w:pPr>
          </w:p>
          <w:p w:rsidR="00A722EF" w:rsidRPr="008553D0" w:rsidRDefault="00A722EF" w:rsidP="00A722EF">
            <w:pPr>
              <w:pStyle w:val="Listavistosa-nfasis11"/>
              <w:spacing w:after="0" w:line="240" w:lineRule="auto"/>
              <w:ind w:left="0"/>
              <w:jc w:val="both"/>
              <w:rPr>
                <w:rFonts w:ascii="Times New Roman" w:hAnsi="Times New Roman"/>
                <w:sz w:val="24"/>
                <w:szCs w:val="24"/>
              </w:rPr>
            </w:pPr>
          </w:p>
          <w:p w:rsidR="00A722EF" w:rsidRPr="008553D0" w:rsidRDefault="00A722EF" w:rsidP="00A722EF">
            <w:pPr>
              <w:pStyle w:val="Listavistosa-nfasis11"/>
              <w:spacing w:after="0" w:line="240" w:lineRule="auto"/>
              <w:ind w:left="0"/>
              <w:jc w:val="both"/>
              <w:rPr>
                <w:rFonts w:ascii="Times New Roman" w:hAnsi="Times New Roman"/>
                <w:sz w:val="24"/>
                <w:szCs w:val="24"/>
              </w:rPr>
            </w:pPr>
          </w:p>
          <w:p w:rsidR="00F74BC1" w:rsidRPr="008553D0" w:rsidRDefault="00F74BC1" w:rsidP="00A722EF">
            <w:pPr>
              <w:pStyle w:val="Listavistosa-nfasis11"/>
              <w:spacing w:after="0" w:line="240" w:lineRule="auto"/>
              <w:ind w:left="0"/>
              <w:jc w:val="both"/>
              <w:rPr>
                <w:rFonts w:ascii="Times New Roman" w:hAnsi="Times New Roman"/>
                <w:sz w:val="24"/>
                <w:szCs w:val="24"/>
              </w:rPr>
            </w:pPr>
          </w:p>
          <w:p w:rsidR="00A722EF" w:rsidRPr="008553D0" w:rsidRDefault="00A722EF" w:rsidP="00A722EF">
            <w:pPr>
              <w:pStyle w:val="Listavistosa-nfasis11"/>
              <w:spacing w:after="0" w:line="240" w:lineRule="auto"/>
              <w:ind w:left="0"/>
              <w:jc w:val="both"/>
              <w:rPr>
                <w:rFonts w:ascii="Times New Roman" w:hAnsi="Times New Roman"/>
                <w:b/>
                <w:sz w:val="24"/>
                <w:szCs w:val="24"/>
              </w:rPr>
            </w:pPr>
            <w:r w:rsidRPr="008553D0">
              <w:rPr>
                <w:rFonts w:ascii="Times New Roman" w:hAnsi="Times New Roman"/>
                <w:b/>
                <w:sz w:val="24"/>
                <w:szCs w:val="24"/>
              </w:rPr>
              <w:t>CBF [5</w:t>
            </w:r>
            <w:r w:rsidR="009E10EA" w:rsidRPr="008553D0">
              <w:rPr>
                <w:rFonts w:ascii="Times New Roman" w:hAnsi="Times New Roman"/>
                <w:b/>
                <w:sz w:val="24"/>
                <w:szCs w:val="24"/>
              </w:rPr>
              <w:t>1</w:t>
            </w:r>
            <w:r w:rsidRPr="008553D0">
              <w:rPr>
                <w:rFonts w:ascii="Times New Roman" w:hAnsi="Times New Roman"/>
                <w:b/>
                <w:sz w:val="24"/>
                <w:szCs w:val="24"/>
              </w:rPr>
              <w:t>] No procede</w:t>
            </w:r>
          </w:p>
          <w:p w:rsidR="00A722EF" w:rsidRPr="008553D0" w:rsidRDefault="00A052B0" w:rsidP="00A722EF">
            <w:pPr>
              <w:widowControl w:val="0"/>
              <w:spacing w:after="0"/>
              <w:jc w:val="both"/>
              <w:rPr>
                <w:rFonts w:ascii="Times New Roman" w:eastAsia="Times New Roman" w:hAnsi="Times New Roman"/>
                <w:sz w:val="24"/>
                <w:szCs w:val="24"/>
              </w:rPr>
            </w:pPr>
            <w:r w:rsidRPr="008553D0">
              <w:rPr>
                <w:rFonts w:ascii="Times New Roman" w:eastAsia="Times New Roman" w:hAnsi="Times New Roman"/>
                <w:sz w:val="24"/>
                <w:szCs w:val="24"/>
              </w:rPr>
              <w:t xml:space="preserve">El tema de la calificación se </w:t>
            </w:r>
            <w:r w:rsidR="00A722EF" w:rsidRPr="008553D0">
              <w:rPr>
                <w:rFonts w:ascii="Times New Roman" w:eastAsia="Times New Roman" w:hAnsi="Times New Roman"/>
                <w:sz w:val="24"/>
                <w:szCs w:val="24"/>
              </w:rPr>
              <w:t>refiere a otro reglamento SUGEF 24-00.</w:t>
            </w:r>
          </w:p>
          <w:p w:rsidR="00A722EF" w:rsidRPr="008553D0" w:rsidRDefault="00A722EF" w:rsidP="00A722EF">
            <w:pPr>
              <w:pStyle w:val="Listavistosa-nfasis11"/>
              <w:spacing w:after="0" w:line="240" w:lineRule="auto"/>
              <w:ind w:left="0"/>
              <w:jc w:val="both"/>
              <w:rPr>
                <w:rFonts w:ascii="Times New Roman" w:hAnsi="Times New Roman"/>
                <w:sz w:val="24"/>
                <w:szCs w:val="24"/>
              </w:rPr>
            </w:pPr>
          </w:p>
          <w:p w:rsidR="00A722EF" w:rsidRPr="008553D0" w:rsidRDefault="00A722EF" w:rsidP="00A722EF">
            <w:pPr>
              <w:pStyle w:val="Listavistosa-nfasis11"/>
              <w:spacing w:after="0" w:line="240" w:lineRule="auto"/>
              <w:ind w:left="0"/>
              <w:jc w:val="both"/>
              <w:rPr>
                <w:rFonts w:ascii="Times New Roman" w:hAnsi="Times New Roman"/>
                <w:sz w:val="24"/>
                <w:szCs w:val="24"/>
              </w:rPr>
            </w:pPr>
          </w:p>
          <w:p w:rsidR="00A722EF" w:rsidRPr="008553D0" w:rsidRDefault="00A722EF" w:rsidP="00A722EF">
            <w:pPr>
              <w:pStyle w:val="Listavistosa-nfasis11"/>
              <w:spacing w:after="0" w:line="240" w:lineRule="auto"/>
              <w:ind w:left="0"/>
              <w:jc w:val="both"/>
              <w:rPr>
                <w:rFonts w:ascii="Times New Roman" w:hAnsi="Times New Roman"/>
                <w:sz w:val="24"/>
                <w:szCs w:val="24"/>
              </w:rPr>
            </w:pPr>
          </w:p>
          <w:p w:rsidR="00A722EF" w:rsidRPr="008553D0" w:rsidRDefault="00A722EF" w:rsidP="00A722EF">
            <w:pPr>
              <w:pStyle w:val="Listavistosa-nfasis11"/>
              <w:spacing w:after="0" w:line="240" w:lineRule="auto"/>
              <w:ind w:left="0"/>
              <w:jc w:val="both"/>
              <w:rPr>
                <w:rFonts w:ascii="Times New Roman" w:hAnsi="Times New Roman"/>
                <w:sz w:val="24"/>
                <w:szCs w:val="24"/>
              </w:rPr>
            </w:pPr>
          </w:p>
          <w:p w:rsidR="00A722EF" w:rsidRPr="008553D0" w:rsidRDefault="00A722EF" w:rsidP="00A722EF">
            <w:pPr>
              <w:pStyle w:val="Listavistosa-nfasis11"/>
              <w:spacing w:after="0" w:line="240" w:lineRule="auto"/>
              <w:ind w:left="0"/>
              <w:jc w:val="both"/>
              <w:rPr>
                <w:rFonts w:ascii="Times New Roman" w:hAnsi="Times New Roman"/>
                <w:sz w:val="24"/>
                <w:szCs w:val="24"/>
              </w:rPr>
            </w:pPr>
          </w:p>
          <w:p w:rsidR="00A722EF" w:rsidRDefault="00A722EF" w:rsidP="00A722EF">
            <w:pPr>
              <w:pStyle w:val="Listavistosa-nfasis11"/>
              <w:spacing w:after="0" w:line="240" w:lineRule="auto"/>
              <w:ind w:left="0"/>
              <w:jc w:val="both"/>
              <w:rPr>
                <w:rFonts w:ascii="Times New Roman" w:hAnsi="Times New Roman"/>
                <w:sz w:val="24"/>
                <w:szCs w:val="24"/>
              </w:rPr>
            </w:pPr>
          </w:p>
          <w:p w:rsidR="00501948" w:rsidRPr="008553D0" w:rsidRDefault="00501948" w:rsidP="00A722EF">
            <w:pPr>
              <w:pStyle w:val="Listavistosa-nfasis11"/>
              <w:spacing w:after="0" w:line="240" w:lineRule="auto"/>
              <w:ind w:left="0"/>
              <w:jc w:val="both"/>
              <w:rPr>
                <w:rFonts w:ascii="Times New Roman" w:hAnsi="Times New Roman"/>
                <w:sz w:val="24"/>
                <w:szCs w:val="24"/>
              </w:rPr>
            </w:pPr>
          </w:p>
          <w:p w:rsidR="00A722EF" w:rsidRPr="008553D0" w:rsidRDefault="00A722EF" w:rsidP="00A722EF">
            <w:pPr>
              <w:pStyle w:val="Listavistosa-nfasis11"/>
              <w:spacing w:after="0" w:line="240" w:lineRule="auto"/>
              <w:ind w:left="0"/>
              <w:jc w:val="both"/>
              <w:rPr>
                <w:rFonts w:ascii="Times New Roman" w:hAnsi="Times New Roman"/>
                <w:sz w:val="24"/>
                <w:szCs w:val="24"/>
              </w:rPr>
            </w:pPr>
          </w:p>
          <w:p w:rsidR="00A722EF" w:rsidRPr="008553D0" w:rsidRDefault="00A722EF" w:rsidP="00A722EF">
            <w:pPr>
              <w:pStyle w:val="Listavistosa-nfasis11"/>
              <w:spacing w:after="0" w:line="240" w:lineRule="auto"/>
              <w:ind w:left="0"/>
              <w:jc w:val="both"/>
              <w:rPr>
                <w:rFonts w:ascii="Times New Roman" w:hAnsi="Times New Roman"/>
                <w:sz w:val="24"/>
                <w:szCs w:val="24"/>
              </w:rPr>
            </w:pPr>
          </w:p>
          <w:p w:rsidR="00A052B0" w:rsidRPr="008553D0" w:rsidRDefault="00A052B0" w:rsidP="00A722EF">
            <w:pPr>
              <w:pStyle w:val="Listavistosa-nfasis11"/>
              <w:spacing w:after="0" w:line="240" w:lineRule="auto"/>
              <w:ind w:left="0"/>
              <w:jc w:val="both"/>
              <w:rPr>
                <w:rFonts w:ascii="Times New Roman" w:hAnsi="Times New Roman"/>
                <w:sz w:val="24"/>
                <w:szCs w:val="24"/>
              </w:rPr>
            </w:pPr>
          </w:p>
          <w:p w:rsidR="00A052B0" w:rsidRPr="008553D0" w:rsidRDefault="00A052B0" w:rsidP="00A052B0">
            <w:pPr>
              <w:pStyle w:val="Listavistosa-nfasis11"/>
              <w:spacing w:after="0" w:line="240" w:lineRule="auto"/>
              <w:ind w:left="0"/>
              <w:jc w:val="both"/>
              <w:rPr>
                <w:rFonts w:ascii="Times New Roman" w:hAnsi="Times New Roman"/>
                <w:b/>
                <w:sz w:val="24"/>
                <w:szCs w:val="24"/>
              </w:rPr>
            </w:pPr>
            <w:r w:rsidRPr="008553D0">
              <w:rPr>
                <w:rFonts w:ascii="Times New Roman" w:hAnsi="Times New Roman"/>
                <w:b/>
                <w:sz w:val="24"/>
                <w:szCs w:val="24"/>
              </w:rPr>
              <w:t>No procede</w:t>
            </w:r>
          </w:p>
          <w:p w:rsidR="00A722EF" w:rsidRPr="008553D0" w:rsidRDefault="00A052B0" w:rsidP="00A722EF">
            <w:pPr>
              <w:pStyle w:val="Listavistosa-nfasis11"/>
              <w:spacing w:after="0" w:line="240" w:lineRule="auto"/>
              <w:ind w:left="0"/>
              <w:jc w:val="both"/>
              <w:rPr>
                <w:rFonts w:ascii="Times New Roman" w:hAnsi="Times New Roman"/>
                <w:sz w:val="24"/>
                <w:szCs w:val="24"/>
              </w:rPr>
            </w:pPr>
            <w:r w:rsidRPr="008553D0">
              <w:rPr>
                <w:rFonts w:ascii="Times New Roman" w:hAnsi="Times New Roman"/>
                <w:sz w:val="24"/>
                <w:szCs w:val="24"/>
              </w:rPr>
              <w:t>No se considera pertinente incorporar dentro del Reglamento en consulta equivalencias de ningún tipo.</w:t>
            </w:r>
          </w:p>
          <w:p w:rsidR="00A722EF" w:rsidRPr="008553D0" w:rsidRDefault="00A722EF" w:rsidP="00A722EF">
            <w:pPr>
              <w:pStyle w:val="Listavistosa-nfasis11"/>
              <w:spacing w:after="0" w:line="240" w:lineRule="auto"/>
              <w:ind w:left="0"/>
              <w:jc w:val="both"/>
              <w:rPr>
                <w:rFonts w:ascii="Times New Roman" w:hAnsi="Times New Roman"/>
                <w:sz w:val="24"/>
                <w:szCs w:val="24"/>
              </w:rPr>
            </w:pPr>
          </w:p>
        </w:tc>
        <w:tc>
          <w:tcPr>
            <w:tcW w:w="3224" w:type="dxa"/>
          </w:tcPr>
          <w:p w:rsidR="00A722EF" w:rsidRPr="00646104" w:rsidRDefault="00A722EF" w:rsidP="00A722EF">
            <w:pPr>
              <w:tabs>
                <w:tab w:val="left" w:pos="142"/>
              </w:tabs>
              <w:spacing w:after="0" w:line="240" w:lineRule="auto"/>
              <w:jc w:val="both"/>
              <w:rPr>
                <w:rFonts w:ascii="Times New Roman" w:hAnsi="Times New Roman"/>
                <w:sz w:val="24"/>
                <w:szCs w:val="24"/>
              </w:rPr>
            </w:pPr>
          </w:p>
        </w:tc>
      </w:tr>
      <w:bookmarkEnd w:id="0"/>
      <w:tr w:rsidR="00E33340" w:rsidRPr="00646104" w:rsidTr="00E70910">
        <w:tc>
          <w:tcPr>
            <w:tcW w:w="3228" w:type="dxa"/>
          </w:tcPr>
          <w:p w:rsidR="00E33340" w:rsidRPr="00646104" w:rsidRDefault="00E33340" w:rsidP="00E70910">
            <w:pPr>
              <w:tabs>
                <w:tab w:val="left" w:pos="142"/>
              </w:tabs>
              <w:spacing w:after="0" w:line="240" w:lineRule="auto"/>
              <w:jc w:val="both"/>
              <w:rPr>
                <w:rFonts w:ascii="Times New Roman" w:hAnsi="Times New Roman"/>
                <w:noProof/>
                <w:sz w:val="24"/>
                <w:szCs w:val="24"/>
                <w:lang w:val="es-CR" w:eastAsia="es-CR"/>
              </w:rPr>
            </w:pPr>
          </w:p>
        </w:tc>
        <w:tc>
          <w:tcPr>
            <w:tcW w:w="3460" w:type="dxa"/>
          </w:tcPr>
          <w:p w:rsidR="00E33340" w:rsidRPr="008553D0" w:rsidRDefault="00E33340" w:rsidP="00E70910">
            <w:pPr>
              <w:pStyle w:val="Listavistosa-nfasis11"/>
              <w:spacing w:after="0" w:line="240" w:lineRule="auto"/>
              <w:ind w:left="0"/>
              <w:contextualSpacing w:val="0"/>
              <w:jc w:val="both"/>
              <w:rPr>
                <w:rFonts w:ascii="Times New Roman" w:hAnsi="Times New Roman"/>
                <w:b/>
                <w:sz w:val="24"/>
                <w:szCs w:val="24"/>
              </w:rPr>
            </w:pPr>
            <w:r w:rsidRPr="008553D0">
              <w:rPr>
                <w:rFonts w:ascii="Times New Roman" w:hAnsi="Times New Roman"/>
                <w:b/>
                <w:sz w:val="24"/>
                <w:szCs w:val="24"/>
              </w:rPr>
              <w:t xml:space="preserve">[52] </w:t>
            </w:r>
            <w:r w:rsidR="000136A5">
              <w:rPr>
                <w:rFonts w:ascii="Times New Roman" w:hAnsi="Times New Roman"/>
                <w:b/>
                <w:sz w:val="24"/>
                <w:szCs w:val="24"/>
              </w:rPr>
              <w:t xml:space="preserve">A.I. </w:t>
            </w:r>
            <w:r w:rsidRPr="008553D0">
              <w:rPr>
                <w:rFonts w:ascii="Times New Roman" w:hAnsi="Times New Roman"/>
                <w:b/>
                <w:sz w:val="24"/>
                <w:szCs w:val="24"/>
              </w:rPr>
              <w:t>CONASSIF</w:t>
            </w:r>
          </w:p>
          <w:p w:rsidR="00E33340" w:rsidRPr="008553D0" w:rsidRDefault="00E33340" w:rsidP="00E70910">
            <w:pPr>
              <w:pStyle w:val="Listavistosa-nfasis11"/>
              <w:spacing w:after="0" w:line="240" w:lineRule="auto"/>
              <w:ind w:left="0"/>
              <w:contextualSpacing w:val="0"/>
              <w:jc w:val="both"/>
              <w:rPr>
                <w:rFonts w:ascii="Times New Roman" w:hAnsi="Times New Roman"/>
                <w:b/>
                <w:sz w:val="24"/>
                <w:szCs w:val="24"/>
              </w:rPr>
            </w:pPr>
            <w:r w:rsidRPr="008553D0">
              <w:rPr>
                <w:rFonts w:ascii="Times New Roman" w:hAnsi="Times New Roman"/>
                <w:b/>
                <w:sz w:val="24"/>
                <w:szCs w:val="24"/>
              </w:rPr>
              <w:t>1. Vincular los elementos de generación de valor de la entidad supervisada, sus metas y objetivos estratégicos de previo a la implementación, de procesos de gestión de TI:</w:t>
            </w:r>
          </w:p>
          <w:p w:rsidR="00E33340" w:rsidRPr="008553D0" w:rsidRDefault="00E33340" w:rsidP="00E70910">
            <w:pPr>
              <w:pStyle w:val="Listavistosa-nfasis11"/>
              <w:spacing w:after="0" w:line="240" w:lineRule="auto"/>
              <w:ind w:left="0"/>
              <w:contextualSpacing w:val="0"/>
              <w:jc w:val="both"/>
              <w:rPr>
                <w:rFonts w:ascii="Times New Roman" w:hAnsi="Times New Roman"/>
                <w:sz w:val="24"/>
                <w:szCs w:val="24"/>
              </w:rPr>
            </w:pPr>
            <w:r w:rsidRPr="008553D0">
              <w:rPr>
                <w:rFonts w:ascii="Times New Roman" w:hAnsi="Times New Roman"/>
                <w:sz w:val="24"/>
                <w:szCs w:val="24"/>
              </w:rPr>
              <w:lastRenderedPageBreak/>
              <w:t>En primera instancia, de conformidad con los marcos de referencia, mejores prácticas y estándares</w:t>
            </w:r>
            <w:r w:rsidRPr="008553D0">
              <w:rPr>
                <w:rFonts w:ascii="Times New Roman" w:hAnsi="Times New Roman"/>
                <w:sz w:val="24"/>
                <w:szCs w:val="24"/>
              </w:rPr>
              <w:footnoteReference w:id="2"/>
            </w:r>
            <w:r w:rsidRPr="008553D0">
              <w:rPr>
                <w:rFonts w:ascii="Times New Roman" w:hAnsi="Times New Roman"/>
                <w:sz w:val="24"/>
                <w:szCs w:val="24"/>
              </w:rPr>
              <w:t xml:space="preserve"> disponibles a la fecha, en materia de gestión y gobierno de las tecnologías de información, señalan la necesidad de que se establezca con claridad una vinculación entre los elementos de generación de valor para la entidad a saber: realización de beneficios, optimización de riesgos y de recursos, con sus  objetivos estratégicos, así como con sus metas corporativas de alto nivel establecidas para alcanzar dichos objetivos, hasta llegar a metas manejables, específicas, relacionadas con TI.</w:t>
            </w:r>
          </w:p>
          <w:p w:rsidR="00E33340" w:rsidRPr="008553D0" w:rsidRDefault="00E33340" w:rsidP="00E70910">
            <w:pPr>
              <w:pStyle w:val="Listavistosa-nfasis11"/>
              <w:spacing w:after="0" w:line="240" w:lineRule="auto"/>
              <w:ind w:left="0"/>
              <w:contextualSpacing w:val="0"/>
              <w:jc w:val="both"/>
              <w:rPr>
                <w:rFonts w:ascii="Times New Roman" w:hAnsi="Times New Roman"/>
                <w:sz w:val="24"/>
                <w:szCs w:val="24"/>
              </w:rPr>
            </w:pPr>
            <w:r w:rsidRPr="008553D0">
              <w:rPr>
                <w:rFonts w:ascii="Times New Roman" w:hAnsi="Times New Roman"/>
                <w:sz w:val="24"/>
                <w:szCs w:val="24"/>
              </w:rPr>
              <w:t xml:space="preserve">Una vez que se tiene establecido lo anterior, es cuando se tiene el </w:t>
            </w:r>
            <w:r w:rsidRPr="008553D0">
              <w:rPr>
                <w:rFonts w:ascii="Times New Roman" w:hAnsi="Times New Roman"/>
                <w:sz w:val="24"/>
                <w:szCs w:val="24"/>
              </w:rPr>
              <w:lastRenderedPageBreak/>
              <w:t>ambiente óptimo para que la organización proceda a relacionar y mapear cada proceso y práctica de forma específica, considerando que las organizaciones son dirigidas y administradas en forma diferente.</w:t>
            </w:r>
          </w:p>
          <w:p w:rsidR="00E33340" w:rsidRPr="008553D0" w:rsidRDefault="00E33340" w:rsidP="00E70910">
            <w:pPr>
              <w:pStyle w:val="Listavistosa-nfasis11"/>
              <w:spacing w:after="0" w:line="240" w:lineRule="auto"/>
              <w:ind w:left="0"/>
              <w:contextualSpacing w:val="0"/>
              <w:jc w:val="both"/>
              <w:rPr>
                <w:rFonts w:ascii="Times New Roman" w:hAnsi="Times New Roman"/>
                <w:sz w:val="24"/>
                <w:szCs w:val="24"/>
              </w:rPr>
            </w:pPr>
            <w:r w:rsidRPr="008553D0">
              <w:rPr>
                <w:rFonts w:ascii="Times New Roman" w:hAnsi="Times New Roman"/>
                <w:sz w:val="24"/>
                <w:szCs w:val="24"/>
              </w:rPr>
              <w:t>En consecuencia, las sanas prácticas señalan que el orden lógico de proceder a la hora de establecer lo relativo al gobierno y gestión de las TI, es partir de las necesidades que tiene la organización, lo cual establece la definición de creación de valor para esa organización (obtención de beneficios, optimización del uso de los recursos y optimización del riesgo).</w:t>
            </w:r>
          </w:p>
          <w:p w:rsidR="00E33340" w:rsidRPr="008553D0" w:rsidRDefault="00E33340" w:rsidP="00E70910">
            <w:pPr>
              <w:pStyle w:val="Listavistosa-nfasis11"/>
              <w:spacing w:after="0" w:line="240" w:lineRule="auto"/>
              <w:ind w:left="0"/>
              <w:contextualSpacing w:val="0"/>
              <w:jc w:val="both"/>
              <w:rPr>
                <w:rFonts w:ascii="Times New Roman" w:hAnsi="Times New Roman"/>
                <w:sz w:val="24"/>
                <w:szCs w:val="24"/>
              </w:rPr>
            </w:pPr>
            <w:r w:rsidRPr="008553D0">
              <w:rPr>
                <w:rFonts w:ascii="Times New Roman" w:hAnsi="Times New Roman"/>
                <w:sz w:val="24"/>
                <w:szCs w:val="24"/>
              </w:rPr>
              <w:t>Las metas empresariales propias de la organización, son las que definen las metas de TI que requiere esta para responder a sus necesidades.</w:t>
            </w:r>
          </w:p>
          <w:p w:rsidR="00E33340" w:rsidRPr="008553D0" w:rsidRDefault="00E33340" w:rsidP="00E70910">
            <w:pPr>
              <w:pStyle w:val="Listavistosa-nfasis11"/>
              <w:spacing w:after="0" w:line="240" w:lineRule="auto"/>
              <w:ind w:left="0"/>
              <w:contextualSpacing w:val="0"/>
              <w:jc w:val="both"/>
              <w:rPr>
                <w:rFonts w:ascii="Times New Roman" w:hAnsi="Times New Roman"/>
                <w:sz w:val="24"/>
                <w:szCs w:val="24"/>
              </w:rPr>
            </w:pPr>
            <w:r w:rsidRPr="008553D0">
              <w:rPr>
                <w:rFonts w:ascii="Times New Roman" w:hAnsi="Times New Roman"/>
                <w:sz w:val="24"/>
                <w:szCs w:val="24"/>
              </w:rPr>
              <w:t xml:space="preserve">Finalmente, las metas de TI que requiere la organización, son las que definen los procesos de TI </w:t>
            </w:r>
            <w:r w:rsidRPr="008553D0">
              <w:rPr>
                <w:rFonts w:ascii="Times New Roman" w:hAnsi="Times New Roman"/>
                <w:sz w:val="24"/>
                <w:szCs w:val="24"/>
              </w:rPr>
              <w:lastRenderedPageBreak/>
              <w:t>necesarios para el logro del objetivo de creación de valor establecido por la organización en respuesta a las necesidades de sus partes interesadas.</w:t>
            </w:r>
          </w:p>
          <w:p w:rsidR="00E33340" w:rsidRPr="008553D0" w:rsidRDefault="00E33340" w:rsidP="00E70910">
            <w:pPr>
              <w:pStyle w:val="Listavistosa-nfasis11"/>
              <w:spacing w:after="0" w:line="240" w:lineRule="auto"/>
              <w:ind w:left="0"/>
              <w:contextualSpacing w:val="0"/>
              <w:jc w:val="both"/>
              <w:rPr>
                <w:rFonts w:ascii="Times New Roman" w:hAnsi="Times New Roman"/>
                <w:sz w:val="24"/>
                <w:szCs w:val="24"/>
              </w:rPr>
            </w:pPr>
            <w:r w:rsidRPr="008553D0">
              <w:rPr>
                <w:rFonts w:ascii="Times New Roman" w:hAnsi="Times New Roman"/>
                <w:sz w:val="24"/>
                <w:szCs w:val="24"/>
              </w:rPr>
              <w:t>Actuar en un orden diferente al descrito anteriormente, no asegura que los procesos de TI que se lleguen a seleccionar permitan satisfacer las necesidades de la organización, por cuanto no hay certeza de que estos procesos correspondan a los que requiere realmente esta.</w:t>
            </w:r>
          </w:p>
          <w:p w:rsidR="00E33340" w:rsidRPr="008553D0" w:rsidRDefault="00E33340" w:rsidP="00E70910">
            <w:pPr>
              <w:pStyle w:val="Listavistosa-nfasis11"/>
              <w:spacing w:after="0" w:line="240" w:lineRule="auto"/>
              <w:ind w:left="0"/>
              <w:contextualSpacing w:val="0"/>
              <w:jc w:val="both"/>
              <w:rPr>
                <w:rFonts w:ascii="Times New Roman" w:hAnsi="Times New Roman"/>
                <w:sz w:val="24"/>
                <w:szCs w:val="24"/>
              </w:rPr>
            </w:pPr>
            <w:r w:rsidRPr="008553D0">
              <w:rPr>
                <w:rFonts w:ascii="Times New Roman" w:hAnsi="Times New Roman"/>
                <w:sz w:val="24"/>
                <w:szCs w:val="24"/>
              </w:rPr>
              <w:t>Al respecto, el reglamento en consulta no instrumentaliza ni orienta la vinculación previa que de acuerdo con las sanas prácticas debe existir antes de implementar los procesos a los que hace referencia la norma respectiva.</w:t>
            </w:r>
          </w:p>
        </w:tc>
        <w:tc>
          <w:tcPr>
            <w:tcW w:w="3224" w:type="dxa"/>
          </w:tcPr>
          <w:p w:rsidR="00E33340" w:rsidRPr="008553D0" w:rsidRDefault="000136A5" w:rsidP="00E70910">
            <w:pPr>
              <w:pStyle w:val="Listavistosa-nfasis11"/>
              <w:spacing w:after="0" w:line="240" w:lineRule="auto"/>
              <w:ind w:left="0"/>
              <w:jc w:val="both"/>
              <w:rPr>
                <w:rFonts w:ascii="Times New Roman" w:hAnsi="Times New Roman"/>
                <w:b/>
                <w:sz w:val="24"/>
                <w:szCs w:val="24"/>
              </w:rPr>
            </w:pPr>
            <w:r>
              <w:rPr>
                <w:rFonts w:ascii="Times New Roman" w:hAnsi="Times New Roman"/>
                <w:b/>
                <w:sz w:val="24"/>
                <w:szCs w:val="24"/>
              </w:rPr>
              <w:lastRenderedPageBreak/>
              <w:t xml:space="preserve">A.I. </w:t>
            </w:r>
            <w:r w:rsidR="00832BEC" w:rsidRPr="008553D0">
              <w:rPr>
                <w:rFonts w:ascii="Times New Roman" w:hAnsi="Times New Roman"/>
                <w:b/>
                <w:sz w:val="24"/>
                <w:szCs w:val="24"/>
              </w:rPr>
              <w:t xml:space="preserve">CONASSIF </w:t>
            </w:r>
            <w:r w:rsidR="00E33340" w:rsidRPr="008553D0">
              <w:rPr>
                <w:rFonts w:ascii="Times New Roman" w:hAnsi="Times New Roman"/>
                <w:b/>
                <w:sz w:val="24"/>
                <w:szCs w:val="24"/>
              </w:rPr>
              <w:t xml:space="preserve">[52] </w:t>
            </w:r>
            <w:r w:rsidR="00832BEC" w:rsidRPr="008553D0">
              <w:rPr>
                <w:rFonts w:ascii="Times New Roman" w:hAnsi="Times New Roman"/>
                <w:b/>
                <w:sz w:val="24"/>
                <w:szCs w:val="24"/>
              </w:rPr>
              <w:t>P</w:t>
            </w:r>
            <w:r w:rsidR="00E33340" w:rsidRPr="008553D0">
              <w:rPr>
                <w:rFonts w:ascii="Times New Roman" w:hAnsi="Times New Roman"/>
                <w:b/>
                <w:sz w:val="24"/>
                <w:szCs w:val="24"/>
              </w:rPr>
              <w:t>rocede</w:t>
            </w:r>
          </w:p>
          <w:p w:rsidR="00E33340" w:rsidRPr="008553D0" w:rsidRDefault="00E33340" w:rsidP="00E70910">
            <w:pPr>
              <w:pStyle w:val="Listavistosa-nfasis11"/>
              <w:spacing w:after="0" w:line="240" w:lineRule="auto"/>
              <w:ind w:left="0"/>
              <w:jc w:val="both"/>
              <w:rPr>
                <w:rFonts w:ascii="Times New Roman" w:hAnsi="Times New Roman"/>
                <w:sz w:val="24"/>
                <w:szCs w:val="24"/>
              </w:rPr>
            </w:pPr>
            <w:r w:rsidRPr="008553D0">
              <w:rPr>
                <w:rFonts w:ascii="Times New Roman" w:hAnsi="Times New Roman"/>
                <w:sz w:val="24"/>
                <w:szCs w:val="24"/>
              </w:rPr>
              <w:t xml:space="preserve">Se realiza una valoración del orden de implementación de algunos de los procesos del Anexo </w:t>
            </w:r>
            <w:r w:rsidR="00501948">
              <w:rPr>
                <w:rFonts w:ascii="Times New Roman" w:hAnsi="Times New Roman"/>
                <w:sz w:val="24"/>
                <w:szCs w:val="24"/>
              </w:rPr>
              <w:t xml:space="preserve">1. </w:t>
            </w:r>
            <w:r w:rsidRPr="008553D0">
              <w:rPr>
                <w:rFonts w:ascii="Times New Roman" w:hAnsi="Times New Roman"/>
                <w:sz w:val="24"/>
                <w:szCs w:val="24"/>
              </w:rPr>
              <w:t>Esta implementación será realizada en consideración a las necesidades del Supervisor.</w:t>
            </w:r>
          </w:p>
          <w:p w:rsidR="00E33340" w:rsidRPr="008553D0" w:rsidRDefault="00E33340" w:rsidP="00E70910">
            <w:pPr>
              <w:pStyle w:val="Listavistosa-nfasis11"/>
              <w:spacing w:after="0" w:line="240" w:lineRule="auto"/>
              <w:ind w:left="0"/>
              <w:contextualSpacing w:val="0"/>
              <w:jc w:val="both"/>
              <w:rPr>
                <w:rFonts w:ascii="Times New Roman" w:hAnsi="Times New Roman"/>
                <w:sz w:val="24"/>
                <w:szCs w:val="24"/>
              </w:rPr>
            </w:pPr>
          </w:p>
          <w:p w:rsidR="00E33340" w:rsidRPr="008553D0" w:rsidRDefault="00E33340" w:rsidP="00E70910">
            <w:pPr>
              <w:pStyle w:val="Listavistosa-nfasis11"/>
              <w:spacing w:after="0" w:line="240" w:lineRule="auto"/>
              <w:ind w:left="0"/>
              <w:contextualSpacing w:val="0"/>
              <w:jc w:val="both"/>
              <w:rPr>
                <w:rFonts w:ascii="Times New Roman" w:hAnsi="Times New Roman"/>
                <w:sz w:val="24"/>
                <w:szCs w:val="24"/>
              </w:rPr>
            </w:pPr>
            <w:r w:rsidRPr="008553D0">
              <w:rPr>
                <w:rFonts w:ascii="Times New Roman" w:hAnsi="Times New Roman"/>
                <w:sz w:val="24"/>
                <w:szCs w:val="24"/>
              </w:rPr>
              <w:t>La entidad debe definir su marco de gestión previa valoración de los procesos que la entidad considere que le aplique.</w:t>
            </w:r>
          </w:p>
        </w:tc>
        <w:tc>
          <w:tcPr>
            <w:tcW w:w="3224" w:type="dxa"/>
          </w:tcPr>
          <w:p w:rsidR="00E33340" w:rsidRPr="00646104" w:rsidRDefault="00E33340" w:rsidP="00E70910">
            <w:pPr>
              <w:tabs>
                <w:tab w:val="left" w:pos="142"/>
              </w:tabs>
              <w:spacing w:after="0" w:line="240" w:lineRule="auto"/>
              <w:jc w:val="both"/>
              <w:rPr>
                <w:rFonts w:ascii="Times New Roman" w:hAnsi="Times New Roman"/>
                <w:noProof/>
                <w:sz w:val="24"/>
                <w:szCs w:val="24"/>
                <w:lang w:val="es-CR" w:eastAsia="es-CR"/>
              </w:rPr>
            </w:pPr>
          </w:p>
        </w:tc>
      </w:tr>
      <w:tr w:rsidR="00E33340" w:rsidRPr="00646104" w:rsidTr="00E70910">
        <w:tc>
          <w:tcPr>
            <w:tcW w:w="3228" w:type="dxa"/>
          </w:tcPr>
          <w:p w:rsidR="00E33340" w:rsidRPr="00646104" w:rsidRDefault="00E33340" w:rsidP="00E70910">
            <w:pPr>
              <w:tabs>
                <w:tab w:val="left" w:pos="142"/>
              </w:tabs>
              <w:spacing w:after="0" w:line="240" w:lineRule="auto"/>
              <w:jc w:val="both"/>
              <w:rPr>
                <w:rFonts w:ascii="Times New Roman" w:hAnsi="Times New Roman"/>
                <w:noProof/>
                <w:sz w:val="24"/>
                <w:szCs w:val="24"/>
                <w:lang w:val="es-CR" w:eastAsia="es-CR"/>
              </w:rPr>
            </w:pPr>
          </w:p>
        </w:tc>
        <w:tc>
          <w:tcPr>
            <w:tcW w:w="3460" w:type="dxa"/>
          </w:tcPr>
          <w:p w:rsidR="00E33340" w:rsidRPr="008553D0" w:rsidRDefault="00E33340" w:rsidP="00E70910">
            <w:pPr>
              <w:pStyle w:val="Listavistosa-nfasis11"/>
              <w:spacing w:after="0" w:line="240" w:lineRule="auto"/>
              <w:ind w:left="0"/>
              <w:contextualSpacing w:val="0"/>
              <w:jc w:val="both"/>
              <w:rPr>
                <w:rFonts w:ascii="Times New Roman" w:hAnsi="Times New Roman"/>
                <w:b/>
                <w:sz w:val="24"/>
                <w:szCs w:val="24"/>
              </w:rPr>
            </w:pPr>
            <w:r w:rsidRPr="008553D0">
              <w:rPr>
                <w:rFonts w:ascii="Times New Roman" w:hAnsi="Times New Roman"/>
                <w:b/>
                <w:sz w:val="24"/>
                <w:szCs w:val="24"/>
              </w:rPr>
              <w:t>[53]</w:t>
            </w:r>
            <w:r w:rsidR="00832BEC" w:rsidRPr="008553D0">
              <w:rPr>
                <w:rFonts w:ascii="Times New Roman" w:hAnsi="Times New Roman"/>
                <w:b/>
                <w:sz w:val="24"/>
                <w:szCs w:val="24"/>
              </w:rPr>
              <w:t xml:space="preserve"> </w:t>
            </w:r>
            <w:r w:rsidR="000136A5">
              <w:rPr>
                <w:rFonts w:ascii="Times New Roman" w:hAnsi="Times New Roman"/>
                <w:b/>
                <w:sz w:val="24"/>
                <w:szCs w:val="24"/>
              </w:rPr>
              <w:t xml:space="preserve">A.I. </w:t>
            </w:r>
            <w:r w:rsidRPr="008553D0">
              <w:rPr>
                <w:rFonts w:ascii="Times New Roman" w:hAnsi="Times New Roman"/>
                <w:b/>
                <w:sz w:val="24"/>
                <w:szCs w:val="24"/>
              </w:rPr>
              <w:t>CONASSIF</w:t>
            </w:r>
          </w:p>
          <w:p w:rsidR="00E33340" w:rsidRPr="008553D0" w:rsidRDefault="00E33340" w:rsidP="00E70910">
            <w:pPr>
              <w:pStyle w:val="Listavistosa-nfasis11"/>
              <w:spacing w:after="0" w:line="240" w:lineRule="auto"/>
              <w:ind w:left="0"/>
              <w:contextualSpacing w:val="0"/>
              <w:jc w:val="both"/>
              <w:rPr>
                <w:rFonts w:ascii="Times New Roman" w:hAnsi="Times New Roman"/>
                <w:b/>
                <w:sz w:val="24"/>
                <w:szCs w:val="24"/>
              </w:rPr>
            </w:pPr>
            <w:r w:rsidRPr="008553D0">
              <w:rPr>
                <w:rFonts w:ascii="Times New Roman" w:hAnsi="Times New Roman"/>
                <w:b/>
                <w:sz w:val="24"/>
                <w:szCs w:val="24"/>
              </w:rPr>
              <w:t>2. Separar el Gobierno de la Gestión de TI (Principio 5)</w:t>
            </w:r>
          </w:p>
          <w:p w:rsidR="00E33340" w:rsidRPr="008553D0" w:rsidRDefault="00E33340" w:rsidP="00E70910">
            <w:pPr>
              <w:pStyle w:val="Listavistosa-nfasis11"/>
              <w:spacing w:after="0" w:line="240" w:lineRule="auto"/>
              <w:ind w:left="0"/>
              <w:contextualSpacing w:val="0"/>
              <w:jc w:val="both"/>
              <w:rPr>
                <w:rFonts w:ascii="Times New Roman" w:hAnsi="Times New Roman"/>
                <w:sz w:val="24"/>
                <w:szCs w:val="24"/>
              </w:rPr>
            </w:pPr>
            <w:r w:rsidRPr="008553D0">
              <w:rPr>
                <w:rFonts w:ascii="Times New Roman" w:hAnsi="Times New Roman"/>
                <w:sz w:val="24"/>
                <w:szCs w:val="24"/>
              </w:rPr>
              <w:t xml:space="preserve">En las sanas prácticas, por ejemplo en el marco de trabajo COBIT 5, se establece una clara </w:t>
            </w:r>
            <w:r w:rsidRPr="008553D0">
              <w:rPr>
                <w:rFonts w:ascii="Times New Roman" w:hAnsi="Times New Roman"/>
                <w:sz w:val="24"/>
                <w:szCs w:val="24"/>
              </w:rPr>
              <w:lastRenderedPageBreak/>
              <w:t>distinción entre gobierno y gestión.  Estas dos funciones engloban diferentes tipos de actividades, requieren diferentes estructuras organizacionales y sirven a diferentes propósitos.</w:t>
            </w:r>
          </w:p>
          <w:p w:rsidR="00E33340" w:rsidRPr="008553D0" w:rsidRDefault="00E33340" w:rsidP="00E70910">
            <w:pPr>
              <w:pStyle w:val="Listavistosa-nfasis11"/>
              <w:spacing w:after="0" w:line="240" w:lineRule="auto"/>
              <w:ind w:left="0"/>
              <w:contextualSpacing w:val="0"/>
              <w:jc w:val="both"/>
              <w:rPr>
                <w:rFonts w:ascii="Times New Roman" w:hAnsi="Times New Roman"/>
                <w:sz w:val="24"/>
                <w:szCs w:val="24"/>
              </w:rPr>
            </w:pPr>
            <w:r w:rsidRPr="008553D0">
              <w:rPr>
                <w:rFonts w:ascii="Times New Roman" w:hAnsi="Times New Roman"/>
                <w:sz w:val="24"/>
                <w:szCs w:val="24"/>
              </w:rPr>
              <w:t>La función de Gobierno asegura que se evalúan las necesidades, condiciones y opciones de las partes interesadas para determinar que se alcanzan las metas corporativas equilibradas y acordadas; estableciendo la dirección a través de la priorización y la toma de decisiones, y midiendo el rendimiento y el cumplimiento respecto a la dirección y metas acordadas; y por su parte, la función de Gestión planifica, construye, ejecuta y controla actividades alineadas con la dirección establecida por el cuerpo de gobierno para alcanzar las metas empresariales.</w:t>
            </w:r>
          </w:p>
          <w:p w:rsidR="00E33340" w:rsidRPr="008553D0" w:rsidRDefault="00E33340" w:rsidP="00E70910">
            <w:pPr>
              <w:pStyle w:val="Listavistosa-nfasis11"/>
              <w:spacing w:after="0" w:line="240" w:lineRule="auto"/>
              <w:ind w:left="0"/>
              <w:contextualSpacing w:val="0"/>
              <w:jc w:val="both"/>
              <w:rPr>
                <w:rFonts w:ascii="Times New Roman" w:hAnsi="Times New Roman"/>
                <w:sz w:val="24"/>
                <w:szCs w:val="24"/>
              </w:rPr>
            </w:pPr>
            <w:r w:rsidRPr="008553D0">
              <w:rPr>
                <w:rFonts w:ascii="Times New Roman" w:hAnsi="Times New Roman"/>
                <w:sz w:val="24"/>
                <w:szCs w:val="24"/>
              </w:rPr>
              <w:t xml:space="preserve">En este sentido, los 29 procesos propuestos en la normativa en </w:t>
            </w:r>
            <w:r w:rsidRPr="008553D0">
              <w:rPr>
                <w:rFonts w:ascii="Times New Roman" w:hAnsi="Times New Roman"/>
                <w:sz w:val="24"/>
                <w:szCs w:val="24"/>
              </w:rPr>
              <w:lastRenderedPageBreak/>
              <w:t>cuestión</w:t>
            </w:r>
            <w:r w:rsidRPr="008553D0" w:rsidDel="00DB1046">
              <w:rPr>
                <w:rFonts w:ascii="Times New Roman" w:hAnsi="Times New Roman"/>
                <w:sz w:val="24"/>
                <w:szCs w:val="24"/>
              </w:rPr>
              <w:t xml:space="preserve"> </w:t>
            </w:r>
            <w:r w:rsidRPr="008553D0">
              <w:rPr>
                <w:rFonts w:ascii="Times New Roman" w:hAnsi="Times New Roman"/>
                <w:sz w:val="24"/>
                <w:szCs w:val="24"/>
              </w:rPr>
              <w:t>se pueden ubicar dentro de la función de Gestión de TI, siendo que la normativa en consulta no incluyó entre los procesos a implementar ninguno de los relacionados con la función de Gobierno de TI.</w:t>
            </w:r>
          </w:p>
          <w:p w:rsidR="00E33340" w:rsidRPr="008553D0" w:rsidRDefault="00E33340" w:rsidP="00E70910">
            <w:pPr>
              <w:pStyle w:val="Listavistosa-nfasis11"/>
              <w:spacing w:after="0" w:line="240" w:lineRule="auto"/>
              <w:ind w:left="0"/>
              <w:contextualSpacing w:val="0"/>
              <w:jc w:val="both"/>
              <w:rPr>
                <w:rFonts w:ascii="Times New Roman" w:hAnsi="Times New Roman"/>
                <w:sz w:val="24"/>
                <w:szCs w:val="24"/>
              </w:rPr>
            </w:pPr>
            <w:r w:rsidRPr="008553D0">
              <w:rPr>
                <w:rFonts w:ascii="Times New Roman" w:hAnsi="Times New Roman"/>
                <w:sz w:val="24"/>
                <w:szCs w:val="24"/>
              </w:rPr>
              <w:t>De hecho el artículo 6. Gobierno Corporativo de TI de dicho reglamento señala lo siguiente:</w:t>
            </w:r>
          </w:p>
          <w:p w:rsidR="00E33340" w:rsidRPr="008553D0" w:rsidRDefault="00E33340" w:rsidP="00E70910">
            <w:pPr>
              <w:ind w:left="345"/>
              <w:jc w:val="both"/>
              <w:rPr>
                <w:rFonts w:ascii="Times New Roman" w:hAnsi="Times New Roman"/>
                <w:i/>
                <w:sz w:val="20"/>
                <w:szCs w:val="20"/>
                <w:lang w:val="es-CR"/>
              </w:rPr>
            </w:pPr>
            <w:r w:rsidRPr="008553D0">
              <w:rPr>
                <w:rFonts w:ascii="Times New Roman" w:hAnsi="Times New Roman"/>
                <w:i/>
                <w:sz w:val="20"/>
                <w:szCs w:val="20"/>
                <w:lang w:val="es-CR"/>
              </w:rPr>
              <w:t>Las entidades supervisadas deben establecer una estructura de gobierno corporativo de TI con actividades y propósitos orientados a la generación de valor, a la consecución de beneficios acorde a los niveles de riesgo aceptables y al uso óptimo de los recursos de las tecnologías de la información.</w:t>
            </w:r>
          </w:p>
          <w:p w:rsidR="00E33340" w:rsidRPr="008553D0" w:rsidRDefault="00E33340" w:rsidP="00E70910">
            <w:pPr>
              <w:ind w:left="345" w:right="64"/>
              <w:jc w:val="both"/>
              <w:rPr>
                <w:rFonts w:ascii="Times New Roman" w:hAnsi="Times New Roman"/>
                <w:sz w:val="20"/>
                <w:szCs w:val="20"/>
                <w:lang w:val="es-CR"/>
              </w:rPr>
            </w:pPr>
            <w:r w:rsidRPr="008553D0">
              <w:rPr>
                <w:rFonts w:ascii="Times New Roman" w:hAnsi="Times New Roman"/>
                <w:i/>
                <w:sz w:val="20"/>
                <w:szCs w:val="20"/>
                <w:lang w:val="es-CR"/>
              </w:rPr>
              <w:t xml:space="preserve">Las entidades supervisadas deben procurar que las necesidades de las partes interesadas sean evaluadas respecto a las metas corporativas establecidas; instituir una dirección de la gestión de TI priorizada; y asegurar que sea monitoreado el rendimiento y el </w:t>
            </w:r>
            <w:r w:rsidRPr="008553D0">
              <w:rPr>
                <w:rFonts w:ascii="Times New Roman" w:hAnsi="Times New Roman"/>
                <w:i/>
                <w:sz w:val="20"/>
                <w:szCs w:val="20"/>
                <w:lang w:val="es-CR"/>
              </w:rPr>
              <w:lastRenderedPageBreak/>
              <w:t>cumplimiento respecto a la dirección y las metas acordadas</w:t>
            </w:r>
            <w:r w:rsidRPr="008553D0">
              <w:rPr>
                <w:rFonts w:ascii="Times New Roman" w:hAnsi="Times New Roman"/>
                <w:sz w:val="20"/>
                <w:szCs w:val="20"/>
                <w:lang w:val="es-CR"/>
              </w:rPr>
              <w:t>.</w:t>
            </w:r>
          </w:p>
          <w:p w:rsidR="00E33340" w:rsidRPr="008553D0" w:rsidRDefault="00E33340" w:rsidP="00E70910">
            <w:pPr>
              <w:pStyle w:val="Listavistosa-nfasis11"/>
              <w:spacing w:after="0" w:line="240" w:lineRule="auto"/>
              <w:ind w:left="0"/>
              <w:contextualSpacing w:val="0"/>
              <w:jc w:val="both"/>
              <w:rPr>
                <w:rFonts w:ascii="Times New Roman" w:hAnsi="Times New Roman"/>
                <w:sz w:val="24"/>
                <w:szCs w:val="24"/>
              </w:rPr>
            </w:pPr>
            <w:r w:rsidRPr="008553D0">
              <w:rPr>
                <w:rFonts w:ascii="Times New Roman" w:hAnsi="Times New Roman"/>
                <w:sz w:val="24"/>
                <w:szCs w:val="24"/>
              </w:rPr>
              <w:t>Dicho artículo 6 establece el qué se debe hacer, sin entrar en detalle en cuanto al cómo hacerlo.</w:t>
            </w:r>
          </w:p>
          <w:p w:rsidR="00E33340" w:rsidRPr="008553D0" w:rsidRDefault="00E33340" w:rsidP="00E70910">
            <w:pPr>
              <w:pStyle w:val="Listavistosa-nfasis11"/>
              <w:spacing w:after="0" w:line="240" w:lineRule="auto"/>
              <w:ind w:left="0"/>
              <w:contextualSpacing w:val="0"/>
              <w:jc w:val="both"/>
              <w:rPr>
                <w:rFonts w:ascii="Times New Roman" w:hAnsi="Times New Roman"/>
                <w:sz w:val="24"/>
                <w:szCs w:val="24"/>
              </w:rPr>
            </w:pPr>
            <w:r w:rsidRPr="008553D0">
              <w:rPr>
                <w:rFonts w:ascii="Times New Roman" w:hAnsi="Times New Roman"/>
                <w:sz w:val="24"/>
                <w:szCs w:val="24"/>
              </w:rPr>
              <w:t>Ante esta situación, y procurando que la definición del cómo establecer el gobierno de TI estuviera contemplado dentro del gobierno corporativo, cuyo reglamento también estaba en consulta, se revisó que este identificando como única referencia al tema de tecnologías de información el numeral 8.15 del artículo 8 Responsabilidades generales del Órgano de Dirección, que señala lo siguiente:</w:t>
            </w:r>
          </w:p>
          <w:p w:rsidR="00E33340" w:rsidRPr="008553D0" w:rsidRDefault="00E33340" w:rsidP="00E70910">
            <w:pPr>
              <w:ind w:left="203"/>
              <w:jc w:val="both"/>
              <w:rPr>
                <w:rFonts w:ascii="Times New Roman" w:hAnsi="Times New Roman"/>
                <w:i/>
                <w:sz w:val="20"/>
                <w:szCs w:val="20"/>
                <w:lang w:val="es-CR"/>
              </w:rPr>
            </w:pPr>
            <w:r w:rsidRPr="008553D0">
              <w:rPr>
                <w:rFonts w:ascii="Times New Roman" w:hAnsi="Times New Roman"/>
                <w:i/>
                <w:sz w:val="20"/>
                <w:szCs w:val="20"/>
                <w:lang w:val="es-CR"/>
              </w:rPr>
              <w:t>Aprobar planes de contingencia y de continuidad del negocio, incluyendo tecnologías de información, que aseguren su capacidad operativa y que reducen o limitan las pérdidas en caso de interrupción de sus operaciones.</w:t>
            </w:r>
          </w:p>
          <w:p w:rsidR="00E33340" w:rsidRPr="008553D0" w:rsidRDefault="00E33340" w:rsidP="00E70910">
            <w:pPr>
              <w:pStyle w:val="Listavistosa-nfasis11"/>
              <w:spacing w:after="0" w:line="240" w:lineRule="auto"/>
              <w:ind w:left="0"/>
              <w:contextualSpacing w:val="0"/>
              <w:jc w:val="both"/>
              <w:rPr>
                <w:rFonts w:ascii="Times New Roman" w:hAnsi="Times New Roman"/>
                <w:sz w:val="24"/>
                <w:szCs w:val="24"/>
              </w:rPr>
            </w:pPr>
            <w:r w:rsidRPr="008553D0">
              <w:rPr>
                <w:rFonts w:ascii="Times New Roman" w:hAnsi="Times New Roman"/>
                <w:sz w:val="24"/>
                <w:szCs w:val="24"/>
              </w:rPr>
              <w:lastRenderedPageBreak/>
              <w:t>Así las cosas, no se aprecian disposiciones a nivel de gobierno corporativo relativas al gobierno</w:t>
            </w:r>
            <w:r w:rsidRPr="008553D0">
              <w:rPr>
                <w:rFonts w:ascii="Times New Roman" w:hAnsi="Times New Roman"/>
                <w:sz w:val="24"/>
                <w:szCs w:val="24"/>
              </w:rPr>
              <w:footnoteReference w:id="3"/>
            </w:r>
            <w:r w:rsidRPr="008553D0">
              <w:rPr>
                <w:rFonts w:ascii="Times New Roman" w:hAnsi="Times New Roman"/>
                <w:sz w:val="24"/>
                <w:szCs w:val="24"/>
              </w:rPr>
              <w:t xml:space="preserve"> de TI, más allá de los temas de contingencia y continuidad del negocio; por lo que, conviene analizar la incorporación de procesos que garanticen la evaluación, la supervisión y la orientación del gobierno de TI; de forma tal, que permita garantizar razonablemente: el aseguramiento, tanto del establecimiento y mantenimiento del Marco de Gobierno, de la entrega de beneficios, de la optimización del riesgo y la transparencia a partes interesadas.  Existen marcos de referencia que instrumentalizan estos aspectos a través de determinados procesos.</w:t>
            </w:r>
          </w:p>
          <w:p w:rsidR="00E33340" w:rsidRPr="008553D0" w:rsidRDefault="00E33340" w:rsidP="00E70910">
            <w:pPr>
              <w:pStyle w:val="Listavistosa-nfasis11"/>
              <w:spacing w:after="0" w:line="240" w:lineRule="auto"/>
              <w:ind w:left="0"/>
              <w:contextualSpacing w:val="0"/>
              <w:jc w:val="both"/>
              <w:rPr>
                <w:rFonts w:ascii="Times New Roman" w:hAnsi="Times New Roman"/>
                <w:sz w:val="24"/>
                <w:szCs w:val="24"/>
              </w:rPr>
            </w:pPr>
            <w:r w:rsidRPr="008553D0">
              <w:rPr>
                <w:rFonts w:ascii="Times New Roman" w:hAnsi="Times New Roman"/>
                <w:sz w:val="24"/>
                <w:szCs w:val="24"/>
              </w:rPr>
              <w:lastRenderedPageBreak/>
              <w:t>Desde el punto de vista técnico, tomando como ejemplo el marco del COBIT 5, la función de gestión de TI requiere que la función de gobierno de TI le suministre insumos tales como:</w:t>
            </w:r>
          </w:p>
          <w:p w:rsidR="00E33340" w:rsidRPr="008553D0" w:rsidRDefault="00E33340" w:rsidP="00E33340">
            <w:pPr>
              <w:pStyle w:val="Prrafodelista"/>
              <w:numPr>
                <w:ilvl w:val="0"/>
                <w:numId w:val="21"/>
              </w:numPr>
              <w:ind w:left="345"/>
              <w:jc w:val="left"/>
              <w:rPr>
                <w:rFonts w:ascii="Times New Roman" w:hAnsi="Times New Roman"/>
              </w:rPr>
            </w:pPr>
            <w:r w:rsidRPr="008553D0">
              <w:rPr>
                <w:rFonts w:ascii="Times New Roman" w:hAnsi="Times New Roman"/>
              </w:rPr>
              <w:t>Acciones para mejorar la entrega de valor</w:t>
            </w:r>
          </w:p>
          <w:p w:rsidR="00E33340" w:rsidRPr="008553D0" w:rsidRDefault="00E33340" w:rsidP="00E33340">
            <w:pPr>
              <w:pStyle w:val="Prrafodelista"/>
              <w:numPr>
                <w:ilvl w:val="0"/>
                <w:numId w:val="21"/>
              </w:numPr>
              <w:ind w:left="345"/>
              <w:jc w:val="left"/>
              <w:rPr>
                <w:rFonts w:ascii="Times New Roman" w:hAnsi="Times New Roman"/>
              </w:rPr>
            </w:pPr>
            <w:r w:rsidRPr="008553D0">
              <w:rPr>
                <w:rFonts w:ascii="Times New Roman" w:hAnsi="Times New Roman"/>
              </w:rPr>
              <w:t>Comentarios sobre la asignación y la eficacia de los recursos y capacidades</w:t>
            </w:r>
          </w:p>
          <w:p w:rsidR="00E33340" w:rsidRPr="008553D0" w:rsidRDefault="00E33340" w:rsidP="00E33340">
            <w:pPr>
              <w:pStyle w:val="Prrafodelista"/>
              <w:numPr>
                <w:ilvl w:val="0"/>
                <w:numId w:val="21"/>
              </w:numPr>
              <w:ind w:left="345"/>
              <w:jc w:val="left"/>
              <w:rPr>
                <w:rFonts w:ascii="Times New Roman" w:hAnsi="Times New Roman"/>
              </w:rPr>
            </w:pPr>
            <w:r w:rsidRPr="008553D0">
              <w:rPr>
                <w:rFonts w:ascii="Times New Roman" w:hAnsi="Times New Roman"/>
              </w:rPr>
              <w:t>Comunicaciones de las estrategias de reasignación de recursos</w:t>
            </w:r>
          </w:p>
          <w:p w:rsidR="00E33340" w:rsidRPr="008553D0" w:rsidRDefault="00E33340" w:rsidP="00E33340">
            <w:pPr>
              <w:pStyle w:val="Prrafodelista"/>
              <w:numPr>
                <w:ilvl w:val="0"/>
                <w:numId w:val="21"/>
              </w:numPr>
              <w:ind w:left="345"/>
              <w:jc w:val="left"/>
              <w:rPr>
                <w:rFonts w:ascii="Times New Roman" w:hAnsi="Times New Roman"/>
              </w:rPr>
            </w:pPr>
            <w:r w:rsidRPr="008553D0">
              <w:rPr>
                <w:rFonts w:ascii="Times New Roman" w:hAnsi="Times New Roman"/>
              </w:rPr>
              <w:t>Comunicaciones del gobierno de la empresa</w:t>
            </w:r>
          </w:p>
          <w:p w:rsidR="00E33340" w:rsidRPr="008553D0" w:rsidRDefault="00E33340" w:rsidP="00E33340">
            <w:pPr>
              <w:pStyle w:val="Prrafodelista"/>
              <w:numPr>
                <w:ilvl w:val="0"/>
                <w:numId w:val="21"/>
              </w:numPr>
              <w:ind w:left="345"/>
              <w:jc w:val="left"/>
              <w:rPr>
                <w:rFonts w:ascii="Times New Roman" w:hAnsi="Times New Roman"/>
              </w:rPr>
            </w:pPr>
            <w:r w:rsidRPr="008553D0">
              <w:rPr>
                <w:rFonts w:ascii="Times New Roman" w:hAnsi="Times New Roman"/>
              </w:rPr>
              <w:t>Directrices de escalamiento</w:t>
            </w:r>
          </w:p>
          <w:p w:rsidR="00E33340" w:rsidRPr="008553D0" w:rsidRDefault="00E33340" w:rsidP="00E33340">
            <w:pPr>
              <w:pStyle w:val="Prrafodelista"/>
              <w:numPr>
                <w:ilvl w:val="0"/>
                <w:numId w:val="21"/>
              </w:numPr>
              <w:ind w:left="345"/>
              <w:jc w:val="left"/>
              <w:rPr>
                <w:rFonts w:ascii="Times New Roman" w:hAnsi="Times New Roman"/>
              </w:rPr>
            </w:pPr>
            <w:r w:rsidRPr="008553D0">
              <w:rPr>
                <w:rFonts w:ascii="Times New Roman" w:hAnsi="Times New Roman"/>
              </w:rPr>
              <w:t>Enfoque de sistema de recompensa</w:t>
            </w:r>
          </w:p>
          <w:p w:rsidR="00E33340" w:rsidRPr="008553D0" w:rsidRDefault="00E33340" w:rsidP="00E33340">
            <w:pPr>
              <w:pStyle w:val="Prrafodelista"/>
              <w:numPr>
                <w:ilvl w:val="0"/>
                <w:numId w:val="21"/>
              </w:numPr>
              <w:ind w:left="345"/>
              <w:jc w:val="left"/>
              <w:rPr>
                <w:rFonts w:ascii="Times New Roman" w:hAnsi="Times New Roman"/>
              </w:rPr>
            </w:pPr>
            <w:r w:rsidRPr="008553D0">
              <w:rPr>
                <w:rFonts w:ascii="Times New Roman" w:hAnsi="Times New Roman"/>
              </w:rPr>
              <w:t>Evaluación de inversiones y portafolio de servicios</w:t>
            </w:r>
          </w:p>
          <w:p w:rsidR="00E33340" w:rsidRPr="008553D0" w:rsidRDefault="00E33340" w:rsidP="00E33340">
            <w:pPr>
              <w:pStyle w:val="Prrafodelista"/>
              <w:numPr>
                <w:ilvl w:val="0"/>
                <w:numId w:val="21"/>
              </w:numPr>
              <w:ind w:left="345"/>
              <w:jc w:val="left"/>
              <w:rPr>
                <w:rFonts w:ascii="Times New Roman" w:eastAsia="Times New Roman" w:hAnsi="Times New Roman"/>
              </w:rPr>
            </w:pPr>
            <w:r w:rsidRPr="008553D0">
              <w:rPr>
                <w:rFonts w:ascii="Times New Roman" w:eastAsia="Times New Roman" w:hAnsi="Times New Roman"/>
              </w:rPr>
              <w:t>Evaluación de</w:t>
            </w:r>
            <w:r w:rsidRPr="008553D0">
              <w:rPr>
                <w:rFonts w:ascii="Times New Roman" w:hAnsi="Times New Roman"/>
              </w:rPr>
              <w:t>l alineamiento</w:t>
            </w:r>
            <w:r w:rsidRPr="008553D0">
              <w:rPr>
                <w:rFonts w:ascii="Times New Roman" w:eastAsia="Times New Roman" w:hAnsi="Times New Roman"/>
              </w:rPr>
              <w:t xml:space="preserve"> </w:t>
            </w:r>
            <w:r w:rsidRPr="008553D0">
              <w:rPr>
                <w:rFonts w:ascii="Times New Roman" w:hAnsi="Times New Roman"/>
              </w:rPr>
              <w:t>estratégico</w:t>
            </w:r>
          </w:p>
          <w:p w:rsidR="00E33340" w:rsidRPr="008553D0" w:rsidRDefault="00E33340" w:rsidP="00E33340">
            <w:pPr>
              <w:pStyle w:val="Prrafodelista"/>
              <w:numPr>
                <w:ilvl w:val="0"/>
                <w:numId w:val="21"/>
              </w:numPr>
              <w:ind w:left="345"/>
              <w:jc w:val="left"/>
              <w:rPr>
                <w:rFonts w:ascii="Times New Roman" w:hAnsi="Times New Roman"/>
              </w:rPr>
            </w:pPr>
            <w:r w:rsidRPr="008553D0">
              <w:rPr>
                <w:rFonts w:ascii="Times New Roman" w:hAnsi="Times New Roman"/>
              </w:rPr>
              <w:t>Evaluación de las actividades de gestión de riesgo</w:t>
            </w:r>
          </w:p>
          <w:p w:rsidR="00E33340" w:rsidRPr="008553D0" w:rsidRDefault="00E33340" w:rsidP="00E33340">
            <w:pPr>
              <w:pStyle w:val="Prrafodelista"/>
              <w:numPr>
                <w:ilvl w:val="0"/>
                <w:numId w:val="21"/>
              </w:numPr>
              <w:ind w:left="345"/>
              <w:jc w:val="left"/>
              <w:rPr>
                <w:rFonts w:ascii="Times New Roman" w:hAnsi="Times New Roman"/>
              </w:rPr>
            </w:pPr>
            <w:r w:rsidRPr="008553D0">
              <w:rPr>
                <w:rFonts w:ascii="Times New Roman" w:hAnsi="Times New Roman"/>
              </w:rPr>
              <w:lastRenderedPageBreak/>
              <w:t>Evaluaciones de los requisitos corporativos de elaboración de informes</w:t>
            </w:r>
          </w:p>
          <w:p w:rsidR="00E33340" w:rsidRPr="008553D0" w:rsidRDefault="00E33340" w:rsidP="00E33340">
            <w:pPr>
              <w:pStyle w:val="Prrafodelista"/>
              <w:numPr>
                <w:ilvl w:val="0"/>
                <w:numId w:val="21"/>
              </w:numPr>
              <w:ind w:left="345"/>
              <w:jc w:val="left"/>
              <w:rPr>
                <w:rFonts w:ascii="Times New Roman" w:hAnsi="Times New Roman"/>
              </w:rPr>
            </w:pPr>
            <w:r w:rsidRPr="008553D0">
              <w:rPr>
                <w:rFonts w:ascii="Times New Roman" w:hAnsi="Times New Roman"/>
              </w:rPr>
              <w:t>Guías de apetito de riesgo</w:t>
            </w:r>
          </w:p>
          <w:p w:rsidR="00E33340" w:rsidRPr="008553D0" w:rsidRDefault="00E33340" w:rsidP="00E33340">
            <w:pPr>
              <w:pStyle w:val="Prrafodelista"/>
              <w:numPr>
                <w:ilvl w:val="0"/>
                <w:numId w:val="21"/>
              </w:numPr>
              <w:ind w:left="345"/>
              <w:jc w:val="left"/>
              <w:rPr>
                <w:rFonts w:ascii="Times New Roman" w:hAnsi="Times New Roman"/>
              </w:rPr>
            </w:pPr>
            <w:r w:rsidRPr="008553D0">
              <w:rPr>
                <w:rFonts w:ascii="Times New Roman" w:hAnsi="Times New Roman"/>
              </w:rPr>
              <w:t>Modelo de toma de decisiones</w:t>
            </w:r>
          </w:p>
          <w:p w:rsidR="00E33340" w:rsidRPr="008553D0" w:rsidRDefault="00E33340" w:rsidP="00E33340">
            <w:pPr>
              <w:pStyle w:val="Prrafodelista"/>
              <w:numPr>
                <w:ilvl w:val="0"/>
                <w:numId w:val="21"/>
              </w:numPr>
              <w:ind w:left="345"/>
              <w:jc w:val="left"/>
              <w:rPr>
                <w:rFonts w:ascii="Times New Roman" w:hAnsi="Times New Roman"/>
              </w:rPr>
            </w:pPr>
            <w:r w:rsidRPr="008553D0">
              <w:rPr>
                <w:rFonts w:ascii="Times New Roman" w:hAnsi="Times New Roman"/>
              </w:rPr>
              <w:t>Niveles de autoridad</w:t>
            </w:r>
          </w:p>
          <w:p w:rsidR="00E33340" w:rsidRPr="008553D0" w:rsidRDefault="00E33340" w:rsidP="00E33340">
            <w:pPr>
              <w:pStyle w:val="Prrafodelista"/>
              <w:numPr>
                <w:ilvl w:val="0"/>
                <w:numId w:val="21"/>
              </w:numPr>
              <w:ind w:left="345"/>
              <w:jc w:val="left"/>
              <w:rPr>
                <w:rFonts w:ascii="Times New Roman" w:hAnsi="Times New Roman"/>
              </w:rPr>
            </w:pPr>
            <w:r w:rsidRPr="008553D0">
              <w:rPr>
                <w:rFonts w:ascii="Times New Roman" w:hAnsi="Times New Roman"/>
              </w:rPr>
              <w:t>Niveles de tolerancia de riesgos aprobados</w:t>
            </w:r>
          </w:p>
          <w:p w:rsidR="00E33340" w:rsidRPr="008553D0" w:rsidRDefault="00E33340" w:rsidP="00E33340">
            <w:pPr>
              <w:pStyle w:val="Prrafodelista"/>
              <w:numPr>
                <w:ilvl w:val="0"/>
                <w:numId w:val="21"/>
              </w:numPr>
              <w:ind w:left="345"/>
              <w:jc w:val="left"/>
              <w:rPr>
                <w:rFonts w:ascii="Times New Roman" w:hAnsi="Times New Roman"/>
              </w:rPr>
            </w:pPr>
            <w:r w:rsidRPr="008553D0">
              <w:rPr>
                <w:rFonts w:ascii="Times New Roman" w:hAnsi="Times New Roman"/>
              </w:rPr>
              <w:t>Objetivos claves a ser monitorizados por la gestión de riesgos</w:t>
            </w:r>
          </w:p>
          <w:p w:rsidR="00E33340" w:rsidRPr="008553D0" w:rsidRDefault="00E33340" w:rsidP="00E33340">
            <w:pPr>
              <w:pStyle w:val="Prrafodelista"/>
              <w:numPr>
                <w:ilvl w:val="0"/>
                <w:numId w:val="21"/>
              </w:numPr>
              <w:ind w:left="345"/>
              <w:jc w:val="left"/>
              <w:rPr>
                <w:rFonts w:ascii="Times New Roman" w:hAnsi="Times New Roman"/>
              </w:rPr>
            </w:pPr>
            <w:r w:rsidRPr="008553D0">
              <w:rPr>
                <w:rFonts w:ascii="Times New Roman" w:hAnsi="Times New Roman"/>
              </w:rPr>
              <w:t>Plan de recursos aprobado</w:t>
            </w:r>
          </w:p>
          <w:p w:rsidR="00E33340" w:rsidRPr="008553D0" w:rsidRDefault="00E33340" w:rsidP="00E33340">
            <w:pPr>
              <w:pStyle w:val="Prrafodelista"/>
              <w:numPr>
                <w:ilvl w:val="0"/>
                <w:numId w:val="21"/>
              </w:numPr>
              <w:ind w:left="345"/>
              <w:jc w:val="left"/>
              <w:rPr>
                <w:rFonts w:ascii="Times New Roman" w:hAnsi="Times New Roman"/>
              </w:rPr>
            </w:pPr>
            <w:r w:rsidRPr="008553D0">
              <w:rPr>
                <w:rFonts w:ascii="Times New Roman" w:hAnsi="Times New Roman"/>
              </w:rPr>
              <w:t>Políticas de gestión de riesgos</w:t>
            </w:r>
          </w:p>
          <w:p w:rsidR="00E33340" w:rsidRPr="008553D0" w:rsidRDefault="00E33340" w:rsidP="00E33340">
            <w:pPr>
              <w:pStyle w:val="Prrafodelista"/>
              <w:numPr>
                <w:ilvl w:val="0"/>
                <w:numId w:val="21"/>
              </w:numPr>
              <w:ind w:left="345"/>
              <w:jc w:val="left"/>
              <w:rPr>
                <w:rFonts w:ascii="Times New Roman" w:hAnsi="Times New Roman"/>
              </w:rPr>
            </w:pPr>
            <w:r w:rsidRPr="008553D0">
              <w:rPr>
                <w:rFonts w:ascii="Times New Roman" w:hAnsi="Times New Roman"/>
              </w:rPr>
              <w:t>Principios y directrices del gobierno de la empresa</w:t>
            </w:r>
          </w:p>
          <w:p w:rsidR="00E33340" w:rsidRPr="008553D0" w:rsidRDefault="00E33340" w:rsidP="00E33340">
            <w:pPr>
              <w:pStyle w:val="Prrafodelista"/>
              <w:numPr>
                <w:ilvl w:val="0"/>
                <w:numId w:val="21"/>
              </w:numPr>
              <w:ind w:left="345"/>
              <w:jc w:val="left"/>
              <w:rPr>
                <w:rFonts w:ascii="Times New Roman" w:hAnsi="Times New Roman"/>
              </w:rPr>
            </w:pPr>
            <w:r w:rsidRPr="008553D0">
              <w:rPr>
                <w:rFonts w:ascii="Times New Roman" w:hAnsi="Times New Roman"/>
              </w:rPr>
              <w:t>Principios para la protección de recursos</w:t>
            </w:r>
          </w:p>
          <w:p w:rsidR="00E33340" w:rsidRPr="008553D0" w:rsidRDefault="00E33340" w:rsidP="00E33340">
            <w:pPr>
              <w:pStyle w:val="Prrafodelista"/>
              <w:numPr>
                <w:ilvl w:val="0"/>
                <w:numId w:val="21"/>
              </w:numPr>
              <w:ind w:left="345"/>
              <w:jc w:val="left"/>
              <w:rPr>
                <w:rFonts w:ascii="Times New Roman" w:hAnsi="Times New Roman"/>
              </w:rPr>
            </w:pPr>
            <w:r w:rsidRPr="008553D0">
              <w:rPr>
                <w:rFonts w:ascii="Times New Roman" w:hAnsi="Times New Roman"/>
              </w:rPr>
              <w:t>Principios rectores de la arquitectura de la empresa</w:t>
            </w:r>
          </w:p>
          <w:p w:rsidR="00E33340" w:rsidRPr="008553D0" w:rsidRDefault="00E33340" w:rsidP="00E33340">
            <w:pPr>
              <w:pStyle w:val="Prrafodelista"/>
              <w:numPr>
                <w:ilvl w:val="0"/>
                <w:numId w:val="21"/>
              </w:numPr>
              <w:ind w:left="345"/>
              <w:jc w:val="left"/>
              <w:rPr>
                <w:rFonts w:ascii="Times New Roman" w:hAnsi="Times New Roman"/>
              </w:rPr>
            </w:pPr>
            <w:r w:rsidRPr="008553D0">
              <w:rPr>
                <w:rFonts w:ascii="Times New Roman" w:hAnsi="Times New Roman"/>
              </w:rPr>
              <w:t>Principios rectores para la asignación de recursos y capacidades</w:t>
            </w:r>
          </w:p>
          <w:p w:rsidR="00E33340" w:rsidRPr="008553D0" w:rsidRDefault="00E33340" w:rsidP="00E33340">
            <w:pPr>
              <w:pStyle w:val="Prrafodelista"/>
              <w:numPr>
                <w:ilvl w:val="0"/>
                <w:numId w:val="21"/>
              </w:numPr>
              <w:ind w:left="345"/>
              <w:jc w:val="left"/>
              <w:rPr>
                <w:rFonts w:ascii="Times New Roman" w:hAnsi="Times New Roman"/>
              </w:rPr>
            </w:pPr>
            <w:r w:rsidRPr="008553D0">
              <w:rPr>
                <w:rFonts w:ascii="Times New Roman" w:hAnsi="Times New Roman"/>
              </w:rPr>
              <w:t>Proceso aprobado para la medición de la gestión de riesgos</w:t>
            </w:r>
          </w:p>
          <w:p w:rsidR="00E33340" w:rsidRPr="008553D0" w:rsidRDefault="00E33340" w:rsidP="00E33340">
            <w:pPr>
              <w:pStyle w:val="Prrafodelista"/>
              <w:numPr>
                <w:ilvl w:val="0"/>
                <w:numId w:val="21"/>
              </w:numPr>
              <w:ind w:left="345"/>
              <w:jc w:val="left"/>
              <w:rPr>
                <w:rFonts w:ascii="Times New Roman" w:hAnsi="Times New Roman"/>
              </w:rPr>
            </w:pPr>
            <w:r w:rsidRPr="008553D0">
              <w:rPr>
                <w:rFonts w:ascii="Times New Roman" w:hAnsi="Times New Roman"/>
              </w:rPr>
              <w:lastRenderedPageBreak/>
              <w:t>Retroalimentación sobre el rendimiento y efectividad del gobierno</w:t>
            </w:r>
          </w:p>
          <w:p w:rsidR="00E33340" w:rsidRPr="008553D0" w:rsidRDefault="00E33340" w:rsidP="00E33340">
            <w:pPr>
              <w:pStyle w:val="Prrafodelista"/>
              <w:numPr>
                <w:ilvl w:val="0"/>
                <w:numId w:val="21"/>
              </w:numPr>
              <w:ind w:left="345" w:hanging="357"/>
              <w:jc w:val="left"/>
              <w:rPr>
                <w:rFonts w:ascii="Times New Roman" w:hAnsi="Times New Roman"/>
              </w:rPr>
            </w:pPr>
            <w:r w:rsidRPr="008553D0">
              <w:rPr>
                <w:rFonts w:ascii="Times New Roman" w:hAnsi="Times New Roman"/>
              </w:rPr>
              <w:t>Tipos de inversiones y criterios</w:t>
            </w:r>
          </w:p>
          <w:p w:rsidR="00E33340" w:rsidRPr="008553D0" w:rsidRDefault="00E33340" w:rsidP="00E70910">
            <w:pPr>
              <w:pStyle w:val="Listavistosa-nfasis11"/>
              <w:spacing w:after="0" w:line="240" w:lineRule="auto"/>
              <w:ind w:left="0"/>
              <w:contextualSpacing w:val="0"/>
              <w:jc w:val="both"/>
              <w:rPr>
                <w:rFonts w:ascii="Times New Roman" w:hAnsi="Times New Roman"/>
                <w:b/>
                <w:sz w:val="24"/>
                <w:szCs w:val="24"/>
              </w:rPr>
            </w:pPr>
            <w:r w:rsidRPr="008553D0">
              <w:rPr>
                <w:rFonts w:ascii="Times New Roman" w:hAnsi="Times New Roman"/>
                <w:sz w:val="24"/>
                <w:szCs w:val="24"/>
              </w:rPr>
              <w:t>La falta de definición de procesos de Gobierno hace que sea el órgano de dirección, de acuerdo con su criterio y experiencia, el que deba establecer la forma de gobernar las TI, aun cuando la función de gestión de TI puede estar esperando aspectos muy puntuales como los enlistados anteriormente</w:t>
            </w:r>
          </w:p>
        </w:tc>
        <w:tc>
          <w:tcPr>
            <w:tcW w:w="3224" w:type="dxa"/>
          </w:tcPr>
          <w:p w:rsidR="00E33340" w:rsidRPr="008553D0" w:rsidRDefault="000136A5" w:rsidP="00E70910">
            <w:pPr>
              <w:pStyle w:val="Listavistosa-nfasis11"/>
              <w:spacing w:after="0" w:line="240" w:lineRule="auto"/>
              <w:ind w:left="0"/>
              <w:jc w:val="both"/>
              <w:rPr>
                <w:rFonts w:ascii="Times New Roman" w:hAnsi="Times New Roman"/>
                <w:b/>
                <w:sz w:val="24"/>
                <w:szCs w:val="24"/>
              </w:rPr>
            </w:pPr>
            <w:r>
              <w:rPr>
                <w:rFonts w:ascii="Times New Roman" w:hAnsi="Times New Roman"/>
                <w:b/>
                <w:sz w:val="24"/>
                <w:szCs w:val="24"/>
              </w:rPr>
              <w:lastRenderedPageBreak/>
              <w:t xml:space="preserve">A. I. </w:t>
            </w:r>
            <w:r w:rsidR="00832BEC" w:rsidRPr="008553D0">
              <w:rPr>
                <w:rFonts w:ascii="Times New Roman" w:hAnsi="Times New Roman"/>
                <w:b/>
                <w:sz w:val="24"/>
                <w:szCs w:val="24"/>
              </w:rPr>
              <w:t xml:space="preserve">CONASSIF </w:t>
            </w:r>
            <w:r w:rsidR="00E33340" w:rsidRPr="008553D0">
              <w:rPr>
                <w:rFonts w:ascii="Times New Roman" w:hAnsi="Times New Roman"/>
                <w:b/>
                <w:sz w:val="24"/>
                <w:szCs w:val="24"/>
              </w:rPr>
              <w:t xml:space="preserve">[53] </w:t>
            </w:r>
            <w:r w:rsidR="00832BEC" w:rsidRPr="008553D0">
              <w:rPr>
                <w:rFonts w:ascii="Times New Roman" w:hAnsi="Times New Roman"/>
                <w:b/>
                <w:sz w:val="24"/>
                <w:szCs w:val="24"/>
              </w:rPr>
              <w:t>P</w:t>
            </w:r>
            <w:r w:rsidR="00E33340" w:rsidRPr="008553D0">
              <w:rPr>
                <w:rFonts w:ascii="Times New Roman" w:hAnsi="Times New Roman"/>
                <w:b/>
                <w:sz w:val="24"/>
                <w:szCs w:val="24"/>
              </w:rPr>
              <w:t>rocede</w:t>
            </w:r>
          </w:p>
          <w:p w:rsidR="00E33340" w:rsidRDefault="002F0335" w:rsidP="002F0335">
            <w:pPr>
              <w:pStyle w:val="Listavistosa-nfasis11"/>
              <w:spacing w:after="0" w:line="240" w:lineRule="auto"/>
              <w:ind w:left="0"/>
              <w:jc w:val="both"/>
              <w:rPr>
                <w:rFonts w:ascii="Times New Roman" w:hAnsi="Times New Roman"/>
                <w:sz w:val="24"/>
                <w:szCs w:val="24"/>
              </w:rPr>
            </w:pPr>
            <w:r>
              <w:rPr>
                <w:rFonts w:ascii="Times New Roman" w:hAnsi="Times New Roman"/>
                <w:sz w:val="24"/>
                <w:szCs w:val="24"/>
              </w:rPr>
              <w:t>El reglamento cuenta con un artículo referente al Gobierno de TI en el cual las entidades deben establecer una estructura de gobierno de TI.</w:t>
            </w:r>
          </w:p>
          <w:p w:rsidR="002F0335" w:rsidRPr="008553D0" w:rsidRDefault="002F0335" w:rsidP="002F0335">
            <w:pPr>
              <w:pStyle w:val="Listavistosa-nfasis11"/>
              <w:spacing w:after="0" w:line="240" w:lineRule="auto"/>
              <w:ind w:left="0"/>
              <w:jc w:val="both"/>
              <w:rPr>
                <w:rFonts w:ascii="Times New Roman" w:hAnsi="Times New Roman"/>
                <w:sz w:val="24"/>
                <w:szCs w:val="24"/>
              </w:rPr>
            </w:pPr>
          </w:p>
        </w:tc>
        <w:tc>
          <w:tcPr>
            <w:tcW w:w="3224" w:type="dxa"/>
          </w:tcPr>
          <w:p w:rsidR="00E33340" w:rsidRPr="00646104" w:rsidRDefault="00E33340" w:rsidP="00E70910">
            <w:pPr>
              <w:tabs>
                <w:tab w:val="left" w:pos="142"/>
              </w:tabs>
              <w:spacing w:after="0" w:line="240" w:lineRule="auto"/>
              <w:jc w:val="both"/>
              <w:rPr>
                <w:rFonts w:ascii="Times New Roman" w:hAnsi="Times New Roman"/>
                <w:noProof/>
                <w:sz w:val="24"/>
                <w:szCs w:val="24"/>
                <w:lang w:val="es-CR" w:eastAsia="es-CR"/>
              </w:rPr>
            </w:pPr>
          </w:p>
        </w:tc>
      </w:tr>
      <w:tr w:rsidR="00E33340" w:rsidRPr="00646104" w:rsidTr="00E70910">
        <w:tc>
          <w:tcPr>
            <w:tcW w:w="3228" w:type="dxa"/>
          </w:tcPr>
          <w:p w:rsidR="00E33340" w:rsidRPr="00646104" w:rsidRDefault="00E33340" w:rsidP="00E70910">
            <w:pPr>
              <w:tabs>
                <w:tab w:val="left" w:pos="142"/>
              </w:tabs>
              <w:spacing w:after="0" w:line="240" w:lineRule="auto"/>
              <w:jc w:val="both"/>
              <w:rPr>
                <w:rFonts w:ascii="Times New Roman" w:hAnsi="Times New Roman"/>
                <w:noProof/>
                <w:sz w:val="24"/>
                <w:szCs w:val="24"/>
                <w:lang w:val="es-CR" w:eastAsia="es-CR"/>
              </w:rPr>
            </w:pPr>
          </w:p>
        </w:tc>
        <w:tc>
          <w:tcPr>
            <w:tcW w:w="3460" w:type="dxa"/>
          </w:tcPr>
          <w:p w:rsidR="00E33340" w:rsidRPr="008553D0" w:rsidRDefault="00E33340" w:rsidP="00E70910">
            <w:pPr>
              <w:pStyle w:val="Listavistosa-nfasis11"/>
              <w:spacing w:after="0" w:line="240" w:lineRule="auto"/>
              <w:ind w:left="0"/>
              <w:contextualSpacing w:val="0"/>
              <w:jc w:val="both"/>
              <w:rPr>
                <w:rFonts w:ascii="Times New Roman" w:hAnsi="Times New Roman"/>
                <w:b/>
                <w:sz w:val="24"/>
                <w:szCs w:val="24"/>
              </w:rPr>
            </w:pPr>
            <w:r w:rsidRPr="008553D0">
              <w:rPr>
                <w:rFonts w:ascii="Times New Roman" w:hAnsi="Times New Roman"/>
                <w:b/>
                <w:sz w:val="24"/>
                <w:szCs w:val="24"/>
              </w:rPr>
              <w:t>[5</w:t>
            </w:r>
            <w:r w:rsidR="00832BEC" w:rsidRPr="008553D0">
              <w:rPr>
                <w:rFonts w:ascii="Times New Roman" w:hAnsi="Times New Roman"/>
                <w:b/>
                <w:sz w:val="24"/>
                <w:szCs w:val="24"/>
              </w:rPr>
              <w:t>4</w:t>
            </w:r>
            <w:r w:rsidRPr="008553D0">
              <w:rPr>
                <w:rFonts w:ascii="Times New Roman" w:hAnsi="Times New Roman"/>
                <w:b/>
                <w:sz w:val="24"/>
                <w:szCs w:val="24"/>
              </w:rPr>
              <w:t xml:space="preserve">] </w:t>
            </w:r>
            <w:r w:rsidR="000136A5">
              <w:rPr>
                <w:rFonts w:ascii="Times New Roman" w:hAnsi="Times New Roman"/>
                <w:b/>
                <w:sz w:val="24"/>
                <w:szCs w:val="24"/>
              </w:rPr>
              <w:t xml:space="preserve">A.I. </w:t>
            </w:r>
            <w:r w:rsidRPr="008553D0">
              <w:rPr>
                <w:rFonts w:ascii="Times New Roman" w:hAnsi="Times New Roman"/>
                <w:b/>
                <w:sz w:val="24"/>
                <w:szCs w:val="24"/>
              </w:rPr>
              <w:t>CONASSIF</w:t>
            </w:r>
          </w:p>
          <w:p w:rsidR="00E33340" w:rsidRPr="008553D0" w:rsidRDefault="00E33340" w:rsidP="00E70910">
            <w:pPr>
              <w:contextualSpacing/>
              <w:jc w:val="both"/>
              <w:rPr>
                <w:rFonts w:ascii="Times New Roman" w:hAnsi="Times New Roman"/>
                <w:b/>
              </w:rPr>
            </w:pPr>
            <w:r w:rsidRPr="008553D0">
              <w:rPr>
                <w:rFonts w:ascii="Times New Roman" w:hAnsi="Times New Roman"/>
                <w:b/>
              </w:rPr>
              <w:t xml:space="preserve">3. Verificar la razonabilidad de la precedencia de los procesos </w:t>
            </w:r>
          </w:p>
          <w:p w:rsidR="00E33340" w:rsidRPr="008553D0" w:rsidRDefault="00E33340" w:rsidP="00E70910">
            <w:pPr>
              <w:contextualSpacing/>
              <w:jc w:val="both"/>
              <w:rPr>
                <w:rFonts w:ascii="Times New Roman" w:hAnsi="Times New Roman"/>
                <w:lang w:val="es-CR"/>
              </w:rPr>
            </w:pPr>
            <w:r w:rsidRPr="008553D0">
              <w:rPr>
                <w:rFonts w:ascii="Times New Roman" w:hAnsi="Times New Roman"/>
                <w:lang w:val="es-CR"/>
              </w:rPr>
              <w:t xml:space="preserve">Como es conocido, un proceso es una secuencia de pasos dispuestos en algún orden para lograr un resultado específico.  Los procesos requieren insumos (o entradas) para generar resultados (o salidas).  Además, en algunos casos algunos procesos están dispuestos de forma tal que las </w:t>
            </w:r>
            <w:r w:rsidRPr="008553D0">
              <w:rPr>
                <w:rFonts w:ascii="Times New Roman" w:hAnsi="Times New Roman"/>
                <w:lang w:val="es-CR"/>
              </w:rPr>
              <w:lastRenderedPageBreak/>
              <w:t>salidas de unos sirven de entradas para otros, lo cual establece un orden de precedencia entre procesos.</w:t>
            </w:r>
          </w:p>
          <w:p w:rsidR="00E33340" w:rsidRPr="008553D0" w:rsidRDefault="00E33340" w:rsidP="00E70910">
            <w:pPr>
              <w:contextualSpacing/>
              <w:jc w:val="both"/>
              <w:rPr>
                <w:rFonts w:ascii="Times New Roman" w:hAnsi="Times New Roman"/>
                <w:lang w:val="es-CR"/>
              </w:rPr>
            </w:pPr>
            <w:r w:rsidRPr="008553D0">
              <w:rPr>
                <w:rFonts w:ascii="Times New Roman" w:hAnsi="Times New Roman"/>
                <w:lang w:val="es-CR"/>
              </w:rPr>
              <w:t xml:space="preserve">En consecuencia, el orden de precedencia establece qué procesos se deben ejecutar primero y cuáles después, en razón de la relación entre sus entradas y salidas. </w:t>
            </w:r>
          </w:p>
          <w:p w:rsidR="00E33340" w:rsidRPr="008553D0" w:rsidRDefault="00BA44ED" w:rsidP="00E70910">
            <w:pPr>
              <w:contextualSpacing/>
              <w:jc w:val="both"/>
              <w:rPr>
                <w:rFonts w:ascii="Times New Roman" w:hAnsi="Times New Roman"/>
                <w:lang w:val="es-CR"/>
              </w:rPr>
            </w:pPr>
            <w:r>
              <w:rPr>
                <w:rFonts w:ascii="Times New Roman" w:hAnsi="Times New Roman"/>
                <w:lang w:val="es-CR"/>
              </w:rPr>
              <w:t>En el anexo</w:t>
            </w:r>
            <w:r w:rsidR="00E33340" w:rsidRPr="008553D0">
              <w:rPr>
                <w:rFonts w:ascii="Times New Roman" w:hAnsi="Times New Roman"/>
                <w:lang w:val="es-CR"/>
              </w:rPr>
              <w:t xml:space="preserve"> se puede observar la relación de dependencia que establece COBIT 5 para algunos de los procesos que forman parte de la lista de procesos a implementar de acuerdo con la normativa de TI en consulta. </w:t>
            </w:r>
          </w:p>
          <w:p w:rsidR="00E33340" w:rsidRPr="008553D0" w:rsidRDefault="00E33340" w:rsidP="00E70910">
            <w:pPr>
              <w:contextualSpacing/>
              <w:jc w:val="both"/>
              <w:rPr>
                <w:rFonts w:ascii="Times New Roman" w:hAnsi="Times New Roman"/>
                <w:lang w:val="es-CR"/>
              </w:rPr>
            </w:pPr>
            <w:r w:rsidRPr="008553D0">
              <w:rPr>
                <w:rFonts w:ascii="Times New Roman" w:hAnsi="Times New Roman"/>
                <w:lang w:val="es-CR"/>
              </w:rPr>
              <w:t xml:space="preserve">A manera de ejemplo tómese el proceso Gestionar el Marco de Gestión de TI (APO 01, según la nomenclatura que utiliza COBIT 5).  Para efectos de este ejemplo se utilizará solamente dicha nomenclatura para acortar su desarrollo. </w:t>
            </w:r>
          </w:p>
          <w:p w:rsidR="00E33340" w:rsidRPr="008553D0" w:rsidRDefault="00E33340" w:rsidP="00E70910">
            <w:pPr>
              <w:contextualSpacing/>
              <w:jc w:val="both"/>
              <w:rPr>
                <w:rFonts w:ascii="Times New Roman" w:hAnsi="Times New Roman"/>
                <w:lang w:val="es-CR"/>
              </w:rPr>
            </w:pPr>
            <w:r w:rsidRPr="008553D0">
              <w:rPr>
                <w:rFonts w:ascii="Times New Roman" w:hAnsi="Times New Roman"/>
                <w:lang w:val="es-CR"/>
              </w:rPr>
              <w:t xml:space="preserve">Según se puede apreciar en el referido anexo, para la implementación del proceso APO 01 </w:t>
            </w:r>
            <w:r w:rsidRPr="008553D0">
              <w:rPr>
                <w:rFonts w:ascii="Times New Roman" w:hAnsi="Times New Roman"/>
                <w:lang w:val="es-CR"/>
              </w:rPr>
              <w:lastRenderedPageBreak/>
              <w:t>se requieren entradas provenientes de los siguientes procesos (el detalle de esas entradas se puede consultar en el documento COBIT 5 Procesos Catalizadores):</w:t>
            </w:r>
          </w:p>
          <w:p w:rsidR="00E33340" w:rsidRPr="008553D0" w:rsidRDefault="00E33340" w:rsidP="00E33340">
            <w:pPr>
              <w:pStyle w:val="Prrafodelista"/>
              <w:numPr>
                <w:ilvl w:val="0"/>
                <w:numId w:val="22"/>
              </w:numPr>
              <w:ind w:left="345"/>
              <w:contextualSpacing/>
              <w:jc w:val="both"/>
              <w:rPr>
                <w:rFonts w:ascii="Times New Roman" w:hAnsi="Times New Roman"/>
              </w:rPr>
            </w:pPr>
            <w:r w:rsidRPr="008553D0">
              <w:rPr>
                <w:rFonts w:ascii="Times New Roman" w:hAnsi="Times New Roman"/>
              </w:rPr>
              <w:t>EDM01 (Asegurar el establecimiento y mantenimiento del marco de referencia de gobierno)</w:t>
            </w:r>
          </w:p>
          <w:p w:rsidR="00E33340" w:rsidRPr="008553D0" w:rsidRDefault="00E33340" w:rsidP="00E33340">
            <w:pPr>
              <w:pStyle w:val="Prrafodelista"/>
              <w:numPr>
                <w:ilvl w:val="0"/>
                <w:numId w:val="22"/>
              </w:numPr>
              <w:ind w:left="345"/>
              <w:contextualSpacing/>
              <w:jc w:val="both"/>
              <w:rPr>
                <w:rFonts w:ascii="Times New Roman" w:hAnsi="Times New Roman"/>
              </w:rPr>
            </w:pPr>
            <w:r w:rsidRPr="008553D0">
              <w:rPr>
                <w:rFonts w:ascii="Times New Roman" w:hAnsi="Times New Roman"/>
              </w:rPr>
              <w:t>EDM04 (Asegurar la optimización de recursos)</w:t>
            </w:r>
          </w:p>
          <w:p w:rsidR="00E33340" w:rsidRPr="008553D0" w:rsidRDefault="00E33340" w:rsidP="00E33340">
            <w:pPr>
              <w:pStyle w:val="Prrafodelista"/>
              <w:numPr>
                <w:ilvl w:val="0"/>
                <w:numId w:val="22"/>
              </w:numPr>
              <w:ind w:left="345"/>
              <w:contextualSpacing/>
              <w:jc w:val="both"/>
              <w:rPr>
                <w:rFonts w:ascii="Times New Roman" w:hAnsi="Times New Roman"/>
              </w:rPr>
            </w:pPr>
            <w:r w:rsidRPr="008553D0">
              <w:rPr>
                <w:rFonts w:ascii="Times New Roman" w:hAnsi="Times New Roman"/>
              </w:rPr>
              <w:t>APO02 (Gestionar la Estrategia)</w:t>
            </w:r>
          </w:p>
          <w:p w:rsidR="00E33340" w:rsidRPr="008553D0" w:rsidRDefault="00E33340" w:rsidP="00E33340">
            <w:pPr>
              <w:pStyle w:val="Prrafodelista"/>
              <w:numPr>
                <w:ilvl w:val="0"/>
                <w:numId w:val="22"/>
              </w:numPr>
              <w:ind w:left="345"/>
              <w:contextualSpacing/>
              <w:jc w:val="both"/>
              <w:rPr>
                <w:rFonts w:ascii="Times New Roman" w:hAnsi="Times New Roman"/>
              </w:rPr>
            </w:pPr>
            <w:r w:rsidRPr="008553D0">
              <w:rPr>
                <w:rFonts w:ascii="Times New Roman" w:hAnsi="Times New Roman"/>
              </w:rPr>
              <w:t>APO03 (Gestionar la Arquitectura Empresarial)</w:t>
            </w:r>
          </w:p>
          <w:p w:rsidR="00E33340" w:rsidRPr="008553D0" w:rsidRDefault="00E33340" w:rsidP="00E33340">
            <w:pPr>
              <w:pStyle w:val="Prrafodelista"/>
              <w:numPr>
                <w:ilvl w:val="0"/>
                <w:numId w:val="22"/>
              </w:numPr>
              <w:ind w:left="345"/>
              <w:contextualSpacing/>
              <w:jc w:val="both"/>
              <w:rPr>
                <w:rFonts w:ascii="Times New Roman" w:hAnsi="Times New Roman"/>
              </w:rPr>
            </w:pPr>
            <w:r w:rsidRPr="008553D0">
              <w:rPr>
                <w:rFonts w:ascii="Times New Roman" w:hAnsi="Times New Roman"/>
              </w:rPr>
              <w:t>APO07 (Gestionar los recursos humanos)</w:t>
            </w:r>
          </w:p>
          <w:p w:rsidR="00E33340" w:rsidRPr="008553D0" w:rsidRDefault="00E33340" w:rsidP="00E33340">
            <w:pPr>
              <w:pStyle w:val="Prrafodelista"/>
              <w:numPr>
                <w:ilvl w:val="0"/>
                <w:numId w:val="22"/>
              </w:numPr>
              <w:ind w:left="345"/>
              <w:contextualSpacing/>
              <w:jc w:val="both"/>
              <w:rPr>
                <w:rFonts w:ascii="Times New Roman" w:hAnsi="Times New Roman"/>
              </w:rPr>
            </w:pPr>
            <w:r w:rsidRPr="008553D0">
              <w:rPr>
                <w:rFonts w:ascii="Times New Roman" w:hAnsi="Times New Roman"/>
              </w:rPr>
              <w:t>APO11 (Gestionar la Calidad)</w:t>
            </w:r>
          </w:p>
          <w:p w:rsidR="00E33340" w:rsidRPr="008553D0" w:rsidRDefault="00E33340" w:rsidP="00E33340">
            <w:pPr>
              <w:pStyle w:val="Prrafodelista"/>
              <w:numPr>
                <w:ilvl w:val="0"/>
                <w:numId w:val="22"/>
              </w:numPr>
              <w:ind w:left="345"/>
              <w:contextualSpacing/>
              <w:jc w:val="both"/>
              <w:rPr>
                <w:rFonts w:ascii="Times New Roman" w:hAnsi="Times New Roman"/>
              </w:rPr>
            </w:pPr>
            <w:r w:rsidRPr="008553D0">
              <w:rPr>
                <w:rFonts w:ascii="Times New Roman" w:hAnsi="Times New Roman"/>
              </w:rPr>
              <w:t>APO12 (Gestionar el riesgo de TI)</w:t>
            </w:r>
          </w:p>
          <w:p w:rsidR="00E33340" w:rsidRPr="008553D0" w:rsidRDefault="00E33340" w:rsidP="00E33340">
            <w:pPr>
              <w:pStyle w:val="Prrafodelista"/>
              <w:numPr>
                <w:ilvl w:val="0"/>
                <w:numId w:val="22"/>
              </w:numPr>
              <w:ind w:left="345"/>
              <w:contextualSpacing/>
              <w:jc w:val="both"/>
              <w:rPr>
                <w:rFonts w:ascii="Times New Roman" w:hAnsi="Times New Roman"/>
              </w:rPr>
            </w:pPr>
            <w:r w:rsidRPr="008553D0">
              <w:rPr>
                <w:rFonts w:ascii="Times New Roman" w:hAnsi="Times New Roman"/>
              </w:rPr>
              <w:t>APO13 (Gestionar la seguridad)</w:t>
            </w:r>
          </w:p>
          <w:p w:rsidR="00E33340" w:rsidRPr="008553D0" w:rsidRDefault="00E33340" w:rsidP="00E33340">
            <w:pPr>
              <w:pStyle w:val="Prrafodelista"/>
              <w:numPr>
                <w:ilvl w:val="0"/>
                <w:numId w:val="22"/>
              </w:numPr>
              <w:ind w:left="345"/>
              <w:contextualSpacing/>
              <w:jc w:val="both"/>
              <w:rPr>
                <w:rFonts w:ascii="Times New Roman" w:hAnsi="Times New Roman"/>
              </w:rPr>
            </w:pPr>
            <w:r w:rsidRPr="008553D0">
              <w:rPr>
                <w:rFonts w:ascii="Times New Roman" w:hAnsi="Times New Roman"/>
              </w:rPr>
              <w:t>BAI08 (Gestionar el conocimiento)</w:t>
            </w:r>
          </w:p>
          <w:p w:rsidR="00E33340" w:rsidRPr="008553D0" w:rsidRDefault="00E33340" w:rsidP="00E33340">
            <w:pPr>
              <w:pStyle w:val="Prrafodelista"/>
              <w:numPr>
                <w:ilvl w:val="0"/>
                <w:numId w:val="22"/>
              </w:numPr>
              <w:ind w:left="345"/>
              <w:contextualSpacing/>
              <w:jc w:val="both"/>
              <w:rPr>
                <w:rFonts w:ascii="Times New Roman" w:hAnsi="Times New Roman"/>
              </w:rPr>
            </w:pPr>
            <w:r w:rsidRPr="008553D0">
              <w:rPr>
                <w:rFonts w:ascii="Times New Roman" w:hAnsi="Times New Roman"/>
              </w:rPr>
              <w:lastRenderedPageBreak/>
              <w:t>DSS01 (Gestionar las operaciones)</w:t>
            </w:r>
          </w:p>
          <w:p w:rsidR="00E33340" w:rsidRPr="008553D0" w:rsidRDefault="00E33340" w:rsidP="00E33340">
            <w:pPr>
              <w:pStyle w:val="Prrafodelista"/>
              <w:numPr>
                <w:ilvl w:val="0"/>
                <w:numId w:val="22"/>
              </w:numPr>
              <w:ind w:left="345"/>
              <w:contextualSpacing/>
              <w:jc w:val="both"/>
              <w:rPr>
                <w:rFonts w:ascii="Times New Roman" w:hAnsi="Times New Roman"/>
              </w:rPr>
            </w:pPr>
            <w:r w:rsidRPr="008553D0">
              <w:rPr>
                <w:rFonts w:ascii="Times New Roman" w:hAnsi="Times New Roman"/>
              </w:rPr>
              <w:t>DSS04 (Gestionar la continuidad)</w:t>
            </w:r>
          </w:p>
          <w:p w:rsidR="00E33340" w:rsidRPr="008553D0" w:rsidRDefault="00E33340" w:rsidP="00E33340">
            <w:pPr>
              <w:pStyle w:val="Prrafodelista"/>
              <w:numPr>
                <w:ilvl w:val="0"/>
                <w:numId w:val="22"/>
              </w:numPr>
              <w:ind w:left="345"/>
              <w:contextualSpacing/>
              <w:jc w:val="both"/>
              <w:rPr>
                <w:rFonts w:ascii="Times New Roman" w:hAnsi="Times New Roman"/>
              </w:rPr>
            </w:pPr>
            <w:r w:rsidRPr="008553D0">
              <w:rPr>
                <w:rFonts w:ascii="Times New Roman" w:hAnsi="Times New Roman"/>
              </w:rPr>
              <w:t>DSS05 (Gestionar servicios de seguridad de la información)</w:t>
            </w:r>
          </w:p>
          <w:p w:rsidR="00E33340" w:rsidRPr="008553D0" w:rsidRDefault="00E33340" w:rsidP="00E33340">
            <w:pPr>
              <w:pStyle w:val="Prrafodelista"/>
              <w:numPr>
                <w:ilvl w:val="0"/>
                <w:numId w:val="22"/>
              </w:numPr>
              <w:ind w:left="345"/>
              <w:contextualSpacing/>
              <w:jc w:val="both"/>
              <w:rPr>
                <w:rFonts w:ascii="Times New Roman" w:hAnsi="Times New Roman"/>
              </w:rPr>
            </w:pPr>
            <w:r w:rsidRPr="008553D0">
              <w:rPr>
                <w:rFonts w:ascii="Times New Roman" w:hAnsi="Times New Roman"/>
              </w:rPr>
              <w:t>DSS06 (Gestionar controles de proceso de negocio)</w:t>
            </w:r>
          </w:p>
          <w:p w:rsidR="00E33340" w:rsidRPr="008553D0" w:rsidRDefault="00E33340" w:rsidP="00E33340">
            <w:pPr>
              <w:pStyle w:val="Prrafodelista"/>
              <w:numPr>
                <w:ilvl w:val="0"/>
                <w:numId w:val="22"/>
              </w:numPr>
              <w:ind w:left="345"/>
              <w:contextualSpacing/>
              <w:jc w:val="both"/>
              <w:rPr>
                <w:rFonts w:ascii="Times New Roman" w:hAnsi="Times New Roman"/>
              </w:rPr>
            </w:pPr>
            <w:r w:rsidRPr="008553D0">
              <w:rPr>
                <w:rFonts w:ascii="Times New Roman" w:hAnsi="Times New Roman"/>
              </w:rPr>
              <w:t>MEA03 (Supervisar, evaluar y valorar la conformidad con los requerimientos externos)</w:t>
            </w:r>
          </w:p>
          <w:p w:rsidR="00E33340" w:rsidRPr="008553D0" w:rsidRDefault="00E33340" w:rsidP="00E70910">
            <w:pPr>
              <w:jc w:val="both"/>
              <w:rPr>
                <w:rFonts w:ascii="Times New Roman" w:hAnsi="Times New Roman"/>
                <w:lang w:val="es-CR"/>
              </w:rPr>
            </w:pPr>
            <w:r w:rsidRPr="008553D0">
              <w:rPr>
                <w:rFonts w:ascii="Times New Roman" w:hAnsi="Times New Roman"/>
                <w:lang w:val="es-CR"/>
              </w:rPr>
              <w:t>De dicho anexo también se desprende que para este proceso existen entradas que son generadas en otros procesos que no fueron considerados dentro del grupo de procesos a implementar, como resultado de la puesta en práctica de dicha normativa, a saber:</w:t>
            </w:r>
          </w:p>
          <w:p w:rsidR="00E33340" w:rsidRPr="008553D0" w:rsidRDefault="00E33340" w:rsidP="00E33340">
            <w:pPr>
              <w:pStyle w:val="Prrafodelista"/>
              <w:numPr>
                <w:ilvl w:val="0"/>
                <w:numId w:val="22"/>
              </w:numPr>
              <w:ind w:left="345"/>
              <w:contextualSpacing/>
              <w:jc w:val="both"/>
              <w:rPr>
                <w:rFonts w:ascii="Times New Roman" w:hAnsi="Times New Roman"/>
              </w:rPr>
            </w:pPr>
            <w:r w:rsidRPr="008553D0">
              <w:rPr>
                <w:rFonts w:ascii="Times New Roman" w:hAnsi="Times New Roman"/>
              </w:rPr>
              <w:t>EDM01 (Asegurar el establecimiento y mantenimiento del marco de referencia de gobierno)</w:t>
            </w:r>
          </w:p>
          <w:p w:rsidR="00E33340" w:rsidRPr="008553D0" w:rsidRDefault="00E33340" w:rsidP="00E33340">
            <w:pPr>
              <w:pStyle w:val="Prrafodelista"/>
              <w:numPr>
                <w:ilvl w:val="0"/>
                <w:numId w:val="22"/>
              </w:numPr>
              <w:ind w:left="345"/>
              <w:contextualSpacing/>
              <w:jc w:val="both"/>
              <w:rPr>
                <w:rFonts w:ascii="Times New Roman" w:hAnsi="Times New Roman"/>
              </w:rPr>
            </w:pPr>
            <w:r w:rsidRPr="008553D0">
              <w:rPr>
                <w:rFonts w:ascii="Times New Roman" w:hAnsi="Times New Roman"/>
              </w:rPr>
              <w:lastRenderedPageBreak/>
              <w:t>EDM04 (Asegurar la optimización de recursos)</w:t>
            </w:r>
          </w:p>
          <w:p w:rsidR="00E33340" w:rsidRPr="008553D0" w:rsidRDefault="00E33340" w:rsidP="00E33340">
            <w:pPr>
              <w:pStyle w:val="Prrafodelista"/>
              <w:numPr>
                <w:ilvl w:val="0"/>
                <w:numId w:val="22"/>
              </w:numPr>
              <w:ind w:left="345"/>
              <w:contextualSpacing/>
              <w:jc w:val="both"/>
              <w:rPr>
                <w:rFonts w:ascii="Times New Roman" w:hAnsi="Times New Roman"/>
              </w:rPr>
            </w:pPr>
            <w:r w:rsidRPr="008553D0">
              <w:rPr>
                <w:rFonts w:ascii="Times New Roman" w:hAnsi="Times New Roman"/>
              </w:rPr>
              <w:t>BAI08 (Gestionar el conocimiento)</w:t>
            </w:r>
          </w:p>
          <w:p w:rsidR="00E33340" w:rsidRPr="008553D0" w:rsidRDefault="00E33340" w:rsidP="00E70910">
            <w:pPr>
              <w:jc w:val="both"/>
              <w:rPr>
                <w:rFonts w:ascii="Times New Roman" w:hAnsi="Times New Roman"/>
                <w:lang w:val="es-CR"/>
              </w:rPr>
            </w:pPr>
            <w:r w:rsidRPr="008553D0">
              <w:rPr>
                <w:rFonts w:ascii="Times New Roman" w:hAnsi="Times New Roman"/>
                <w:lang w:val="es-CR"/>
              </w:rPr>
              <w:t>De igual forma, dicho anexo pone en evidencia que algunas de las entradas que requiere este proceso son generadas por procesos cuyo momento de implementación es posterior, como es el caso de:</w:t>
            </w:r>
          </w:p>
          <w:p w:rsidR="00E33340" w:rsidRPr="008553D0" w:rsidRDefault="00E33340" w:rsidP="00E33340">
            <w:pPr>
              <w:pStyle w:val="Prrafodelista"/>
              <w:numPr>
                <w:ilvl w:val="0"/>
                <w:numId w:val="22"/>
              </w:numPr>
              <w:ind w:left="345"/>
              <w:contextualSpacing/>
              <w:jc w:val="both"/>
              <w:rPr>
                <w:rFonts w:ascii="Times New Roman" w:hAnsi="Times New Roman"/>
              </w:rPr>
            </w:pPr>
            <w:r w:rsidRPr="008553D0">
              <w:rPr>
                <w:rFonts w:ascii="Times New Roman" w:hAnsi="Times New Roman"/>
              </w:rPr>
              <w:t>APO03 (Gestionar la Arquitectura Empresarial)</w:t>
            </w:r>
          </w:p>
          <w:p w:rsidR="00E33340" w:rsidRPr="008553D0" w:rsidRDefault="00E33340" w:rsidP="00E33340">
            <w:pPr>
              <w:pStyle w:val="Prrafodelista"/>
              <w:numPr>
                <w:ilvl w:val="0"/>
                <w:numId w:val="22"/>
              </w:numPr>
              <w:ind w:left="345"/>
              <w:contextualSpacing/>
              <w:jc w:val="both"/>
              <w:rPr>
                <w:rFonts w:ascii="Times New Roman" w:hAnsi="Times New Roman"/>
              </w:rPr>
            </w:pPr>
            <w:r w:rsidRPr="008553D0">
              <w:rPr>
                <w:rFonts w:ascii="Times New Roman" w:hAnsi="Times New Roman"/>
              </w:rPr>
              <w:t>APO07 (Gestionar los recursos humanos)</w:t>
            </w:r>
          </w:p>
          <w:p w:rsidR="00E33340" w:rsidRPr="008553D0" w:rsidRDefault="00E33340" w:rsidP="00E33340">
            <w:pPr>
              <w:pStyle w:val="Prrafodelista"/>
              <w:numPr>
                <w:ilvl w:val="0"/>
                <w:numId w:val="22"/>
              </w:numPr>
              <w:ind w:left="345"/>
              <w:contextualSpacing/>
              <w:jc w:val="both"/>
              <w:rPr>
                <w:rFonts w:ascii="Times New Roman" w:hAnsi="Times New Roman"/>
              </w:rPr>
            </w:pPr>
            <w:r w:rsidRPr="008553D0">
              <w:rPr>
                <w:rFonts w:ascii="Times New Roman" w:hAnsi="Times New Roman"/>
              </w:rPr>
              <w:t>APO11 (Gestionar la Calidad)</w:t>
            </w:r>
          </w:p>
          <w:p w:rsidR="00E33340" w:rsidRPr="008553D0" w:rsidRDefault="00E33340" w:rsidP="00E33340">
            <w:pPr>
              <w:pStyle w:val="Prrafodelista"/>
              <w:numPr>
                <w:ilvl w:val="0"/>
                <w:numId w:val="22"/>
              </w:numPr>
              <w:ind w:left="345"/>
              <w:contextualSpacing/>
              <w:jc w:val="both"/>
              <w:rPr>
                <w:rFonts w:ascii="Times New Roman" w:hAnsi="Times New Roman"/>
              </w:rPr>
            </w:pPr>
            <w:r w:rsidRPr="008553D0">
              <w:rPr>
                <w:rFonts w:ascii="Times New Roman" w:hAnsi="Times New Roman"/>
              </w:rPr>
              <w:t>DSS01 (Gestionar las operaciones)</w:t>
            </w:r>
          </w:p>
          <w:p w:rsidR="00E33340" w:rsidRPr="008553D0" w:rsidRDefault="00E33340" w:rsidP="00E33340">
            <w:pPr>
              <w:pStyle w:val="Prrafodelista"/>
              <w:numPr>
                <w:ilvl w:val="0"/>
                <w:numId w:val="22"/>
              </w:numPr>
              <w:ind w:left="345"/>
              <w:contextualSpacing/>
              <w:jc w:val="both"/>
              <w:rPr>
                <w:rFonts w:ascii="Times New Roman" w:hAnsi="Times New Roman"/>
              </w:rPr>
            </w:pPr>
            <w:r w:rsidRPr="008553D0">
              <w:rPr>
                <w:rFonts w:ascii="Times New Roman" w:hAnsi="Times New Roman"/>
              </w:rPr>
              <w:t>MEA03 (Supervisar, evaluar y valorar la conformidad con los requerimientos externos)</w:t>
            </w:r>
          </w:p>
          <w:p w:rsidR="00E33340" w:rsidRPr="008553D0" w:rsidRDefault="00E33340" w:rsidP="00E70910">
            <w:pPr>
              <w:jc w:val="both"/>
              <w:rPr>
                <w:rFonts w:ascii="Times New Roman" w:hAnsi="Times New Roman"/>
                <w:lang w:val="es-CR"/>
              </w:rPr>
            </w:pPr>
            <w:r w:rsidRPr="008553D0">
              <w:rPr>
                <w:rFonts w:ascii="Times New Roman" w:hAnsi="Times New Roman"/>
                <w:lang w:val="es-CR"/>
              </w:rPr>
              <w:t xml:space="preserve">Esta situación hace pensar que en la definición de orden de implementación de los procesos no se consideró el orden de precedencia </w:t>
            </w:r>
            <w:r w:rsidRPr="008553D0">
              <w:rPr>
                <w:rFonts w:ascii="Times New Roman" w:hAnsi="Times New Roman"/>
                <w:lang w:val="es-CR"/>
              </w:rPr>
              <w:lastRenderedPageBreak/>
              <w:t>entre procesos que establece el marco de trabajo.</w:t>
            </w:r>
          </w:p>
          <w:p w:rsidR="00E33340" w:rsidRPr="008553D0" w:rsidRDefault="00E33340" w:rsidP="00E70910">
            <w:pPr>
              <w:pStyle w:val="Listavistosa-nfasis11"/>
              <w:spacing w:after="0" w:line="240" w:lineRule="auto"/>
              <w:ind w:left="0"/>
              <w:contextualSpacing w:val="0"/>
              <w:jc w:val="both"/>
              <w:rPr>
                <w:rFonts w:ascii="Times New Roman" w:hAnsi="Times New Roman"/>
                <w:b/>
                <w:sz w:val="24"/>
                <w:szCs w:val="24"/>
              </w:rPr>
            </w:pPr>
            <w:r w:rsidRPr="008553D0">
              <w:rPr>
                <w:rFonts w:ascii="Times New Roman" w:hAnsi="Times New Roman"/>
                <w:lang w:val="es-CR"/>
              </w:rPr>
              <w:t>Además, se incluyeron en el anexo otros cuatro procesos (APO02, APO12, APO13  y BAI03)  para los cuales se hizo un ejercicio similar, cuyos resultados ponen en evidencia que las dos consideraciones antes expuestas están manifiestas también en ellos (no consideración de las precedencia y algunos procesos que no fueron solicitados a ser implementados)</w:t>
            </w:r>
          </w:p>
        </w:tc>
        <w:tc>
          <w:tcPr>
            <w:tcW w:w="3224" w:type="dxa"/>
          </w:tcPr>
          <w:p w:rsidR="00E33340" w:rsidRPr="008553D0" w:rsidRDefault="00BA44ED" w:rsidP="00E70910">
            <w:pPr>
              <w:pStyle w:val="Listavistosa-nfasis11"/>
              <w:spacing w:after="0" w:line="240" w:lineRule="auto"/>
              <w:ind w:left="0"/>
              <w:jc w:val="both"/>
              <w:rPr>
                <w:rFonts w:ascii="Times New Roman" w:hAnsi="Times New Roman"/>
                <w:b/>
                <w:sz w:val="24"/>
                <w:szCs w:val="24"/>
              </w:rPr>
            </w:pPr>
            <w:r>
              <w:rPr>
                <w:rFonts w:ascii="Times New Roman" w:hAnsi="Times New Roman"/>
                <w:b/>
                <w:sz w:val="24"/>
                <w:szCs w:val="24"/>
              </w:rPr>
              <w:lastRenderedPageBreak/>
              <w:t>A</w:t>
            </w:r>
            <w:r w:rsidR="000136A5">
              <w:rPr>
                <w:rFonts w:ascii="Times New Roman" w:hAnsi="Times New Roman"/>
                <w:b/>
                <w:sz w:val="24"/>
                <w:szCs w:val="24"/>
              </w:rPr>
              <w:t>.</w:t>
            </w:r>
            <w:r>
              <w:rPr>
                <w:rFonts w:ascii="Times New Roman" w:hAnsi="Times New Roman"/>
                <w:b/>
                <w:sz w:val="24"/>
                <w:szCs w:val="24"/>
              </w:rPr>
              <w:t>I</w:t>
            </w:r>
            <w:r w:rsidR="000136A5">
              <w:rPr>
                <w:rFonts w:ascii="Times New Roman" w:hAnsi="Times New Roman"/>
                <w:b/>
                <w:sz w:val="24"/>
                <w:szCs w:val="24"/>
              </w:rPr>
              <w:t>.</w:t>
            </w:r>
            <w:r>
              <w:rPr>
                <w:rFonts w:ascii="Times New Roman" w:hAnsi="Times New Roman"/>
                <w:b/>
                <w:sz w:val="24"/>
                <w:szCs w:val="24"/>
              </w:rPr>
              <w:t xml:space="preserve"> </w:t>
            </w:r>
            <w:r w:rsidR="00832BEC" w:rsidRPr="008553D0">
              <w:rPr>
                <w:rFonts w:ascii="Times New Roman" w:hAnsi="Times New Roman"/>
                <w:b/>
                <w:sz w:val="24"/>
                <w:szCs w:val="24"/>
              </w:rPr>
              <w:t xml:space="preserve">CONASSIF </w:t>
            </w:r>
            <w:r w:rsidR="00E33340" w:rsidRPr="008553D0">
              <w:rPr>
                <w:rFonts w:ascii="Times New Roman" w:hAnsi="Times New Roman"/>
                <w:b/>
                <w:sz w:val="24"/>
                <w:szCs w:val="24"/>
              </w:rPr>
              <w:t>[5</w:t>
            </w:r>
            <w:r w:rsidR="00832BEC" w:rsidRPr="008553D0">
              <w:rPr>
                <w:rFonts w:ascii="Times New Roman" w:hAnsi="Times New Roman"/>
                <w:b/>
                <w:sz w:val="24"/>
                <w:szCs w:val="24"/>
              </w:rPr>
              <w:t>4</w:t>
            </w:r>
            <w:r w:rsidR="00E33340" w:rsidRPr="008553D0">
              <w:rPr>
                <w:rFonts w:ascii="Times New Roman" w:hAnsi="Times New Roman"/>
                <w:b/>
                <w:sz w:val="24"/>
                <w:szCs w:val="24"/>
              </w:rPr>
              <w:t xml:space="preserve">] </w:t>
            </w:r>
            <w:r w:rsidR="00832BEC" w:rsidRPr="008553D0">
              <w:rPr>
                <w:rFonts w:ascii="Times New Roman" w:hAnsi="Times New Roman"/>
                <w:b/>
                <w:sz w:val="24"/>
                <w:szCs w:val="24"/>
              </w:rPr>
              <w:t>P</w:t>
            </w:r>
            <w:r w:rsidR="00E33340" w:rsidRPr="008553D0">
              <w:rPr>
                <w:rFonts w:ascii="Times New Roman" w:hAnsi="Times New Roman"/>
                <w:b/>
                <w:sz w:val="24"/>
                <w:szCs w:val="24"/>
              </w:rPr>
              <w:t>rocede</w:t>
            </w:r>
          </w:p>
          <w:p w:rsidR="00BA44ED" w:rsidRPr="008553D0" w:rsidRDefault="00BA44ED" w:rsidP="00BA44ED">
            <w:pPr>
              <w:pStyle w:val="Listavistosa-nfasis11"/>
              <w:spacing w:after="0" w:line="240" w:lineRule="auto"/>
              <w:ind w:left="0"/>
              <w:jc w:val="both"/>
              <w:rPr>
                <w:rFonts w:ascii="Times New Roman" w:hAnsi="Times New Roman"/>
                <w:sz w:val="24"/>
                <w:szCs w:val="24"/>
              </w:rPr>
            </w:pPr>
            <w:r>
              <w:rPr>
                <w:rFonts w:ascii="Times New Roman" w:hAnsi="Times New Roman"/>
                <w:sz w:val="24"/>
                <w:szCs w:val="24"/>
              </w:rPr>
              <w:t>Este aspecto será valorado en forma posterior.</w:t>
            </w:r>
          </w:p>
        </w:tc>
        <w:tc>
          <w:tcPr>
            <w:tcW w:w="3224" w:type="dxa"/>
          </w:tcPr>
          <w:p w:rsidR="00E33340" w:rsidRPr="00646104" w:rsidRDefault="00E33340" w:rsidP="00E70910">
            <w:pPr>
              <w:tabs>
                <w:tab w:val="left" w:pos="142"/>
              </w:tabs>
              <w:spacing w:after="0" w:line="240" w:lineRule="auto"/>
              <w:jc w:val="both"/>
              <w:rPr>
                <w:rFonts w:ascii="Times New Roman" w:hAnsi="Times New Roman"/>
                <w:noProof/>
                <w:sz w:val="24"/>
                <w:szCs w:val="24"/>
                <w:lang w:val="es-CR" w:eastAsia="es-CR"/>
              </w:rPr>
            </w:pPr>
          </w:p>
        </w:tc>
      </w:tr>
    </w:tbl>
    <w:p w:rsidR="003E0509" w:rsidRPr="00646104" w:rsidRDefault="003E0509" w:rsidP="00565502">
      <w:pPr>
        <w:spacing w:after="0" w:line="240" w:lineRule="auto"/>
        <w:rPr>
          <w:rFonts w:ascii="Times New Roman" w:hAnsi="Times New Roman"/>
          <w:sz w:val="24"/>
          <w:szCs w:val="24"/>
        </w:rPr>
      </w:pPr>
    </w:p>
    <w:p w:rsidR="004337B2" w:rsidRPr="00646104" w:rsidRDefault="004337B2" w:rsidP="00565502">
      <w:pPr>
        <w:spacing w:after="0" w:line="240" w:lineRule="auto"/>
        <w:rPr>
          <w:rFonts w:ascii="Times New Roman" w:hAnsi="Times New Roman"/>
          <w:sz w:val="24"/>
          <w:szCs w:val="24"/>
        </w:rPr>
      </w:pPr>
    </w:p>
    <w:p w:rsidR="004337B2" w:rsidRDefault="004337B2" w:rsidP="00565502">
      <w:pPr>
        <w:spacing w:after="0" w:line="240" w:lineRule="auto"/>
        <w:rPr>
          <w:rFonts w:ascii="Times New Roman" w:hAnsi="Times New Roman"/>
          <w:sz w:val="24"/>
          <w:szCs w:val="24"/>
        </w:rPr>
      </w:pPr>
    </w:p>
    <w:p w:rsidR="000A7E05" w:rsidRDefault="000A7E05" w:rsidP="00565502">
      <w:pPr>
        <w:spacing w:after="0" w:line="240" w:lineRule="auto"/>
        <w:rPr>
          <w:rFonts w:ascii="Times New Roman" w:hAnsi="Times New Roman"/>
          <w:sz w:val="24"/>
          <w:szCs w:val="24"/>
        </w:rPr>
      </w:pPr>
    </w:p>
    <w:p w:rsidR="000A7E05" w:rsidRDefault="000A7E05" w:rsidP="00565502">
      <w:pPr>
        <w:spacing w:after="0" w:line="240" w:lineRule="auto"/>
        <w:rPr>
          <w:rFonts w:ascii="Times New Roman" w:hAnsi="Times New Roman"/>
          <w:sz w:val="24"/>
          <w:szCs w:val="24"/>
        </w:rPr>
      </w:pPr>
    </w:p>
    <w:p w:rsidR="000A7E05" w:rsidRDefault="000A7E05" w:rsidP="00565502">
      <w:pPr>
        <w:spacing w:after="0" w:line="240" w:lineRule="auto"/>
        <w:rPr>
          <w:rFonts w:ascii="Times New Roman" w:hAnsi="Times New Roman"/>
          <w:sz w:val="24"/>
          <w:szCs w:val="24"/>
        </w:rPr>
      </w:pPr>
    </w:p>
    <w:p w:rsidR="000A7E05" w:rsidRDefault="000A7E05" w:rsidP="00565502">
      <w:pPr>
        <w:spacing w:after="0" w:line="240" w:lineRule="auto"/>
        <w:rPr>
          <w:rFonts w:ascii="Times New Roman" w:hAnsi="Times New Roman"/>
          <w:sz w:val="24"/>
          <w:szCs w:val="24"/>
        </w:rPr>
      </w:pPr>
    </w:p>
    <w:p w:rsidR="000A7E05" w:rsidRDefault="000A7E05" w:rsidP="00565502">
      <w:pPr>
        <w:spacing w:after="0" w:line="240" w:lineRule="auto"/>
        <w:rPr>
          <w:rFonts w:ascii="Times New Roman" w:hAnsi="Times New Roman"/>
          <w:sz w:val="24"/>
          <w:szCs w:val="24"/>
        </w:rPr>
      </w:pPr>
    </w:p>
    <w:p w:rsidR="000A7E05" w:rsidRDefault="000A7E05" w:rsidP="00565502">
      <w:pPr>
        <w:spacing w:after="0" w:line="240" w:lineRule="auto"/>
        <w:rPr>
          <w:rFonts w:ascii="Times New Roman" w:hAnsi="Times New Roman"/>
          <w:sz w:val="24"/>
          <w:szCs w:val="24"/>
        </w:rPr>
      </w:pPr>
    </w:p>
    <w:p w:rsidR="000A7E05" w:rsidRDefault="000A7E05" w:rsidP="00565502">
      <w:pPr>
        <w:spacing w:after="0" w:line="240" w:lineRule="auto"/>
        <w:rPr>
          <w:rFonts w:ascii="Times New Roman" w:hAnsi="Times New Roman"/>
          <w:sz w:val="24"/>
          <w:szCs w:val="24"/>
        </w:rPr>
      </w:pPr>
    </w:p>
    <w:p w:rsidR="000A7E05" w:rsidRDefault="000A7E05" w:rsidP="00565502">
      <w:pPr>
        <w:spacing w:after="0" w:line="240" w:lineRule="auto"/>
        <w:rPr>
          <w:rFonts w:ascii="Times New Roman" w:hAnsi="Times New Roman"/>
          <w:sz w:val="24"/>
          <w:szCs w:val="24"/>
        </w:rPr>
      </w:pPr>
    </w:p>
    <w:p w:rsidR="000A7E05" w:rsidRDefault="000A7E05" w:rsidP="00565502">
      <w:pPr>
        <w:spacing w:after="0" w:line="240" w:lineRule="auto"/>
        <w:rPr>
          <w:rFonts w:ascii="Times New Roman" w:hAnsi="Times New Roman"/>
          <w:sz w:val="24"/>
          <w:szCs w:val="24"/>
        </w:rPr>
      </w:pPr>
    </w:p>
    <w:p w:rsidR="000A7E05" w:rsidRDefault="000A7E05" w:rsidP="00565502">
      <w:pPr>
        <w:spacing w:after="0" w:line="240" w:lineRule="auto"/>
        <w:rPr>
          <w:rFonts w:ascii="Times New Roman" w:hAnsi="Times New Roman"/>
          <w:sz w:val="24"/>
          <w:szCs w:val="24"/>
        </w:rPr>
      </w:pPr>
    </w:p>
    <w:p w:rsidR="000A7E05" w:rsidRPr="00646104" w:rsidRDefault="000A7E05" w:rsidP="00565502">
      <w:pPr>
        <w:spacing w:after="0" w:line="240" w:lineRule="auto"/>
        <w:rPr>
          <w:rFonts w:ascii="Times New Roman" w:hAnsi="Times New Roman"/>
          <w:sz w:val="24"/>
          <w:szCs w:val="24"/>
        </w:rPr>
      </w:pPr>
    </w:p>
    <w:p w:rsidR="004337B2" w:rsidRPr="00646104" w:rsidRDefault="004337B2" w:rsidP="00565502">
      <w:pPr>
        <w:spacing w:after="0" w:line="240" w:lineRule="auto"/>
        <w:rPr>
          <w:rFonts w:ascii="Times New Roman" w:hAnsi="Times New Roman"/>
          <w:sz w:val="24"/>
          <w:szCs w:val="24"/>
        </w:rPr>
      </w:pPr>
    </w:p>
    <w:p w:rsidR="00C27672" w:rsidRPr="00646104" w:rsidRDefault="000A7E05" w:rsidP="00565502">
      <w:pPr>
        <w:spacing w:after="0" w:line="240" w:lineRule="auto"/>
        <w:jc w:val="center"/>
        <w:rPr>
          <w:rFonts w:ascii="Times New Roman" w:hAnsi="Times New Roman"/>
          <w:b/>
          <w:sz w:val="24"/>
          <w:szCs w:val="24"/>
        </w:rPr>
      </w:pPr>
      <w:r>
        <w:rPr>
          <w:rFonts w:ascii="Times New Roman" w:hAnsi="Times New Roman"/>
          <w:b/>
          <w:sz w:val="24"/>
          <w:szCs w:val="24"/>
        </w:rPr>
        <w:t>RESUMEN DE</w:t>
      </w:r>
      <w:r w:rsidR="00C27672" w:rsidRPr="00646104">
        <w:rPr>
          <w:rFonts w:ascii="Times New Roman" w:hAnsi="Times New Roman"/>
          <w:b/>
          <w:sz w:val="24"/>
          <w:szCs w:val="24"/>
        </w:rPr>
        <w:t xml:space="preserve"> OBSERVACIONES </w:t>
      </w:r>
    </w:p>
    <w:p w:rsidR="003E0509" w:rsidRPr="00646104" w:rsidRDefault="00C27672" w:rsidP="00565502">
      <w:pPr>
        <w:spacing w:after="0" w:line="240" w:lineRule="auto"/>
        <w:jc w:val="center"/>
        <w:rPr>
          <w:rFonts w:ascii="Times New Roman" w:hAnsi="Times New Roman"/>
          <w:b/>
          <w:sz w:val="24"/>
          <w:szCs w:val="24"/>
        </w:rPr>
      </w:pPr>
      <w:r w:rsidRPr="00646104">
        <w:rPr>
          <w:rFonts w:ascii="Times New Roman" w:hAnsi="Times New Roman"/>
          <w:b/>
          <w:sz w:val="24"/>
          <w:szCs w:val="24"/>
        </w:rPr>
        <w:t xml:space="preserve">Lineamientos Generales al Reglamento </w:t>
      </w:r>
      <w:r w:rsidRPr="00BF4D94">
        <w:rPr>
          <w:rFonts w:ascii="Times New Roman" w:hAnsi="Times New Roman"/>
          <w:b/>
          <w:sz w:val="24"/>
          <w:szCs w:val="24"/>
        </w:rPr>
        <w:t>de</w:t>
      </w:r>
      <w:r w:rsidR="00E210E6" w:rsidRPr="00BF4D94">
        <w:rPr>
          <w:rFonts w:ascii="Times New Roman" w:hAnsi="Times New Roman"/>
        </w:rPr>
        <w:t xml:space="preserve"> </w:t>
      </w:r>
      <w:r w:rsidR="00D254A4" w:rsidRPr="00BF4D94">
        <w:rPr>
          <w:rFonts w:ascii="Times New Roman" w:hAnsi="Times New Roman"/>
          <w:b/>
          <w:u w:val="single"/>
        </w:rPr>
        <w:t>Gobierno y de</w:t>
      </w:r>
      <w:r w:rsidRPr="00BF4D94">
        <w:rPr>
          <w:rFonts w:ascii="Times New Roman" w:hAnsi="Times New Roman"/>
          <w:b/>
          <w:sz w:val="24"/>
          <w:szCs w:val="24"/>
        </w:rPr>
        <w:t xml:space="preserve"> </w:t>
      </w:r>
      <w:r w:rsidRPr="00646104">
        <w:rPr>
          <w:rFonts w:ascii="Times New Roman" w:hAnsi="Times New Roman"/>
          <w:b/>
          <w:sz w:val="24"/>
          <w:szCs w:val="24"/>
        </w:rPr>
        <w:t>Gestión de la Tecnología de Información</w:t>
      </w:r>
    </w:p>
    <w:p w:rsidR="00C27672" w:rsidRPr="00646104" w:rsidRDefault="00C27672" w:rsidP="00565502">
      <w:pPr>
        <w:spacing w:after="0" w:line="240" w:lineRule="auto"/>
        <w:jc w:val="center"/>
        <w:rPr>
          <w:rFonts w:ascii="Times New Roman" w:hAnsi="Times New Roman"/>
          <w:b/>
          <w:sz w:val="24"/>
          <w:szCs w:val="24"/>
        </w:rPr>
      </w:pPr>
    </w:p>
    <w:tbl>
      <w:tblPr>
        <w:tblStyle w:val="Tablaconcuadrcula"/>
        <w:tblW w:w="13036" w:type="dxa"/>
        <w:tblLayout w:type="fixed"/>
        <w:tblLook w:val="04A0" w:firstRow="1" w:lastRow="0" w:firstColumn="1" w:lastColumn="0" w:noHBand="0" w:noVBand="1"/>
      </w:tblPr>
      <w:tblGrid>
        <w:gridCol w:w="279"/>
        <w:gridCol w:w="142"/>
        <w:gridCol w:w="2693"/>
        <w:gridCol w:w="4819"/>
        <w:gridCol w:w="1418"/>
        <w:gridCol w:w="992"/>
        <w:gridCol w:w="1276"/>
        <w:gridCol w:w="1417"/>
      </w:tblGrid>
      <w:tr w:rsidR="00DC7EFA" w:rsidRPr="00DC7EFA" w:rsidTr="00DC7EFA">
        <w:tc>
          <w:tcPr>
            <w:tcW w:w="279" w:type="dxa"/>
          </w:tcPr>
          <w:p w:rsidR="00DC7EFA" w:rsidRPr="00DC7EFA" w:rsidRDefault="00DC7EFA" w:rsidP="00DC7EFA">
            <w:pPr>
              <w:spacing w:after="0" w:line="240" w:lineRule="auto"/>
              <w:jc w:val="center"/>
              <w:rPr>
                <w:rFonts w:ascii="Times New Roman" w:hAnsi="Times New Roman"/>
                <w:b/>
                <w:sz w:val="24"/>
                <w:szCs w:val="24"/>
              </w:rPr>
            </w:pPr>
          </w:p>
        </w:tc>
        <w:tc>
          <w:tcPr>
            <w:tcW w:w="2835" w:type="dxa"/>
            <w:gridSpan w:val="2"/>
            <w:vAlign w:val="center"/>
          </w:tcPr>
          <w:p w:rsidR="00DC7EFA" w:rsidRPr="00DC7EFA" w:rsidRDefault="00DC7EFA" w:rsidP="00DC7EFA">
            <w:pPr>
              <w:spacing w:after="0" w:line="240" w:lineRule="auto"/>
              <w:jc w:val="center"/>
              <w:rPr>
                <w:rFonts w:ascii="Times New Roman" w:hAnsi="Times New Roman"/>
                <w:b/>
                <w:sz w:val="28"/>
                <w:szCs w:val="24"/>
              </w:rPr>
            </w:pPr>
            <w:r w:rsidRPr="00DC7EFA">
              <w:rPr>
                <w:rFonts w:ascii="Times New Roman" w:hAnsi="Times New Roman"/>
                <w:b/>
                <w:sz w:val="28"/>
                <w:szCs w:val="24"/>
              </w:rPr>
              <w:t>Referencia de correspondencia</w:t>
            </w:r>
          </w:p>
        </w:tc>
        <w:tc>
          <w:tcPr>
            <w:tcW w:w="4819" w:type="dxa"/>
            <w:vAlign w:val="center"/>
          </w:tcPr>
          <w:p w:rsidR="00DC7EFA" w:rsidRPr="00DC7EFA" w:rsidRDefault="00DC7EFA" w:rsidP="00DC7EFA">
            <w:pPr>
              <w:spacing w:after="0" w:line="240" w:lineRule="auto"/>
              <w:jc w:val="center"/>
              <w:rPr>
                <w:rFonts w:ascii="Times New Roman" w:hAnsi="Times New Roman"/>
                <w:b/>
                <w:sz w:val="28"/>
                <w:szCs w:val="24"/>
              </w:rPr>
            </w:pPr>
            <w:r w:rsidRPr="00DC7EFA">
              <w:rPr>
                <w:rFonts w:ascii="Times New Roman" w:hAnsi="Times New Roman"/>
                <w:b/>
                <w:sz w:val="28"/>
                <w:szCs w:val="24"/>
              </w:rPr>
              <w:t>Entidad</w:t>
            </w:r>
          </w:p>
        </w:tc>
        <w:tc>
          <w:tcPr>
            <w:tcW w:w="1418" w:type="dxa"/>
            <w:vAlign w:val="center"/>
          </w:tcPr>
          <w:p w:rsidR="00DC7EFA" w:rsidRPr="00DC7EFA" w:rsidRDefault="00DC7EFA" w:rsidP="00DC7EFA">
            <w:pPr>
              <w:spacing w:after="0" w:line="240" w:lineRule="auto"/>
              <w:jc w:val="center"/>
              <w:rPr>
                <w:rFonts w:ascii="Times New Roman" w:hAnsi="Times New Roman"/>
                <w:b/>
                <w:sz w:val="28"/>
                <w:szCs w:val="24"/>
              </w:rPr>
            </w:pPr>
            <w:r w:rsidRPr="00DC7EFA">
              <w:rPr>
                <w:rFonts w:ascii="Times New Roman" w:hAnsi="Times New Roman"/>
                <w:b/>
                <w:sz w:val="28"/>
                <w:szCs w:val="24"/>
              </w:rPr>
              <w:t>Alias</w:t>
            </w:r>
          </w:p>
        </w:tc>
        <w:tc>
          <w:tcPr>
            <w:tcW w:w="992" w:type="dxa"/>
            <w:vAlign w:val="center"/>
          </w:tcPr>
          <w:p w:rsidR="00DC7EFA" w:rsidRPr="00DC7EFA" w:rsidRDefault="00DC7EFA" w:rsidP="00DC7EFA">
            <w:pPr>
              <w:spacing w:after="0" w:line="240" w:lineRule="auto"/>
              <w:jc w:val="center"/>
              <w:rPr>
                <w:rFonts w:ascii="Times New Roman" w:hAnsi="Times New Roman"/>
                <w:b/>
                <w:bCs/>
                <w:color w:val="000000"/>
                <w:sz w:val="24"/>
                <w:szCs w:val="24"/>
                <w:lang w:val="es-CR" w:eastAsia="es-CR"/>
              </w:rPr>
            </w:pPr>
            <w:r w:rsidRPr="00DC7EFA">
              <w:rPr>
                <w:rFonts w:ascii="Times New Roman" w:hAnsi="Times New Roman"/>
                <w:b/>
                <w:bCs/>
                <w:color w:val="000000"/>
              </w:rPr>
              <w:t>TOTAL OBS</w:t>
            </w:r>
          </w:p>
          <w:p w:rsidR="00DC7EFA" w:rsidRPr="00DC7EFA" w:rsidRDefault="00DC7EFA" w:rsidP="00DC7EFA">
            <w:pPr>
              <w:spacing w:after="0" w:line="240" w:lineRule="auto"/>
              <w:jc w:val="center"/>
              <w:rPr>
                <w:rFonts w:ascii="Times New Roman" w:hAnsi="Times New Roman"/>
                <w:b/>
                <w:sz w:val="24"/>
                <w:szCs w:val="24"/>
              </w:rPr>
            </w:pPr>
          </w:p>
        </w:tc>
        <w:tc>
          <w:tcPr>
            <w:tcW w:w="1276" w:type="dxa"/>
            <w:vAlign w:val="bottom"/>
          </w:tcPr>
          <w:p w:rsidR="00DC7EFA" w:rsidRPr="00DC7EFA" w:rsidRDefault="00DC7EFA" w:rsidP="00DC7EFA">
            <w:pPr>
              <w:spacing w:after="0" w:line="240" w:lineRule="auto"/>
              <w:jc w:val="center"/>
              <w:rPr>
                <w:rFonts w:ascii="Times New Roman" w:hAnsi="Times New Roman"/>
                <w:b/>
                <w:bCs/>
                <w:color w:val="000000"/>
                <w:sz w:val="24"/>
                <w:szCs w:val="24"/>
                <w:lang w:val="es-CR" w:eastAsia="es-CR"/>
              </w:rPr>
            </w:pPr>
            <w:r w:rsidRPr="00DC7EFA">
              <w:rPr>
                <w:rFonts w:ascii="Times New Roman" w:hAnsi="Times New Roman"/>
                <w:b/>
                <w:bCs/>
                <w:color w:val="000000"/>
              </w:rPr>
              <w:t>PROCEDE</w:t>
            </w:r>
          </w:p>
        </w:tc>
        <w:tc>
          <w:tcPr>
            <w:tcW w:w="1417" w:type="dxa"/>
            <w:vAlign w:val="bottom"/>
          </w:tcPr>
          <w:p w:rsidR="00DC7EFA" w:rsidRPr="00DC7EFA" w:rsidRDefault="00DC7EFA" w:rsidP="00DC7EFA">
            <w:pPr>
              <w:jc w:val="center"/>
              <w:rPr>
                <w:rFonts w:ascii="Times New Roman" w:hAnsi="Times New Roman"/>
                <w:b/>
                <w:bCs/>
                <w:color w:val="000000"/>
              </w:rPr>
            </w:pPr>
            <w:r w:rsidRPr="00DC7EFA">
              <w:rPr>
                <w:rFonts w:ascii="Times New Roman" w:hAnsi="Times New Roman"/>
                <w:b/>
                <w:bCs/>
                <w:color w:val="000000"/>
              </w:rPr>
              <w:t>NO PROCEDE</w:t>
            </w:r>
          </w:p>
        </w:tc>
      </w:tr>
      <w:tr w:rsidR="00DC7EFA" w:rsidRPr="00DC7EFA" w:rsidTr="00DC7EFA">
        <w:tc>
          <w:tcPr>
            <w:tcW w:w="421" w:type="dxa"/>
            <w:gridSpan w:val="2"/>
          </w:tcPr>
          <w:p w:rsidR="00DC7EFA" w:rsidRPr="00DC7EFA" w:rsidRDefault="00DC7EFA" w:rsidP="00DC7EFA">
            <w:pPr>
              <w:spacing w:after="0" w:line="240" w:lineRule="auto"/>
              <w:rPr>
                <w:rFonts w:ascii="Times New Roman" w:hAnsi="Times New Roman"/>
                <w:sz w:val="20"/>
                <w:szCs w:val="24"/>
              </w:rPr>
            </w:pPr>
            <w:r w:rsidRPr="00DC7EFA">
              <w:rPr>
                <w:rFonts w:ascii="Times New Roman" w:hAnsi="Times New Roman"/>
                <w:sz w:val="20"/>
                <w:szCs w:val="24"/>
              </w:rPr>
              <w:t>1</w:t>
            </w:r>
          </w:p>
        </w:tc>
        <w:tc>
          <w:tcPr>
            <w:tcW w:w="2693" w:type="dxa"/>
            <w:vAlign w:val="center"/>
          </w:tcPr>
          <w:p w:rsidR="00DC7EFA" w:rsidRPr="00DC7EFA" w:rsidRDefault="00DC7EFA" w:rsidP="00DC7EFA">
            <w:pPr>
              <w:spacing w:after="0" w:line="240" w:lineRule="auto"/>
              <w:rPr>
                <w:rFonts w:ascii="Times New Roman" w:hAnsi="Times New Roman"/>
                <w:color w:val="000000"/>
                <w:sz w:val="24"/>
                <w:szCs w:val="24"/>
                <w:lang w:val="es-CR" w:eastAsia="es-CR"/>
              </w:rPr>
            </w:pPr>
            <w:r w:rsidRPr="00DC7EFA">
              <w:rPr>
                <w:rFonts w:ascii="Times New Roman" w:hAnsi="Times New Roman"/>
                <w:color w:val="000000"/>
              </w:rPr>
              <w:t>AAP-E-010-110316</w:t>
            </w:r>
          </w:p>
        </w:tc>
        <w:tc>
          <w:tcPr>
            <w:tcW w:w="4819" w:type="dxa"/>
            <w:vAlign w:val="center"/>
          </w:tcPr>
          <w:p w:rsidR="00DC7EFA" w:rsidRPr="00DC7EFA" w:rsidRDefault="00DC7EFA" w:rsidP="00DC7EFA">
            <w:pPr>
              <w:rPr>
                <w:rFonts w:ascii="Times New Roman" w:hAnsi="Times New Roman"/>
                <w:color w:val="000000"/>
              </w:rPr>
            </w:pPr>
            <w:r w:rsidRPr="00DC7EFA">
              <w:rPr>
                <w:rFonts w:ascii="Times New Roman" w:hAnsi="Times New Roman"/>
                <w:color w:val="000000"/>
              </w:rPr>
              <w:t>Asociación de Aseguradora Privadas</w:t>
            </w:r>
          </w:p>
        </w:tc>
        <w:tc>
          <w:tcPr>
            <w:tcW w:w="1418" w:type="dxa"/>
            <w:vAlign w:val="center"/>
          </w:tcPr>
          <w:p w:rsidR="00DC7EFA" w:rsidRPr="00DC7EFA" w:rsidRDefault="00DC7EFA" w:rsidP="00E14FF2">
            <w:pPr>
              <w:rPr>
                <w:rFonts w:ascii="Times New Roman" w:hAnsi="Times New Roman"/>
                <w:color w:val="000000"/>
              </w:rPr>
            </w:pPr>
            <w:r w:rsidRPr="00DC7EFA">
              <w:rPr>
                <w:rFonts w:ascii="Times New Roman" w:hAnsi="Times New Roman"/>
                <w:color w:val="000000"/>
              </w:rPr>
              <w:t>AAP</w:t>
            </w:r>
          </w:p>
        </w:tc>
        <w:tc>
          <w:tcPr>
            <w:tcW w:w="992" w:type="dxa"/>
            <w:vAlign w:val="center"/>
          </w:tcPr>
          <w:p w:rsidR="00DC7EFA" w:rsidRPr="00DC7EFA" w:rsidRDefault="00DC7EFA" w:rsidP="00DC7EFA">
            <w:pPr>
              <w:spacing w:after="0" w:line="240" w:lineRule="auto"/>
              <w:jc w:val="center"/>
              <w:rPr>
                <w:rFonts w:ascii="Times New Roman" w:hAnsi="Times New Roman"/>
                <w:b/>
                <w:bCs/>
                <w:color w:val="000000"/>
                <w:sz w:val="28"/>
                <w:szCs w:val="28"/>
                <w:lang w:val="es-CR" w:eastAsia="es-CR"/>
              </w:rPr>
            </w:pPr>
            <w:r w:rsidRPr="00DC7EFA">
              <w:rPr>
                <w:rFonts w:ascii="Times New Roman" w:hAnsi="Times New Roman"/>
                <w:b/>
                <w:bCs/>
                <w:color w:val="000000"/>
                <w:sz w:val="28"/>
                <w:szCs w:val="28"/>
              </w:rPr>
              <w:t>1</w:t>
            </w:r>
          </w:p>
        </w:tc>
        <w:tc>
          <w:tcPr>
            <w:tcW w:w="1276" w:type="dxa"/>
            <w:vAlign w:val="center"/>
          </w:tcPr>
          <w:p w:rsidR="00DC7EFA" w:rsidRPr="00DC7EFA" w:rsidRDefault="00DC7EFA" w:rsidP="00DC7EFA">
            <w:pPr>
              <w:spacing w:after="0" w:line="240" w:lineRule="auto"/>
              <w:jc w:val="center"/>
              <w:rPr>
                <w:rFonts w:ascii="Times New Roman" w:hAnsi="Times New Roman"/>
                <w:b/>
                <w:bCs/>
                <w:color w:val="000000"/>
                <w:sz w:val="28"/>
                <w:szCs w:val="28"/>
                <w:lang w:val="es-CR" w:eastAsia="es-CR"/>
              </w:rPr>
            </w:pPr>
            <w:r w:rsidRPr="00DC7EFA">
              <w:rPr>
                <w:rFonts w:ascii="Times New Roman" w:hAnsi="Times New Roman"/>
                <w:b/>
                <w:bCs/>
                <w:color w:val="000000"/>
                <w:sz w:val="28"/>
                <w:szCs w:val="28"/>
              </w:rPr>
              <w:t>0</w:t>
            </w:r>
          </w:p>
        </w:tc>
        <w:tc>
          <w:tcPr>
            <w:tcW w:w="1417" w:type="dxa"/>
            <w:vAlign w:val="center"/>
          </w:tcPr>
          <w:p w:rsidR="00DC7EFA" w:rsidRPr="00DC7EFA" w:rsidRDefault="00DC7EFA" w:rsidP="00DC7EFA">
            <w:pPr>
              <w:jc w:val="center"/>
              <w:rPr>
                <w:rFonts w:ascii="Times New Roman" w:hAnsi="Times New Roman"/>
                <w:b/>
                <w:bCs/>
                <w:color w:val="000000"/>
                <w:sz w:val="28"/>
                <w:szCs w:val="28"/>
              </w:rPr>
            </w:pPr>
            <w:r w:rsidRPr="00DC7EFA">
              <w:rPr>
                <w:rFonts w:ascii="Times New Roman" w:hAnsi="Times New Roman"/>
                <w:b/>
                <w:bCs/>
                <w:color w:val="000000"/>
                <w:sz w:val="28"/>
                <w:szCs w:val="28"/>
              </w:rPr>
              <w:t>1</w:t>
            </w:r>
          </w:p>
        </w:tc>
      </w:tr>
      <w:tr w:rsidR="00DC7EFA" w:rsidRPr="00DC7EFA" w:rsidTr="00DC7EFA">
        <w:tc>
          <w:tcPr>
            <w:tcW w:w="421" w:type="dxa"/>
            <w:gridSpan w:val="2"/>
          </w:tcPr>
          <w:p w:rsidR="00DC7EFA" w:rsidRPr="00DC7EFA" w:rsidRDefault="00DC7EFA" w:rsidP="00DC7EFA">
            <w:pPr>
              <w:spacing w:after="0" w:line="240" w:lineRule="auto"/>
              <w:rPr>
                <w:rFonts w:ascii="Times New Roman" w:hAnsi="Times New Roman"/>
                <w:sz w:val="20"/>
                <w:szCs w:val="24"/>
              </w:rPr>
            </w:pPr>
            <w:r w:rsidRPr="00DC7EFA">
              <w:rPr>
                <w:rFonts w:ascii="Times New Roman" w:hAnsi="Times New Roman"/>
                <w:sz w:val="20"/>
                <w:szCs w:val="24"/>
              </w:rPr>
              <w:t>2</w:t>
            </w:r>
          </w:p>
        </w:tc>
        <w:tc>
          <w:tcPr>
            <w:tcW w:w="2693" w:type="dxa"/>
            <w:vAlign w:val="center"/>
          </w:tcPr>
          <w:p w:rsidR="00DC7EFA" w:rsidRPr="00DC7EFA" w:rsidRDefault="00DC7EFA" w:rsidP="00DC7EFA">
            <w:pPr>
              <w:rPr>
                <w:rFonts w:ascii="Times New Roman" w:hAnsi="Times New Roman"/>
                <w:color w:val="000000"/>
              </w:rPr>
            </w:pPr>
            <w:r w:rsidRPr="00DC7EFA">
              <w:rPr>
                <w:rFonts w:ascii="Times New Roman" w:hAnsi="Times New Roman"/>
                <w:color w:val="000000"/>
              </w:rPr>
              <w:t>ABC-0025-2016    11 de marzo de 2016</w:t>
            </w:r>
          </w:p>
        </w:tc>
        <w:tc>
          <w:tcPr>
            <w:tcW w:w="4819" w:type="dxa"/>
            <w:vAlign w:val="center"/>
          </w:tcPr>
          <w:p w:rsidR="00DC7EFA" w:rsidRPr="00DC7EFA" w:rsidRDefault="00DC7EFA" w:rsidP="00DC7EFA">
            <w:pPr>
              <w:rPr>
                <w:rFonts w:ascii="Times New Roman" w:hAnsi="Times New Roman"/>
                <w:color w:val="000000"/>
              </w:rPr>
            </w:pPr>
            <w:r w:rsidRPr="00DC7EFA">
              <w:rPr>
                <w:rFonts w:ascii="Times New Roman" w:hAnsi="Times New Roman"/>
                <w:color w:val="000000"/>
              </w:rPr>
              <w:t>Asociación Bancaria Costarricense</w:t>
            </w:r>
          </w:p>
        </w:tc>
        <w:tc>
          <w:tcPr>
            <w:tcW w:w="1418" w:type="dxa"/>
            <w:vAlign w:val="center"/>
          </w:tcPr>
          <w:p w:rsidR="00DC7EFA" w:rsidRPr="00DC7EFA" w:rsidRDefault="00DC7EFA" w:rsidP="00E14FF2">
            <w:pPr>
              <w:rPr>
                <w:rFonts w:ascii="Times New Roman" w:hAnsi="Times New Roman"/>
                <w:color w:val="000000"/>
              </w:rPr>
            </w:pPr>
            <w:r w:rsidRPr="00DC7EFA">
              <w:rPr>
                <w:rFonts w:ascii="Times New Roman" w:hAnsi="Times New Roman"/>
                <w:color w:val="000000"/>
              </w:rPr>
              <w:t>ABC</w:t>
            </w:r>
          </w:p>
        </w:tc>
        <w:tc>
          <w:tcPr>
            <w:tcW w:w="992" w:type="dxa"/>
            <w:vAlign w:val="center"/>
          </w:tcPr>
          <w:p w:rsidR="00DC7EFA" w:rsidRPr="00DC7EFA" w:rsidRDefault="00DC7EFA" w:rsidP="00DC7EFA">
            <w:pPr>
              <w:jc w:val="center"/>
              <w:rPr>
                <w:rFonts w:ascii="Times New Roman" w:hAnsi="Times New Roman"/>
                <w:b/>
                <w:bCs/>
                <w:color w:val="000000"/>
                <w:sz w:val="28"/>
                <w:szCs w:val="28"/>
              </w:rPr>
            </w:pPr>
            <w:r w:rsidRPr="00DC7EFA">
              <w:rPr>
                <w:rFonts w:ascii="Times New Roman" w:hAnsi="Times New Roman"/>
                <w:b/>
                <w:bCs/>
                <w:color w:val="000000"/>
                <w:sz w:val="28"/>
                <w:szCs w:val="28"/>
              </w:rPr>
              <w:t>7</w:t>
            </w:r>
          </w:p>
        </w:tc>
        <w:tc>
          <w:tcPr>
            <w:tcW w:w="1276" w:type="dxa"/>
            <w:vAlign w:val="center"/>
          </w:tcPr>
          <w:p w:rsidR="00DC7EFA" w:rsidRPr="00DC7EFA" w:rsidRDefault="00DC7EFA" w:rsidP="00DC7EFA">
            <w:pPr>
              <w:jc w:val="center"/>
              <w:rPr>
                <w:rFonts w:ascii="Times New Roman" w:hAnsi="Times New Roman"/>
                <w:b/>
                <w:bCs/>
                <w:color w:val="000000"/>
                <w:sz w:val="28"/>
                <w:szCs w:val="28"/>
              </w:rPr>
            </w:pPr>
            <w:r w:rsidRPr="00DC7EFA">
              <w:rPr>
                <w:rFonts w:ascii="Times New Roman" w:hAnsi="Times New Roman"/>
                <w:b/>
                <w:bCs/>
                <w:color w:val="000000"/>
                <w:sz w:val="28"/>
                <w:szCs w:val="28"/>
              </w:rPr>
              <w:t>0</w:t>
            </w:r>
          </w:p>
        </w:tc>
        <w:tc>
          <w:tcPr>
            <w:tcW w:w="1417" w:type="dxa"/>
            <w:vAlign w:val="center"/>
          </w:tcPr>
          <w:p w:rsidR="00DC7EFA" w:rsidRPr="00DC7EFA" w:rsidRDefault="00DC7EFA" w:rsidP="00DC7EFA">
            <w:pPr>
              <w:jc w:val="center"/>
              <w:rPr>
                <w:rFonts w:ascii="Times New Roman" w:hAnsi="Times New Roman"/>
                <w:b/>
                <w:bCs/>
                <w:color w:val="000000"/>
                <w:sz w:val="28"/>
                <w:szCs w:val="28"/>
              </w:rPr>
            </w:pPr>
            <w:r w:rsidRPr="00DC7EFA">
              <w:rPr>
                <w:rFonts w:ascii="Times New Roman" w:hAnsi="Times New Roman"/>
                <w:b/>
                <w:bCs/>
                <w:color w:val="000000"/>
                <w:sz w:val="28"/>
                <w:szCs w:val="28"/>
              </w:rPr>
              <w:t>7</w:t>
            </w:r>
          </w:p>
        </w:tc>
      </w:tr>
      <w:tr w:rsidR="00DC7EFA" w:rsidRPr="00DC7EFA" w:rsidTr="00DC7EFA">
        <w:tc>
          <w:tcPr>
            <w:tcW w:w="421" w:type="dxa"/>
            <w:gridSpan w:val="2"/>
          </w:tcPr>
          <w:p w:rsidR="00DC7EFA" w:rsidRPr="00DC7EFA" w:rsidRDefault="00DC7EFA" w:rsidP="00DC7EFA">
            <w:pPr>
              <w:spacing w:after="0" w:line="240" w:lineRule="auto"/>
              <w:rPr>
                <w:rFonts w:ascii="Times New Roman" w:hAnsi="Times New Roman"/>
                <w:sz w:val="20"/>
                <w:szCs w:val="24"/>
              </w:rPr>
            </w:pPr>
            <w:r w:rsidRPr="00DC7EFA">
              <w:rPr>
                <w:rFonts w:ascii="Times New Roman" w:hAnsi="Times New Roman"/>
                <w:sz w:val="20"/>
                <w:szCs w:val="24"/>
              </w:rPr>
              <w:t>3</w:t>
            </w:r>
          </w:p>
        </w:tc>
        <w:tc>
          <w:tcPr>
            <w:tcW w:w="2693" w:type="dxa"/>
            <w:vAlign w:val="center"/>
          </w:tcPr>
          <w:p w:rsidR="00DC7EFA" w:rsidRPr="00DC7EFA" w:rsidRDefault="00DC7EFA" w:rsidP="00DC7EFA">
            <w:pPr>
              <w:rPr>
                <w:rFonts w:ascii="Times New Roman" w:hAnsi="Times New Roman"/>
                <w:color w:val="000000"/>
              </w:rPr>
            </w:pPr>
            <w:r w:rsidRPr="00DC7EFA">
              <w:rPr>
                <w:rFonts w:ascii="Times New Roman" w:hAnsi="Times New Roman"/>
                <w:color w:val="000000"/>
              </w:rPr>
              <w:t>GG-MAR-00222016  29 de febrero de 2016</w:t>
            </w:r>
          </w:p>
        </w:tc>
        <w:tc>
          <w:tcPr>
            <w:tcW w:w="4819" w:type="dxa"/>
            <w:vAlign w:val="center"/>
          </w:tcPr>
          <w:p w:rsidR="00DC7EFA" w:rsidRPr="00DC7EFA" w:rsidRDefault="00DC7EFA" w:rsidP="00DC7EFA">
            <w:pPr>
              <w:rPr>
                <w:rFonts w:ascii="Times New Roman" w:hAnsi="Times New Roman"/>
                <w:color w:val="000000"/>
                <w:sz w:val="24"/>
                <w:szCs w:val="24"/>
              </w:rPr>
            </w:pPr>
            <w:r w:rsidRPr="00DC7EFA">
              <w:rPr>
                <w:rFonts w:ascii="Times New Roman" w:hAnsi="Times New Roman"/>
                <w:color w:val="000000"/>
              </w:rPr>
              <w:t>Banco BAC San José</w:t>
            </w:r>
          </w:p>
        </w:tc>
        <w:tc>
          <w:tcPr>
            <w:tcW w:w="1418" w:type="dxa"/>
            <w:vAlign w:val="center"/>
          </w:tcPr>
          <w:p w:rsidR="00DC7EFA" w:rsidRPr="00DC7EFA" w:rsidRDefault="00DC7EFA" w:rsidP="00E14FF2">
            <w:pPr>
              <w:rPr>
                <w:rFonts w:ascii="Times New Roman" w:hAnsi="Times New Roman"/>
                <w:color w:val="000000"/>
              </w:rPr>
            </w:pPr>
            <w:r w:rsidRPr="00DC7EFA">
              <w:rPr>
                <w:rFonts w:ascii="Times New Roman" w:hAnsi="Times New Roman"/>
                <w:color w:val="000000"/>
              </w:rPr>
              <w:t>BAC</w:t>
            </w:r>
          </w:p>
        </w:tc>
        <w:tc>
          <w:tcPr>
            <w:tcW w:w="992" w:type="dxa"/>
            <w:vAlign w:val="center"/>
          </w:tcPr>
          <w:p w:rsidR="00DC7EFA" w:rsidRPr="00DC7EFA" w:rsidRDefault="00DC7EFA" w:rsidP="00DC7EFA">
            <w:pPr>
              <w:jc w:val="center"/>
              <w:rPr>
                <w:rFonts w:ascii="Times New Roman" w:hAnsi="Times New Roman"/>
                <w:b/>
                <w:bCs/>
                <w:color w:val="000000"/>
                <w:sz w:val="28"/>
                <w:szCs w:val="28"/>
              </w:rPr>
            </w:pPr>
            <w:r w:rsidRPr="00DC7EFA">
              <w:rPr>
                <w:rFonts w:ascii="Times New Roman" w:hAnsi="Times New Roman"/>
                <w:b/>
                <w:bCs/>
                <w:color w:val="000000"/>
                <w:sz w:val="28"/>
                <w:szCs w:val="28"/>
              </w:rPr>
              <w:t>6</w:t>
            </w:r>
          </w:p>
        </w:tc>
        <w:tc>
          <w:tcPr>
            <w:tcW w:w="1276" w:type="dxa"/>
            <w:vAlign w:val="center"/>
          </w:tcPr>
          <w:p w:rsidR="00DC7EFA" w:rsidRPr="00DC7EFA" w:rsidRDefault="00DC7EFA" w:rsidP="00DC7EFA">
            <w:pPr>
              <w:jc w:val="center"/>
              <w:rPr>
                <w:rFonts w:ascii="Times New Roman" w:hAnsi="Times New Roman"/>
                <w:b/>
                <w:bCs/>
                <w:color w:val="000000"/>
                <w:sz w:val="28"/>
                <w:szCs w:val="28"/>
              </w:rPr>
            </w:pPr>
            <w:r w:rsidRPr="00DC7EFA">
              <w:rPr>
                <w:rFonts w:ascii="Times New Roman" w:hAnsi="Times New Roman"/>
                <w:b/>
                <w:bCs/>
                <w:color w:val="000000"/>
                <w:sz w:val="28"/>
                <w:szCs w:val="28"/>
              </w:rPr>
              <w:t>0</w:t>
            </w:r>
          </w:p>
        </w:tc>
        <w:tc>
          <w:tcPr>
            <w:tcW w:w="1417" w:type="dxa"/>
            <w:vAlign w:val="center"/>
          </w:tcPr>
          <w:p w:rsidR="00DC7EFA" w:rsidRPr="00DC7EFA" w:rsidRDefault="00DC7EFA" w:rsidP="00DC7EFA">
            <w:pPr>
              <w:jc w:val="center"/>
              <w:rPr>
                <w:rFonts w:ascii="Times New Roman" w:hAnsi="Times New Roman"/>
                <w:b/>
                <w:bCs/>
                <w:color w:val="000000"/>
                <w:sz w:val="28"/>
                <w:szCs w:val="28"/>
              </w:rPr>
            </w:pPr>
            <w:r w:rsidRPr="00DC7EFA">
              <w:rPr>
                <w:rFonts w:ascii="Times New Roman" w:hAnsi="Times New Roman"/>
                <w:b/>
                <w:bCs/>
                <w:color w:val="000000"/>
                <w:sz w:val="28"/>
                <w:szCs w:val="28"/>
              </w:rPr>
              <w:t>6</w:t>
            </w:r>
          </w:p>
        </w:tc>
      </w:tr>
      <w:tr w:rsidR="00DC7EFA" w:rsidRPr="00DC7EFA" w:rsidTr="00DC7EFA">
        <w:tc>
          <w:tcPr>
            <w:tcW w:w="421" w:type="dxa"/>
            <w:gridSpan w:val="2"/>
          </w:tcPr>
          <w:p w:rsidR="00DC7EFA" w:rsidRPr="00DC7EFA" w:rsidRDefault="00DC7EFA" w:rsidP="00DC7EFA">
            <w:pPr>
              <w:spacing w:after="0" w:line="240" w:lineRule="auto"/>
              <w:rPr>
                <w:rFonts w:ascii="Times New Roman" w:hAnsi="Times New Roman"/>
                <w:sz w:val="20"/>
                <w:szCs w:val="24"/>
              </w:rPr>
            </w:pPr>
            <w:r w:rsidRPr="00DC7EFA">
              <w:rPr>
                <w:rFonts w:ascii="Times New Roman" w:hAnsi="Times New Roman"/>
                <w:sz w:val="20"/>
                <w:szCs w:val="24"/>
              </w:rPr>
              <w:t>4</w:t>
            </w:r>
          </w:p>
        </w:tc>
        <w:tc>
          <w:tcPr>
            <w:tcW w:w="2693" w:type="dxa"/>
            <w:vAlign w:val="center"/>
          </w:tcPr>
          <w:p w:rsidR="00DC7EFA" w:rsidRPr="00DC7EFA" w:rsidRDefault="00DC7EFA" w:rsidP="00DC7EFA">
            <w:pPr>
              <w:jc w:val="center"/>
              <w:rPr>
                <w:rFonts w:ascii="Times New Roman" w:hAnsi="Times New Roman"/>
                <w:color w:val="000000"/>
              </w:rPr>
            </w:pPr>
            <w:r w:rsidRPr="00DC7EFA">
              <w:rPr>
                <w:rFonts w:ascii="Times New Roman" w:hAnsi="Times New Roman"/>
                <w:color w:val="000000"/>
              </w:rPr>
              <w:t xml:space="preserve">PB-FEBRERO18-2016    SFI-   FEBRERO09-2016    17 febrero 2016 </w:t>
            </w:r>
          </w:p>
        </w:tc>
        <w:tc>
          <w:tcPr>
            <w:tcW w:w="4819" w:type="dxa"/>
            <w:vAlign w:val="center"/>
          </w:tcPr>
          <w:p w:rsidR="00DC7EFA" w:rsidRPr="00DC7EFA" w:rsidRDefault="00DC7EFA" w:rsidP="00DC7EFA">
            <w:pPr>
              <w:jc w:val="center"/>
              <w:rPr>
                <w:rFonts w:ascii="Times New Roman" w:hAnsi="Times New Roman"/>
                <w:color w:val="000000"/>
              </w:rPr>
            </w:pPr>
            <w:r w:rsidRPr="00DC7EFA">
              <w:rPr>
                <w:rFonts w:ascii="Times New Roman" w:hAnsi="Times New Roman"/>
                <w:color w:val="000000"/>
              </w:rPr>
              <w:t>BAC SAN JOSE Puesto de Bolsa   BAC SAN JOSE Fondos de Inversión</w:t>
            </w:r>
          </w:p>
        </w:tc>
        <w:tc>
          <w:tcPr>
            <w:tcW w:w="1418" w:type="dxa"/>
            <w:vAlign w:val="center"/>
          </w:tcPr>
          <w:p w:rsidR="00DC7EFA" w:rsidRPr="00DC7EFA" w:rsidRDefault="00DC7EFA" w:rsidP="00E14FF2">
            <w:pPr>
              <w:rPr>
                <w:rFonts w:ascii="Times New Roman" w:hAnsi="Times New Roman"/>
                <w:color w:val="000000"/>
              </w:rPr>
            </w:pPr>
            <w:r w:rsidRPr="00DC7EFA">
              <w:rPr>
                <w:rFonts w:ascii="Times New Roman" w:hAnsi="Times New Roman"/>
                <w:color w:val="000000"/>
              </w:rPr>
              <w:t>BAC SJ (PBySFI)</w:t>
            </w:r>
          </w:p>
        </w:tc>
        <w:tc>
          <w:tcPr>
            <w:tcW w:w="992" w:type="dxa"/>
            <w:vAlign w:val="center"/>
          </w:tcPr>
          <w:p w:rsidR="00DC7EFA" w:rsidRPr="00DC7EFA" w:rsidRDefault="00DC7EFA" w:rsidP="00DC7EFA">
            <w:pPr>
              <w:jc w:val="center"/>
              <w:rPr>
                <w:rFonts w:ascii="Times New Roman" w:hAnsi="Times New Roman"/>
                <w:b/>
                <w:bCs/>
                <w:color w:val="000000"/>
                <w:sz w:val="28"/>
                <w:szCs w:val="28"/>
              </w:rPr>
            </w:pPr>
            <w:r w:rsidRPr="00DC7EFA">
              <w:rPr>
                <w:rFonts w:ascii="Times New Roman" w:hAnsi="Times New Roman"/>
                <w:b/>
                <w:bCs/>
                <w:color w:val="000000"/>
                <w:sz w:val="28"/>
                <w:szCs w:val="28"/>
              </w:rPr>
              <w:t>4</w:t>
            </w:r>
          </w:p>
        </w:tc>
        <w:tc>
          <w:tcPr>
            <w:tcW w:w="1276" w:type="dxa"/>
            <w:vAlign w:val="center"/>
          </w:tcPr>
          <w:p w:rsidR="00DC7EFA" w:rsidRPr="00DC7EFA" w:rsidRDefault="00DC7EFA" w:rsidP="00DC7EFA">
            <w:pPr>
              <w:jc w:val="center"/>
              <w:rPr>
                <w:rFonts w:ascii="Times New Roman" w:hAnsi="Times New Roman"/>
                <w:b/>
                <w:bCs/>
                <w:color w:val="000000"/>
                <w:sz w:val="28"/>
                <w:szCs w:val="28"/>
              </w:rPr>
            </w:pPr>
            <w:r w:rsidRPr="00DC7EFA">
              <w:rPr>
                <w:rFonts w:ascii="Times New Roman" w:hAnsi="Times New Roman"/>
                <w:b/>
                <w:bCs/>
                <w:color w:val="000000"/>
                <w:sz w:val="28"/>
                <w:szCs w:val="28"/>
              </w:rPr>
              <w:t>0</w:t>
            </w:r>
          </w:p>
        </w:tc>
        <w:tc>
          <w:tcPr>
            <w:tcW w:w="1417" w:type="dxa"/>
            <w:vAlign w:val="center"/>
          </w:tcPr>
          <w:p w:rsidR="00DC7EFA" w:rsidRPr="00DC7EFA" w:rsidRDefault="00DC7EFA" w:rsidP="00DC7EFA">
            <w:pPr>
              <w:jc w:val="center"/>
              <w:rPr>
                <w:rFonts w:ascii="Times New Roman" w:hAnsi="Times New Roman"/>
                <w:b/>
                <w:bCs/>
                <w:color w:val="000000"/>
                <w:sz w:val="28"/>
                <w:szCs w:val="28"/>
              </w:rPr>
            </w:pPr>
            <w:r w:rsidRPr="00DC7EFA">
              <w:rPr>
                <w:rFonts w:ascii="Times New Roman" w:hAnsi="Times New Roman"/>
                <w:b/>
                <w:bCs/>
                <w:color w:val="000000"/>
                <w:sz w:val="28"/>
                <w:szCs w:val="28"/>
              </w:rPr>
              <w:t>4</w:t>
            </w:r>
          </w:p>
        </w:tc>
      </w:tr>
      <w:tr w:rsidR="00DC7EFA" w:rsidRPr="00DC7EFA" w:rsidTr="00DC7EFA">
        <w:tc>
          <w:tcPr>
            <w:tcW w:w="421" w:type="dxa"/>
            <w:gridSpan w:val="2"/>
          </w:tcPr>
          <w:p w:rsidR="00DC7EFA" w:rsidRPr="00DC7EFA" w:rsidRDefault="00DC7EFA" w:rsidP="00DC7EFA">
            <w:pPr>
              <w:spacing w:after="0" w:line="240" w:lineRule="auto"/>
              <w:rPr>
                <w:rFonts w:ascii="Times New Roman" w:hAnsi="Times New Roman"/>
                <w:sz w:val="20"/>
                <w:szCs w:val="24"/>
              </w:rPr>
            </w:pPr>
            <w:r w:rsidRPr="00DC7EFA">
              <w:rPr>
                <w:rFonts w:ascii="Times New Roman" w:hAnsi="Times New Roman"/>
                <w:sz w:val="20"/>
                <w:szCs w:val="24"/>
              </w:rPr>
              <w:t>5</w:t>
            </w:r>
          </w:p>
        </w:tc>
        <w:tc>
          <w:tcPr>
            <w:tcW w:w="2693" w:type="dxa"/>
            <w:vAlign w:val="bottom"/>
          </w:tcPr>
          <w:p w:rsidR="00DC7EFA" w:rsidRPr="00DC7EFA" w:rsidRDefault="00DC7EFA" w:rsidP="00DC7EFA">
            <w:pPr>
              <w:rPr>
                <w:rFonts w:ascii="Times New Roman" w:hAnsi="Times New Roman"/>
                <w:color w:val="000000"/>
              </w:rPr>
            </w:pPr>
            <w:r w:rsidRPr="00DC7EFA">
              <w:rPr>
                <w:rFonts w:ascii="Times New Roman" w:hAnsi="Times New Roman"/>
                <w:color w:val="000000"/>
              </w:rPr>
              <w:t xml:space="preserve"> </w:t>
            </w:r>
            <w:r w:rsidR="00E14FF2" w:rsidRPr="000E74B1">
              <w:rPr>
                <w:rFonts w:ascii="Times New Roman" w:hAnsi="Times New Roman"/>
                <w:sz w:val="18"/>
              </w:rPr>
              <w:t>PB-FEBRERO18-2016   SFI-FEBRERO09-2016   17 febrero 2016</w:t>
            </w:r>
          </w:p>
        </w:tc>
        <w:tc>
          <w:tcPr>
            <w:tcW w:w="4819" w:type="dxa"/>
            <w:vAlign w:val="bottom"/>
          </w:tcPr>
          <w:p w:rsidR="00DC7EFA" w:rsidRPr="00DC7EFA" w:rsidRDefault="00DC7EFA" w:rsidP="00DC7EFA">
            <w:pPr>
              <w:rPr>
                <w:rFonts w:ascii="Times New Roman" w:hAnsi="Times New Roman"/>
                <w:color w:val="000000"/>
              </w:rPr>
            </w:pPr>
            <w:r w:rsidRPr="00DC7EFA">
              <w:rPr>
                <w:rFonts w:ascii="Times New Roman" w:hAnsi="Times New Roman"/>
                <w:color w:val="000000"/>
              </w:rPr>
              <w:t> </w:t>
            </w:r>
            <w:r w:rsidR="00E14FF2" w:rsidRPr="000E74B1">
              <w:rPr>
                <w:rFonts w:ascii="Times New Roman" w:hAnsi="Times New Roman"/>
              </w:rPr>
              <w:t>BAC SAN JOSE Puesto de Bolsa - BAC SAN JOSE Fondos de Inversión y CAMBOLSA.</w:t>
            </w:r>
          </w:p>
        </w:tc>
        <w:tc>
          <w:tcPr>
            <w:tcW w:w="1418" w:type="dxa"/>
            <w:vAlign w:val="bottom"/>
          </w:tcPr>
          <w:p w:rsidR="00DC7EFA" w:rsidRPr="00DC7EFA" w:rsidRDefault="00DC7EFA" w:rsidP="00E14FF2">
            <w:pPr>
              <w:rPr>
                <w:rFonts w:ascii="Times New Roman" w:hAnsi="Times New Roman"/>
                <w:color w:val="000000"/>
              </w:rPr>
            </w:pPr>
            <w:r w:rsidRPr="00DC7EFA">
              <w:rPr>
                <w:rFonts w:ascii="Times New Roman" w:hAnsi="Times New Roman"/>
                <w:color w:val="000000"/>
              </w:rPr>
              <w:t>BAC SJ (PB y SAFI) Y CAMBOLSA</w:t>
            </w:r>
          </w:p>
        </w:tc>
        <w:tc>
          <w:tcPr>
            <w:tcW w:w="992" w:type="dxa"/>
            <w:vAlign w:val="center"/>
          </w:tcPr>
          <w:p w:rsidR="00DC7EFA" w:rsidRPr="00DC7EFA" w:rsidRDefault="00DC7EFA" w:rsidP="00DC7EFA">
            <w:pPr>
              <w:jc w:val="center"/>
              <w:rPr>
                <w:rFonts w:ascii="Times New Roman" w:hAnsi="Times New Roman"/>
                <w:b/>
                <w:bCs/>
                <w:color w:val="000000"/>
                <w:sz w:val="28"/>
                <w:szCs w:val="28"/>
              </w:rPr>
            </w:pPr>
            <w:r w:rsidRPr="00DC7EFA">
              <w:rPr>
                <w:rFonts w:ascii="Times New Roman" w:hAnsi="Times New Roman"/>
                <w:b/>
                <w:bCs/>
                <w:color w:val="000000"/>
                <w:sz w:val="28"/>
                <w:szCs w:val="28"/>
              </w:rPr>
              <w:t>2</w:t>
            </w:r>
          </w:p>
        </w:tc>
        <w:tc>
          <w:tcPr>
            <w:tcW w:w="1276" w:type="dxa"/>
            <w:vAlign w:val="center"/>
          </w:tcPr>
          <w:p w:rsidR="00DC7EFA" w:rsidRPr="00DC7EFA" w:rsidRDefault="00DC7EFA" w:rsidP="00DC7EFA">
            <w:pPr>
              <w:jc w:val="center"/>
              <w:rPr>
                <w:rFonts w:ascii="Times New Roman" w:hAnsi="Times New Roman"/>
                <w:b/>
                <w:bCs/>
                <w:color w:val="000000"/>
                <w:sz w:val="28"/>
                <w:szCs w:val="28"/>
              </w:rPr>
            </w:pPr>
            <w:r w:rsidRPr="00DC7EFA">
              <w:rPr>
                <w:rFonts w:ascii="Times New Roman" w:hAnsi="Times New Roman"/>
                <w:b/>
                <w:bCs/>
                <w:color w:val="000000"/>
                <w:sz w:val="28"/>
                <w:szCs w:val="28"/>
              </w:rPr>
              <w:t>0</w:t>
            </w:r>
          </w:p>
        </w:tc>
        <w:tc>
          <w:tcPr>
            <w:tcW w:w="1417" w:type="dxa"/>
            <w:vAlign w:val="center"/>
          </w:tcPr>
          <w:p w:rsidR="00DC7EFA" w:rsidRPr="00DC7EFA" w:rsidRDefault="00DC7EFA" w:rsidP="00DC7EFA">
            <w:pPr>
              <w:jc w:val="center"/>
              <w:rPr>
                <w:rFonts w:ascii="Times New Roman" w:hAnsi="Times New Roman"/>
                <w:b/>
                <w:bCs/>
                <w:color w:val="000000"/>
                <w:sz w:val="28"/>
                <w:szCs w:val="28"/>
              </w:rPr>
            </w:pPr>
            <w:r w:rsidRPr="00DC7EFA">
              <w:rPr>
                <w:rFonts w:ascii="Times New Roman" w:hAnsi="Times New Roman"/>
                <w:b/>
                <w:bCs/>
                <w:color w:val="000000"/>
                <w:sz w:val="28"/>
                <w:szCs w:val="28"/>
              </w:rPr>
              <w:t>2</w:t>
            </w:r>
          </w:p>
        </w:tc>
      </w:tr>
      <w:tr w:rsidR="00DC7EFA" w:rsidRPr="00DC7EFA" w:rsidTr="00DC7EFA">
        <w:tc>
          <w:tcPr>
            <w:tcW w:w="421" w:type="dxa"/>
            <w:gridSpan w:val="2"/>
          </w:tcPr>
          <w:p w:rsidR="00DC7EFA" w:rsidRPr="00DC7EFA" w:rsidRDefault="00DC7EFA" w:rsidP="00DC7EFA">
            <w:pPr>
              <w:spacing w:after="0" w:line="240" w:lineRule="auto"/>
              <w:rPr>
                <w:rFonts w:ascii="Times New Roman" w:hAnsi="Times New Roman"/>
                <w:sz w:val="20"/>
                <w:szCs w:val="24"/>
              </w:rPr>
            </w:pPr>
            <w:r w:rsidRPr="00DC7EFA">
              <w:rPr>
                <w:rFonts w:ascii="Times New Roman" w:hAnsi="Times New Roman"/>
                <w:sz w:val="20"/>
                <w:szCs w:val="24"/>
              </w:rPr>
              <w:t>6</w:t>
            </w:r>
          </w:p>
        </w:tc>
        <w:tc>
          <w:tcPr>
            <w:tcW w:w="2693" w:type="dxa"/>
            <w:vAlign w:val="center"/>
          </w:tcPr>
          <w:p w:rsidR="00DC7EFA" w:rsidRPr="00DC7EFA" w:rsidRDefault="00DC7EFA" w:rsidP="00DC7EFA">
            <w:pPr>
              <w:rPr>
                <w:rFonts w:ascii="Times New Roman" w:hAnsi="Times New Roman"/>
                <w:color w:val="000000"/>
                <w:sz w:val="24"/>
                <w:szCs w:val="24"/>
              </w:rPr>
            </w:pPr>
            <w:r w:rsidRPr="00DC7EFA">
              <w:rPr>
                <w:rFonts w:ascii="Times New Roman" w:hAnsi="Times New Roman"/>
                <w:color w:val="000000"/>
              </w:rPr>
              <w:t>GG-02-029-2016   22 de febrero de 2016</w:t>
            </w:r>
          </w:p>
        </w:tc>
        <w:tc>
          <w:tcPr>
            <w:tcW w:w="4819" w:type="dxa"/>
            <w:vAlign w:val="center"/>
          </w:tcPr>
          <w:p w:rsidR="00DC7EFA" w:rsidRPr="00DC7EFA" w:rsidRDefault="00DC7EFA" w:rsidP="00DC7EFA">
            <w:pPr>
              <w:rPr>
                <w:rFonts w:ascii="Times New Roman" w:hAnsi="Times New Roman"/>
                <w:color w:val="000000"/>
              </w:rPr>
            </w:pPr>
            <w:r w:rsidRPr="00DC7EFA">
              <w:rPr>
                <w:rFonts w:ascii="Times New Roman" w:hAnsi="Times New Roman"/>
                <w:color w:val="000000"/>
              </w:rPr>
              <w:t xml:space="preserve">Banco de Costa Rica </w:t>
            </w:r>
          </w:p>
        </w:tc>
        <w:tc>
          <w:tcPr>
            <w:tcW w:w="1418" w:type="dxa"/>
            <w:vAlign w:val="center"/>
          </w:tcPr>
          <w:p w:rsidR="00DC7EFA" w:rsidRPr="00DC7EFA" w:rsidRDefault="00DC7EFA" w:rsidP="00E14FF2">
            <w:pPr>
              <w:rPr>
                <w:rFonts w:ascii="Times New Roman" w:hAnsi="Times New Roman"/>
                <w:color w:val="000000"/>
              </w:rPr>
            </w:pPr>
            <w:r w:rsidRPr="00DC7EFA">
              <w:rPr>
                <w:rFonts w:ascii="Times New Roman" w:hAnsi="Times New Roman"/>
                <w:color w:val="000000"/>
              </w:rPr>
              <w:t>BCR</w:t>
            </w:r>
          </w:p>
        </w:tc>
        <w:tc>
          <w:tcPr>
            <w:tcW w:w="992" w:type="dxa"/>
            <w:vAlign w:val="center"/>
          </w:tcPr>
          <w:p w:rsidR="00DC7EFA" w:rsidRPr="00DC7EFA" w:rsidRDefault="00DC7EFA" w:rsidP="00DC7EFA">
            <w:pPr>
              <w:jc w:val="center"/>
              <w:rPr>
                <w:rFonts w:ascii="Times New Roman" w:hAnsi="Times New Roman"/>
                <w:b/>
                <w:bCs/>
                <w:color w:val="000000"/>
                <w:sz w:val="28"/>
                <w:szCs w:val="28"/>
              </w:rPr>
            </w:pPr>
            <w:r w:rsidRPr="00DC7EFA">
              <w:rPr>
                <w:rFonts w:ascii="Times New Roman" w:hAnsi="Times New Roman"/>
                <w:b/>
                <w:bCs/>
                <w:color w:val="000000"/>
                <w:sz w:val="28"/>
                <w:szCs w:val="28"/>
              </w:rPr>
              <w:t>4</w:t>
            </w:r>
          </w:p>
        </w:tc>
        <w:tc>
          <w:tcPr>
            <w:tcW w:w="1276" w:type="dxa"/>
            <w:vAlign w:val="center"/>
          </w:tcPr>
          <w:p w:rsidR="00DC7EFA" w:rsidRPr="00DC7EFA" w:rsidRDefault="00DC7EFA" w:rsidP="00DC7EFA">
            <w:pPr>
              <w:jc w:val="center"/>
              <w:rPr>
                <w:rFonts w:ascii="Times New Roman" w:hAnsi="Times New Roman"/>
                <w:b/>
                <w:bCs/>
                <w:color w:val="000000"/>
                <w:sz w:val="28"/>
                <w:szCs w:val="28"/>
              </w:rPr>
            </w:pPr>
            <w:r w:rsidRPr="00DC7EFA">
              <w:rPr>
                <w:rFonts w:ascii="Times New Roman" w:hAnsi="Times New Roman"/>
                <w:b/>
                <w:bCs/>
                <w:color w:val="000000"/>
                <w:sz w:val="28"/>
                <w:szCs w:val="28"/>
              </w:rPr>
              <w:t>1</w:t>
            </w:r>
          </w:p>
        </w:tc>
        <w:tc>
          <w:tcPr>
            <w:tcW w:w="1417" w:type="dxa"/>
            <w:vAlign w:val="center"/>
          </w:tcPr>
          <w:p w:rsidR="00DC7EFA" w:rsidRPr="00DC7EFA" w:rsidRDefault="00DC7EFA" w:rsidP="00DC7EFA">
            <w:pPr>
              <w:jc w:val="center"/>
              <w:rPr>
                <w:rFonts w:ascii="Times New Roman" w:hAnsi="Times New Roman"/>
                <w:b/>
                <w:bCs/>
                <w:color w:val="000000"/>
                <w:sz w:val="28"/>
                <w:szCs w:val="28"/>
              </w:rPr>
            </w:pPr>
            <w:r w:rsidRPr="00DC7EFA">
              <w:rPr>
                <w:rFonts w:ascii="Times New Roman" w:hAnsi="Times New Roman"/>
                <w:b/>
                <w:bCs/>
                <w:color w:val="000000"/>
                <w:sz w:val="28"/>
                <w:szCs w:val="28"/>
              </w:rPr>
              <w:t>3</w:t>
            </w:r>
          </w:p>
        </w:tc>
      </w:tr>
      <w:tr w:rsidR="00DC7EFA" w:rsidRPr="00DC7EFA" w:rsidTr="00DC7EFA">
        <w:tc>
          <w:tcPr>
            <w:tcW w:w="421" w:type="dxa"/>
            <w:gridSpan w:val="2"/>
          </w:tcPr>
          <w:p w:rsidR="00DC7EFA" w:rsidRPr="00DC7EFA" w:rsidRDefault="00DC7EFA" w:rsidP="00DC7EFA">
            <w:pPr>
              <w:spacing w:after="0" w:line="240" w:lineRule="auto"/>
              <w:rPr>
                <w:rFonts w:ascii="Times New Roman" w:hAnsi="Times New Roman"/>
                <w:sz w:val="20"/>
                <w:szCs w:val="24"/>
              </w:rPr>
            </w:pPr>
            <w:r w:rsidRPr="00DC7EFA">
              <w:rPr>
                <w:rFonts w:ascii="Times New Roman" w:hAnsi="Times New Roman"/>
                <w:sz w:val="20"/>
                <w:szCs w:val="24"/>
              </w:rPr>
              <w:lastRenderedPageBreak/>
              <w:t>7</w:t>
            </w:r>
          </w:p>
        </w:tc>
        <w:tc>
          <w:tcPr>
            <w:tcW w:w="2693" w:type="dxa"/>
            <w:vAlign w:val="center"/>
          </w:tcPr>
          <w:p w:rsidR="00DC7EFA" w:rsidRPr="00DC7EFA" w:rsidRDefault="00DC7EFA" w:rsidP="00DC7EFA">
            <w:pPr>
              <w:rPr>
                <w:rFonts w:ascii="Times New Roman" w:hAnsi="Times New Roman"/>
                <w:color w:val="000000"/>
              </w:rPr>
            </w:pPr>
            <w:r w:rsidRPr="00DC7EFA">
              <w:rPr>
                <w:rFonts w:ascii="Times New Roman" w:hAnsi="Times New Roman"/>
                <w:color w:val="000000"/>
              </w:rPr>
              <w:t>SGRC-044-16   22 de febrero de 2016</w:t>
            </w:r>
          </w:p>
        </w:tc>
        <w:tc>
          <w:tcPr>
            <w:tcW w:w="4819" w:type="dxa"/>
            <w:vAlign w:val="center"/>
          </w:tcPr>
          <w:p w:rsidR="00DC7EFA" w:rsidRPr="00DC7EFA" w:rsidRDefault="00DC7EFA" w:rsidP="00DC7EFA">
            <w:pPr>
              <w:rPr>
                <w:rFonts w:ascii="Times New Roman" w:hAnsi="Times New Roman"/>
                <w:color w:val="000000"/>
              </w:rPr>
            </w:pPr>
            <w:r w:rsidRPr="00DC7EFA">
              <w:rPr>
                <w:rFonts w:ascii="Times New Roman" w:hAnsi="Times New Roman"/>
                <w:color w:val="000000"/>
              </w:rPr>
              <w:t xml:space="preserve">Banco Nacional </w:t>
            </w:r>
          </w:p>
        </w:tc>
        <w:tc>
          <w:tcPr>
            <w:tcW w:w="1418" w:type="dxa"/>
            <w:vAlign w:val="center"/>
          </w:tcPr>
          <w:p w:rsidR="00DC7EFA" w:rsidRPr="00DC7EFA" w:rsidRDefault="00DC7EFA" w:rsidP="00E14FF2">
            <w:pPr>
              <w:rPr>
                <w:rFonts w:ascii="Times New Roman" w:hAnsi="Times New Roman"/>
                <w:color w:val="000000"/>
              </w:rPr>
            </w:pPr>
            <w:r w:rsidRPr="00DC7EFA">
              <w:rPr>
                <w:rFonts w:ascii="Times New Roman" w:hAnsi="Times New Roman"/>
                <w:color w:val="000000"/>
              </w:rPr>
              <w:t>BN</w:t>
            </w:r>
          </w:p>
        </w:tc>
        <w:tc>
          <w:tcPr>
            <w:tcW w:w="992" w:type="dxa"/>
            <w:vAlign w:val="center"/>
          </w:tcPr>
          <w:p w:rsidR="00DC7EFA" w:rsidRPr="00DC7EFA" w:rsidRDefault="00DC7EFA" w:rsidP="00DC7EFA">
            <w:pPr>
              <w:jc w:val="center"/>
              <w:rPr>
                <w:rFonts w:ascii="Times New Roman" w:hAnsi="Times New Roman"/>
                <w:b/>
                <w:bCs/>
                <w:color w:val="000000"/>
                <w:sz w:val="28"/>
                <w:szCs w:val="28"/>
              </w:rPr>
            </w:pPr>
            <w:r w:rsidRPr="00DC7EFA">
              <w:rPr>
                <w:rFonts w:ascii="Times New Roman" w:hAnsi="Times New Roman"/>
                <w:b/>
                <w:bCs/>
                <w:color w:val="000000"/>
                <w:sz w:val="28"/>
                <w:szCs w:val="28"/>
              </w:rPr>
              <w:t>1</w:t>
            </w:r>
          </w:p>
        </w:tc>
        <w:tc>
          <w:tcPr>
            <w:tcW w:w="1276" w:type="dxa"/>
            <w:vAlign w:val="center"/>
          </w:tcPr>
          <w:p w:rsidR="00DC7EFA" w:rsidRPr="00DC7EFA" w:rsidRDefault="00DC7EFA" w:rsidP="00DC7EFA">
            <w:pPr>
              <w:jc w:val="center"/>
              <w:rPr>
                <w:rFonts w:ascii="Times New Roman" w:hAnsi="Times New Roman"/>
                <w:b/>
                <w:bCs/>
                <w:color w:val="000000"/>
                <w:sz w:val="28"/>
                <w:szCs w:val="28"/>
              </w:rPr>
            </w:pPr>
            <w:r w:rsidRPr="00DC7EFA">
              <w:rPr>
                <w:rFonts w:ascii="Times New Roman" w:hAnsi="Times New Roman"/>
                <w:b/>
                <w:bCs/>
                <w:color w:val="000000"/>
                <w:sz w:val="28"/>
                <w:szCs w:val="28"/>
              </w:rPr>
              <w:t>0</w:t>
            </w:r>
          </w:p>
        </w:tc>
        <w:tc>
          <w:tcPr>
            <w:tcW w:w="1417" w:type="dxa"/>
            <w:vAlign w:val="center"/>
          </w:tcPr>
          <w:p w:rsidR="00DC7EFA" w:rsidRPr="00DC7EFA" w:rsidRDefault="00DC7EFA" w:rsidP="00DC7EFA">
            <w:pPr>
              <w:jc w:val="center"/>
              <w:rPr>
                <w:rFonts w:ascii="Times New Roman" w:hAnsi="Times New Roman"/>
                <w:b/>
                <w:bCs/>
                <w:color w:val="000000"/>
                <w:sz w:val="28"/>
                <w:szCs w:val="28"/>
              </w:rPr>
            </w:pPr>
            <w:r w:rsidRPr="00DC7EFA">
              <w:rPr>
                <w:rFonts w:ascii="Times New Roman" w:hAnsi="Times New Roman"/>
                <w:b/>
                <w:bCs/>
                <w:color w:val="000000"/>
                <w:sz w:val="28"/>
                <w:szCs w:val="28"/>
              </w:rPr>
              <w:t>1</w:t>
            </w:r>
          </w:p>
        </w:tc>
      </w:tr>
      <w:tr w:rsidR="00DC7EFA" w:rsidRPr="00DC7EFA" w:rsidTr="00DC7EFA">
        <w:tc>
          <w:tcPr>
            <w:tcW w:w="421" w:type="dxa"/>
            <w:gridSpan w:val="2"/>
          </w:tcPr>
          <w:p w:rsidR="00DC7EFA" w:rsidRPr="00DC7EFA" w:rsidRDefault="00DC7EFA" w:rsidP="00DC7EFA">
            <w:pPr>
              <w:spacing w:after="0" w:line="240" w:lineRule="auto"/>
              <w:rPr>
                <w:rFonts w:ascii="Times New Roman" w:hAnsi="Times New Roman"/>
                <w:sz w:val="20"/>
                <w:szCs w:val="24"/>
              </w:rPr>
            </w:pPr>
            <w:r w:rsidRPr="00DC7EFA">
              <w:rPr>
                <w:rFonts w:ascii="Times New Roman" w:hAnsi="Times New Roman"/>
                <w:sz w:val="20"/>
                <w:szCs w:val="24"/>
              </w:rPr>
              <w:t>8</w:t>
            </w:r>
          </w:p>
        </w:tc>
        <w:tc>
          <w:tcPr>
            <w:tcW w:w="2693" w:type="dxa"/>
            <w:vAlign w:val="center"/>
          </w:tcPr>
          <w:p w:rsidR="00DC7EFA" w:rsidRPr="00DC7EFA" w:rsidRDefault="00DC7EFA" w:rsidP="00DC7EFA">
            <w:pPr>
              <w:jc w:val="center"/>
              <w:rPr>
                <w:rFonts w:ascii="Times New Roman" w:hAnsi="Times New Roman"/>
                <w:color w:val="000000"/>
              </w:rPr>
            </w:pPr>
            <w:r w:rsidRPr="00DC7EFA">
              <w:rPr>
                <w:rFonts w:ascii="Times New Roman" w:hAnsi="Times New Roman"/>
                <w:color w:val="000000"/>
              </w:rPr>
              <w:t>G/045/2016 del 10 febrero 2016</w:t>
            </w:r>
          </w:p>
        </w:tc>
        <w:tc>
          <w:tcPr>
            <w:tcW w:w="4819" w:type="dxa"/>
            <w:vAlign w:val="center"/>
          </w:tcPr>
          <w:p w:rsidR="00DC7EFA" w:rsidRPr="00DC7EFA" w:rsidRDefault="00DC7EFA" w:rsidP="00DC7EFA">
            <w:pPr>
              <w:jc w:val="center"/>
              <w:rPr>
                <w:rFonts w:ascii="Times New Roman" w:hAnsi="Times New Roman"/>
                <w:color w:val="000000"/>
              </w:rPr>
            </w:pPr>
            <w:r w:rsidRPr="00DC7EFA">
              <w:rPr>
                <w:rFonts w:ascii="Times New Roman" w:hAnsi="Times New Roman"/>
                <w:color w:val="000000"/>
              </w:rPr>
              <w:t>Bolsa Nacional de Valores</w:t>
            </w:r>
          </w:p>
        </w:tc>
        <w:tc>
          <w:tcPr>
            <w:tcW w:w="1418" w:type="dxa"/>
            <w:vAlign w:val="center"/>
          </w:tcPr>
          <w:p w:rsidR="00DC7EFA" w:rsidRPr="00DC7EFA" w:rsidRDefault="00DC7EFA" w:rsidP="00E14FF2">
            <w:pPr>
              <w:rPr>
                <w:rFonts w:ascii="Times New Roman" w:hAnsi="Times New Roman"/>
                <w:color w:val="000000"/>
              </w:rPr>
            </w:pPr>
            <w:r w:rsidRPr="00DC7EFA">
              <w:rPr>
                <w:rFonts w:ascii="Times New Roman" w:hAnsi="Times New Roman"/>
                <w:color w:val="000000"/>
              </w:rPr>
              <w:t>BNV</w:t>
            </w:r>
          </w:p>
        </w:tc>
        <w:tc>
          <w:tcPr>
            <w:tcW w:w="992" w:type="dxa"/>
            <w:vAlign w:val="center"/>
          </w:tcPr>
          <w:p w:rsidR="00DC7EFA" w:rsidRPr="00DC7EFA" w:rsidRDefault="00DC7EFA" w:rsidP="00DC7EFA">
            <w:pPr>
              <w:jc w:val="center"/>
              <w:rPr>
                <w:rFonts w:ascii="Times New Roman" w:hAnsi="Times New Roman"/>
                <w:b/>
                <w:bCs/>
                <w:color w:val="000000"/>
                <w:sz w:val="28"/>
                <w:szCs w:val="28"/>
              </w:rPr>
            </w:pPr>
            <w:r w:rsidRPr="00DC7EFA">
              <w:rPr>
                <w:rFonts w:ascii="Times New Roman" w:hAnsi="Times New Roman"/>
                <w:b/>
                <w:bCs/>
                <w:color w:val="000000"/>
                <w:sz w:val="28"/>
                <w:szCs w:val="28"/>
              </w:rPr>
              <w:t>3</w:t>
            </w:r>
          </w:p>
        </w:tc>
        <w:tc>
          <w:tcPr>
            <w:tcW w:w="1276" w:type="dxa"/>
            <w:vAlign w:val="center"/>
          </w:tcPr>
          <w:p w:rsidR="00DC7EFA" w:rsidRPr="00DC7EFA" w:rsidRDefault="00DC7EFA" w:rsidP="00DC7EFA">
            <w:pPr>
              <w:jc w:val="center"/>
              <w:rPr>
                <w:rFonts w:ascii="Times New Roman" w:hAnsi="Times New Roman"/>
                <w:b/>
                <w:bCs/>
                <w:color w:val="000000"/>
                <w:sz w:val="28"/>
                <w:szCs w:val="28"/>
              </w:rPr>
            </w:pPr>
            <w:r w:rsidRPr="00DC7EFA">
              <w:rPr>
                <w:rFonts w:ascii="Times New Roman" w:hAnsi="Times New Roman"/>
                <w:b/>
                <w:bCs/>
                <w:color w:val="000000"/>
                <w:sz w:val="28"/>
                <w:szCs w:val="28"/>
              </w:rPr>
              <w:t>0</w:t>
            </w:r>
          </w:p>
        </w:tc>
        <w:tc>
          <w:tcPr>
            <w:tcW w:w="1417" w:type="dxa"/>
            <w:vAlign w:val="center"/>
          </w:tcPr>
          <w:p w:rsidR="00DC7EFA" w:rsidRPr="00DC7EFA" w:rsidRDefault="00DC7EFA" w:rsidP="00DC7EFA">
            <w:pPr>
              <w:jc w:val="center"/>
              <w:rPr>
                <w:rFonts w:ascii="Times New Roman" w:hAnsi="Times New Roman"/>
                <w:b/>
                <w:bCs/>
                <w:color w:val="000000"/>
                <w:sz w:val="28"/>
                <w:szCs w:val="28"/>
              </w:rPr>
            </w:pPr>
            <w:r w:rsidRPr="00DC7EFA">
              <w:rPr>
                <w:rFonts w:ascii="Times New Roman" w:hAnsi="Times New Roman"/>
                <w:b/>
                <w:bCs/>
                <w:color w:val="000000"/>
                <w:sz w:val="28"/>
                <w:szCs w:val="28"/>
              </w:rPr>
              <w:t>3</w:t>
            </w:r>
          </w:p>
        </w:tc>
      </w:tr>
      <w:tr w:rsidR="00DC7EFA" w:rsidRPr="00DC7EFA" w:rsidTr="00DC7EFA">
        <w:tc>
          <w:tcPr>
            <w:tcW w:w="421" w:type="dxa"/>
            <w:gridSpan w:val="2"/>
          </w:tcPr>
          <w:p w:rsidR="00DC7EFA" w:rsidRPr="00DC7EFA" w:rsidRDefault="00DC7EFA" w:rsidP="00DC7EFA">
            <w:pPr>
              <w:spacing w:after="0" w:line="240" w:lineRule="auto"/>
              <w:rPr>
                <w:rFonts w:ascii="Times New Roman" w:hAnsi="Times New Roman"/>
                <w:sz w:val="20"/>
                <w:szCs w:val="24"/>
              </w:rPr>
            </w:pPr>
            <w:r w:rsidRPr="00DC7EFA">
              <w:rPr>
                <w:rFonts w:ascii="Times New Roman" w:hAnsi="Times New Roman"/>
                <w:sz w:val="20"/>
                <w:szCs w:val="24"/>
              </w:rPr>
              <w:t>9</w:t>
            </w:r>
          </w:p>
        </w:tc>
        <w:tc>
          <w:tcPr>
            <w:tcW w:w="2693" w:type="dxa"/>
            <w:vAlign w:val="center"/>
          </w:tcPr>
          <w:p w:rsidR="00DC7EFA" w:rsidRPr="00DC7EFA" w:rsidRDefault="00DC7EFA" w:rsidP="00DC7EFA">
            <w:pPr>
              <w:rPr>
                <w:rFonts w:ascii="Times New Roman" w:hAnsi="Times New Roman"/>
                <w:color w:val="000000"/>
              </w:rPr>
            </w:pPr>
            <w:r w:rsidRPr="00DC7EFA">
              <w:rPr>
                <w:rFonts w:ascii="Times New Roman" w:hAnsi="Times New Roman"/>
                <w:color w:val="000000"/>
              </w:rPr>
              <w:t>ADJ-064-2016   11 de marzo del 2016</w:t>
            </w:r>
          </w:p>
        </w:tc>
        <w:tc>
          <w:tcPr>
            <w:tcW w:w="4819" w:type="dxa"/>
            <w:vAlign w:val="center"/>
          </w:tcPr>
          <w:p w:rsidR="00DC7EFA" w:rsidRPr="00DC7EFA" w:rsidRDefault="00DC7EFA" w:rsidP="00DC7EFA">
            <w:pPr>
              <w:rPr>
                <w:rFonts w:ascii="Times New Roman" w:hAnsi="Times New Roman"/>
                <w:color w:val="000000"/>
              </w:rPr>
            </w:pPr>
            <w:r w:rsidRPr="00DC7EFA">
              <w:rPr>
                <w:rFonts w:ascii="Times New Roman" w:hAnsi="Times New Roman"/>
                <w:color w:val="000000"/>
              </w:rPr>
              <w:t>Banco Popular y de Desarrollo Comunal</w:t>
            </w:r>
          </w:p>
        </w:tc>
        <w:tc>
          <w:tcPr>
            <w:tcW w:w="1418" w:type="dxa"/>
            <w:vAlign w:val="center"/>
          </w:tcPr>
          <w:p w:rsidR="00DC7EFA" w:rsidRPr="00E14FF2" w:rsidRDefault="00DC7EFA" w:rsidP="00E14FF2">
            <w:pPr>
              <w:rPr>
                <w:rFonts w:ascii="Times New Roman" w:hAnsi="Times New Roman"/>
                <w:bCs/>
                <w:color w:val="000000"/>
              </w:rPr>
            </w:pPr>
            <w:r w:rsidRPr="00E14FF2">
              <w:rPr>
                <w:rFonts w:ascii="Times New Roman" w:hAnsi="Times New Roman"/>
                <w:bCs/>
                <w:color w:val="000000"/>
              </w:rPr>
              <w:t>BPDC</w:t>
            </w:r>
          </w:p>
        </w:tc>
        <w:tc>
          <w:tcPr>
            <w:tcW w:w="992" w:type="dxa"/>
            <w:vAlign w:val="center"/>
          </w:tcPr>
          <w:p w:rsidR="00DC7EFA" w:rsidRPr="00DC7EFA" w:rsidRDefault="00DC7EFA" w:rsidP="00DC7EFA">
            <w:pPr>
              <w:jc w:val="center"/>
              <w:rPr>
                <w:rFonts w:ascii="Times New Roman" w:hAnsi="Times New Roman"/>
                <w:b/>
                <w:bCs/>
                <w:color w:val="000000"/>
                <w:sz w:val="28"/>
                <w:szCs w:val="28"/>
              </w:rPr>
            </w:pPr>
            <w:r w:rsidRPr="00DC7EFA">
              <w:rPr>
                <w:rFonts w:ascii="Times New Roman" w:hAnsi="Times New Roman"/>
                <w:b/>
                <w:bCs/>
                <w:color w:val="000000"/>
                <w:sz w:val="28"/>
                <w:szCs w:val="28"/>
              </w:rPr>
              <w:t>1</w:t>
            </w:r>
          </w:p>
        </w:tc>
        <w:tc>
          <w:tcPr>
            <w:tcW w:w="1276" w:type="dxa"/>
            <w:vAlign w:val="center"/>
          </w:tcPr>
          <w:p w:rsidR="00DC7EFA" w:rsidRPr="00DC7EFA" w:rsidRDefault="00DC7EFA" w:rsidP="00DC7EFA">
            <w:pPr>
              <w:jc w:val="center"/>
              <w:rPr>
                <w:rFonts w:ascii="Times New Roman" w:hAnsi="Times New Roman"/>
                <w:b/>
                <w:bCs/>
                <w:color w:val="000000"/>
                <w:sz w:val="28"/>
                <w:szCs w:val="28"/>
              </w:rPr>
            </w:pPr>
            <w:r w:rsidRPr="00DC7EFA">
              <w:rPr>
                <w:rFonts w:ascii="Times New Roman" w:hAnsi="Times New Roman"/>
                <w:b/>
                <w:bCs/>
                <w:color w:val="000000"/>
                <w:sz w:val="28"/>
                <w:szCs w:val="28"/>
              </w:rPr>
              <w:t>0</w:t>
            </w:r>
          </w:p>
        </w:tc>
        <w:tc>
          <w:tcPr>
            <w:tcW w:w="1417" w:type="dxa"/>
            <w:vAlign w:val="center"/>
          </w:tcPr>
          <w:p w:rsidR="00DC7EFA" w:rsidRPr="00DC7EFA" w:rsidRDefault="00DC7EFA" w:rsidP="00DC7EFA">
            <w:pPr>
              <w:jc w:val="center"/>
              <w:rPr>
                <w:rFonts w:ascii="Times New Roman" w:hAnsi="Times New Roman"/>
                <w:b/>
                <w:bCs/>
                <w:color w:val="000000"/>
                <w:sz w:val="28"/>
                <w:szCs w:val="28"/>
              </w:rPr>
            </w:pPr>
            <w:r w:rsidRPr="00DC7EFA">
              <w:rPr>
                <w:rFonts w:ascii="Times New Roman" w:hAnsi="Times New Roman"/>
                <w:b/>
                <w:bCs/>
                <w:color w:val="000000"/>
                <w:sz w:val="28"/>
                <w:szCs w:val="28"/>
              </w:rPr>
              <w:t>1</w:t>
            </w:r>
          </w:p>
        </w:tc>
      </w:tr>
      <w:tr w:rsidR="00DC7EFA" w:rsidRPr="00DC7EFA" w:rsidTr="00DC7EFA">
        <w:tc>
          <w:tcPr>
            <w:tcW w:w="421" w:type="dxa"/>
            <w:gridSpan w:val="2"/>
          </w:tcPr>
          <w:p w:rsidR="00DC7EFA" w:rsidRPr="00DC7EFA" w:rsidRDefault="00DC7EFA" w:rsidP="00DC7EFA">
            <w:pPr>
              <w:spacing w:after="0" w:line="240" w:lineRule="auto"/>
              <w:jc w:val="center"/>
              <w:rPr>
                <w:rFonts w:ascii="Times New Roman" w:hAnsi="Times New Roman"/>
                <w:sz w:val="20"/>
                <w:szCs w:val="24"/>
              </w:rPr>
            </w:pPr>
            <w:r w:rsidRPr="00DC7EFA">
              <w:rPr>
                <w:rFonts w:ascii="Times New Roman" w:hAnsi="Times New Roman"/>
                <w:sz w:val="20"/>
                <w:szCs w:val="24"/>
              </w:rPr>
              <w:t>10</w:t>
            </w:r>
          </w:p>
        </w:tc>
        <w:tc>
          <w:tcPr>
            <w:tcW w:w="2693" w:type="dxa"/>
            <w:vAlign w:val="center"/>
          </w:tcPr>
          <w:p w:rsidR="00DC7EFA" w:rsidRPr="00DC7EFA" w:rsidRDefault="00DC7EFA" w:rsidP="00DC7EFA">
            <w:pPr>
              <w:rPr>
                <w:rFonts w:ascii="Times New Roman" w:hAnsi="Times New Roman"/>
                <w:color w:val="000000"/>
              </w:rPr>
            </w:pPr>
            <w:r w:rsidRPr="00DC7EFA">
              <w:rPr>
                <w:rFonts w:ascii="Times New Roman" w:hAnsi="Times New Roman"/>
                <w:color w:val="000000"/>
              </w:rPr>
              <w:t>18 de Marzo 2016</w:t>
            </w:r>
          </w:p>
        </w:tc>
        <w:tc>
          <w:tcPr>
            <w:tcW w:w="4819" w:type="dxa"/>
            <w:vAlign w:val="center"/>
          </w:tcPr>
          <w:p w:rsidR="00DC7EFA" w:rsidRPr="00DC7EFA" w:rsidRDefault="00DC7EFA" w:rsidP="00DC7EFA">
            <w:pPr>
              <w:jc w:val="both"/>
              <w:rPr>
                <w:rFonts w:ascii="Times New Roman" w:hAnsi="Times New Roman"/>
                <w:color w:val="000000"/>
              </w:rPr>
            </w:pPr>
            <w:r w:rsidRPr="00DC7EFA">
              <w:rPr>
                <w:rFonts w:ascii="Times New Roman" w:hAnsi="Times New Roman"/>
                <w:color w:val="000000"/>
              </w:rPr>
              <w:t>Cámara de Fondos de Inversión</w:t>
            </w:r>
          </w:p>
        </w:tc>
        <w:tc>
          <w:tcPr>
            <w:tcW w:w="1418" w:type="dxa"/>
            <w:vAlign w:val="center"/>
          </w:tcPr>
          <w:p w:rsidR="00DC7EFA" w:rsidRPr="00DC7EFA" w:rsidRDefault="00DC7EFA" w:rsidP="00E14FF2">
            <w:pPr>
              <w:rPr>
                <w:rFonts w:ascii="Times New Roman" w:hAnsi="Times New Roman"/>
                <w:color w:val="000000"/>
              </w:rPr>
            </w:pPr>
            <w:r w:rsidRPr="00DC7EFA">
              <w:rPr>
                <w:rFonts w:ascii="Times New Roman" w:hAnsi="Times New Roman"/>
                <w:color w:val="000000"/>
              </w:rPr>
              <w:t>CAFI</w:t>
            </w:r>
          </w:p>
        </w:tc>
        <w:tc>
          <w:tcPr>
            <w:tcW w:w="992" w:type="dxa"/>
            <w:vAlign w:val="center"/>
          </w:tcPr>
          <w:p w:rsidR="00DC7EFA" w:rsidRPr="00DC7EFA" w:rsidRDefault="00DC7EFA" w:rsidP="00DC7EFA">
            <w:pPr>
              <w:jc w:val="center"/>
              <w:rPr>
                <w:rFonts w:ascii="Times New Roman" w:hAnsi="Times New Roman"/>
                <w:b/>
                <w:bCs/>
                <w:color w:val="000000"/>
                <w:sz w:val="28"/>
                <w:szCs w:val="28"/>
              </w:rPr>
            </w:pPr>
            <w:r w:rsidRPr="00DC7EFA">
              <w:rPr>
                <w:rFonts w:ascii="Times New Roman" w:hAnsi="Times New Roman"/>
                <w:b/>
                <w:bCs/>
                <w:color w:val="000000"/>
                <w:sz w:val="28"/>
                <w:szCs w:val="28"/>
              </w:rPr>
              <w:t>3</w:t>
            </w:r>
          </w:p>
        </w:tc>
        <w:tc>
          <w:tcPr>
            <w:tcW w:w="1276" w:type="dxa"/>
            <w:vAlign w:val="center"/>
          </w:tcPr>
          <w:p w:rsidR="00DC7EFA" w:rsidRPr="00DC7EFA" w:rsidRDefault="00DC7EFA" w:rsidP="00DC7EFA">
            <w:pPr>
              <w:jc w:val="center"/>
              <w:rPr>
                <w:rFonts w:ascii="Times New Roman" w:hAnsi="Times New Roman"/>
                <w:b/>
                <w:bCs/>
                <w:color w:val="000000"/>
                <w:sz w:val="28"/>
                <w:szCs w:val="28"/>
              </w:rPr>
            </w:pPr>
            <w:r w:rsidRPr="00DC7EFA">
              <w:rPr>
                <w:rFonts w:ascii="Times New Roman" w:hAnsi="Times New Roman"/>
                <w:b/>
                <w:bCs/>
                <w:color w:val="000000"/>
                <w:sz w:val="28"/>
                <w:szCs w:val="28"/>
              </w:rPr>
              <w:t>0</w:t>
            </w:r>
          </w:p>
        </w:tc>
        <w:tc>
          <w:tcPr>
            <w:tcW w:w="1417" w:type="dxa"/>
            <w:vAlign w:val="center"/>
          </w:tcPr>
          <w:p w:rsidR="00DC7EFA" w:rsidRPr="00DC7EFA" w:rsidRDefault="00DC7EFA" w:rsidP="00DC7EFA">
            <w:pPr>
              <w:jc w:val="center"/>
              <w:rPr>
                <w:rFonts w:ascii="Times New Roman" w:hAnsi="Times New Roman"/>
                <w:b/>
                <w:bCs/>
                <w:color w:val="000000"/>
                <w:sz w:val="28"/>
                <w:szCs w:val="28"/>
              </w:rPr>
            </w:pPr>
            <w:r w:rsidRPr="00DC7EFA">
              <w:rPr>
                <w:rFonts w:ascii="Times New Roman" w:hAnsi="Times New Roman"/>
                <w:b/>
                <w:bCs/>
                <w:color w:val="000000"/>
                <w:sz w:val="28"/>
                <w:szCs w:val="28"/>
              </w:rPr>
              <w:t>3</w:t>
            </w:r>
          </w:p>
        </w:tc>
      </w:tr>
      <w:tr w:rsidR="00DC7EFA" w:rsidRPr="00DC7EFA" w:rsidTr="00DC7EFA">
        <w:tc>
          <w:tcPr>
            <w:tcW w:w="421" w:type="dxa"/>
            <w:gridSpan w:val="2"/>
          </w:tcPr>
          <w:p w:rsidR="00DC7EFA" w:rsidRPr="00DC7EFA" w:rsidRDefault="00DC7EFA" w:rsidP="00DC7EFA">
            <w:pPr>
              <w:spacing w:after="0" w:line="240" w:lineRule="auto"/>
              <w:jc w:val="center"/>
              <w:rPr>
                <w:rFonts w:ascii="Times New Roman" w:hAnsi="Times New Roman"/>
                <w:sz w:val="20"/>
                <w:szCs w:val="24"/>
              </w:rPr>
            </w:pPr>
            <w:r w:rsidRPr="00DC7EFA">
              <w:rPr>
                <w:rFonts w:ascii="Times New Roman" w:hAnsi="Times New Roman"/>
                <w:sz w:val="20"/>
                <w:szCs w:val="24"/>
              </w:rPr>
              <w:t>11</w:t>
            </w:r>
          </w:p>
        </w:tc>
        <w:tc>
          <w:tcPr>
            <w:tcW w:w="2693" w:type="dxa"/>
            <w:vAlign w:val="center"/>
          </w:tcPr>
          <w:p w:rsidR="00DC7EFA" w:rsidRPr="00DC7EFA" w:rsidRDefault="00DC7EFA" w:rsidP="00DC7EFA">
            <w:pPr>
              <w:rPr>
                <w:rFonts w:ascii="Times New Roman" w:hAnsi="Times New Roman"/>
                <w:color w:val="000000"/>
              </w:rPr>
            </w:pPr>
            <w:r w:rsidRPr="00DC7EFA">
              <w:rPr>
                <w:rFonts w:ascii="Times New Roman" w:hAnsi="Times New Roman"/>
                <w:color w:val="000000"/>
              </w:rPr>
              <w:t>2016000516   19 de febrero de 2016</w:t>
            </w:r>
          </w:p>
        </w:tc>
        <w:tc>
          <w:tcPr>
            <w:tcW w:w="4819" w:type="dxa"/>
            <w:vAlign w:val="center"/>
          </w:tcPr>
          <w:p w:rsidR="00DC7EFA" w:rsidRPr="00DC7EFA" w:rsidRDefault="00DC7EFA" w:rsidP="00DC7EFA">
            <w:pPr>
              <w:rPr>
                <w:rFonts w:ascii="Times New Roman" w:hAnsi="Times New Roman"/>
                <w:color w:val="000000"/>
              </w:rPr>
            </w:pPr>
            <w:r w:rsidRPr="00DC7EFA">
              <w:rPr>
                <w:rFonts w:ascii="Times New Roman" w:hAnsi="Times New Roman"/>
                <w:color w:val="000000"/>
              </w:rPr>
              <w:t xml:space="preserve">Caja de Ahorro y Préstamos de la Asociación Nacional de Educadores </w:t>
            </w:r>
          </w:p>
        </w:tc>
        <w:tc>
          <w:tcPr>
            <w:tcW w:w="1418" w:type="dxa"/>
            <w:vAlign w:val="center"/>
          </w:tcPr>
          <w:p w:rsidR="00DC7EFA" w:rsidRPr="00DC7EFA" w:rsidRDefault="00DC7EFA" w:rsidP="00E14FF2">
            <w:pPr>
              <w:rPr>
                <w:rFonts w:ascii="Times New Roman" w:hAnsi="Times New Roman"/>
                <w:color w:val="000000"/>
              </w:rPr>
            </w:pPr>
            <w:r w:rsidRPr="00DC7EFA">
              <w:rPr>
                <w:rFonts w:ascii="Times New Roman" w:hAnsi="Times New Roman"/>
                <w:color w:val="000000"/>
              </w:rPr>
              <w:t>CAJANDE</w:t>
            </w:r>
          </w:p>
        </w:tc>
        <w:tc>
          <w:tcPr>
            <w:tcW w:w="992" w:type="dxa"/>
            <w:vAlign w:val="center"/>
          </w:tcPr>
          <w:p w:rsidR="00DC7EFA" w:rsidRPr="00DC7EFA" w:rsidRDefault="00DC7EFA" w:rsidP="00DC7EFA">
            <w:pPr>
              <w:jc w:val="center"/>
              <w:rPr>
                <w:rFonts w:ascii="Times New Roman" w:hAnsi="Times New Roman"/>
                <w:b/>
                <w:bCs/>
                <w:color w:val="000000"/>
                <w:sz w:val="28"/>
                <w:szCs w:val="28"/>
              </w:rPr>
            </w:pPr>
            <w:r w:rsidRPr="00DC7EFA">
              <w:rPr>
                <w:rFonts w:ascii="Times New Roman" w:hAnsi="Times New Roman"/>
                <w:b/>
                <w:bCs/>
                <w:color w:val="000000"/>
                <w:sz w:val="28"/>
                <w:szCs w:val="28"/>
              </w:rPr>
              <w:t>4</w:t>
            </w:r>
          </w:p>
        </w:tc>
        <w:tc>
          <w:tcPr>
            <w:tcW w:w="1276" w:type="dxa"/>
            <w:vAlign w:val="center"/>
          </w:tcPr>
          <w:p w:rsidR="00DC7EFA" w:rsidRPr="00DC7EFA" w:rsidRDefault="00DC7EFA" w:rsidP="00DC7EFA">
            <w:pPr>
              <w:jc w:val="center"/>
              <w:rPr>
                <w:rFonts w:ascii="Times New Roman" w:hAnsi="Times New Roman"/>
                <w:b/>
                <w:bCs/>
                <w:color w:val="000000"/>
                <w:sz w:val="28"/>
                <w:szCs w:val="28"/>
              </w:rPr>
            </w:pPr>
            <w:r w:rsidRPr="00DC7EFA">
              <w:rPr>
                <w:rFonts w:ascii="Times New Roman" w:hAnsi="Times New Roman"/>
                <w:b/>
                <w:bCs/>
                <w:color w:val="000000"/>
                <w:sz w:val="28"/>
                <w:szCs w:val="28"/>
              </w:rPr>
              <w:t>1</w:t>
            </w:r>
          </w:p>
        </w:tc>
        <w:tc>
          <w:tcPr>
            <w:tcW w:w="1417" w:type="dxa"/>
            <w:vAlign w:val="center"/>
          </w:tcPr>
          <w:p w:rsidR="00DC7EFA" w:rsidRPr="00DC7EFA" w:rsidRDefault="00DC7EFA" w:rsidP="00DC7EFA">
            <w:pPr>
              <w:jc w:val="center"/>
              <w:rPr>
                <w:rFonts w:ascii="Times New Roman" w:hAnsi="Times New Roman"/>
                <w:b/>
                <w:bCs/>
                <w:color w:val="000000"/>
                <w:sz w:val="28"/>
                <w:szCs w:val="28"/>
              </w:rPr>
            </w:pPr>
            <w:r w:rsidRPr="00DC7EFA">
              <w:rPr>
                <w:rFonts w:ascii="Times New Roman" w:hAnsi="Times New Roman"/>
                <w:b/>
                <w:bCs/>
                <w:color w:val="000000"/>
                <w:sz w:val="28"/>
                <w:szCs w:val="28"/>
              </w:rPr>
              <w:t>3</w:t>
            </w:r>
          </w:p>
        </w:tc>
      </w:tr>
      <w:tr w:rsidR="00DC7EFA" w:rsidRPr="00DC7EFA" w:rsidTr="00DC7EFA">
        <w:tc>
          <w:tcPr>
            <w:tcW w:w="421" w:type="dxa"/>
            <w:gridSpan w:val="2"/>
          </w:tcPr>
          <w:p w:rsidR="00DC7EFA" w:rsidRPr="00DC7EFA" w:rsidRDefault="00DC7EFA" w:rsidP="00DC7EFA">
            <w:pPr>
              <w:spacing w:after="0" w:line="240" w:lineRule="auto"/>
              <w:rPr>
                <w:rFonts w:ascii="Times New Roman" w:hAnsi="Times New Roman"/>
                <w:sz w:val="20"/>
                <w:szCs w:val="24"/>
              </w:rPr>
            </w:pPr>
            <w:r w:rsidRPr="00DC7EFA">
              <w:rPr>
                <w:rFonts w:ascii="Times New Roman" w:hAnsi="Times New Roman"/>
                <w:sz w:val="20"/>
                <w:szCs w:val="24"/>
              </w:rPr>
              <w:t>12</w:t>
            </w:r>
          </w:p>
        </w:tc>
        <w:tc>
          <w:tcPr>
            <w:tcW w:w="2693" w:type="dxa"/>
            <w:vAlign w:val="center"/>
          </w:tcPr>
          <w:p w:rsidR="00DC7EFA" w:rsidRPr="00DC7EFA" w:rsidRDefault="00DC7EFA" w:rsidP="00DC7EFA">
            <w:pPr>
              <w:rPr>
                <w:rFonts w:ascii="Times New Roman" w:hAnsi="Times New Roman"/>
                <w:color w:val="000000"/>
              </w:rPr>
            </w:pPr>
            <w:r w:rsidRPr="00DC7EFA">
              <w:rPr>
                <w:rFonts w:ascii="Times New Roman" w:hAnsi="Times New Roman"/>
                <w:color w:val="000000"/>
              </w:rPr>
              <w:t>S/N    11 de marzo, 2016</w:t>
            </w:r>
          </w:p>
        </w:tc>
        <w:tc>
          <w:tcPr>
            <w:tcW w:w="4819" w:type="dxa"/>
            <w:vAlign w:val="center"/>
          </w:tcPr>
          <w:p w:rsidR="00DC7EFA" w:rsidRPr="00DC7EFA" w:rsidRDefault="00DC7EFA" w:rsidP="00DC7EFA">
            <w:pPr>
              <w:rPr>
                <w:rFonts w:ascii="Times New Roman" w:hAnsi="Times New Roman"/>
                <w:color w:val="000000"/>
              </w:rPr>
            </w:pPr>
            <w:r w:rsidRPr="00DC7EFA">
              <w:rPr>
                <w:rFonts w:ascii="Times New Roman" w:hAnsi="Times New Roman"/>
                <w:color w:val="000000"/>
              </w:rPr>
              <w:t>Cámara de Bancos e Instituciones Financieras de Costa Rica.</w:t>
            </w:r>
          </w:p>
        </w:tc>
        <w:tc>
          <w:tcPr>
            <w:tcW w:w="1418" w:type="dxa"/>
            <w:vAlign w:val="center"/>
          </w:tcPr>
          <w:p w:rsidR="00DC7EFA" w:rsidRPr="00DC7EFA" w:rsidRDefault="00DC7EFA" w:rsidP="00E14FF2">
            <w:pPr>
              <w:rPr>
                <w:rFonts w:ascii="Times New Roman" w:hAnsi="Times New Roman"/>
                <w:color w:val="000000"/>
              </w:rPr>
            </w:pPr>
            <w:r w:rsidRPr="00DC7EFA">
              <w:rPr>
                <w:rFonts w:ascii="Times New Roman" w:hAnsi="Times New Roman"/>
                <w:color w:val="000000"/>
              </w:rPr>
              <w:t>CBF</w:t>
            </w:r>
          </w:p>
        </w:tc>
        <w:tc>
          <w:tcPr>
            <w:tcW w:w="992" w:type="dxa"/>
            <w:vAlign w:val="center"/>
          </w:tcPr>
          <w:p w:rsidR="00DC7EFA" w:rsidRPr="00DC7EFA" w:rsidRDefault="00DC7EFA" w:rsidP="00DC7EFA">
            <w:pPr>
              <w:jc w:val="center"/>
              <w:rPr>
                <w:rFonts w:ascii="Times New Roman" w:hAnsi="Times New Roman"/>
                <w:b/>
                <w:bCs/>
                <w:color w:val="000000"/>
                <w:sz w:val="28"/>
                <w:szCs w:val="28"/>
              </w:rPr>
            </w:pPr>
            <w:r w:rsidRPr="00DC7EFA">
              <w:rPr>
                <w:rFonts w:ascii="Times New Roman" w:hAnsi="Times New Roman"/>
                <w:b/>
                <w:bCs/>
                <w:color w:val="000000"/>
                <w:sz w:val="28"/>
                <w:szCs w:val="28"/>
              </w:rPr>
              <w:t>7</w:t>
            </w:r>
          </w:p>
        </w:tc>
        <w:tc>
          <w:tcPr>
            <w:tcW w:w="1276" w:type="dxa"/>
            <w:vAlign w:val="center"/>
          </w:tcPr>
          <w:p w:rsidR="00DC7EFA" w:rsidRPr="00DC7EFA" w:rsidRDefault="00DC7EFA" w:rsidP="00DC7EFA">
            <w:pPr>
              <w:jc w:val="center"/>
              <w:rPr>
                <w:rFonts w:ascii="Times New Roman" w:hAnsi="Times New Roman"/>
                <w:b/>
                <w:bCs/>
                <w:color w:val="000000"/>
                <w:sz w:val="28"/>
                <w:szCs w:val="28"/>
              </w:rPr>
            </w:pPr>
            <w:r w:rsidRPr="00DC7EFA">
              <w:rPr>
                <w:rFonts w:ascii="Times New Roman" w:hAnsi="Times New Roman"/>
                <w:b/>
                <w:bCs/>
                <w:color w:val="000000"/>
                <w:sz w:val="28"/>
                <w:szCs w:val="28"/>
              </w:rPr>
              <w:t>0</w:t>
            </w:r>
          </w:p>
        </w:tc>
        <w:tc>
          <w:tcPr>
            <w:tcW w:w="1417" w:type="dxa"/>
            <w:vAlign w:val="center"/>
          </w:tcPr>
          <w:p w:rsidR="00DC7EFA" w:rsidRPr="00DC7EFA" w:rsidRDefault="00DC7EFA" w:rsidP="00DC7EFA">
            <w:pPr>
              <w:jc w:val="center"/>
              <w:rPr>
                <w:rFonts w:ascii="Times New Roman" w:hAnsi="Times New Roman"/>
                <w:b/>
                <w:bCs/>
                <w:color w:val="000000"/>
                <w:sz w:val="28"/>
                <w:szCs w:val="28"/>
              </w:rPr>
            </w:pPr>
            <w:r w:rsidRPr="00DC7EFA">
              <w:rPr>
                <w:rFonts w:ascii="Times New Roman" w:hAnsi="Times New Roman"/>
                <w:b/>
                <w:bCs/>
                <w:color w:val="000000"/>
                <w:sz w:val="28"/>
                <w:szCs w:val="28"/>
              </w:rPr>
              <w:t>7</w:t>
            </w:r>
          </w:p>
        </w:tc>
      </w:tr>
      <w:tr w:rsidR="00DC7EFA" w:rsidRPr="00DC7EFA" w:rsidTr="00DC7EFA">
        <w:tc>
          <w:tcPr>
            <w:tcW w:w="421" w:type="dxa"/>
            <w:gridSpan w:val="2"/>
          </w:tcPr>
          <w:p w:rsidR="00DC7EFA" w:rsidRPr="00DC7EFA" w:rsidRDefault="00DC7EFA" w:rsidP="00DC7EFA">
            <w:pPr>
              <w:spacing w:after="0" w:line="240" w:lineRule="auto"/>
              <w:rPr>
                <w:rFonts w:ascii="Times New Roman" w:hAnsi="Times New Roman"/>
                <w:sz w:val="20"/>
                <w:szCs w:val="24"/>
              </w:rPr>
            </w:pPr>
            <w:r w:rsidRPr="00DC7EFA">
              <w:rPr>
                <w:rFonts w:ascii="Times New Roman" w:hAnsi="Times New Roman"/>
                <w:sz w:val="20"/>
                <w:szCs w:val="24"/>
              </w:rPr>
              <w:t>13</w:t>
            </w:r>
          </w:p>
        </w:tc>
        <w:tc>
          <w:tcPr>
            <w:tcW w:w="2693" w:type="dxa"/>
            <w:vAlign w:val="center"/>
          </w:tcPr>
          <w:p w:rsidR="00DC7EFA" w:rsidRPr="00DC7EFA" w:rsidRDefault="00E14FF2" w:rsidP="00E14FF2">
            <w:pPr>
              <w:rPr>
                <w:rFonts w:ascii="Times New Roman" w:hAnsi="Times New Roman"/>
                <w:color w:val="000000"/>
              </w:rPr>
            </w:pPr>
            <w:r w:rsidRPr="00DC7EFA">
              <w:rPr>
                <w:rFonts w:ascii="Times New Roman" w:hAnsi="Times New Roman"/>
                <w:color w:val="000000"/>
              </w:rPr>
              <w:t xml:space="preserve">S/N    </w:t>
            </w:r>
            <w:r>
              <w:rPr>
                <w:rFonts w:ascii="Times New Roman" w:hAnsi="Times New Roman"/>
                <w:color w:val="000000"/>
              </w:rPr>
              <w:t>julio</w:t>
            </w:r>
            <w:r w:rsidRPr="00DC7EFA">
              <w:rPr>
                <w:rFonts w:ascii="Times New Roman" w:hAnsi="Times New Roman"/>
                <w:color w:val="000000"/>
              </w:rPr>
              <w:t xml:space="preserve"> 2016</w:t>
            </w:r>
          </w:p>
        </w:tc>
        <w:tc>
          <w:tcPr>
            <w:tcW w:w="4819" w:type="dxa"/>
            <w:vAlign w:val="bottom"/>
          </w:tcPr>
          <w:p w:rsidR="00DC7EFA" w:rsidRPr="00DC7EFA" w:rsidRDefault="00DC7EFA" w:rsidP="00DC7EFA">
            <w:pPr>
              <w:rPr>
                <w:rFonts w:ascii="Times New Roman" w:hAnsi="Times New Roman"/>
                <w:color w:val="000000"/>
              </w:rPr>
            </w:pPr>
            <w:r w:rsidRPr="00DC7EFA">
              <w:rPr>
                <w:rFonts w:ascii="Times New Roman" w:hAnsi="Times New Roman"/>
                <w:color w:val="000000"/>
              </w:rPr>
              <w:t xml:space="preserve"> Comisión de revisión  </w:t>
            </w:r>
          </w:p>
        </w:tc>
        <w:tc>
          <w:tcPr>
            <w:tcW w:w="1418" w:type="dxa"/>
            <w:vAlign w:val="bottom"/>
          </w:tcPr>
          <w:p w:rsidR="00DC7EFA" w:rsidRPr="00DC7EFA" w:rsidRDefault="00DC7EFA" w:rsidP="00E14FF2">
            <w:pPr>
              <w:rPr>
                <w:rFonts w:ascii="Times New Roman" w:hAnsi="Times New Roman"/>
                <w:color w:val="000000"/>
              </w:rPr>
            </w:pPr>
            <w:r w:rsidRPr="00DC7EFA">
              <w:rPr>
                <w:rFonts w:ascii="Times New Roman" w:hAnsi="Times New Roman"/>
                <w:color w:val="000000"/>
              </w:rPr>
              <w:t>Comisión de revisión</w:t>
            </w:r>
          </w:p>
        </w:tc>
        <w:tc>
          <w:tcPr>
            <w:tcW w:w="992" w:type="dxa"/>
            <w:vAlign w:val="center"/>
          </w:tcPr>
          <w:p w:rsidR="00DC7EFA" w:rsidRPr="00DC7EFA" w:rsidRDefault="00DC7EFA" w:rsidP="00DC7EFA">
            <w:pPr>
              <w:jc w:val="center"/>
              <w:rPr>
                <w:rFonts w:ascii="Times New Roman" w:hAnsi="Times New Roman"/>
                <w:b/>
                <w:bCs/>
                <w:color w:val="000000"/>
                <w:sz w:val="28"/>
                <w:szCs w:val="28"/>
              </w:rPr>
            </w:pPr>
            <w:r w:rsidRPr="00DC7EFA">
              <w:rPr>
                <w:rFonts w:ascii="Times New Roman" w:hAnsi="Times New Roman"/>
                <w:b/>
                <w:bCs/>
                <w:color w:val="000000"/>
                <w:sz w:val="28"/>
                <w:szCs w:val="28"/>
              </w:rPr>
              <w:t>1</w:t>
            </w:r>
          </w:p>
        </w:tc>
        <w:tc>
          <w:tcPr>
            <w:tcW w:w="1276" w:type="dxa"/>
            <w:vAlign w:val="center"/>
          </w:tcPr>
          <w:p w:rsidR="00DC7EFA" w:rsidRPr="00DC7EFA" w:rsidRDefault="00DC7EFA" w:rsidP="00DC7EFA">
            <w:pPr>
              <w:jc w:val="center"/>
              <w:rPr>
                <w:rFonts w:ascii="Times New Roman" w:hAnsi="Times New Roman"/>
                <w:b/>
                <w:bCs/>
                <w:color w:val="000000"/>
                <w:sz w:val="28"/>
                <w:szCs w:val="28"/>
              </w:rPr>
            </w:pPr>
            <w:r w:rsidRPr="00DC7EFA">
              <w:rPr>
                <w:rFonts w:ascii="Times New Roman" w:hAnsi="Times New Roman"/>
                <w:b/>
                <w:bCs/>
                <w:color w:val="000000"/>
                <w:sz w:val="28"/>
                <w:szCs w:val="28"/>
              </w:rPr>
              <w:t>1</w:t>
            </w:r>
          </w:p>
        </w:tc>
        <w:tc>
          <w:tcPr>
            <w:tcW w:w="1417" w:type="dxa"/>
            <w:vAlign w:val="center"/>
          </w:tcPr>
          <w:p w:rsidR="00DC7EFA" w:rsidRPr="00DC7EFA" w:rsidRDefault="00DC7EFA" w:rsidP="00DC7EFA">
            <w:pPr>
              <w:jc w:val="center"/>
              <w:rPr>
                <w:rFonts w:ascii="Times New Roman" w:hAnsi="Times New Roman"/>
                <w:b/>
                <w:bCs/>
                <w:color w:val="000000"/>
                <w:sz w:val="28"/>
                <w:szCs w:val="28"/>
              </w:rPr>
            </w:pPr>
            <w:r w:rsidRPr="00DC7EFA">
              <w:rPr>
                <w:rFonts w:ascii="Times New Roman" w:hAnsi="Times New Roman"/>
                <w:b/>
                <w:bCs/>
                <w:color w:val="000000"/>
                <w:sz w:val="28"/>
                <w:szCs w:val="28"/>
              </w:rPr>
              <w:t>0</w:t>
            </w:r>
          </w:p>
        </w:tc>
      </w:tr>
      <w:tr w:rsidR="00DC7EFA" w:rsidRPr="00DC7EFA" w:rsidTr="00E14FF2">
        <w:trPr>
          <w:trHeight w:val="695"/>
        </w:trPr>
        <w:tc>
          <w:tcPr>
            <w:tcW w:w="421" w:type="dxa"/>
            <w:gridSpan w:val="2"/>
          </w:tcPr>
          <w:p w:rsidR="00DC7EFA" w:rsidRPr="00DC7EFA" w:rsidRDefault="00DC7EFA" w:rsidP="00DC7EFA">
            <w:pPr>
              <w:spacing w:after="0" w:line="240" w:lineRule="auto"/>
              <w:rPr>
                <w:rFonts w:ascii="Times New Roman" w:hAnsi="Times New Roman"/>
                <w:sz w:val="20"/>
                <w:szCs w:val="24"/>
              </w:rPr>
            </w:pPr>
            <w:r w:rsidRPr="00DC7EFA">
              <w:rPr>
                <w:rFonts w:ascii="Times New Roman" w:hAnsi="Times New Roman"/>
                <w:sz w:val="20"/>
                <w:szCs w:val="24"/>
              </w:rPr>
              <w:t>14</w:t>
            </w:r>
          </w:p>
        </w:tc>
        <w:tc>
          <w:tcPr>
            <w:tcW w:w="2693" w:type="dxa"/>
            <w:vAlign w:val="bottom"/>
          </w:tcPr>
          <w:p w:rsidR="00DC7EFA" w:rsidRPr="00DC7EFA" w:rsidRDefault="00DC7EFA" w:rsidP="00E14FF2">
            <w:pPr>
              <w:tabs>
                <w:tab w:val="left" w:pos="4253"/>
                <w:tab w:val="right" w:pos="8838"/>
              </w:tabs>
              <w:jc w:val="both"/>
              <w:rPr>
                <w:rFonts w:ascii="Times New Roman" w:hAnsi="Times New Roman"/>
                <w:color w:val="000000"/>
              </w:rPr>
            </w:pPr>
            <w:r w:rsidRPr="00DC7EFA">
              <w:rPr>
                <w:rFonts w:ascii="Times New Roman" w:hAnsi="Times New Roman"/>
                <w:color w:val="000000"/>
              </w:rPr>
              <w:t xml:space="preserve"> </w:t>
            </w:r>
            <w:r w:rsidR="00E14FF2" w:rsidRPr="00E14FF2">
              <w:rPr>
                <w:rFonts w:ascii="Times New Roman" w:hAnsi="Times New Roman"/>
                <w:lang w:val="es-CR"/>
              </w:rPr>
              <w:t xml:space="preserve">AI-CNS-102—2016   13 de junio, 2016  </w:t>
            </w:r>
          </w:p>
        </w:tc>
        <w:tc>
          <w:tcPr>
            <w:tcW w:w="4819" w:type="dxa"/>
            <w:vAlign w:val="bottom"/>
          </w:tcPr>
          <w:p w:rsidR="00DC7EFA" w:rsidRPr="00DC7EFA" w:rsidRDefault="00DC7EFA" w:rsidP="00DC7EFA">
            <w:pPr>
              <w:rPr>
                <w:rFonts w:ascii="Times New Roman" w:hAnsi="Times New Roman"/>
                <w:color w:val="000000"/>
              </w:rPr>
            </w:pPr>
            <w:r w:rsidRPr="00DC7EFA">
              <w:rPr>
                <w:rFonts w:ascii="Times New Roman" w:hAnsi="Times New Roman"/>
                <w:color w:val="000000"/>
              </w:rPr>
              <w:t xml:space="preserve"> </w:t>
            </w:r>
            <w:r w:rsidR="00E14FF2">
              <w:rPr>
                <w:rFonts w:ascii="Times New Roman" w:hAnsi="Times New Roman"/>
                <w:color w:val="000000"/>
              </w:rPr>
              <w:t>Auditoria Interna-</w:t>
            </w:r>
            <w:r w:rsidRPr="00DC7EFA">
              <w:rPr>
                <w:rFonts w:ascii="Times New Roman" w:hAnsi="Times New Roman"/>
                <w:color w:val="000000"/>
              </w:rPr>
              <w:t>CONASSIF</w:t>
            </w:r>
          </w:p>
        </w:tc>
        <w:tc>
          <w:tcPr>
            <w:tcW w:w="1418" w:type="dxa"/>
            <w:vAlign w:val="bottom"/>
          </w:tcPr>
          <w:p w:rsidR="00DC7EFA" w:rsidRPr="00DC7EFA" w:rsidRDefault="00B76C20" w:rsidP="00E14FF2">
            <w:pPr>
              <w:rPr>
                <w:rFonts w:ascii="Times New Roman" w:hAnsi="Times New Roman"/>
                <w:color w:val="000000"/>
              </w:rPr>
            </w:pPr>
            <w:r>
              <w:rPr>
                <w:rFonts w:ascii="Times New Roman" w:hAnsi="Times New Roman"/>
                <w:color w:val="000000"/>
              </w:rPr>
              <w:t xml:space="preserve">A.I. </w:t>
            </w:r>
            <w:r w:rsidR="00DC7EFA" w:rsidRPr="00DC7EFA">
              <w:rPr>
                <w:rFonts w:ascii="Times New Roman" w:hAnsi="Times New Roman"/>
                <w:color w:val="000000"/>
              </w:rPr>
              <w:t>CONASSIF</w:t>
            </w:r>
          </w:p>
        </w:tc>
        <w:tc>
          <w:tcPr>
            <w:tcW w:w="992" w:type="dxa"/>
            <w:vAlign w:val="center"/>
          </w:tcPr>
          <w:p w:rsidR="00DC7EFA" w:rsidRPr="00DC7EFA" w:rsidRDefault="00DC7EFA" w:rsidP="00DC7EFA">
            <w:pPr>
              <w:jc w:val="center"/>
              <w:rPr>
                <w:rFonts w:ascii="Times New Roman" w:hAnsi="Times New Roman"/>
                <w:b/>
                <w:bCs/>
                <w:color w:val="000000"/>
                <w:sz w:val="28"/>
                <w:szCs w:val="28"/>
              </w:rPr>
            </w:pPr>
            <w:r w:rsidRPr="00DC7EFA">
              <w:rPr>
                <w:rFonts w:ascii="Times New Roman" w:hAnsi="Times New Roman"/>
                <w:b/>
                <w:bCs/>
                <w:color w:val="000000"/>
                <w:sz w:val="28"/>
                <w:szCs w:val="28"/>
              </w:rPr>
              <w:t>3</w:t>
            </w:r>
          </w:p>
        </w:tc>
        <w:tc>
          <w:tcPr>
            <w:tcW w:w="1276" w:type="dxa"/>
            <w:vAlign w:val="center"/>
          </w:tcPr>
          <w:p w:rsidR="00DC7EFA" w:rsidRPr="00DC7EFA" w:rsidRDefault="00DC7EFA" w:rsidP="00DC7EFA">
            <w:pPr>
              <w:jc w:val="center"/>
              <w:rPr>
                <w:rFonts w:ascii="Times New Roman" w:hAnsi="Times New Roman"/>
                <w:b/>
                <w:bCs/>
                <w:color w:val="000000"/>
                <w:sz w:val="28"/>
                <w:szCs w:val="28"/>
              </w:rPr>
            </w:pPr>
            <w:r w:rsidRPr="00DC7EFA">
              <w:rPr>
                <w:rFonts w:ascii="Times New Roman" w:hAnsi="Times New Roman"/>
                <w:b/>
                <w:bCs/>
                <w:color w:val="000000"/>
                <w:sz w:val="28"/>
                <w:szCs w:val="28"/>
              </w:rPr>
              <w:t>3</w:t>
            </w:r>
          </w:p>
        </w:tc>
        <w:tc>
          <w:tcPr>
            <w:tcW w:w="1417" w:type="dxa"/>
            <w:vAlign w:val="center"/>
          </w:tcPr>
          <w:p w:rsidR="00DC7EFA" w:rsidRPr="00DC7EFA" w:rsidRDefault="00DC7EFA" w:rsidP="00DC7EFA">
            <w:pPr>
              <w:jc w:val="center"/>
              <w:rPr>
                <w:rFonts w:ascii="Times New Roman" w:hAnsi="Times New Roman"/>
                <w:b/>
                <w:bCs/>
                <w:color w:val="000000"/>
                <w:sz w:val="28"/>
                <w:szCs w:val="28"/>
              </w:rPr>
            </w:pPr>
            <w:r w:rsidRPr="00DC7EFA">
              <w:rPr>
                <w:rFonts w:ascii="Times New Roman" w:hAnsi="Times New Roman"/>
                <w:b/>
                <w:bCs/>
                <w:color w:val="000000"/>
                <w:sz w:val="28"/>
                <w:szCs w:val="28"/>
              </w:rPr>
              <w:t>0</w:t>
            </w:r>
          </w:p>
        </w:tc>
      </w:tr>
      <w:tr w:rsidR="00DC7EFA" w:rsidRPr="00DC7EFA" w:rsidTr="00DC7EFA">
        <w:tc>
          <w:tcPr>
            <w:tcW w:w="421" w:type="dxa"/>
            <w:gridSpan w:val="2"/>
          </w:tcPr>
          <w:p w:rsidR="00DC7EFA" w:rsidRPr="00DC7EFA" w:rsidRDefault="00DC7EFA" w:rsidP="00DC7EFA">
            <w:pPr>
              <w:spacing w:after="0" w:line="240" w:lineRule="auto"/>
              <w:rPr>
                <w:rFonts w:ascii="Times New Roman" w:hAnsi="Times New Roman"/>
                <w:sz w:val="20"/>
                <w:szCs w:val="24"/>
              </w:rPr>
            </w:pPr>
            <w:r w:rsidRPr="00DC7EFA">
              <w:rPr>
                <w:rFonts w:ascii="Times New Roman" w:hAnsi="Times New Roman"/>
                <w:sz w:val="20"/>
                <w:szCs w:val="24"/>
              </w:rPr>
              <w:t>15</w:t>
            </w:r>
          </w:p>
        </w:tc>
        <w:tc>
          <w:tcPr>
            <w:tcW w:w="2693" w:type="dxa"/>
            <w:vAlign w:val="center"/>
          </w:tcPr>
          <w:p w:rsidR="00DC7EFA" w:rsidRPr="00DC7EFA" w:rsidRDefault="00DC7EFA" w:rsidP="00DC7EFA">
            <w:pPr>
              <w:rPr>
                <w:rFonts w:ascii="Times New Roman" w:hAnsi="Times New Roman"/>
                <w:color w:val="000000"/>
                <w:sz w:val="24"/>
                <w:szCs w:val="24"/>
              </w:rPr>
            </w:pPr>
            <w:r w:rsidRPr="00DC7EFA">
              <w:rPr>
                <w:rFonts w:ascii="Times New Roman" w:hAnsi="Times New Roman"/>
                <w:color w:val="000000"/>
              </w:rPr>
              <w:t>GG –085-2016    17 de febrero de 2016</w:t>
            </w:r>
          </w:p>
        </w:tc>
        <w:tc>
          <w:tcPr>
            <w:tcW w:w="4819" w:type="dxa"/>
            <w:vAlign w:val="center"/>
          </w:tcPr>
          <w:p w:rsidR="00DC7EFA" w:rsidRPr="00DC7EFA" w:rsidRDefault="00DC7EFA" w:rsidP="00DC7EFA">
            <w:pPr>
              <w:rPr>
                <w:rFonts w:ascii="Times New Roman" w:hAnsi="Times New Roman"/>
                <w:color w:val="000000"/>
              </w:rPr>
            </w:pPr>
            <w:r w:rsidRPr="00DC7EFA">
              <w:rPr>
                <w:rFonts w:ascii="Times New Roman" w:hAnsi="Times New Roman"/>
                <w:color w:val="000000"/>
              </w:rPr>
              <w:t xml:space="preserve">Coopemep R.L. </w:t>
            </w:r>
          </w:p>
        </w:tc>
        <w:tc>
          <w:tcPr>
            <w:tcW w:w="1418" w:type="dxa"/>
            <w:vAlign w:val="center"/>
          </w:tcPr>
          <w:p w:rsidR="00DC7EFA" w:rsidRPr="00DC7EFA" w:rsidRDefault="00DC7EFA" w:rsidP="00E14FF2">
            <w:pPr>
              <w:rPr>
                <w:rFonts w:ascii="Times New Roman" w:hAnsi="Times New Roman"/>
                <w:color w:val="000000"/>
              </w:rPr>
            </w:pPr>
            <w:r w:rsidRPr="00DC7EFA">
              <w:rPr>
                <w:rFonts w:ascii="Times New Roman" w:hAnsi="Times New Roman"/>
                <w:color w:val="000000"/>
              </w:rPr>
              <w:t>COOPEMEP</w:t>
            </w:r>
          </w:p>
        </w:tc>
        <w:tc>
          <w:tcPr>
            <w:tcW w:w="992" w:type="dxa"/>
            <w:vAlign w:val="center"/>
          </w:tcPr>
          <w:p w:rsidR="00DC7EFA" w:rsidRPr="00DC7EFA" w:rsidRDefault="00DC7EFA" w:rsidP="00DC7EFA">
            <w:pPr>
              <w:jc w:val="center"/>
              <w:rPr>
                <w:rFonts w:ascii="Times New Roman" w:hAnsi="Times New Roman"/>
                <w:b/>
                <w:bCs/>
                <w:color w:val="000000"/>
                <w:sz w:val="28"/>
                <w:szCs w:val="28"/>
              </w:rPr>
            </w:pPr>
            <w:r w:rsidRPr="00DC7EFA">
              <w:rPr>
                <w:rFonts w:ascii="Times New Roman" w:hAnsi="Times New Roman"/>
                <w:b/>
                <w:bCs/>
                <w:color w:val="000000"/>
                <w:sz w:val="28"/>
                <w:szCs w:val="28"/>
              </w:rPr>
              <w:t>1</w:t>
            </w:r>
          </w:p>
        </w:tc>
        <w:tc>
          <w:tcPr>
            <w:tcW w:w="1276" w:type="dxa"/>
            <w:vAlign w:val="center"/>
          </w:tcPr>
          <w:p w:rsidR="00DC7EFA" w:rsidRPr="00DC7EFA" w:rsidRDefault="00DC7EFA" w:rsidP="00DC7EFA">
            <w:pPr>
              <w:jc w:val="center"/>
              <w:rPr>
                <w:rFonts w:ascii="Times New Roman" w:hAnsi="Times New Roman"/>
                <w:b/>
                <w:bCs/>
                <w:color w:val="000000"/>
                <w:sz w:val="28"/>
                <w:szCs w:val="28"/>
              </w:rPr>
            </w:pPr>
            <w:r w:rsidRPr="00DC7EFA">
              <w:rPr>
                <w:rFonts w:ascii="Times New Roman" w:hAnsi="Times New Roman"/>
                <w:b/>
                <w:bCs/>
                <w:color w:val="000000"/>
                <w:sz w:val="28"/>
                <w:szCs w:val="28"/>
              </w:rPr>
              <w:t>0</w:t>
            </w:r>
          </w:p>
        </w:tc>
        <w:tc>
          <w:tcPr>
            <w:tcW w:w="1417" w:type="dxa"/>
            <w:vAlign w:val="center"/>
          </w:tcPr>
          <w:p w:rsidR="00DC7EFA" w:rsidRPr="00DC7EFA" w:rsidRDefault="00DC7EFA" w:rsidP="00DC7EFA">
            <w:pPr>
              <w:jc w:val="center"/>
              <w:rPr>
                <w:rFonts w:ascii="Times New Roman" w:hAnsi="Times New Roman"/>
                <w:b/>
                <w:bCs/>
                <w:color w:val="000000"/>
                <w:sz w:val="28"/>
                <w:szCs w:val="28"/>
              </w:rPr>
            </w:pPr>
            <w:r w:rsidRPr="00DC7EFA">
              <w:rPr>
                <w:rFonts w:ascii="Times New Roman" w:hAnsi="Times New Roman"/>
                <w:b/>
                <w:bCs/>
                <w:color w:val="000000"/>
                <w:sz w:val="28"/>
                <w:szCs w:val="28"/>
              </w:rPr>
              <w:t>1</w:t>
            </w:r>
          </w:p>
        </w:tc>
      </w:tr>
      <w:tr w:rsidR="00DC7EFA" w:rsidRPr="00DC7EFA" w:rsidTr="00DC7EFA">
        <w:tc>
          <w:tcPr>
            <w:tcW w:w="421" w:type="dxa"/>
            <w:gridSpan w:val="2"/>
          </w:tcPr>
          <w:p w:rsidR="00DC7EFA" w:rsidRPr="00DC7EFA" w:rsidRDefault="00DC7EFA" w:rsidP="00DC7EFA">
            <w:pPr>
              <w:spacing w:after="0" w:line="240" w:lineRule="auto"/>
              <w:rPr>
                <w:rFonts w:ascii="Times New Roman" w:hAnsi="Times New Roman"/>
                <w:sz w:val="20"/>
                <w:szCs w:val="24"/>
              </w:rPr>
            </w:pPr>
            <w:r w:rsidRPr="00DC7EFA">
              <w:rPr>
                <w:rFonts w:ascii="Times New Roman" w:hAnsi="Times New Roman"/>
                <w:sz w:val="20"/>
                <w:szCs w:val="24"/>
              </w:rPr>
              <w:lastRenderedPageBreak/>
              <w:t>16</w:t>
            </w:r>
          </w:p>
        </w:tc>
        <w:tc>
          <w:tcPr>
            <w:tcW w:w="2693" w:type="dxa"/>
            <w:vAlign w:val="center"/>
          </w:tcPr>
          <w:p w:rsidR="00DC7EFA" w:rsidRPr="00DC7EFA" w:rsidRDefault="00DC7EFA" w:rsidP="00DC7EFA">
            <w:pPr>
              <w:rPr>
                <w:rFonts w:ascii="Times New Roman" w:hAnsi="Times New Roman"/>
                <w:color w:val="000000"/>
              </w:rPr>
            </w:pPr>
            <w:r w:rsidRPr="00DC7EFA">
              <w:rPr>
                <w:rFonts w:ascii="Times New Roman" w:hAnsi="Times New Roman"/>
                <w:color w:val="000000"/>
              </w:rPr>
              <w:t>11 de Marzo 2016.</w:t>
            </w:r>
          </w:p>
        </w:tc>
        <w:tc>
          <w:tcPr>
            <w:tcW w:w="4819" w:type="dxa"/>
            <w:vAlign w:val="center"/>
          </w:tcPr>
          <w:p w:rsidR="00DC7EFA" w:rsidRPr="00DC7EFA" w:rsidRDefault="00DC7EFA" w:rsidP="00DC7EFA">
            <w:pPr>
              <w:rPr>
                <w:rFonts w:ascii="Times New Roman" w:hAnsi="Times New Roman"/>
                <w:color w:val="000000"/>
              </w:rPr>
            </w:pPr>
            <w:r w:rsidRPr="00DC7EFA">
              <w:rPr>
                <w:rFonts w:ascii="Times New Roman" w:hAnsi="Times New Roman"/>
                <w:color w:val="000000"/>
              </w:rPr>
              <w:t>MVCR y Cámara de Intermediarios Bursátiles y Afines.</w:t>
            </w:r>
          </w:p>
        </w:tc>
        <w:tc>
          <w:tcPr>
            <w:tcW w:w="1418" w:type="dxa"/>
            <w:vAlign w:val="center"/>
          </w:tcPr>
          <w:p w:rsidR="00DC7EFA" w:rsidRPr="00DC7EFA" w:rsidRDefault="00DC7EFA" w:rsidP="00E14FF2">
            <w:pPr>
              <w:rPr>
                <w:rFonts w:ascii="Times New Roman" w:hAnsi="Times New Roman"/>
                <w:color w:val="000000"/>
              </w:rPr>
            </w:pPr>
            <w:r w:rsidRPr="00DC7EFA">
              <w:rPr>
                <w:rFonts w:ascii="Times New Roman" w:hAnsi="Times New Roman"/>
                <w:color w:val="000000"/>
              </w:rPr>
              <w:t>MVCR y CAMBOLSA</w:t>
            </w:r>
          </w:p>
        </w:tc>
        <w:tc>
          <w:tcPr>
            <w:tcW w:w="992" w:type="dxa"/>
            <w:vAlign w:val="center"/>
          </w:tcPr>
          <w:p w:rsidR="00DC7EFA" w:rsidRPr="00DC7EFA" w:rsidRDefault="00DC7EFA" w:rsidP="00DC7EFA">
            <w:pPr>
              <w:jc w:val="center"/>
              <w:rPr>
                <w:rFonts w:ascii="Times New Roman" w:hAnsi="Times New Roman"/>
                <w:b/>
                <w:bCs/>
                <w:color w:val="000000"/>
                <w:sz w:val="28"/>
                <w:szCs w:val="28"/>
              </w:rPr>
            </w:pPr>
            <w:r w:rsidRPr="00DC7EFA">
              <w:rPr>
                <w:rFonts w:ascii="Times New Roman" w:hAnsi="Times New Roman"/>
                <w:b/>
                <w:bCs/>
                <w:color w:val="000000"/>
                <w:sz w:val="28"/>
                <w:szCs w:val="28"/>
              </w:rPr>
              <w:t>3</w:t>
            </w:r>
          </w:p>
        </w:tc>
        <w:tc>
          <w:tcPr>
            <w:tcW w:w="1276" w:type="dxa"/>
            <w:vAlign w:val="center"/>
          </w:tcPr>
          <w:p w:rsidR="00DC7EFA" w:rsidRPr="00DC7EFA" w:rsidRDefault="00DC7EFA" w:rsidP="00DC7EFA">
            <w:pPr>
              <w:jc w:val="center"/>
              <w:rPr>
                <w:rFonts w:ascii="Times New Roman" w:hAnsi="Times New Roman"/>
                <w:b/>
                <w:bCs/>
                <w:color w:val="000000"/>
                <w:sz w:val="28"/>
                <w:szCs w:val="28"/>
              </w:rPr>
            </w:pPr>
            <w:r w:rsidRPr="00DC7EFA">
              <w:rPr>
                <w:rFonts w:ascii="Times New Roman" w:hAnsi="Times New Roman"/>
                <w:b/>
                <w:bCs/>
                <w:color w:val="000000"/>
                <w:sz w:val="28"/>
                <w:szCs w:val="28"/>
              </w:rPr>
              <w:t>0</w:t>
            </w:r>
          </w:p>
        </w:tc>
        <w:tc>
          <w:tcPr>
            <w:tcW w:w="1417" w:type="dxa"/>
            <w:vAlign w:val="center"/>
          </w:tcPr>
          <w:p w:rsidR="00DC7EFA" w:rsidRPr="00DC7EFA" w:rsidRDefault="00DC7EFA" w:rsidP="00DC7EFA">
            <w:pPr>
              <w:jc w:val="center"/>
              <w:rPr>
                <w:rFonts w:ascii="Times New Roman" w:hAnsi="Times New Roman"/>
                <w:b/>
                <w:bCs/>
                <w:color w:val="000000"/>
                <w:sz w:val="28"/>
                <w:szCs w:val="28"/>
              </w:rPr>
            </w:pPr>
            <w:r w:rsidRPr="00DC7EFA">
              <w:rPr>
                <w:rFonts w:ascii="Times New Roman" w:hAnsi="Times New Roman"/>
                <w:b/>
                <w:bCs/>
                <w:color w:val="000000"/>
                <w:sz w:val="28"/>
                <w:szCs w:val="28"/>
              </w:rPr>
              <w:t>3</w:t>
            </w:r>
          </w:p>
        </w:tc>
      </w:tr>
      <w:tr w:rsidR="00DC7EFA" w:rsidRPr="00DC7EFA" w:rsidTr="00DC7EFA">
        <w:tc>
          <w:tcPr>
            <w:tcW w:w="421" w:type="dxa"/>
            <w:gridSpan w:val="2"/>
          </w:tcPr>
          <w:p w:rsidR="00DC7EFA" w:rsidRPr="00DC7EFA" w:rsidRDefault="00DC7EFA" w:rsidP="00DC7EFA">
            <w:pPr>
              <w:spacing w:after="0" w:line="240" w:lineRule="auto"/>
              <w:rPr>
                <w:rFonts w:ascii="Times New Roman" w:hAnsi="Times New Roman"/>
                <w:sz w:val="20"/>
                <w:szCs w:val="24"/>
              </w:rPr>
            </w:pPr>
            <w:r w:rsidRPr="00DC7EFA">
              <w:rPr>
                <w:rFonts w:ascii="Times New Roman" w:hAnsi="Times New Roman"/>
                <w:sz w:val="20"/>
                <w:szCs w:val="24"/>
              </w:rPr>
              <w:t>17</w:t>
            </w:r>
          </w:p>
        </w:tc>
        <w:tc>
          <w:tcPr>
            <w:tcW w:w="2693" w:type="dxa"/>
            <w:vAlign w:val="center"/>
          </w:tcPr>
          <w:p w:rsidR="00DC7EFA" w:rsidRPr="00DC7EFA" w:rsidRDefault="00DC7EFA" w:rsidP="00DC7EFA">
            <w:pPr>
              <w:rPr>
                <w:rFonts w:ascii="Times New Roman" w:hAnsi="Times New Roman"/>
                <w:color w:val="000000"/>
              </w:rPr>
            </w:pPr>
            <w:r w:rsidRPr="00DC7EFA">
              <w:rPr>
                <w:rFonts w:ascii="Times New Roman" w:hAnsi="Times New Roman"/>
                <w:color w:val="000000"/>
              </w:rPr>
              <w:t>11 de Marzo 2016.    Ref. GG-053-2016</w:t>
            </w:r>
          </w:p>
        </w:tc>
        <w:tc>
          <w:tcPr>
            <w:tcW w:w="4819" w:type="dxa"/>
            <w:vAlign w:val="center"/>
          </w:tcPr>
          <w:p w:rsidR="00DC7EFA" w:rsidRPr="00DC7EFA" w:rsidRDefault="00DC7EFA" w:rsidP="00DC7EFA">
            <w:pPr>
              <w:rPr>
                <w:rFonts w:ascii="Times New Roman" w:hAnsi="Times New Roman"/>
                <w:color w:val="000000"/>
              </w:rPr>
            </w:pPr>
            <w:r w:rsidRPr="00DC7EFA">
              <w:rPr>
                <w:rFonts w:ascii="Times New Roman" w:hAnsi="Times New Roman"/>
                <w:color w:val="000000"/>
              </w:rPr>
              <w:t>Mercado de Valores de Costa Rica</w:t>
            </w:r>
          </w:p>
        </w:tc>
        <w:tc>
          <w:tcPr>
            <w:tcW w:w="1418" w:type="dxa"/>
            <w:vAlign w:val="center"/>
          </w:tcPr>
          <w:p w:rsidR="00DC7EFA" w:rsidRPr="00DC7EFA" w:rsidRDefault="00DC7EFA" w:rsidP="00E14FF2">
            <w:pPr>
              <w:rPr>
                <w:rFonts w:ascii="Times New Roman" w:hAnsi="Times New Roman"/>
                <w:color w:val="000000"/>
              </w:rPr>
            </w:pPr>
            <w:r w:rsidRPr="00DC7EFA">
              <w:rPr>
                <w:rFonts w:ascii="Times New Roman" w:hAnsi="Times New Roman"/>
                <w:color w:val="000000"/>
              </w:rPr>
              <w:t>MVCR</w:t>
            </w:r>
          </w:p>
        </w:tc>
        <w:tc>
          <w:tcPr>
            <w:tcW w:w="992" w:type="dxa"/>
            <w:vAlign w:val="center"/>
          </w:tcPr>
          <w:p w:rsidR="00DC7EFA" w:rsidRPr="00DC7EFA" w:rsidRDefault="00DC7EFA" w:rsidP="00DC7EFA">
            <w:pPr>
              <w:jc w:val="center"/>
              <w:rPr>
                <w:rFonts w:ascii="Times New Roman" w:hAnsi="Times New Roman"/>
                <w:b/>
                <w:bCs/>
                <w:color w:val="000000"/>
                <w:sz w:val="28"/>
                <w:szCs w:val="28"/>
              </w:rPr>
            </w:pPr>
            <w:r w:rsidRPr="00DC7EFA">
              <w:rPr>
                <w:rFonts w:ascii="Times New Roman" w:hAnsi="Times New Roman"/>
                <w:b/>
                <w:bCs/>
                <w:color w:val="000000"/>
                <w:sz w:val="28"/>
                <w:szCs w:val="28"/>
              </w:rPr>
              <w:t>1</w:t>
            </w:r>
          </w:p>
        </w:tc>
        <w:tc>
          <w:tcPr>
            <w:tcW w:w="1276" w:type="dxa"/>
            <w:vAlign w:val="center"/>
          </w:tcPr>
          <w:p w:rsidR="00DC7EFA" w:rsidRPr="00DC7EFA" w:rsidRDefault="00DC7EFA" w:rsidP="00DC7EFA">
            <w:pPr>
              <w:jc w:val="center"/>
              <w:rPr>
                <w:rFonts w:ascii="Times New Roman" w:hAnsi="Times New Roman"/>
                <w:b/>
                <w:bCs/>
                <w:color w:val="000000"/>
                <w:sz w:val="28"/>
                <w:szCs w:val="28"/>
              </w:rPr>
            </w:pPr>
            <w:r w:rsidRPr="00DC7EFA">
              <w:rPr>
                <w:rFonts w:ascii="Times New Roman" w:hAnsi="Times New Roman"/>
                <w:b/>
                <w:bCs/>
                <w:color w:val="000000"/>
                <w:sz w:val="28"/>
                <w:szCs w:val="28"/>
              </w:rPr>
              <w:t>0</w:t>
            </w:r>
          </w:p>
        </w:tc>
        <w:tc>
          <w:tcPr>
            <w:tcW w:w="1417" w:type="dxa"/>
            <w:vAlign w:val="center"/>
          </w:tcPr>
          <w:p w:rsidR="00DC7EFA" w:rsidRPr="00DC7EFA" w:rsidRDefault="00DC7EFA" w:rsidP="00DC7EFA">
            <w:pPr>
              <w:jc w:val="center"/>
              <w:rPr>
                <w:rFonts w:ascii="Times New Roman" w:hAnsi="Times New Roman"/>
                <w:b/>
                <w:bCs/>
                <w:color w:val="000000"/>
                <w:sz w:val="28"/>
                <w:szCs w:val="28"/>
              </w:rPr>
            </w:pPr>
            <w:r w:rsidRPr="00DC7EFA">
              <w:rPr>
                <w:rFonts w:ascii="Times New Roman" w:hAnsi="Times New Roman"/>
                <w:b/>
                <w:bCs/>
                <w:color w:val="000000"/>
                <w:sz w:val="28"/>
                <w:szCs w:val="28"/>
              </w:rPr>
              <w:t>1</w:t>
            </w:r>
          </w:p>
        </w:tc>
      </w:tr>
      <w:tr w:rsidR="00DC7EFA" w:rsidRPr="00DC7EFA" w:rsidTr="00DC7EFA">
        <w:tc>
          <w:tcPr>
            <w:tcW w:w="421" w:type="dxa"/>
            <w:gridSpan w:val="2"/>
          </w:tcPr>
          <w:p w:rsidR="00DC7EFA" w:rsidRPr="00DC7EFA" w:rsidRDefault="00DC7EFA" w:rsidP="00DC7EFA">
            <w:pPr>
              <w:spacing w:after="0" w:line="240" w:lineRule="auto"/>
              <w:rPr>
                <w:rFonts w:ascii="Times New Roman" w:hAnsi="Times New Roman"/>
                <w:sz w:val="20"/>
                <w:szCs w:val="24"/>
              </w:rPr>
            </w:pPr>
            <w:r w:rsidRPr="00DC7EFA">
              <w:rPr>
                <w:rFonts w:ascii="Times New Roman" w:hAnsi="Times New Roman"/>
                <w:sz w:val="20"/>
                <w:szCs w:val="24"/>
              </w:rPr>
              <w:t>18</w:t>
            </w:r>
          </w:p>
        </w:tc>
        <w:tc>
          <w:tcPr>
            <w:tcW w:w="2693" w:type="dxa"/>
            <w:vAlign w:val="center"/>
          </w:tcPr>
          <w:p w:rsidR="00DC7EFA" w:rsidRPr="00DC7EFA" w:rsidRDefault="00DC7EFA" w:rsidP="00DC7EFA">
            <w:pPr>
              <w:rPr>
                <w:rFonts w:ascii="Times New Roman" w:hAnsi="Times New Roman"/>
                <w:color w:val="000000"/>
              </w:rPr>
            </w:pPr>
            <w:r w:rsidRPr="00DC7EFA">
              <w:rPr>
                <w:rFonts w:ascii="Times New Roman" w:hAnsi="Times New Roman"/>
                <w:color w:val="000000"/>
              </w:rPr>
              <w:t>S/N 09 de febrero, 2016</w:t>
            </w:r>
          </w:p>
        </w:tc>
        <w:tc>
          <w:tcPr>
            <w:tcW w:w="4819" w:type="dxa"/>
            <w:vAlign w:val="center"/>
          </w:tcPr>
          <w:p w:rsidR="00DC7EFA" w:rsidRPr="00DC7EFA" w:rsidRDefault="00DC7EFA" w:rsidP="00DC7EFA">
            <w:pPr>
              <w:rPr>
                <w:rFonts w:ascii="Times New Roman" w:hAnsi="Times New Roman"/>
                <w:color w:val="000000"/>
              </w:rPr>
            </w:pPr>
            <w:r w:rsidRPr="00DC7EFA">
              <w:rPr>
                <w:rFonts w:ascii="Times New Roman" w:hAnsi="Times New Roman"/>
                <w:color w:val="000000"/>
              </w:rPr>
              <w:t xml:space="preserve">COOPEGRECIA, COOPAVEGRA, COOPESPARTA COOPESANRAMON, COOPEAMISTAD, COOPECAR. </w:t>
            </w:r>
          </w:p>
        </w:tc>
        <w:tc>
          <w:tcPr>
            <w:tcW w:w="1418" w:type="dxa"/>
            <w:vAlign w:val="center"/>
          </w:tcPr>
          <w:p w:rsidR="00DC7EFA" w:rsidRPr="00DC7EFA" w:rsidRDefault="00DC7EFA" w:rsidP="00E14FF2">
            <w:pPr>
              <w:rPr>
                <w:rFonts w:ascii="Times New Roman" w:hAnsi="Times New Roman"/>
                <w:color w:val="000000"/>
              </w:rPr>
            </w:pPr>
            <w:r w:rsidRPr="00DC7EFA">
              <w:rPr>
                <w:rFonts w:ascii="Times New Roman" w:hAnsi="Times New Roman"/>
                <w:color w:val="000000"/>
              </w:rPr>
              <w:t>VARIAS</w:t>
            </w:r>
          </w:p>
        </w:tc>
        <w:tc>
          <w:tcPr>
            <w:tcW w:w="992" w:type="dxa"/>
            <w:vAlign w:val="center"/>
          </w:tcPr>
          <w:p w:rsidR="00DC7EFA" w:rsidRPr="00DC7EFA" w:rsidRDefault="00DC7EFA" w:rsidP="00DC7EFA">
            <w:pPr>
              <w:jc w:val="center"/>
              <w:rPr>
                <w:rFonts w:ascii="Times New Roman" w:hAnsi="Times New Roman"/>
                <w:b/>
                <w:bCs/>
                <w:color w:val="000000"/>
                <w:sz w:val="28"/>
                <w:szCs w:val="28"/>
              </w:rPr>
            </w:pPr>
            <w:r w:rsidRPr="00DC7EFA">
              <w:rPr>
                <w:rFonts w:ascii="Times New Roman" w:hAnsi="Times New Roman"/>
                <w:b/>
                <w:bCs/>
                <w:color w:val="000000"/>
                <w:sz w:val="28"/>
                <w:szCs w:val="28"/>
              </w:rPr>
              <w:t>2</w:t>
            </w:r>
          </w:p>
        </w:tc>
        <w:tc>
          <w:tcPr>
            <w:tcW w:w="1276" w:type="dxa"/>
            <w:vAlign w:val="center"/>
          </w:tcPr>
          <w:p w:rsidR="00DC7EFA" w:rsidRPr="00DC7EFA" w:rsidRDefault="00DC7EFA" w:rsidP="00DC7EFA">
            <w:pPr>
              <w:jc w:val="center"/>
              <w:rPr>
                <w:rFonts w:ascii="Times New Roman" w:hAnsi="Times New Roman"/>
                <w:b/>
                <w:bCs/>
                <w:color w:val="000000"/>
                <w:sz w:val="28"/>
                <w:szCs w:val="28"/>
              </w:rPr>
            </w:pPr>
            <w:r w:rsidRPr="00DC7EFA">
              <w:rPr>
                <w:rFonts w:ascii="Times New Roman" w:hAnsi="Times New Roman"/>
                <w:b/>
                <w:bCs/>
                <w:color w:val="000000"/>
                <w:sz w:val="28"/>
                <w:szCs w:val="28"/>
              </w:rPr>
              <w:t>1</w:t>
            </w:r>
          </w:p>
        </w:tc>
        <w:tc>
          <w:tcPr>
            <w:tcW w:w="1417" w:type="dxa"/>
            <w:vAlign w:val="center"/>
          </w:tcPr>
          <w:p w:rsidR="00DC7EFA" w:rsidRPr="00DC7EFA" w:rsidRDefault="00DC7EFA" w:rsidP="00DC7EFA">
            <w:pPr>
              <w:jc w:val="center"/>
              <w:rPr>
                <w:rFonts w:ascii="Times New Roman" w:hAnsi="Times New Roman"/>
                <w:b/>
                <w:bCs/>
                <w:color w:val="000000"/>
                <w:sz w:val="28"/>
                <w:szCs w:val="28"/>
              </w:rPr>
            </w:pPr>
            <w:r w:rsidRPr="00DC7EFA">
              <w:rPr>
                <w:rFonts w:ascii="Times New Roman" w:hAnsi="Times New Roman"/>
                <w:b/>
                <w:bCs/>
                <w:color w:val="000000"/>
                <w:sz w:val="28"/>
                <w:szCs w:val="28"/>
              </w:rPr>
              <w:t>1</w:t>
            </w:r>
          </w:p>
        </w:tc>
      </w:tr>
      <w:tr w:rsidR="00DC7EFA" w:rsidRPr="00DC7EFA" w:rsidTr="00DC7EFA">
        <w:tc>
          <w:tcPr>
            <w:tcW w:w="421" w:type="dxa"/>
            <w:gridSpan w:val="2"/>
          </w:tcPr>
          <w:p w:rsidR="00DC7EFA" w:rsidRPr="00DC7EFA" w:rsidRDefault="00DC7EFA" w:rsidP="00DC7EFA">
            <w:pPr>
              <w:spacing w:after="0" w:line="240" w:lineRule="auto"/>
              <w:rPr>
                <w:rFonts w:ascii="Times New Roman" w:hAnsi="Times New Roman"/>
                <w:sz w:val="20"/>
                <w:szCs w:val="24"/>
              </w:rPr>
            </w:pPr>
            <w:r w:rsidRPr="00DC7EFA">
              <w:rPr>
                <w:rFonts w:ascii="Times New Roman" w:hAnsi="Times New Roman"/>
                <w:sz w:val="20"/>
                <w:szCs w:val="24"/>
              </w:rPr>
              <w:t>19</w:t>
            </w:r>
          </w:p>
        </w:tc>
        <w:tc>
          <w:tcPr>
            <w:tcW w:w="2693" w:type="dxa"/>
          </w:tcPr>
          <w:p w:rsidR="00DC7EFA" w:rsidRPr="00DC7EFA" w:rsidRDefault="00DC7EFA" w:rsidP="00DC7EFA">
            <w:pPr>
              <w:spacing w:after="0" w:line="240" w:lineRule="auto"/>
              <w:rPr>
                <w:rFonts w:ascii="Times New Roman" w:hAnsi="Times New Roman"/>
                <w:sz w:val="24"/>
                <w:szCs w:val="24"/>
              </w:rPr>
            </w:pPr>
          </w:p>
        </w:tc>
        <w:tc>
          <w:tcPr>
            <w:tcW w:w="4819" w:type="dxa"/>
          </w:tcPr>
          <w:p w:rsidR="00DC7EFA" w:rsidRPr="00DC7EFA" w:rsidRDefault="00DC7EFA" w:rsidP="00DC7EFA">
            <w:pPr>
              <w:spacing w:after="0" w:line="240" w:lineRule="auto"/>
              <w:jc w:val="right"/>
              <w:rPr>
                <w:rFonts w:ascii="Times New Roman" w:hAnsi="Times New Roman"/>
                <w:sz w:val="24"/>
                <w:szCs w:val="24"/>
              </w:rPr>
            </w:pPr>
          </w:p>
        </w:tc>
        <w:tc>
          <w:tcPr>
            <w:tcW w:w="1418" w:type="dxa"/>
          </w:tcPr>
          <w:p w:rsidR="00DC7EFA" w:rsidRPr="00DC7EFA" w:rsidRDefault="00DC7EFA" w:rsidP="00DC7EFA">
            <w:pPr>
              <w:spacing w:after="0" w:line="240" w:lineRule="auto"/>
              <w:rPr>
                <w:rFonts w:ascii="Times New Roman" w:hAnsi="Times New Roman"/>
                <w:sz w:val="24"/>
                <w:szCs w:val="24"/>
              </w:rPr>
            </w:pPr>
            <w:r w:rsidRPr="00DC7EFA">
              <w:rPr>
                <w:rFonts w:ascii="Times New Roman" w:hAnsi="Times New Roman"/>
                <w:b/>
                <w:sz w:val="32"/>
                <w:szCs w:val="24"/>
              </w:rPr>
              <w:t>TOTAL</w:t>
            </w:r>
          </w:p>
        </w:tc>
        <w:tc>
          <w:tcPr>
            <w:tcW w:w="992" w:type="dxa"/>
            <w:vAlign w:val="bottom"/>
          </w:tcPr>
          <w:p w:rsidR="00DC7EFA" w:rsidRPr="001C14D1" w:rsidRDefault="00DC7EFA" w:rsidP="00DC7EFA">
            <w:pPr>
              <w:jc w:val="center"/>
              <w:rPr>
                <w:rFonts w:ascii="Times New Roman" w:hAnsi="Times New Roman"/>
                <w:b/>
                <w:bCs/>
                <w:color w:val="000000"/>
                <w:sz w:val="32"/>
                <w:szCs w:val="36"/>
              </w:rPr>
            </w:pPr>
            <w:r w:rsidRPr="001C14D1">
              <w:rPr>
                <w:rFonts w:ascii="Times New Roman" w:hAnsi="Times New Roman"/>
                <w:b/>
                <w:bCs/>
                <w:color w:val="000000"/>
                <w:sz w:val="32"/>
                <w:szCs w:val="36"/>
              </w:rPr>
              <w:t>54</w:t>
            </w:r>
          </w:p>
        </w:tc>
        <w:tc>
          <w:tcPr>
            <w:tcW w:w="1276" w:type="dxa"/>
            <w:vAlign w:val="bottom"/>
          </w:tcPr>
          <w:p w:rsidR="00DC7EFA" w:rsidRPr="001C14D1" w:rsidRDefault="00DC7EFA" w:rsidP="00DC7EFA">
            <w:pPr>
              <w:jc w:val="center"/>
              <w:rPr>
                <w:rFonts w:ascii="Times New Roman" w:hAnsi="Times New Roman"/>
                <w:b/>
                <w:bCs/>
                <w:color w:val="000000"/>
                <w:sz w:val="32"/>
                <w:szCs w:val="36"/>
              </w:rPr>
            </w:pPr>
            <w:r w:rsidRPr="001C14D1">
              <w:rPr>
                <w:rFonts w:ascii="Times New Roman" w:hAnsi="Times New Roman"/>
                <w:b/>
                <w:bCs/>
                <w:color w:val="000000"/>
                <w:sz w:val="32"/>
                <w:szCs w:val="36"/>
              </w:rPr>
              <w:t>7</w:t>
            </w:r>
          </w:p>
        </w:tc>
        <w:tc>
          <w:tcPr>
            <w:tcW w:w="1417" w:type="dxa"/>
            <w:vAlign w:val="bottom"/>
          </w:tcPr>
          <w:p w:rsidR="00DC7EFA" w:rsidRPr="001C14D1" w:rsidRDefault="00DC7EFA" w:rsidP="00DC7EFA">
            <w:pPr>
              <w:jc w:val="center"/>
              <w:rPr>
                <w:rFonts w:ascii="Times New Roman" w:hAnsi="Times New Roman"/>
                <w:b/>
                <w:bCs/>
                <w:color w:val="000000"/>
                <w:sz w:val="32"/>
                <w:szCs w:val="36"/>
              </w:rPr>
            </w:pPr>
            <w:r w:rsidRPr="001C14D1">
              <w:rPr>
                <w:rFonts w:ascii="Times New Roman" w:hAnsi="Times New Roman"/>
                <w:b/>
                <w:bCs/>
                <w:color w:val="000000"/>
                <w:sz w:val="32"/>
                <w:szCs w:val="36"/>
              </w:rPr>
              <w:t>47</w:t>
            </w:r>
          </w:p>
        </w:tc>
      </w:tr>
    </w:tbl>
    <w:p w:rsidR="009A6056" w:rsidRPr="00646104" w:rsidRDefault="008E59B3" w:rsidP="00565502">
      <w:pPr>
        <w:spacing w:after="0" w:line="240" w:lineRule="auto"/>
        <w:rPr>
          <w:rFonts w:ascii="Times New Roman" w:hAnsi="Times New Roman"/>
          <w:sz w:val="24"/>
          <w:szCs w:val="24"/>
        </w:rPr>
      </w:pPr>
      <w:r>
        <w:rPr>
          <w:rFonts w:ascii="Times New Roman" w:hAnsi="Times New Roman"/>
          <w:sz w:val="24"/>
          <w:szCs w:val="24"/>
        </w:rPr>
        <w:t>17</w:t>
      </w:r>
    </w:p>
    <w:p w:rsidR="006C3837" w:rsidRPr="00646104" w:rsidRDefault="006C3837" w:rsidP="00565502">
      <w:pPr>
        <w:spacing w:after="0" w:line="240" w:lineRule="auto"/>
        <w:rPr>
          <w:rFonts w:ascii="Times New Roman" w:hAnsi="Times New Roman"/>
          <w:sz w:val="24"/>
          <w:szCs w:val="24"/>
        </w:rPr>
      </w:pPr>
    </w:p>
    <w:p w:rsidR="006C3837" w:rsidRPr="00646104" w:rsidRDefault="006C3837" w:rsidP="00565502">
      <w:pPr>
        <w:spacing w:after="0" w:line="240" w:lineRule="auto"/>
        <w:rPr>
          <w:rFonts w:ascii="Times New Roman" w:hAnsi="Times New Roman"/>
          <w:sz w:val="24"/>
          <w:szCs w:val="24"/>
        </w:rPr>
      </w:pPr>
    </w:p>
    <w:p w:rsidR="006C3837" w:rsidRPr="00646104" w:rsidRDefault="006C3837" w:rsidP="00565502">
      <w:pPr>
        <w:spacing w:after="0" w:line="240" w:lineRule="auto"/>
        <w:rPr>
          <w:rFonts w:ascii="Times New Roman" w:hAnsi="Times New Roman"/>
          <w:sz w:val="24"/>
          <w:szCs w:val="24"/>
        </w:rPr>
      </w:pPr>
    </w:p>
    <w:sectPr w:rsidR="006C3837" w:rsidRPr="00646104" w:rsidSect="00D93B7E">
      <w:headerReference w:type="default" r:id="rId13"/>
      <w:footerReference w:type="default" r:id="rId14"/>
      <w:pgSz w:w="15840" w:h="12240" w:orient="landscape" w:code="1"/>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2571" w:rsidRDefault="00592571" w:rsidP="00DE261A">
      <w:pPr>
        <w:spacing w:after="0" w:line="240" w:lineRule="auto"/>
      </w:pPr>
      <w:r>
        <w:separator/>
      </w:r>
    </w:p>
  </w:endnote>
  <w:endnote w:type="continuationSeparator" w:id="0">
    <w:p w:rsidR="00592571" w:rsidRDefault="00592571" w:rsidP="00DE261A">
      <w:pPr>
        <w:spacing w:after="0" w:line="240" w:lineRule="auto"/>
      </w:pPr>
      <w:r>
        <w:continuationSeparator/>
      </w:r>
    </w:p>
  </w:endnote>
  <w:endnote w:type="continuationNotice" w:id="1">
    <w:p w:rsidR="00592571" w:rsidRDefault="0059257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MS Mincho">
    <w:altName w:val="Meiryo"/>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1B8D" w:rsidRDefault="00981B8D" w:rsidP="003E0509">
    <w:pPr>
      <w:pStyle w:val="Piedepgina"/>
      <w:jc w:val="right"/>
    </w:pPr>
    <w:r>
      <w:rPr>
        <w:bCs/>
        <w:sz w:val="16"/>
      </w:rPr>
      <w:t>Versión: 06Jn</w:t>
    </w:r>
    <w:r w:rsidRPr="001F196C">
      <w:rPr>
        <w:bCs/>
        <w:sz w:val="16"/>
      </w:rPr>
      <w:t>16</w:t>
    </w:r>
    <w:r>
      <w:rPr>
        <w:bCs/>
        <w:sz w:val="16"/>
      </w:rPr>
      <w:t xml:space="preserve">                        </w:t>
    </w:r>
    <w:r>
      <w:rPr>
        <w:bCs/>
        <w:sz w:val="16"/>
      </w:rPr>
      <w:tab/>
    </w:r>
    <w:r>
      <w:rPr>
        <w:bCs/>
        <w:sz w:val="16"/>
      </w:rPr>
      <w:tab/>
    </w:r>
    <w:r>
      <w:rPr>
        <w:bCs/>
        <w:sz w:val="16"/>
      </w:rPr>
      <w:tab/>
    </w:r>
    <w:r>
      <w:rPr>
        <w:bCs/>
        <w:sz w:val="16"/>
      </w:rPr>
      <w:tab/>
    </w:r>
    <w:r>
      <w:rPr>
        <w:bCs/>
        <w:sz w:val="16"/>
      </w:rPr>
      <w:tab/>
    </w:r>
    <w:r>
      <w:rPr>
        <w:bCs/>
        <w:sz w:val="16"/>
      </w:rPr>
      <w:tab/>
    </w:r>
    <w:r w:rsidRPr="003E0509">
      <w:rPr>
        <w:sz w:val="16"/>
      </w:rPr>
      <w:t xml:space="preserve">Página </w:t>
    </w:r>
    <w:r w:rsidRPr="003E0509">
      <w:rPr>
        <w:b/>
        <w:bCs/>
        <w:sz w:val="16"/>
      </w:rPr>
      <w:fldChar w:fldCharType="begin"/>
    </w:r>
    <w:r w:rsidRPr="003E0509">
      <w:rPr>
        <w:b/>
        <w:bCs/>
        <w:sz w:val="16"/>
      </w:rPr>
      <w:instrText>PAGE  \* Arabic  \* MERGEFORMAT</w:instrText>
    </w:r>
    <w:r w:rsidRPr="003E0509">
      <w:rPr>
        <w:b/>
        <w:bCs/>
        <w:sz w:val="16"/>
      </w:rPr>
      <w:fldChar w:fldCharType="separate"/>
    </w:r>
    <w:r w:rsidR="00D83AEF">
      <w:rPr>
        <w:b/>
        <w:bCs/>
        <w:noProof/>
        <w:sz w:val="16"/>
      </w:rPr>
      <w:t>75</w:t>
    </w:r>
    <w:r w:rsidRPr="003E0509">
      <w:rPr>
        <w:b/>
        <w:bCs/>
        <w:sz w:val="16"/>
      </w:rPr>
      <w:fldChar w:fldCharType="end"/>
    </w:r>
    <w:r w:rsidRPr="003E0509">
      <w:rPr>
        <w:sz w:val="16"/>
      </w:rPr>
      <w:t xml:space="preserve"> de </w:t>
    </w:r>
    <w:r w:rsidRPr="003E0509">
      <w:rPr>
        <w:b/>
        <w:bCs/>
        <w:sz w:val="16"/>
      </w:rPr>
      <w:fldChar w:fldCharType="begin"/>
    </w:r>
    <w:r w:rsidRPr="003E0509">
      <w:rPr>
        <w:b/>
        <w:bCs/>
        <w:sz w:val="16"/>
      </w:rPr>
      <w:instrText>NUMPAGES  \* Arabic  \* MERGEFORMAT</w:instrText>
    </w:r>
    <w:r w:rsidRPr="003E0509">
      <w:rPr>
        <w:b/>
        <w:bCs/>
        <w:sz w:val="16"/>
      </w:rPr>
      <w:fldChar w:fldCharType="separate"/>
    </w:r>
    <w:r w:rsidR="00D83AEF">
      <w:rPr>
        <w:b/>
        <w:bCs/>
        <w:noProof/>
        <w:sz w:val="16"/>
      </w:rPr>
      <w:t>123</w:t>
    </w:r>
    <w:r w:rsidRPr="003E0509">
      <w:rPr>
        <w:b/>
        <w:bCs/>
        <w:sz w:val="16"/>
      </w:rPr>
      <w:fldChar w:fldCharType="end"/>
    </w:r>
    <w:r>
      <w:rPr>
        <w:b/>
        <w:bCs/>
      </w:rPr>
      <w:tab/>
    </w:r>
  </w:p>
  <w:tbl>
    <w:tblPr>
      <w:tblW w:w="0" w:type="auto"/>
      <w:jc w:val="center"/>
      <w:tblCellMar>
        <w:left w:w="70" w:type="dxa"/>
        <w:right w:w="70" w:type="dxa"/>
      </w:tblCellMar>
      <w:tblLook w:val="0000" w:firstRow="0" w:lastRow="0" w:firstColumn="0" w:lastColumn="0" w:noHBand="0" w:noVBand="0"/>
    </w:tblPr>
    <w:tblGrid>
      <w:gridCol w:w="2160"/>
      <w:gridCol w:w="1980"/>
      <w:gridCol w:w="1980"/>
      <w:gridCol w:w="2515"/>
    </w:tblGrid>
    <w:tr w:rsidR="00981B8D" w:rsidRPr="007C7642" w:rsidTr="007F3704">
      <w:trPr>
        <w:trHeight w:val="426"/>
        <w:jc w:val="center"/>
      </w:trPr>
      <w:tc>
        <w:tcPr>
          <w:tcW w:w="2160" w:type="dxa"/>
          <w:tcBorders>
            <w:top w:val="nil"/>
            <w:left w:val="nil"/>
            <w:bottom w:val="nil"/>
            <w:right w:val="single" w:sz="4" w:space="0" w:color="auto"/>
          </w:tcBorders>
          <w:vAlign w:val="center"/>
        </w:tcPr>
        <w:p w:rsidR="00981B8D" w:rsidRPr="007C7642" w:rsidRDefault="00981B8D" w:rsidP="007F3704">
          <w:pPr>
            <w:pStyle w:val="Piedepgina"/>
            <w:jc w:val="both"/>
            <w:rPr>
              <w:sz w:val="16"/>
            </w:rPr>
          </w:pPr>
          <w:r w:rsidRPr="007C7642">
            <w:rPr>
              <w:b/>
              <w:bCs/>
              <w:sz w:val="16"/>
            </w:rPr>
            <w:t>Teléfono  (</w:t>
          </w:r>
          <w:r w:rsidRPr="007C7642">
            <w:rPr>
              <w:sz w:val="16"/>
            </w:rPr>
            <w:t>506)2243-4848</w:t>
          </w:r>
        </w:p>
        <w:p w:rsidR="00981B8D" w:rsidRPr="007C7642" w:rsidRDefault="00981B8D" w:rsidP="007F3704">
          <w:pPr>
            <w:pStyle w:val="Piedepgina"/>
            <w:jc w:val="both"/>
            <w:rPr>
              <w:sz w:val="16"/>
            </w:rPr>
          </w:pPr>
          <w:r w:rsidRPr="007C7642">
            <w:rPr>
              <w:b/>
              <w:bCs/>
              <w:sz w:val="16"/>
            </w:rPr>
            <w:t xml:space="preserve">Facsímile  </w:t>
          </w:r>
          <w:r w:rsidRPr="007C7642">
            <w:rPr>
              <w:sz w:val="16"/>
            </w:rPr>
            <w:t>(506)2243</w:t>
          </w:r>
          <w:r>
            <w:rPr>
              <w:sz w:val="16"/>
            </w:rPr>
            <w:t>-</w:t>
          </w:r>
          <w:r w:rsidRPr="007C7642">
            <w:rPr>
              <w:sz w:val="16"/>
            </w:rPr>
            <w:t>4849</w:t>
          </w:r>
        </w:p>
      </w:tc>
      <w:tc>
        <w:tcPr>
          <w:tcW w:w="1980" w:type="dxa"/>
          <w:tcBorders>
            <w:top w:val="nil"/>
            <w:left w:val="single" w:sz="4" w:space="0" w:color="auto"/>
            <w:bottom w:val="nil"/>
            <w:right w:val="single" w:sz="4" w:space="0" w:color="auto"/>
          </w:tcBorders>
          <w:vAlign w:val="center"/>
        </w:tcPr>
        <w:p w:rsidR="00981B8D" w:rsidRPr="007C7642" w:rsidRDefault="00981B8D" w:rsidP="007F3704">
          <w:pPr>
            <w:pStyle w:val="Piedepgina"/>
            <w:ind w:left="189"/>
            <w:jc w:val="both"/>
            <w:rPr>
              <w:sz w:val="16"/>
            </w:rPr>
          </w:pPr>
          <w:r w:rsidRPr="007C7642">
            <w:rPr>
              <w:b/>
              <w:bCs/>
              <w:sz w:val="16"/>
            </w:rPr>
            <w:t>Apartado</w:t>
          </w:r>
          <w:r w:rsidRPr="007C7642">
            <w:rPr>
              <w:sz w:val="16"/>
            </w:rPr>
            <w:t xml:space="preserve"> 2762-1000</w:t>
          </w:r>
        </w:p>
        <w:p w:rsidR="00981B8D" w:rsidRPr="007C7642" w:rsidRDefault="00981B8D" w:rsidP="007F3704">
          <w:pPr>
            <w:pStyle w:val="Piedepgina"/>
            <w:ind w:left="189"/>
            <w:jc w:val="both"/>
            <w:rPr>
              <w:sz w:val="16"/>
            </w:rPr>
          </w:pPr>
          <w:r w:rsidRPr="007C7642">
            <w:rPr>
              <w:sz w:val="16"/>
            </w:rPr>
            <w:t>San José, Costa Rica</w:t>
          </w:r>
        </w:p>
      </w:tc>
      <w:tc>
        <w:tcPr>
          <w:tcW w:w="1980" w:type="dxa"/>
          <w:tcBorders>
            <w:top w:val="nil"/>
            <w:left w:val="single" w:sz="4" w:space="0" w:color="auto"/>
            <w:bottom w:val="nil"/>
            <w:right w:val="single" w:sz="4" w:space="0" w:color="auto"/>
          </w:tcBorders>
          <w:vAlign w:val="center"/>
        </w:tcPr>
        <w:p w:rsidR="00981B8D" w:rsidRPr="007C7642" w:rsidRDefault="00981B8D" w:rsidP="007F3704">
          <w:pPr>
            <w:pStyle w:val="Piedepgina"/>
            <w:ind w:left="188"/>
            <w:jc w:val="both"/>
            <w:rPr>
              <w:b/>
              <w:bCs/>
              <w:sz w:val="16"/>
            </w:rPr>
          </w:pPr>
          <w:r w:rsidRPr="007C7642">
            <w:rPr>
              <w:b/>
              <w:bCs/>
              <w:sz w:val="16"/>
            </w:rPr>
            <w:t>Correo electrónico:</w:t>
          </w:r>
        </w:p>
        <w:p w:rsidR="00981B8D" w:rsidRPr="007C7642" w:rsidRDefault="00981B8D" w:rsidP="007F3704">
          <w:pPr>
            <w:pStyle w:val="Piedepgina"/>
            <w:ind w:left="188"/>
            <w:jc w:val="both"/>
            <w:rPr>
              <w:sz w:val="16"/>
            </w:rPr>
          </w:pPr>
          <w:r w:rsidRPr="007C7642">
            <w:rPr>
              <w:sz w:val="16"/>
            </w:rPr>
            <w:t>sugefcr@sugef.fi.cr</w:t>
          </w:r>
        </w:p>
      </w:tc>
      <w:tc>
        <w:tcPr>
          <w:tcW w:w="2515" w:type="dxa"/>
          <w:tcBorders>
            <w:top w:val="nil"/>
            <w:left w:val="single" w:sz="4" w:space="0" w:color="auto"/>
            <w:bottom w:val="nil"/>
            <w:right w:val="nil"/>
          </w:tcBorders>
          <w:vAlign w:val="center"/>
        </w:tcPr>
        <w:p w:rsidR="00981B8D" w:rsidRPr="007C7642" w:rsidRDefault="00981B8D" w:rsidP="007F3704">
          <w:pPr>
            <w:pStyle w:val="Piedepgina"/>
            <w:ind w:left="188"/>
            <w:jc w:val="both"/>
            <w:rPr>
              <w:b/>
              <w:bCs/>
              <w:sz w:val="16"/>
            </w:rPr>
          </w:pPr>
        </w:p>
        <w:p w:rsidR="00981B8D" w:rsidRPr="007C7642" w:rsidRDefault="00981B8D" w:rsidP="007F3704">
          <w:pPr>
            <w:pStyle w:val="Piedepgina"/>
            <w:ind w:left="188"/>
            <w:jc w:val="both"/>
            <w:rPr>
              <w:sz w:val="16"/>
            </w:rPr>
          </w:pPr>
          <w:r w:rsidRPr="007C7642">
            <w:rPr>
              <w:b/>
              <w:bCs/>
              <w:sz w:val="16"/>
            </w:rPr>
            <w:t>Internet:</w:t>
          </w:r>
          <w:r w:rsidRPr="007C7642">
            <w:rPr>
              <w:sz w:val="16"/>
            </w:rPr>
            <w:t xml:space="preserve"> www.sugef.fi.cr</w:t>
          </w:r>
        </w:p>
        <w:p w:rsidR="00981B8D" w:rsidRPr="007C7642" w:rsidRDefault="00981B8D" w:rsidP="00E415EB">
          <w:pPr>
            <w:pStyle w:val="Piedepgina"/>
            <w:ind w:left="188"/>
            <w:jc w:val="center"/>
            <w:rPr>
              <w:rFonts w:ascii="Arial Narrow" w:hAnsi="Arial Narrow"/>
              <w:b/>
              <w:sz w:val="26"/>
              <w:szCs w:val="26"/>
            </w:rPr>
          </w:pPr>
        </w:p>
      </w:tc>
    </w:tr>
  </w:tbl>
  <w:p w:rsidR="00981B8D" w:rsidRDefault="00981B8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2571" w:rsidRDefault="00592571" w:rsidP="00DE261A">
      <w:pPr>
        <w:spacing w:after="0" w:line="240" w:lineRule="auto"/>
      </w:pPr>
      <w:r>
        <w:separator/>
      </w:r>
    </w:p>
  </w:footnote>
  <w:footnote w:type="continuationSeparator" w:id="0">
    <w:p w:rsidR="00592571" w:rsidRDefault="00592571" w:rsidP="00DE261A">
      <w:pPr>
        <w:spacing w:after="0" w:line="240" w:lineRule="auto"/>
      </w:pPr>
      <w:r>
        <w:continuationSeparator/>
      </w:r>
    </w:p>
  </w:footnote>
  <w:footnote w:type="continuationNotice" w:id="1">
    <w:p w:rsidR="00592571" w:rsidRDefault="00592571">
      <w:pPr>
        <w:spacing w:after="0" w:line="240" w:lineRule="auto"/>
      </w:pPr>
    </w:p>
  </w:footnote>
  <w:footnote w:id="2">
    <w:p w:rsidR="00981B8D" w:rsidRPr="00703B69" w:rsidRDefault="00981B8D" w:rsidP="00E33340">
      <w:pPr>
        <w:jc w:val="both"/>
        <w:rPr>
          <w:rFonts w:ascii="Franklin Gothic Book" w:hAnsi="Franklin Gothic Book"/>
          <w:sz w:val="16"/>
          <w:szCs w:val="16"/>
          <w:lang w:val="es-CR"/>
        </w:rPr>
      </w:pPr>
      <w:r>
        <w:rPr>
          <w:rStyle w:val="Refdenotaalpie"/>
        </w:rPr>
        <w:footnoteRef/>
      </w:r>
      <w:r w:rsidRPr="00554F7C">
        <w:rPr>
          <w:lang w:val="es-CR"/>
        </w:rPr>
        <w:t xml:space="preserve"> </w:t>
      </w:r>
      <w:r w:rsidRPr="00703B69">
        <w:rPr>
          <w:sz w:val="16"/>
          <w:szCs w:val="16"/>
          <w:lang w:val="es-CR"/>
        </w:rPr>
        <w:t xml:space="preserve">Ver COBIT 5, </w:t>
      </w:r>
      <w:r>
        <w:rPr>
          <w:sz w:val="16"/>
          <w:szCs w:val="16"/>
          <w:lang w:val="es-CR"/>
        </w:rPr>
        <w:t>e</w:t>
      </w:r>
      <w:r w:rsidRPr="00703B69">
        <w:rPr>
          <w:sz w:val="16"/>
          <w:szCs w:val="16"/>
          <w:lang w:val="es-CR"/>
        </w:rPr>
        <w:t xml:space="preserve">ste marco </w:t>
      </w:r>
      <w:r>
        <w:rPr>
          <w:sz w:val="16"/>
          <w:szCs w:val="16"/>
          <w:lang w:val="es-CR"/>
        </w:rPr>
        <w:t xml:space="preserve">de trabajo </w:t>
      </w:r>
      <w:r w:rsidRPr="00703B69">
        <w:rPr>
          <w:sz w:val="16"/>
          <w:szCs w:val="16"/>
          <w:lang w:val="es-CR"/>
        </w:rPr>
        <w:t xml:space="preserve">señala las siguientes mejores prácticas: </w:t>
      </w:r>
      <w:r w:rsidRPr="00703B69">
        <w:rPr>
          <w:rFonts w:ascii="Franklin Gothic Book" w:hAnsi="Franklin Gothic Book"/>
          <w:sz w:val="16"/>
          <w:szCs w:val="16"/>
          <w:lang w:val="es-CR"/>
        </w:rPr>
        <w:t>ISO/IEC 38500 (Gobierno de TI)</w:t>
      </w:r>
    </w:p>
    <w:p w:rsidR="00981B8D" w:rsidRPr="00703B69" w:rsidRDefault="00981B8D" w:rsidP="00E33340">
      <w:pPr>
        <w:pStyle w:val="Prrafodelista"/>
        <w:numPr>
          <w:ilvl w:val="0"/>
          <w:numId w:val="20"/>
        </w:numPr>
        <w:ind w:left="284" w:hanging="142"/>
        <w:jc w:val="both"/>
        <w:rPr>
          <w:rFonts w:ascii="Franklin Gothic Book" w:hAnsi="Franklin Gothic Book"/>
          <w:sz w:val="16"/>
          <w:szCs w:val="16"/>
        </w:rPr>
      </w:pPr>
      <w:r w:rsidRPr="00703B69">
        <w:rPr>
          <w:rFonts w:ascii="Franklin Gothic Book" w:hAnsi="Franklin Gothic Book"/>
          <w:sz w:val="16"/>
          <w:szCs w:val="16"/>
        </w:rPr>
        <w:t xml:space="preserve">TOGAF (Arquitectura empresarial)                                  </w:t>
      </w:r>
      <w:r>
        <w:rPr>
          <w:rFonts w:ascii="Franklin Gothic Book" w:hAnsi="Franklin Gothic Book"/>
          <w:sz w:val="16"/>
          <w:szCs w:val="16"/>
        </w:rPr>
        <w:t xml:space="preserve">           </w:t>
      </w:r>
      <w:r w:rsidRPr="00703B69">
        <w:rPr>
          <w:rFonts w:ascii="Franklin Gothic Book" w:hAnsi="Franklin Gothic Book"/>
          <w:sz w:val="16"/>
          <w:szCs w:val="16"/>
        </w:rPr>
        <w:t xml:space="preserve"> ISO/IEC 31000 (Gestión de riesgos)</w:t>
      </w:r>
    </w:p>
    <w:p w:rsidR="00981B8D" w:rsidRPr="00703B69" w:rsidRDefault="00981B8D" w:rsidP="00E33340">
      <w:pPr>
        <w:pStyle w:val="Prrafodelista"/>
        <w:numPr>
          <w:ilvl w:val="0"/>
          <w:numId w:val="20"/>
        </w:numPr>
        <w:ind w:left="284" w:hanging="142"/>
        <w:jc w:val="both"/>
        <w:rPr>
          <w:rFonts w:ascii="Franklin Gothic Book" w:hAnsi="Franklin Gothic Book"/>
          <w:sz w:val="16"/>
          <w:szCs w:val="16"/>
        </w:rPr>
      </w:pPr>
      <w:r w:rsidRPr="00703B69">
        <w:rPr>
          <w:rFonts w:ascii="Franklin Gothic Book" w:hAnsi="Franklin Gothic Book"/>
          <w:sz w:val="16"/>
          <w:szCs w:val="16"/>
        </w:rPr>
        <w:t xml:space="preserve">ISO/IEC 27000 (Seguridad de la información)             </w:t>
      </w:r>
      <w:r>
        <w:rPr>
          <w:rFonts w:ascii="Franklin Gothic Book" w:hAnsi="Franklin Gothic Book"/>
          <w:sz w:val="16"/>
          <w:szCs w:val="16"/>
        </w:rPr>
        <w:t xml:space="preserve">          </w:t>
      </w:r>
      <w:r w:rsidRPr="00703B69">
        <w:rPr>
          <w:rFonts w:ascii="Franklin Gothic Book" w:hAnsi="Franklin Gothic Book"/>
          <w:sz w:val="16"/>
          <w:szCs w:val="16"/>
        </w:rPr>
        <w:t xml:space="preserve">  PRINCE2/PMBOK (Gestión de proyectos)</w:t>
      </w:r>
    </w:p>
    <w:p w:rsidR="00981B8D" w:rsidRDefault="00981B8D" w:rsidP="00E33340">
      <w:pPr>
        <w:pStyle w:val="Textonotapie"/>
      </w:pPr>
      <w:r w:rsidRPr="00703B69">
        <w:rPr>
          <w:rFonts w:ascii="Franklin Gothic Book" w:hAnsi="Franklin Gothic Book"/>
          <w:sz w:val="16"/>
          <w:szCs w:val="16"/>
        </w:rPr>
        <w:t>ITIL V3 2011 e ISO/IEC 20000 (Gestión de servicios de TI)</w:t>
      </w:r>
      <w:r>
        <w:rPr>
          <w:rFonts w:ascii="Franklin Gothic Book" w:hAnsi="Franklin Gothic Book"/>
          <w:sz w:val="16"/>
          <w:szCs w:val="16"/>
        </w:rPr>
        <w:t xml:space="preserve">            </w:t>
      </w:r>
      <w:r w:rsidRPr="00703B69">
        <w:rPr>
          <w:rFonts w:ascii="Franklin Gothic Book" w:hAnsi="Franklin Gothic Book"/>
          <w:sz w:val="16"/>
          <w:szCs w:val="16"/>
        </w:rPr>
        <w:t>CMMI (Desarrollo, mantenimiento y operación de sistemas de software)</w:t>
      </w:r>
    </w:p>
  </w:footnote>
  <w:footnote w:id="3">
    <w:p w:rsidR="00981B8D" w:rsidRDefault="00981B8D" w:rsidP="00E33340">
      <w:pPr>
        <w:spacing w:after="120"/>
        <w:jc w:val="both"/>
        <w:rPr>
          <w:rFonts w:ascii="Franklin Gothic Book" w:hAnsi="Franklin Gothic Book"/>
          <w:sz w:val="16"/>
          <w:szCs w:val="16"/>
          <w:lang w:val="es-CR"/>
        </w:rPr>
      </w:pPr>
      <w:r>
        <w:rPr>
          <w:rStyle w:val="Refdenotaalpie"/>
        </w:rPr>
        <w:footnoteRef/>
      </w:r>
      <w:r w:rsidRPr="00ED42A2">
        <w:rPr>
          <w:lang w:val="es-CR"/>
        </w:rPr>
        <w:t xml:space="preserve"> </w:t>
      </w:r>
      <w:r w:rsidRPr="00703B69">
        <w:rPr>
          <w:sz w:val="16"/>
          <w:szCs w:val="16"/>
          <w:lang w:val="es-CR"/>
        </w:rPr>
        <w:t xml:space="preserve">Dentro del marco de COBIT 5 se señala que </w:t>
      </w:r>
      <w:r w:rsidRPr="00703B69">
        <w:rPr>
          <w:rFonts w:ascii="Franklin Gothic Book" w:hAnsi="Franklin Gothic Book"/>
          <w:sz w:val="16"/>
          <w:szCs w:val="16"/>
          <w:lang w:val="es-CR"/>
        </w:rPr>
        <w:t>en muchas corporaciones, el gobierno global es responsabilidad de una junta directiva o estructura similar, bajo el liderazgo del presidente.  Algunas responsabilidades específicas de gobierno se pueden delegar en estructuras organizacionales especiales al nivel apropiado, particularmente en las corporaciones más grandes y complejas.  Por otro lado, en muchas organizaciones la gestión es responsabilidad de la dirección ejecutiva bajo el liderazgo del Gerente General o Director General Ejecutivo (CEO).</w:t>
      </w:r>
    </w:p>
    <w:p w:rsidR="00981B8D" w:rsidRDefault="00981B8D" w:rsidP="00E33340">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1B8D" w:rsidRDefault="00981B8D" w:rsidP="007F3704">
    <w:pPr>
      <w:pStyle w:val="Encabezado"/>
      <w:pBdr>
        <w:bottom w:val="single" w:sz="4" w:space="3" w:color="auto"/>
      </w:pBdr>
      <w:ind w:right="-1"/>
    </w:pPr>
    <w:r w:rsidRPr="00D344C9">
      <w:rPr>
        <w:noProof/>
        <w:lang w:val="es-CR" w:eastAsia="es-CR"/>
      </w:rPr>
      <w:drawing>
        <wp:inline distT="0" distB="0" distL="0" distR="0" wp14:anchorId="4548FFBB" wp14:editId="1C87713E">
          <wp:extent cx="1097280" cy="687705"/>
          <wp:effectExtent l="0" t="0" r="7620" b="0"/>
          <wp:docPr id="1" name="Imagen 1" descr="SUG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SUGEF"/>
                  <pic:cNvPicPr>
                    <a:picLocks noChangeAspect="1" noChangeArrowheads="1"/>
                  </pic:cNvPicPr>
                </pic:nvPicPr>
                <pic:blipFill>
                  <a:blip r:embed="rId1">
                    <a:lum bright="-6000" contrast="6000"/>
                    <a:extLst>
                      <a:ext uri="{28A0092B-C50C-407E-A947-70E740481C1C}">
                        <a14:useLocalDpi xmlns:a14="http://schemas.microsoft.com/office/drawing/2010/main" val="0"/>
                      </a:ext>
                    </a:extLst>
                  </a:blip>
                  <a:srcRect/>
                  <a:stretch>
                    <a:fillRect/>
                  </a:stretch>
                </pic:blipFill>
                <pic:spPr bwMode="auto">
                  <a:xfrm>
                    <a:off x="0" y="0"/>
                    <a:ext cx="1097280" cy="687705"/>
                  </a:xfrm>
                  <a:prstGeom prst="rect">
                    <a:avLst/>
                  </a:prstGeom>
                  <a:noFill/>
                  <a:ln>
                    <a:noFill/>
                  </a:ln>
                </pic:spPr>
              </pic:pic>
            </a:graphicData>
          </a:graphic>
        </wp:inline>
      </w:drawing>
    </w:r>
    <w:r>
      <w:t xml:space="preserve"> </w:t>
    </w:r>
    <w:r>
      <w:tab/>
    </w:r>
  </w:p>
  <w:p w:rsidR="00981B8D" w:rsidRPr="00980932" w:rsidRDefault="00981B8D" w:rsidP="00980932">
    <w:pPr>
      <w:pStyle w:val="Encabezado"/>
      <w:pBdr>
        <w:bottom w:val="single" w:sz="4" w:space="3" w:color="auto"/>
      </w:pBdr>
      <w:ind w:right="-1"/>
      <w:jc w:val="center"/>
      <w:rPr>
        <w:rFonts w:ascii="Times New Roman" w:hAnsi="Times New Roman"/>
        <w:b/>
        <w:sz w:val="24"/>
        <w:szCs w:val="28"/>
      </w:rPr>
    </w:pPr>
    <w:r w:rsidRPr="00980932">
      <w:rPr>
        <w:rFonts w:ascii="Times New Roman" w:hAnsi="Times New Roman"/>
        <w:b/>
        <w:sz w:val="24"/>
        <w:szCs w:val="28"/>
      </w:rPr>
      <w:t>MATRIZ DE OBSERVACIONES</w:t>
    </w:r>
  </w:p>
  <w:p w:rsidR="00981B8D" w:rsidRPr="00980932" w:rsidRDefault="00981B8D" w:rsidP="00980932">
    <w:pPr>
      <w:pStyle w:val="Encabezado"/>
      <w:pBdr>
        <w:bottom w:val="single" w:sz="4" w:space="3" w:color="auto"/>
      </w:pBdr>
      <w:ind w:right="-1"/>
      <w:jc w:val="center"/>
      <w:rPr>
        <w:rFonts w:ascii="Times New Roman" w:hAnsi="Times New Roman"/>
        <w:b/>
        <w:sz w:val="24"/>
        <w:szCs w:val="28"/>
      </w:rPr>
    </w:pPr>
    <w:r w:rsidRPr="00980932">
      <w:rPr>
        <w:rFonts w:ascii="Times New Roman" w:hAnsi="Times New Roman"/>
        <w:b/>
        <w:sz w:val="28"/>
        <w:szCs w:val="28"/>
      </w:rPr>
      <w:t xml:space="preserve">Lineamientos generales </w:t>
    </w:r>
    <w:r w:rsidRPr="00980932">
      <w:rPr>
        <w:rFonts w:ascii="Times New Roman" w:hAnsi="Times New Roman"/>
        <w:b/>
        <w:sz w:val="24"/>
        <w:szCs w:val="28"/>
      </w:rPr>
      <w:t>del proyecto de Reglamento General de Gobierno y de la Gestión de la Tecnología de Información</w:t>
    </w:r>
  </w:p>
  <w:p w:rsidR="00981B8D" w:rsidRPr="00980932" w:rsidRDefault="00981B8D" w:rsidP="00980932">
    <w:pPr>
      <w:pStyle w:val="Encabezado"/>
      <w:pBdr>
        <w:bottom w:val="single" w:sz="4" w:space="3" w:color="auto"/>
      </w:pBdr>
      <w:ind w:right="-1"/>
      <w:rPr>
        <w:sz w:val="20"/>
      </w:rPr>
    </w:pPr>
    <w:r w:rsidRPr="00980932">
      <w:rPr>
        <w:rFonts w:ascii="Times New Roman" w:hAnsi="Times New Roman"/>
        <w:sz w:val="20"/>
        <w:szCs w:val="28"/>
      </w:rPr>
      <w:t>Primera  Consulta</w:t>
    </w:r>
    <w:r>
      <w:rPr>
        <w:rFonts w:ascii="Times New Roman" w:hAnsi="Times New Roman"/>
        <w:sz w:val="20"/>
        <w:szCs w:val="28"/>
      </w:rPr>
      <w:t xml:space="preserve">  - </w:t>
    </w:r>
    <w:r w:rsidRPr="00980932">
      <w:rPr>
        <w:rFonts w:ascii="Times New Roman" w:hAnsi="Times New Roman"/>
        <w:sz w:val="20"/>
        <w:szCs w:val="28"/>
      </w:rPr>
      <w:t xml:space="preserve"> Versión </w:t>
    </w:r>
    <w:r w:rsidRPr="00980932">
      <w:rPr>
        <w:rFonts w:ascii="Times New Roman" w:hAnsi="Times New Roman"/>
        <w:sz w:val="18"/>
        <w:szCs w:val="28"/>
      </w:rPr>
      <w:t xml:space="preserve">1                                     </w:t>
    </w:r>
    <w:r>
      <w:rPr>
        <w:rFonts w:ascii="Times New Roman" w:hAnsi="Times New Roman"/>
        <w:sz w:val="18"/>
        <w:szCs w:val="28"/>
      </w:rPr>
      <w:t xml:space="preserve">                                                                 </w:t>
    </w:r>
    <w:r w:rsidRPr="00980932">
      <w:rPr>
        <w:rFonts w:ascii="Times New Roman" w:hAnsi="Times New Roman"/>
        <w:sz w:val="18"/>
        <w:szCs w:val="28"/>
      </w:rPr>
      <w:t xml:space="preserve">                                                                                           </w:t>
    </w:r>
    <w:r w:rsidRPr="00980932">
      <w:rPr>
        <w:rFonts w:ascii="Times New Roman" w:hAnsi="Times New Roman"/>
        <w:sz w:val="20"/>
        <w:szCs w:val="28"/>
      </w:rPr>
      <w:t>R-01-P-ST-801, V.3.0</w:t>
    </w:r>
  </w:p>
  <w:p w:rsidR="00981B8D" w:rsidRPr="00980932" w:rsidRDefault="00981B8D" w:rsidP="00980932">
    <w:pPr>
      <w:spacing w:after="0" w:line="240" w:lineRule="auto"/>
      <w:rPr>
        <w:sz w:val="6"/>
      </w:rPr>
    </w:pPr>
    <w:r>
      <w:rPr>
        <w:color w:val="1F497D"/>
      </w:rPr>
      <w:t xml:space="preserve">                        </w:t>
    </w:r>
    <w:r>
      <w:rPr>
        <w:color w:val="1F497D"/>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31A21"/>
    <w:multiLevelType w:val="hybridMultilevel"/>
    <w:tmpl w:val="316676D2"/>
    <w:lvl w:ilvl="0" w:tplc="140A001B">
      <w:start w:val="1"/>
      <w:numFmt w:val="low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06080871"/>
    <w:multiLevelType w:val="hybridMultilevel"/>
    <w:tmpl w:val="7772EB50"/>
    <w:lvl w:ilvl="0" w:tplc="E03C0BF6">
      <w:start w:val="1"/>
      <w:numFmt w:val="decimal"/>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0A6D1A0E"/>
    <w:multiLevelType w:val="hybridMultilevel"/>
    <w:tmpl w:val="6A48E8CA"/>
    <w:lvl w:ilvl="0" w:tplc="140A0019">
      <w:start w:val="1"/>
      <w:numFmt w:val="lowerLetter"/>
      <w:lvlText w:val="%1."/>
      <w:lvlJc w:val="left"/>
      <w:pPr>
        <w:ind w:left="360" w:hanging="360"/>
      </w:p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3" w15:restartNumberingAfterBreak="0">
    <w:nsid w:val="0C3863C9"/>
    <w:multiLevelType w:val="hybridMultilevel"/>
    <w:tmpl w:val="FCBC4072"/>
    <w:lvl w:ilvl="0" w:tplc="D38C1866">
      <w:start w:val="5"/>
      <w:numFmt w:val="lowerRoman"/>
      <w:lvlText w:val="%1."/>
      <w:lvlJc w:val="righ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0DEE0C6C"/>
    <w:multiLevelType w:val="hybridMultilevel"/>
    <w:tmpl w:val="D5DCEE4E"/>
    <w:lvl w:ilvl="0" w:tplc="ACFA8D9A">
      <w:start w:val="1"/>
      <w:numFmt w:val="decimal"/>
      <w:lvlText w:val="[%1]"/>
      <w:lvlJc w:val="left"/>
      <w:pPr>
        <w:ind w:left="720" w:hanging="360"/>
      </w:pPr>
      <w:rPr>
        <w:rFonts w:ascii="Cambria" w:hAnsi="Cambria"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10AB175F"/>
    <w:multiLevelType w:val="hybridMultilevel"/>
    <w:tmpl w:val="BCEAE8F4"/>
    <w:lvl w:ilvl="0" w:tplc="C1B26014">
      <w:start w:val="1"/>
      <w:numFmt w:val="lowerRoman"/>
      <w:lvlText w:val="%1."/>
      <w:lvlJc w:val="left"/>
      <w:pPr>
        <w:ind w:left="720" w:hanging="72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6" w15:restartNumberingAfterBreak="0">
    <w:nsid w:val="17153814"/>
    <w:multiLevelType w:val="hybridMultilevel"/>
    <w:tmpl w:val="789090BA"/>
    <w:lvl w:ilvl="0" w:tplc="9880FDF6">
      <w:start w:val="1"/>
      <w:numFmt w:val="lowerRoman"/>
      <w:lvlText w:val="%1."/>
      <w:lvlJc w:val="right"/>
      <w:pPr>
        <w:ind w:left="720" w:hanging="360"/>
      </w:pPr>
      <w:rPr>
        <w:lang w:val="es-ES"/>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174C7944"/>
    <w:multiLevelType w:val="hybridMultilevel"/>
    <w:tmpl w:val="FEBE7CB6"/>
    <w:lvl w:ilvl="0" w:tplc="140A001B">
      <w:start w:val="1"/>
      <w:numFmt w:val="lowerRoman"/>
      <w:lvlText w:val="%1."/>
      <w:lvlJc w:val="right"/>
      <w:pPr>
        <w:ind w:left="1428" w:hanging="360"/>
      </w:pPr>
    </w:lvl>
    <w:lvl w:ilvl="1" w:tplc="140A0019" w:tentative="1">
      <w:start w:val="1"/>
      <w:numFmt w:val="lowerLetter"/>
      <w:lvlText w:val="%2."/>
      <w:lvlJc w:val="left"/>
      <w:pPr>
        <w:ind w:left="2148" w:hanging="360"/>
      </w:pPr>
    </w:lvl>
    <w:lvl w:ilvl="2" w:tplc="140A001B" w:tentative="1">
      <w:start w:val="1"/>
      <w:numFmt w:val="lowerRoman"/>
      <w:lvlText w:val="%3."/>
      <w:lvlJc w:val="right"/>
      <w:pPr>
        <w:ind w:left="2868" w:hanging="180"/>
      </w:pPr>
    </w:lvl>
    <w:lvl w:ilvl="3" w:tplc="140A000F" w:tentative="1">
      <w:start w:val="1"/>
      <w:numFmt w:val="decimal"/>
      <w:lvlText w:val="%4."/>
      <w:lvlJc w:val="left"/>
      <w:pPr>
        <w:ind w:left="3588" w:hanging="360"/>
      </w:pPr>
    </w:lvl>
    <w:lvl w:ilvl="4" w:tplc="140A0019" w:tentative="1">
      <w:start w:val="1"/>
      <w:numFmt w:val="lowerLetter"/>
      <w:lvlText w:val="%5."/>
      <w:lvlJc w:val="left"/>
      <w:pPr>
        <w:ind w:left="4308" w:hanging="360"/>
      </w:pPr>
    </w:lvl>
    <w:lvl w:ilvl="5" w:tplc="140A001B" w:tentative="1">
      <w:start w:val="1"/>
      <w:numFmt w:val="lowerRoman"/>
      <w:lvlText w:val="%6."/>
      <w:lvlJc w:val="right"/>
      <w:pPr>
        <w:ind w:left="5028" w:hanging="180"/>
      </w:pPr>
    </w:lvl>
    <w:lvl w:ilvl="6" w:tplc="140A000F" w:tentative="1">
      <w:start w:val="1"/>
      <w:numFmt w:val="decimal"/>
      <w:lvlText w:val="%7."/>
      <w:lvlJc w:val="left"/>
      <w:pPr>
        <w:ind w:left="5748" w:hanging="360"/>
      </w:pPr>
    </w:lvl>
    <w:lvl w:ilvl="7" w:tplc="140A0019" w:tentative="1">
      <w:start w:val="1"/>
      <w:numFmt w:val="lowerLetter"/>
      <w:lvlText w:val="%8."/>
      <w:lvlJc w:val="left"/>
      <w:pPr>
        <w:ind w:left="6468" w:hanging="360"/>
      </w:pPr>
    </w:lvl>
    <w:lvl w:ilvl="8" w:tplc="140A001B" w:tentative="1">
      <w:start w:val="1"/>
      <w:numFmt w:val="lowerRoman"/>
      <w:lvlText w:val="%9."/>
      <w:lvlJc w:val="right"/>
      <w:pPr>
        <w:ind w:left="7188" w:hanging="180"/>
      </w:pPr>
    </w:lvl>
  </w:abstractNum>
  <w:abstractNum w:abstractNumId="8" w15:restartNumberingAfterBreak="0">
    <w:nsid w:val="18FE7F46"/>
    <w:multiLevelType w:val="hybridMultilevel"/>
    <w:tmpl w:val="E04C7FB6"/>
    <w:lvl w:ilvl="0" w:tplc="140A0001">
      <w:start w:val="1"/>
      <w:numFmt w:val="bullet"/>
      <w:lvlText w:val=""/>
      <w:lvlJc w:val="left"/>
      <w:pPr>
        <w:ind w:left="-680" w:hanging="360"/>
      </w:pPr>
      <w:rPr>
        <w:rFonts w:ascii="Symbol" w:hAnsi="Symbol" w:hint="default"/>
      </w:rPr>
    </w:lvl>
    <w:lvl w:ilvl="1" w:tplc="140A0003" w:tentative="1">
      <w:start w:val="1"/>
      <w:numFmt w:val="bullet"/>
      <w:lvlText w:val="o"/>
      <w:lvlJc w:val="left"/>
      <w:pPr>
        <w:ind w:left="40" w:hanging="360"/>
      </w:pPr>
      <w:rPr>
        <w:rFonts w:ascii="Courier New" w:hAnsi="Courier New" w:cs="Courier New" w:hint="default"/>
      </w:rPr>
    </w:lvl>
    <w:lvl w:ilvl="2" w:tplc="140A0005" w:tentative="1">
      <w:start w:val="1"/>
      <w:numFmt w:val="bullet"/>
      <w:lvlText w:val=""/>
      <w:lvlJc w:val="left"/>
      <w:pPr>
        <w:ind w:left="760" w:hanging="360"/>
      </w:pPr>
      <w:rPr>
        <w:rFonts w:ascii="Wingdings" w:hAnsi="Wingdings" w:hint="default"/>
      </w:rPr>
    </w:lvl>
    <w:lvl w:ilvl="3" w:tplc="140A0001" w:tentative="1">
      <w:start w:val="1"/>
      <w:numFmt w:val="bullet"/>
      <w:lvlText w:val=""/>
      <w:lvlJc w:val="left"/>
      <w:pPr>
        <w:ind w:left="1480" w:hanging="360"/>
      </w:pPr>
      <w:rPr>
        <w:rFonts w:ascii="Symbol" w:hAnsi="Symbol" w:hint="default"/>
      </w:rPr>
    </w:lvl>
    <w:lvl w:ilvl="4" w:tplc="140A0003" w:tentative="1">
      <w:start w:val="1"/>
      <w:numFmt w:val="bullet"/>
      <w:lvlText w:val="o"/>
      <w:lvlJc w:val="left"/>
      <w:pPr>
        <w:ind w:left="2200" w:hanging="360"/>
      </w:pPr>
      <w:rPr>
        <w:rFonts w:ascii="Courier New" w:hAnsi="Courier New" w:cs="Courier New" w:hint="default"/>
      </w:rPr>
    </w:lvl>
    <w:lvl w:ilvl="5" w:tplc="140A0005" w:tentative="1">
      <w:start w:val="1"/>
      <w:numFmt w:val="bullet"/>
      <w:lvlText w:val=""/>
      <w:lvlJc w:val="left"/>
      <w:pPr>
        <w:ind w:left="2920" w:hanging="360"/>
      </w:pPr>
      <w:rPr>
        <w:rFonts w:ascii="Wingdings" w:hAnsi="Wingdings" w:hint="default"/>
      </w:rPr>
    </w:lvl>
    <w:lvl w:ilvl="6" w:tplc="140A0001" w:tentative="1">
      <w:start w:val="1"/>
      <w:numFmt w:val="bullet"/>
      <w:lvlText w:val=""/>
      <w:lvlJc w:val="left"/>
      <w:pPr>
        <w:ind w:left="3640" w:hanging="360"/>
      </w:pPr>
      <w:rPr>
        <w:rFonts w:ascii="Symbol" w:hAnsi="Symbol" w:hint="default"/>
      </w:rPr>
    </w:lvl>
    <w:lvl w:ilvl="7" w:tplc="140A0003" w:tentative="1">
      <w:start w:val="1"/>
      <w:numFmt w:val="bullet"/>
      <w:lvlText w:val="o"/>
      <w:lvlJc w:val="left"/>
      <w:pPr>
        <w:ind w:left="4360" w:hanging="360"/>
      </w:pPr>
      <w:rPr>
        <w:rFonts w:ascii="Courier New" w:hAnsi="Courier New" w:cs="Courier New" w:hint="default"/>
      </w:rPr>
    </w:lvl>
    <w:lvl w:ilvl="8" w:tplc="140A0005" w:tentative="1">
      <w:start w:val="1"/>
      <w:numFmt w:val="bullet"/>
      <w:lvlText w:val=""/>
      <w:lvlJc w:val="left"/>
      <w:pPr>
        <w:ind w:left="5080" w:hanging="360"/>
      </w:pPr>
      <w:rPr>
        <w:rFonts w:ascii="Wingdings" w:hAnsi="Wingdings" w:hint="default"/>
      </w:rPr>
    </w:lvl>
  </w:abstractNum>
  <w:abstractNum w:abstractNumId="9" w15:restartNumberingAfterBreak="0">
    <w:nsid w:val="22850375"/>
    <w:multiLevelType w:val="hybridMultilevel"/>
    <w:tmpl w:val="691E1184"/>
    <w:lvl w:ilvl="0" w:tplc="5D8647EE">
      <w:start w:val="1"/>
      <w:numFmt w:val="decimal"/>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28102909"/>
    <w:multiLevelType w:val="hybridMultilevel"/>
    <w:tmpl w:val="EF3A033E"/>
    <w:lvl w:ilvl="0" w:tplc="140A001B">
      <w:start w:val="1"/>
      <w:numFmt w:val="lowerRoman"/>
      <w:lvlText w:val="%1."/>
      <w:lvlJc w:val="right"/>
      <w:pPr>
        <w:ind w:left="360" w:hanging="360"/>
      </w:p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1" w15:restartNumberingAfterBreak="0">
    <w:nsid w:val="2A5A7B32"/>
    <w:multiLevelType w:val="hybridMultilevel"/>
    <w:tmpl w:val="79F0487A"/>
    <w:lvl w:ilvl="0" w:tplc="140A001B">
      <w:start w:val="1"/>
      <w:numFmt w:val="lowerRoman"/>
      <w:lvlText w:val="%1."/>
      <w:lvlJc w:val="right"/>
      <w:pPr>
        <w:ind w:left="360" w:hanging="360"/>
      </w:p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2" w15:restartNumberingAfterBreak="0">
    <w:nsid w:val="2AE37CF8"/>
    <w:multiLevelType w:val="hybridMultilevel"/>
    <w:tmpl w:val="46CC8C66"/>
    <w:lvl w:ilvl="0" w:tplc="140A001B">
      <w:start w:val="1"/>
      <w:numFmt w:val="low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2C840E25"/>
    <w:multiLevelType w:val="hybridMultilevel"/>
    <w:tmpl w:val="E7C04358"/>
    <w:lvl w:ilvl="0" w:tplc="140A001B">
      <w:start w:val="1"/>
      <w:numFmt w:val="lowerRoman"/>
      <w:lvlText w:val="%1."/>
      <w:lvlJc w:val="right"/>
      <w:pPr>
        <w:ind w:left="360" w:hanging="360"/>
      </w:p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4" w15:restartNumberingAfterBreak="0">
    <w:nsid w:val="2DC06525"/>
    <w:multiLevelType w:val="hybridMultilevel"/>
    <w:tmpl w:val="E182D864"/>
    <w:lvl w:ilvl="0" w:tplc="F7FE74E6">
      <w:start w:val="1"/>
      <w:numFmt w:val="lowerRoman"/>
      <w:lvlText w:val="%1."/>
      <w:lvlJc w:val="right"/>
      <w:pPr>
        <w:ind w:left="720" w:hanging="360"/>
      </w:pPr>
      <w:rPr>
        <w:lang w:val="es-ES"/>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15:restartNumberingAfterBreak="0">
    <w:nsid w:val="33270D75"/>
    <w:multiLevelType w:val="hybridMultilevel"/>
    <w:tmpl w:val="087E0D50"/>
    <w:lvl w:ilvl="0" w:tplc="C54C9BF0">
      <w:start w:val="3"/>
      <w:numFmt w:val="lowerRoman"/>
      <w:lvlText w:val="%1."/>
      <w:lvlJc w:val="righ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15:restartNumberingAfterBreak="0">
    <w:nsid w:val="3795209C"/>
    <w:multiLevelType w:val="hybridMultilevel"/>
    <w:tmpl w:val="2D3E052C"/>
    <w:lvl w:ilvl="0" w:tplc="140A001B">
      <w:start w:val="1"/>
      <w:numFmt w:val="low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15:restartNumberingAfterBreak="0">
    <w:nsid w:val="381B17CD"/>
    <w:multiLevelType w:val="hybridMultilevel"/>
    <w:tmpl w:val="7FBE39D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8" w15:restartNumberingAfterBreak="0">
    <w:nsid w:val="4A8635D9"/>
    <w:multiLevelType w:val="hybridMultilevel"/>
    <w:tmpl w:val="E7B811EA"/>
    <w:lvl w:ilvl="0" w:tplc="140A001B">
      <w:start w:val="1"/>
      <w:numFmt w:val="lowerRoman"/>
      <w:lvlText w:val="%1."/>
      <w:lvlJc w:val="right"/>
      <w:pPr>
        <w:ind w:left="360" w:hanging="360"/>
      </w:p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9" w15:restartNumberingAfterBreak="0">
    <w:nsid w:val="54520814"/>
    <w:multiLevelType w:val="hybridMultilevel"/>
    <w:tmpl w:val="133E6FA8"/>
    <w:lvl w:ilvl="0" w:tplc="C54C9BF0">
      <w:start w:val="3"/>
      <w:numFmt w:val="lowerRoman"/>
      <w:lvlText w:val="%1."/>
      <w:lvlJc w:val="righ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15:restartNumberingAfterBreak="0">
    <w:nsid w:val="6AA20DE6"/>
    <w:multiLevelType w:val="hybridMultilevel"/>
    <w:tmpl w:val="23C23202"/>
    <w:lvl w:ilvl="0" w:tplc="16B0E54C">
      <w:start w:val="1"/>
      <w:numFmt w:val="lowerLetter"/>
      <w:lvlText w:val="%1."/>
      <w:lvlJc w:val="left"/>
      <w:pPr>
        <w:ind w:left="592" w:hanging="360"/>
      </w:pPr>
      <w:rPr>
        <w:rFonts w:hint="default"/>
      </w:rPr>
    </w:lvl>
    <w:lvl w:ilvl="1" w:tplc="140A0019" w:tentative="1">
      <w:start w:val="1"/>
      <w:numFmt w:val="lowerLetter"/>
      <w:lvlText w:val="%2."/>
      <w:lvlJc w:val="left"/>
      <w:pPr>
        <w:ind w:left="1312" w:hanging="360"/>
      </w:pPr>
    </w:lvl>
    <w:lvl w:ilvl="2" w:tplc="140A001B" w:tentative="1">
      <w:start w:val="1"/>
      <w:numFmt w:val="lowerRoman"/>
      <w:lvlText w:val="%3."/>
      <w:lvlJc w:val="right"/>
      <w:pPr>
        <w:ind w:left="2032" w:hanging="180"/>
      </w:pPr>
    </w:lvl>
    <w:lvl w:ilvl="3" w:tplc="140A000F" w:tentative="1">
      <w:start w:val="1"/>
      <w:numFmt w:val="decimal"/>
      <w:lvlText w:val="%4."/>
      <w:lvlJc w:val="left"/>
      <w:pPr>
        <w:ind w:left="2752" w:hanging="360"/>
      </w:pPr>
    </w:lvl>
    <w:lvl w:ilvl="4" w:tplc="140A0019" w:tentative="1">
      <w:start w:val="1"/>
      <w:numFmt w:val="lowerLetter"/>
      <w:lvlText w:val="%5."/>
      <w:lvlJc w:val="left"/>
      <w:pPr>
        <w:ind w:left="3472" w:hanging="360"/>
      </w:pPr>
    </w:lvl>
    <w:lvl w:ilvl="5" w:tplc="140A001B" w:tentative="1">
      <w:start w:val="1"/>
      <w:numFmt w:val="lowerRoman"/>
      <w:lvlText w:val="%6."/>
      <w:lvlJc w:val="right"/>
      <w:pPr>
        <w:ind w:left="4192" w:hanging="180"/>
      </w:pPr>
    </w:lvl>
    <w:lvl w:ilvl="6" w:tplc="140A000F" w:tentative="1">
      <w:start w:val="1"/>
      <w:numFmt w:val="decimal"/>
      <w:lvlText w:val="%7."/>
      <w:lvlJc w:val="left"/>
      <w:pPr>
        <w:ind w:left="4912" w:hanging="360"/>
      </w:pPr>
    </w:lvl>
    <w:lvl w:ilvl="7" w:tplc="140A0019" w:tentative="1">
      <w:start w:val="1"/>
      <w:numFmt w:val="lowerLetter"/>
      <w:lvlText w:val="%8."/>
      <w:lvlJc w:val="left"/>
      <w:pPr>
        <w:ind w:left="5632" w:hanging="360"/>
      </w:pPr>
    </w:lvl>
    <w:lvl w:ilvl="8" w:tplc="140A001B" w:tentative="1">
      <w:start w:val="1"/>
      <w:numFmt w:val="lowerRoman"/>
      <w:lvlText w:val="%9."/>
      <w:lvlJc w:val="right"/>
      <w:pPr>
        <w:ind w:left="6352" w:hanging="180"/>
      </w:pPr>
    </w:lvl>
  </w:abstractNum>
  <w:abstractNum w:abstractNumId="21" w15:restartNumberingAfterBreak="0">
    <w:nsid w:val="6F28136A"/>
    <w:multiLevelType w:val="hybridMultilevel"/>
    <w:tmpl w:val="0BD67510"/>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2" w15:restartNumberingAfterBreak="0">
    <w:nsid w:val="743A1ECF"/>
    <w:multiLevelType w:val="hybridMultilevel"/>
    <w:tmpl w:val="56FEB1B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3" w15:restartNumberingAfterBreak="0">
    <w:nsid w:val="74453DEC"/>
    <w:multiLevelType w:val="hybridMultilevel"/>
    <w:tmpl w:val="CF381D74"/>
    <w:lvl w:ilvl="0" w:tplc="140A001B">
      <w:start w:val="1"/>
      <w:numFmt w:val="lowerRoman"/>
      <w:lvlText w:val="%1."/>
      <w:lvlJc w:val="right"/>
      <w:pPr>
        <w:ind w:left="-1084" w:hanging="360"/>
      </w:pPr>
    </w:lvl>
    <w:lvl w:ilvl="1" w:tplc="140A0019" w:tentative="1">
      <w:start w:val="1"/>
      <w:numFmt w:val="lowerLetter"/>
      <w:lvlText w:val="%2."/>
      <w:lvlJc w:val="left"/>
      <w:pPr>
        <w:ind w:left="-364" w:hanging="360"/>
      </w:pPr>
    </w:lvl>
    <w:lvl w:ilvl="2" w:tplc="140A001B" w:tentative="1">
      <w:start w:val="1"/>
      <w:numFmt w:val="lowerRoman"/>
      <w:lvlText w:val="%3."/>
      <w:lvlJc w:val="right"/>
      <w:pPr>
        <w:ind w:left="356" w:hanging="180"/>
      </w:pPr>
    </w:lvl>
    <w:lvl w:ilvl="3" w:tplc="140A000F" w:tentative="1">
      <w:start w:val="1"/>
      <w:numFmt w:val="decimal"/>
      <w:lvlText w:val="%4."/>
      <w:lvlJc w:val="left"/>
      <w:pPr>
        <w:ind w:left="1076" w:hanging="360"/>
      </w:pPr>
    </w:lvl>
    <w:lvl w:ilvl="4" w:tplc="140A0019" w:tentative="1">
      <w:start w:val="1"/>
      <w:numFmt w:val="lowerLetter"/>
      <w:lvlText w:val="%5."/>
      <w:lvlJc w:val="left"/>
      <w:pPr>
        <w:ind w:left="1796" w:hanging="360"/>
      </w:pPr>
    </w:lvl>
    <w:lvl w:ilvl="5" w:tplc="140A001B" w:tentative="1">
      <w:start w:val="1"/>
      <w:numFmt w:val="lowerRoman"/>
      <w:lvlText w:val="%6."/>
      <w:lvlJc w:val="right"/>
      <w:pPr>
        <w:ind w:left="2516" w:hanging="180"/>
      </w:pPr>
    </w:lvl>
    <w:lvl w:ilvl="6" w:tplc="140A000F" w:tentative="1">
      <w:start w:val="1"/>
      <w:numFmt w:val="decimal"/>
      <w:lvlText w:val="%7."/>
      <w:lvlJc w:val="left"/>
      <w:pPr>
        <w:ind w:left="3236" w:hanging="360"/>
      </w:pPr>
    </w:lvl>
    <w:lvl w:ilvl="7" w:tplc="140A0019" w:tentative="1">
      <w:start w:val="1"/>
      <w:numFmt w:val="lowerLetter"/>
      <w:lvlText w:val="%8."/>
      <w:lvlJc w:val="left"/>
      <w:pPr>
        <w:ind w:left="3956" w:hanging="360"/>
      </w:pPr>
    </w:lvl>
    <w:lvl w:ilvl="8" w:tplc="140A001B" w:tentative="1">
      <w:start w:val="1"/>
      <w:numFmt w:val="lowerRoman"/>
      <w:lvlText w:val="%9."/>
      <w:lvlJc w:val="right"/>
      <w:pPr>
        <w:ind w:left="4676" w:hanging="180"/>
      </w:pPr>
    </w:lvl>
  </w:abstractNum>
  <w:abstractNum w:abstractNumId="24" w15:restartNumberingAfterBreak="0">
    <w:nsid w:val="7C727FF1"/>
    <w:multiLevelType w:val="hybridMultilevel"/>
    <w:tmpl w:val="3DDA6980"/>
    <w:lvl w:ilvl="0" w:tplc="D38C1866">
      <w:start w:val="5"/>
      <w:numFmt w:val="lowerRoman"/>
      <w:lvlText w:val="%1."/>
      <w:lvlJc w:val="right"/>
      <w:pPr>
        <w:ind w:left="502" w:hanging="360"/>
      </w:pPr>
      <w:rPr>
        <w:rFonts w:hint="default"/>
        <w:b/>
      </w:rPr>
    </w:lvl>
    <w:lvl w:ilvl="1" w:tplc="140A0019" w:tentative="1">
      <w:start w:val="1"/>
      <w:numFmt w:val="lowerLetter"/>
      <w:lvlText w:val="%2."/>
      <w:lvlJc w:val="left"/>
      <w:pPr>
        <w:ind w:left="1222" w:hanging="360"/>
      </w:pPr>
    </w:lvl>
    <w:lvl w:ilvl="2" w:tplc="140A001B" w:tentative="1">
      <w:start w:val="1"/>
      <w:numFmt w:val="lowerRoman"/>
      <w:lvlText w:val="%3."/>
      <w:lvlJc w:val="right"/>
      <w:pPr>
        <w:ind w:left="1942" w:hanging="180"/>
      </w:pPr>
    </w:lvl>
    <w:lvl w:ilvl="3" w:tplc="140A000F" w:tentative="1">
      <w:start w:val="1"/>
      <w:numFmt w:val="decimal"/>
      <w:lvlText w:val="%4."/>
      <w:lvlJc w:val="left"/>
      <w:pPr>
        <w:ind w:left="2662" w:hanging="360"/>
      </w:pPr>
    </w:lvl>
    <w:lvl w:ilvl="4" w:tplc="140A0019" w:tentative="1">
      <w:start w:val="1"/>
      <w:numFmt w:val="lowerLetter"/>
      <w:lvlText w:val="%5."/>
      <w:lvlJc w:val="left"/>
      <w:pPr>
        <w:ind w:left="3382" w:hanging="360"/>
      </w:pPr>
    </w:lvl>
    <w:lvl w:ilvl="5" w:tplc="140A001B" w:tentative="1">
      <w:start w:val="1"/>
      <w:numFmt w:val="lowerRoman"/>
      <w:lvlText w:val="%6."/>
      <w:lvlJc w:val="right"/>
      <w:pPr>
        <w:ind w:left="4102" w:hanging="180"/>
      </w:pPr>
    </w:lvl>
    <w:lvl w:ilvl="6" w:tplc="140A000F" w:tentative="1">
      <w:start w:val="1"/>
      <w:numFmt w:val="decimal"/>
      <w:lvlText w:val="%7."/>
      <w:lvlJc w:val="left"/>
      <w:pPr>
        <w:ind w:left="4822" w:hanging="360"/>
      </w:pPr>
    </w:lvl>
    <w:lvl w:ilvl="7" w:tplc="140A0019" w:tentative="1">
      <w:start w:val="1"/>
      <w:numFmt w:val="lowerLetter"/>
      <w:lvlText w:val="%8."/>
      <w:lvlJc w:val="left"/>
      <w:pPr>
        <w:ind w:left="5542" w:hanging="360"/>
      </w:pPr>
    </w:lvl>
    <w:lvl w:ilvl="8" w:tplc="140A001B" w:tentative="1">
      <w:start w:val="1"/>
      <w:numFmt w:val="lowerRoman"/>
      <w:lvlText w:val="%9."/>
      <w:lvlJc w:val="right"/>
      <w:pPr>
        <w:ind w:left="6262" w:hanging="180"/>
      </w:pPr>
    </w:lvl>
  </w:abstractNum>
  <w:num w:numId="1">
    <w:abstractNumId w:val="1"/>
  </w:num>
  <w:num w:numId="2">
    <w:abstractNumId w:val="9"/>
  </w:num>
  <w:num w:numId="3">
    <w:abstractNumId w:val="4"/>
  </w:num>
  <w:num w:numId="4">
    <w:abstractNumId w:val="21"/>
  </w:num>
  <w:num w:numId="5">
    <w:abstractNumId w:val="20"/>
  </w:num>
  <w:num w:numId="6">
    <w:abstractNumId w:val="10"/>
  </w:num>
  <w:num w:numId="7">
    <w:abstractNumId w:val="6"/>
  </w:num>
  <w:num w:numId="8">
    <w:abstractNumId w:val="12"/>
  </w:num>
  <w:num w:numId="9">
    <w:abstractNumId w:val="19"/>
  </w:num>
  <w:num w:numId="10">
    <w:abstractNumId w:val="15"/>
  </w:num>
  <w:num w:numId="11">
    <w:abstractNumId w:val="18"/>
  </w:num>
  <w:num w:numId="12">
    <w:abstractNumId w:val="13"/>
  </w:num>
  <w:num w:numId="13">
    <w:abstractNumId w:val="16"/>
  </w:num>
  <w:num w:numId="14">
    <w:abstractNumId w:val="0"/>
  </w:num>
  <w:num w:numId="15">
    <w:abstractNumId w:val="5"/>
  </w:num>
  <w:num w:numId="16">
    <w:abstractNumId w:val="7"/>
  </w:num>
  <w:num w:numId="17">
    <w:abstractNumId w:val="23"/>
  </w:num>
  <w:num w:numId="18">
    <w:abstractNumId w:val="11"/>
  </w:num>
  <w:num w:numId="19">
    <w:abstractNumId w:val="14"/>
  </w:num>
  <w:num w:numId="20">
    <w:abstractNumId w:val="22"/>
  </w:num>
  <w:num w:numId="21">
    <w:abstractNumId w:val="8"/>
  </w:num>
  <w:num w:numId="22">
    <w:abstractNumId w:val="17"/>
  </w:num>
  <w:num w:numId="23">
    <w:abstractNumId w:val="3"/>
  </w:num>
  <w:num w:numId="24">
    <w:abstractNumId w:val="24"/>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9DC"/>
    <w:rsid w:val="00002402"/>
    <w:rsid w:val="00004739"/>
    <w:rsid w:val="00005AB3"/>
    <w:rsid w:val="000075EB"/>
    <w:rsid w:val="00010202"/>
    <w:rsid w:val="00010872"/>
    <w:rsid w:val="000127EE"/>
    <w:rsid w:val="000136A5"/>
    <w:rsid w:val="00013C89"/>
    <w:rsid w:val="000142EB"/>
    <w:rsid w:val="00017A89"/>
    <w:rsid w:val="00017B9D"/>
    <w:rsid w:val="00021450"/>
    <w:rsid w:val="00021963"/>
    <w:rsid w:val="00021B5D"/>
    <w:rsid w:val="0002367E"/>
    <w:rsid w:val="0002370A"/>
    <w:rsid w:val="00023C71"/>
    <w:rsid w:val="00024364"/>
    <w:rsid w:val="0002469A"/>
    <w:rsid w:val="00024ABE"/>
    <w:rsid w:val="0002571E"/>
    <w:rsid w:val="00025791"/>
    <w:rsid w:val="00025A9E"/>
    <w:rsid w:val="000323BA"/>
    <w:rsid w:val="0003276C"/>
    <w:rsid w:val="00032D23"/>
    <w:rsid w:val="00032EC9"/>
    <w:rsid w:val="000336F1"/>
    <w:rsid w:val="0003406A"/>
    <w:rsid w:val="00035C6B"/>
    <w:rsid w:val="0003602C"/>
    <w:rsid w:val="00036A1E"/>
    <w:rsid w:val="00037231"/>
    <w:rsid w:val="00037523"/>
    <w:rsid w:val="00041BBD"/>
    <w:rsid w:val="00041F23"/>
    <w:rsid w:val="00042EDA"/>
    <w:rsid w:val="000430CE"/>
    <w:rsid w:val="000441C8"/>
    <w:rsid w:val="0004481A"/>
    <w:rsid w:val="00045DDF"/>
    <w:rsid w:val="000462B8"/>
    <w:rsid w:val="00046604"/>
    <w:rsid w:val="00047A06"/>
    <w:rsid w:val="00052CDE"/>
    <w:rsid w:val="00053E11"/>
    <w:rsid w:val="0005658C"/>
    <w:rsid w:val="0005695E"/>
    <w:rsid w:val="00057F19"/>
    <w:rsid w:val="00057FF9"/>
    <w:rsid w:val="000613A3"/>
    <w:rsid w:val="00061AED"/>
    <w:rsid w:val="00061D91"/>
    <w:rsid w:val="00062FA2"/>
    <w:rsid w:val="0006349F"/>
    <w:rsid w:val="00063B6F"/>
    <w:rsid w:val="00064E7C"/>
    <w:rsid w:val="00065735"/>
    <w:rsid w:val="000658BF"/>
    <w:rsid w:val="00066415"/>
    <w:rsid w:val="0006721B"/>
    <w:rsid w:val="0006757A"/>
    <w:rsid w:val="00070B17"/>
    <w:rsid w:val="00072B1B"/>
    <w:rsid w:val="000747C4"/>
    <w:rsid w:val="00074CA8"/>
    <w:rsid w:val="00075DFF"/>
    <w:rsid w:val="00080982"/>
    <w:rsid w:val="00082B7B"/>
    <w:rsid w:val="0008301D"/>
    <w:rsid w:val="000832CF"/>
    <w:rsid w:val="000832E3"/>
    <w:rsid w:val="000837FA"/>
    <w:rsid w:val="00083901"/>
    <w:rsid w:val="00083A87"/>
    <w:rsid w:val="00083B4E"/>
    <w:rsid w:val="00084EFD"/>
    <w:rsid w:val="00086219"/>
    <w:rsid w:val="000866EF"/>
    <w:rsid w:val="0009071A"/>
    <w:rsid w:val="00090829"/>
    <w:rsid w:val="000908D6"/>
    <w:rsid w:val="000928A1"/>
    <w:rsid w:val="0009332F"/>
    <w:rsid w:val="000955A3"/>
    <w:rsid w:val="0009580B"/>
    <w:rsid w:val="0009720F"/>
    <w:rsid w:val="000A0121"/>
    <w:rsid w:val="000A09EF"/>
    <w:rsid w:val="000A2251"/>
    <w:rsid w:val="000A290F"/>
    <w:rsid w:val="000A2A8B"/>
    <w:rsid w:val="000A2AFE"/>
    <w:rsid w:val="000A3AEB"/>
    <w:rsid w:val="000A49AF"/>
    <w:rsid w:val="000A544F"/>
    <w:rsid w:val="000A6D22"/>
    <w:rsid w:val="000A6FD0"/>
    <w:rsid w:val="000A7E05"/>
    <w:rsid w:val="000B12C0"/>
    <w:rsid w:val="000B1674"/>
    <w:rsid w:val="000B1B4F"/>
    <w:rsid w:val="000B1B67"/>
    <w:rsid w:val="000B1C5A"/>
    <w:rsid w:val="000B2AA1"/>
    <w:rsid w:val="000B3632"/>
    <w:rsid w:val="000B4B6A"/>
    <w:rsid w:val="000B6696"/>
    <w:rsid w:val="000C2247"/>
    <w:rsid w:val="000C25C9"/>
    <w:rsid w:val="000C34B1"/>
    <w:rsid w:val="000C3925"/>
    <w:rsid w:val="000C4ADA"/>
    <w:rsid w:val="000C591F"/>
    <w:rsid w:val="000C6B83"/>
    <w:rsid w:val="000C7E18"/>
    <w:rsid w:val="000D0164"/>
    <w:rsid w:val="000D30D4"/>
    <w:rsid w:val="000D3624"/>
    <w:rsid w:val="000D38A9"/>
    <w:rsid w:val="000D3AF5"/>
    <w:rsid w:val="000D5B15"/>
    <w:rsid w:val="000D65F6"/>
    <w:rsid w:val="000D7EE7"/>
    <w:rsid w:val="000E0CA1"/>
    <w:rsid w:val="000E18C8"/>
    <w:rsid w:val="000E2425"/>
    <w:rsid w:val="000E2B00"/>
    <w:rsid w:val="000E2D0B"/>
    <w:rsid w:val="000E2E7B"/>
    <w:rsid w:val="000E36B4"/>
    <w:rsid w:val="000E385D"/>
    <w:rsid w:val="000E74D8"/>
    <w:rsid w:val="000F1667"/>
    <w:rsid w:val="000F295E"/>
    <w:rsid w:val="000F2981"/>
    <w:rsid w:val="000F3D06"/>
    <w:rsid w:val="000F7A97"/>
    <w:rsid w:val="00100160"/>
    <w:rsid w:val="00101882"/>
    <w:rsid w:val="001024FA"/>
    <w:rsid w:val="00102853"/>
    <w:rsid w:val="00103547"/>
    <w:rsid w:val="00103799"/>
    <w:rsid w:val="0010391F"/>
    <w:rsid w:val="0010412E"/>
    <w:rsid w:val="00104D60"/>
    <w:rsid w:val="001069C5"/>
    <w:rsid w:val="00107060"/>
    <w:rsid w:val="00111230"/>
    <w:rsid w:val="00111562"/>
    <w:rsid w:val="00114293"/>
    <w:rsid w:val="001145FF"/>
    <w:rsid w:val="001159B7"/>
    <w:rsid w:val="0011669A"/>
    <w:rsid w:val="00116F1C"/>
    <w:rsid w:val="00117FCC"/>
    <w:rsid w:val="001207D6"/>
    <w:rsid w:val="00120CB9"/>
    <w:rsid w:val="0012113B"/>
    <w:rsid w:val="001214E2"/>
    <w:rsid w:val="00122B20"/>
    <w:rsid w:val="0012396E"/>
    <w:rsid w:val="00124DE9"/>
    <w:rsid w:val="00125400"/>
    <w:rsid w:val="00125C12"/>
    <w:rsid w:val="00126F25"/>
    <w:rsid w:val="001278C8"/>
    <w:rsid w:val="001300CD"/>
    <w:rsid w:val="001308AB"/>
    <w:rsid w:val="00131B73"/>
    <w:rsid w:val="0013228D"/>
    <w:rsid w:val="00132C4A"/>
    <w:rsid w:val="001346C9"/>
    <w:rsid w:val="0013495E"/>
    <w:rsid w:val="00134DA6"/>
    <w:rsid w:val="00135B52"/>
    <w:rsid w:val="00136482"/>
    <w:rsid w:val="00136BAD"/>
    <w:rsid w:val="00137BF9"/>
    <w:rsid w:val="00140789"/>
    <w:rsid w:val="001416F6"/>
    <w:rsid w:val="00141E59"/>
    <w:rsid w:val="00141FE4"/>
    <w:rsid w:val="001429F9"/>
    <w:rsid w:val="00142B11"/>
    <w:rsid w:val="00142BC9"/>
    <w:rsid w:val="00143EC5"/>
    <w:rsid w:val="00147A8E"/>
    <w:rsid w:val="00147DA2"/>
    <w:rsid w:val="00147FE6"/>
    <w:rsid w:val="00150120"/>
    <w:rsid w:val="00150295"/>
    <w:rsid w:val="0015085F"/>
    <w:rsid w:val="00151ED0"/>
    <w:rsid w:val="00152A56"/>
    <w:rsid w:val="00152DC9"/>
    <w:rsid w:val="001542A7"/>
    <w:rsid w:val="001552D2"/>
    <w:rsid w:val="00155431"/>
    <w:rsid w:val="00160A61"/>
    <w:rsid w:val="00162CE7"/>
    <w:rsid w:val="00162EA0"/>
    <w:rsid w:val="001631F5"/>
    <w:rsid w:val="00163700"/>
    <w:rsid w:val="00163DCF"/>
    <w:rsid w:val="001641B3"/>
    <w:rsid w:val="001644A8"/>
    <w:rsid w:val="00164715"/>
    <w:rsid w:val="001647CF"/>
    <w:rsid w:val="00165E94"/>
    <w:rsid w:val="00166747"/>
    <w:rsid w:val="00166AF1"/>
    <w:rsid w:val="00166BBF"/>
    <w:rsid w:val="00167945"/>
    <w:rsid w:val="00167AB0"/>
    <w:rsid w:val="00170B2B"/>
    <w:rsid w:val="001719DE"/>
    <w:rsid w:val="00172EDB"/>
    <w:rsid w:val="00173025"/>
    <w:rsid w:val="001730BC"/>
    <w:rsid w:val="001733E8"/>
    <w:rsid w:val="001750D6"/>
    <w:rsid w:val="00175F97"/>
    <w:rsid w:val="0017602B"/>
    <w:rsid w:val="00176332"/>
    <w:rsid w:val="001763D3"/>
    <w:rsid w:val="00176EB8"/>
    <w:rsid w:val="00177DEC"/>
    <w:rsid w:val="00181EE8"/>
    <w:rsid w:val="001823E3"/>
    <w:rsid w:val="00184583"/>
    <w:rsid w:val="001846E9"/>
    <w:rsid w:val="00185E5C"/>
    <w:rsid w:val="00186D0B"/>
    <w:rsid w:val="00186D5D"/>
    <w:rsid w:val="001876A5"/>
    <w:rsid w:val="00187FF3"/>
    <w:rsid w:val="00190787"/>
    <w:rsid w:val="0019110B"/>
    <w:rsid w:val="001911AF"/>
    <w:rsid w:val="00192F79"/>
    <w:rsid w:val="001943A8"/>
    <w:rsid w:val="00194BDC"/>
    <w:rsid w:val="00196217"/>
    <w:rsid w:val="001A0803"/>
    <w:rsid w:val="001A0A1B"/>
    <w:rsid w:val="001A40E6"/>
    <w:rsid w:val="001A4B8C"/>
    <w:rsid w:val="001A5EFD"/>
    <w:rsid w:val="001A717C"/>
    <w:rsid w:val="001A7CE0"/>
    <w:rsid w:val="001B051B"/>
    <w:rsid w:val="001B070F"/>
    <w:rsid w:val="001B111C"/>
    <w:rsid w:val="001B269C"/>
    <w:rsid w:val="001B3905"/>
    <w:rsid w:val="001B4DBA"/>
    <w:rsid w:val="001B538A"/>
    <w:rsid w:val="001B53A9"/>
    <w:rsid w:val="001B54FE"/>
    <w:rsid w:val="001B71F5"/>
    <w:rsid w:val="001B776D"/>
    <w:rsid w:val="001C1392"/>
    <w:rsid w:val="001C14D1"/>
    <w:rsid w:val="001C2D07"/>
    <w:rsid w:val="001C39DD"/>
    <w:rsid w:val="001C4910"/>
    <w:rsid w:val="001C766A"/>
    <w:rsid w:val="001D032A"/>
    <w:rsid w:val="001D212E"/>
    <w:rsid w:val="001D22E1"/>
    <w:rsid w:val="001D27A8"/>
    <w:rsid w:val="001D2B58"/>
    <w:rsid w:val="001D3F34"/>
    <w:rsid w:val="001D5427"/>
    <w:rsid w:val="001D63E7"/>
    <w:rsid w:val="001D77A5"/>
    <w:rsid w:val="001D7A61"/>
    <w:rsid w:val="001E196B"/>
    <w:rsid w:val="001E1E60"/>
    <w:rsid w:val="001E1FDE"/>
    <w:rsid w:val="001E2D88"/>
    <w:rsid w:val="001E3770"/>
    <w:rsid w:val="001E44B4"/>
    <w:rsid w:val="001E4C43"/>
    <w:rsid w:val="001E4F5E"/>
    <w:rsid w:val="001E54B2"/>
    <w:rsid w:val="001E6303"/>
    <w:rsid w:val="001E6B61"/>
    <w:rsid w:val="001F196C"/>
    <w:rsid w:val="001F2C37"/>
    <w:rsid w:val="001F4409"/>
    <w:rsid w:val="001F50B6"/>
    <w:rsid w:val="001F5E41"/>
    <w:rsid w:val="001F643E"/>
    <w:rsid w:val="001F782D"/>
    <w:rsid w:val="001F7E89"/>
    <w:rsid w:val="00201449"/>
    <w:rsid w:val="00201595"/>
    <w:rsid w:val="00201D05"/>
    <w:rsid w:val="0020284F"/>
    <w:rsid w:val="00203F84"/>
    <w:rsid w:val="00206E5A"/>
    <w:rsid w:val="0021228E"/>
    <w:rsid w:val="002122BB"/>
    <w:rsid w:val="002136B6"/>
    <w:rsid w:val="00213925"/>
    <w:rsid w:val="00213F02"/>
    <w:rsid w:val="00216098"/>
    <w:rsid w:val="00216FD9"/>
    <w:rsid w:val="00217CD0"/>
    <w:rsid w:val="002201B6"/>
    <w:rsid w:val="002210F0"/>
    <w:rsid w:val="00222985"/>
    <w:rsid w:val="00222CB8"/>
    <w:rsid w:val="002232FE"/>
    <w:rsid w:val="00224594"/>
    <w:rsid w:val="002248D4"/>
    <w:rsid w:val="002253E7"/>
    <w:rsid w:val="002278E9"/>
    <w:rsid w:val="0023027A"/>
    <w:rsid w:val="00231C4B"/>
    <w:rsid w:val="00231F77"/>
    <w:rsid w:val="00232B0B"/>
    <w:rsid w:val="00232EB5"/>
    <w:rsid w:val="002339DD"/>
    <w:rsid w:val="00233A65"/>
    <w:rsid w:val="002347C0"/>
    <w:rsid w:val="00236145"/>
    <w:rsid w:val="0023659F"/>
    <w:rsid w:val="002366E0"/>
    <w:rsid w:val="0023694D"/>
    <w:rsid w:val="00237104"/>
    <w:rsid w:val="00237450"/>
    <w:rsid w:val="002375AE"/>
    <w:rsid w:val="00240626"/>
    <w:rsid w:val="002408E3"/>
    <w:rsid w:val="00244315"/>
    <w:rsid w:val="0024603B"/>
    <w:rsid w:val="00247BED"/>
    <w:rsid w:val="00250B71"/>
    <w:rsid w:val="00251432"/>
    <w:rsid w:val="0025315B"/>
    <w:rsid w:val="00253D66"/>
    <w:rsid w:val="0025569C"/>
    <w:rsid w:val="002557C1"/>
    <w:rsid w:val="0026067E"/>
    <w:rsid w:val="002606FC"/>
    <w:rsid w:val="00260DFD"/>
    <w:rsid w:val="002619CA"/>
    <w:rsid w:val="00262556"/>
    <w:rsid w:val="002628DD"/>
    <w:rsid w:val="0026293D"/>
    <w:rsid w:val="00262C00"/>
    <w:rsid w:val="00262C15"/>
    <w:rsid w:val="002637C1"/>
    <w:rsid w:val="0026428B"/>
    <w:rsid w:val="002667AD"/>
    <w:rsid w:val="002669D7"/>
    <w:rsid w:val="00266C72"/>
    <w:rsid w:val="00266FDD"/>
    <w:rsid w:val="0026732F"/>
    <w:rsid w:val="0026778E"/>
    <w:rsid w:val="002709EE"/>
    <w:rsid w:val="00271A36"/>
    <w:rsid w:val="00272B90"/>
    <w:rsid w:val="0027416E"/>
    <w:rsid w:val="00274ADA"/>
    <w:rsid w:val="00275363"/>
    <w:rsid w:val="00277F59"/>
    <w:rsid w:val="00280D9D"/>
    <w:rsid w:val="00281636"/>
    <w:rsid w:val="002822AF"/>
    <w:rsid w:val="00282CE8"/>
    <w:rsid w:val="00285444"/>
    <w:rsid w:val="002857AE"/>
    <w:rsid w:val="0028597B"/>
    <w:rsid w:val="00285E86"/>
    <w:rsid w:val="0028619C"/>
    <w:rsid w:val="002866C9"/>
    <w:rsid w:val="00286774"/>
    <w:rsid w:val="00287303"/>
    <w:rsid w:val="00291744"/>
    <w:rsid w:val="00292E45"/>
    <w:rsid w:val="00294032"/>
    <w:rsid w:val="00294ADE"/>
    <w:rsid w:val="002951C9"/>
    <w:rsid w:val="00297225"/>
    <w:rsid w:val="0029757E"/>
    <w:rsid w:val="00297AFD"/>
    <w:rsid w:val="002A1770"/>
    <w:rsid w:val="002A1A0F"/>
    <w:rsid w:val="002A461F"/>
    <w:rsid w:val="002A574F"/>
    <w:rsid w:val="002A7413"/>
    <w:rsid w:val="002B0345"/>
    <w:rsid w:val="002B03B1"/>
    <w:rsid w:val="002B0752"/>
    <w:rsid w:val="002B07E2"/>
    <w:rsid w:val="002B1A63"/>
    <w:rsid w:val="002B3BC2"/>
    <w:rsid w:val="002B4285"/>
    <w:rsid w:val="002B4F8B"/>
    <w:rsid w:val="002B5C6B"/>
    <w:rsid w:val="002B6173"/>
    <w:rsid w:val="002B62E8"/>
    <w:rsid w:val="002B64A6"/>
    <w:rsid w:val="002B6AD8"/>
    <w:rsid w:val="002B6EC1"/>
    <w:rsid w:val="002C2EBD"/>
    <w:rsid w:val="002C3265"/>
    <w:rsid w:val="002C3468"/>
    <w:rsid w:val="002C3A8B"/>
    <w:rsid w:val="002C4FB9"/>
    <w:rsid w:val="002C5008"/>
    <w:rsid w:val="002C5910"/>
    <w:rsid w:val="002C7389"/>
    <w:rsid w:val="002D06F3"/>
    <w:rsid w:val="002D0D67"/>
    <w:rsid w:val="002D223E"/>
    <w:rsid w:val="002D25F3"/>
    <w:rsid w:val="002D2B05"/>
    <w:rsid w:val="002D30DC"/>
    <w:rsid w:val="002D3DBA"/>
    <w:rsid w:val="002D3EED"/>
    <w:rsid w:val="002D55A5"/>
    <w:rsid w:val="002D5FDB"/>
    <w:rsid w:val="002D6A65"/>
    <w:rsid w:val="002D6B37"/>
    <w:rsid w:val="002D6F7E"/>
    <w:rsid w:val="002D7097"/>
    <w:rsid w:val="002D7806"/>
    <w:rsid w:val="002E2303"/>
    <w:rsid w:val="002E395B"/>
    <w:rsid w:val="002E3B17"/>
    <w:rsid w:val="002E3F5A"/>
    <w:rsid w:val="002E5067"/>
    <w:rsid w:val="002E554F"/>
    <w:rsid w:val="002E7316"/>
    <w:rsid w:val="002E7EAD"/>
    <w:rsid w:val="002F0335"/>
    <w:rsid w:val="002F0820"/>
    <w:rsid w:val="002F1961"/>
    <w:rsid w:val="002F1EE1"/>
    <w:rsid w:val="002F2292"/>
    <w:rsid w:val="002F2A40"/>
    <w:rsid w:val="002F3306"/>
    <w:rsid w:val="002F33AA"/>
    <w:rsid w:val="002F436D"/>
    <w:rsid w:val="002F51E0"/>
    <w:rsid w:val="002F5602"/>
    <w:rsid w:val="002F5EF4"/>
    <w:rsid w:val="002F5EFB"/>
    <w:rsid w:val="002F6E4A"/>
    <w:rsid w:val="00301720"/>
    <w:rsid w:val="00301AA2"/>
    <w:rsid w:val="003021E5"/>
    <w:rsid w:val="00305089"/>
    <w:rsid w:val="003060AB"/>
    <w:rsid w:val="00306161"/>
    <w:rsid w:val="00306D2F"/>
    <w:rsid w:val="00307159"/>
    <w:rsid w:val="00310CFF"/>
    <w:rsid w:val="00311C0F"/>
    <w:rsid w:val="0031243F"/>
    <w:rsid w:val="00314EED"/>
    <w:rsid w:val="0031517A"/>
    <w:rsid w:val="00315527"/>
    <w:rsid w:val="0031711B"/>
    <w:rsid w:val="003209D5"/>
    <w:rsid w:val="00320AB1"/>
    <w:rsid w:val="00322771"/>
    <w:rsid w:val="00324FEF"/>
    <w:rsid w:val="00326E89"/>
    <w:rsid w:val="0032728B"/>
    <w:rsid w:val="00331C9F"/>
    <w:rsid w:val="00332779"/>
    <w:rsid w:val="00335F91"/>
    <w:rsid w:val="00336AF0"/>
    <w:rsid w:val="003408AB"/>
    <w:rsid w:val="00340D52"/>
    <w:rsid w:val="00340E7D"/>
    <w:rsid w:val="00340FC0"/>
    <w:rsid w:val="0034259A"/>
    <w:rsid w:val="00342811"/>
    <w:rsid w:val="00342FFA"/>
    <w:rsid w:val="00345D6A"/>
    <w:rsid w:val="00346D61"/>
    <w:rsid w:val="0034781B"/>
    <w:rsid w:val="00347AB3"/>
    <w:rsid w:val="00347CB7"/>
    <w:rsid w:val="00350431"/>
    <w:rsid w:val="00350E38"/>
    <w:rsid w:val="00352678"/>
    <w:rsid w:val="00352FAE"/>
    <w:rsid w:val="00353A94"/>
    <w:rsid w:val="00353B98"/>
    <w:rsid w:val="00354C00"/>
    <w:rsid w:val="00354FDF"/>
    <w:rsid w:val="00355456"/>
    <w:rsid w:val="0035649A"/>
    <w:rsid w:val="00356E28"/>
    <w:rsid w:val="00360CCF"/>
    <w:rsid w:val="00361013"/>
    <w:rsid w:val="003615FA"/>
    <w:rsid w:val="0036218C"/>
    <w:rsid w:val="003627EA"/>
    <w:rsid w:val="00362E1C"/>
    <w:rsid w:val="00363D1B"/>
    <w:rsid w:val="00364567"/>
    <w:rsid w:val="00364B2F"/>
    <w:rsid w:val="00364DA7"/>
    <w:rsid w:val="00365150"/>
    <w:rsid w:val="00365D27"/>
    <w:rsid w:val="00367448"/>
    <w:rsid w:val="003714FE"/>
    <w:rsid w:val="003715F6"/>
    <w:rsid w:val="00371D40"/>
    <w:rsid w:val="00372397"/>
    <w:rsid w:val="003727B1"/>
    <w:rsid w:val="00372F3D"/>
    <w:rsid w:val="00373E7E"/>
    <w:rsid w:val="00374507"/>
    <w:rsid w:val="003745FB"/>
    <w:rsid w:val="00376315"/>
    <w:rsid w:val="00376A80"/>
    <w:rsid w:val="003778C8"/>
    <w:rsid w:val="00380664"/>
    <w:rsid w:val="003809DC"/>
    <w:rsid w:val="003826D1"/>
    <w:rsid w:val="00383815"/>
    <w:rsid w:val="00383F76"/>
    <w:rsid w:val="003857B7"/>
    <w:rsid w:val="003878B1"/>
    <w:rsid w:val="00387C8F"/>
    <w:rsid w:val="0039047E"/>
    <w:rsid w:val="003910BF"/>
    <w:rsid w:val="003924CA"/>
    <w:rsid w:val="00392A22"/>
    <w:rsid w:val="00392A58"/>
    <w:rsid w:val="00392ACB"/>
    <w:rsid w:val="00395110"/>
    <w:rsid w:val="003951DE"/>
    <w:rsid w:val="00396DB5"/>
    <w:rsid w:val="00396F3C"/>
    <w:rsid w:val="00397D4D"/>
    <w:rsid w:val="003A0393"/>
    <w:rsid w:val="003A0549"/>
    <w:rsid w:val="003A3DCF"/>
    <w:rsid w:val="003A67DE"/>
    <w:rsid w:val="003A7CC3"/>
    <w:rsid w:val="003A7CF8"/>
    <w:rsid w:val="003B1439"/>
    <w:rsid w:val="003B3A68"/>
    <w:rsid w:val="003B4AEC"/>
    <w:rsid w:val="003B5EC7"/>
    <w:rsid w:val="003B74F4"/>
    <w:rsid w:val="003B78B4"/>
    <w:rsid w:val="003B7A7D"/>
    <w:rsid w:val="003C0914"/>
    <w:rsid w:val="003C0ADD"/>
    <w:rsid w:val="003C14DD"/>
    <w:rsid w:val="003C2CFA"/>
    <w:rsid w:val="003C2D4A"/>
    <w:rsid w:val="003C40B5"/>
    <w:rsid w:val="003C55F0"/>
    <w:rsid w:val="003C590C"/>
    <w:rsid w:val="003C5F0D"/>
    <w:rsid w:val="003C67DB"/>
    <w:rsid w:val="003C746E"/>
    <w:rsid w:val="003C7731"/>
    <w:rsid w:val="003C78DE"/>
    <w:rsid w:val="003C7F96"/>
    <w:rsid w:val="003D2ABA"/>
    <w:rsid w:val="003D37CB"/>
    <w:rsid w:val="003D401E"/>
    <w:rsid w:val="003D5A8C"/>
    <w:rsid w:val="003D6762"/>
    <w:rsid w:val="003D71C8"/>
    <w:rsid w:val="003E0509"/>
    <w:rsid w:val="003E1070"/>
    <w:rsid w:val="003E1DCF"/>
    <w:rsid w:val="003E302F"/>
    <w:rsid w:val="003E322E"/>
    <w:rsid w:val="003E404D"/>
    <w:rsid w:val="003E419B"/>
    <w:rsid w:val="003E4513"/>
    <w:rsid w:val="003E5499"/>
    <w:rsid w:val="003E5E3C"/>
    <w:rsid w:val="003F04D8"/>
    <w:rsid w:val="003F1255"/>
    <w:rsid w:val="003F23BF"/>
    <w:rsid w:val="003F3899"/>
    <w:rsid w:val="003F5B4C"/>
    <w:rsid w:val="003F5D27"/>
    <w:rsid w:val="003F7A13"/>
    <w:rsid w:val="003F7A60"/>
    <w:rsid w:val="0040082B"/>
    <w:rsid w:val="0040390C"/>
    <w:rsid w:val="00403A0E"/>
    <w:rsid w:val="0040428D"/>
    <w:rsid w:val="004066D4"/>
    <w:rsid w:val="00406EAC"/>
    <w:rsid w:val="00410B20"/>
    <w:rsid w:val="00411951"/>
    <w:rsid w:val="00415303"/>
    <w:rsid w:val="00415846"/>
    <w:rsid w:val="004168E5"/>
    <w:rsid w:val="00416939"/>
    <w:rsid w:val="00420328"/>
    <w:rsid w:val="004205A2"/>
    <w:rsid w:val="00420B08"/>
    <w:rsid w:val="00421AF7"/>
    <w:rsid w:val="00421C27"/>
    <w:rsid w:val="00421FFF"/>
    <w:rsid w:val="004242BF"/>
    <w:rsid w:val="00424C1A"/>
    <w:rsid w:val="0042549A"/>
    <w:rsid w:val="00425A29"/>
    <w:rsid w:val="00426DA3"/>
    <w:rsid w:val="004271A7"/>
    <w:rsid w:val="00427878"/>
    <w:rsid w:val="004278DC"/>
    <w:rsid w:val="0043290B"/>
    <w:rsid w:val="004337B2"/>
    <w:rsid w:val="00434B73"/>
    <w:rsid w:val="004364E4"/>
    <w:rsid w:val="004368B6"/>
    <w:rsid w:val="00437223"/>
    <w:rsid w:val="004374E4"/>
    <w:rsid w:val="00440808"/>
    <w:rsid w:val="004416E8"/>
    <w:rsid w:val="00441832"/>
    <w:rsid w:val="004435E4"/>
    <w:rsid w:val="00443717"/>
    <w:rsid w:val="004441BD"/>
    <w:rsid w:val="00445FE8"/>
    <w:rsid w:val="00446E73"/>
    <w:rsid w:val="0044702E"/>
    <w:rsid w:val="004505E8"/>
    <w:rsid w:val="004520B1"/>
    <w:rsid w:val="00452BD6"/>
    <w:rsid w:val="004568B1"/>
    <w:rsid w:val="00456CE7"/>
    <w:rsid w:val="0045759A"/>
    <w:rsid w:val="0046046E"/>
    <w:rsid w:val="00460525"/>
    <w:rsid w:val="004605CA"/>
    <w:rsid w:val="00461081"/>
    <w:rsid w:val="00461898"/>
    <w:rsid w:val="00462DE2"/>
    <w:rsid w:val="004630EB"/>
    <w:rsid w:val="00463D6F"/>
    <w:rsid w:val="0046537E"/>
    <w:rsid w:val="004676A9"/>
    <w:rsid w:val="004701C0"/>
    <w:rsid w:val="004720AF"/>
    <w:rsid w:val="004726C9"/>
    <w:rsid w:val="004763F4"/>
    <w:rsid w:val="0047736D"/>
    <w:rsid w:val="00477A0D"/>
    <w:rsid w:val="00477A1D"/>
    <w:rsid w:val="0048160E"/>
    <w:rsid w:val="0048298A"/>
    <w:rsid w:val="00482DAE"/>
    <w:rsid w:val="00482FEF"/>
    <w:rsid w:val="0048356A"/>
    <w:rsid w:val="004860A4"/>
    <w:rsid w:val="00487080"/>
    <w:rsid w:val="004872DB"/>
    <w:rsid w:val="00487C97"/>
    <w:rsid w:val="004921FC"/>
    <w:rsid w:val="00492302"/>
    <w:rsid w:val="00492760"/>
    <w:rsid w:val="00492941"/>
    <w:rsid w:val="00493C3F"/>
    <w:rsid w:val="004958D6"/>
    <w:rsid w:val="00495E9C"/>
    <w:rsid w:val="004969E2"/>
    <w:rsid w:val="00497DF0"/>
    <w:rsid w:val="004A0FCE"/>
    <w:rsid w:val="004A11F9"/>
    <w:rsid w:val="004A2104"/>
    <w:rsid w:val="004A2709"/>
    <w:rsid w:val="004A3319"/>
    <w:rsid w:val="004A3DFE"/>
    <w:rsid w:val="004A6000"/>
    <w:rsid w:val="004A70F4"/>
    <w:rsid w:val="004A7679"/>
    <w:rsid w:val="004B0324"/>
    <w:rsid w:val="004B10E2"/>
    <w:rsid w:val="004B111C"/>
    <w:rsid w:val="004B2626"/>
    <w:rsid w:val="004B2AFF"/>
    <w:rsid w:val="004B40C3"/>
    <w:rsid w:val="004B594A"/>
    <w:rsid w:val="004B5E0D"/>
    <w:rsid w:val="004B658F"/>
    <w:rsid w:val="004B6AE0"/>
    <w:rsid w:val="004B6DDE"/>
    <w:rsid w:val="004B7B4A"/>
    <w:rsid w:val="004C03D1"/>
    <w:rsid w:val="004C0E77"/>
    <w:rsid w:val="004C195F"/>
    <w:rsid w:val="004C2505"/>
    <w:rsid w:val="004C2E0A"/>
    <w:rsid w:val="004C4116"/>
    <w:rsid w:val="004C4551"/>
    <w:rsid w:val="004C4E07"/>
    <w:rsid w:val="004C54C6"/>
    <w:rsid w:val="004C5835"/>
    <w:rsid w:val="004D19B4"/>
    <w:rsid w:val="004D1C33"/>
    <w:rsid w:val="004D2832"/>
    <w:rsid w:val="004D4529"/>
    <w:rsid w:val="004D4A96"/>
    <w:rsid w:val="004D5FE9"/>
    <w:rsid w:val="004D640A"/>
    <w:rsid w:val="004D6C6F"/>
    <w:rsid w:val="004E06FE"/>
    <w:rsid w:val="004E2609"/>
    <w:rsid w:val="004E28EA"/>
    <w:rsid w:val="004E2A55"/>
    <w:rsid w:val="004E3D0E"/>
    <w:rsid w:val="004E438C"/>
    <w:rsid w:val="004E4F1B"/>
    <w:rsid w:val="004E56DD"/>
    <w:rsid w:val="004F004E"/>
    <w:rsid w:val="004F11A4"/>
    <w:rsid w:val="004F209F"/>
    <w:rsid w:val="004F2C82"/>
    <w:rsid w:val="004F33F4"/>
    <w:rsid w:val="004F49E9"/>
    <w:rsid w:val="004F4C7A"/>
    <w:rsid w:val="004F4E45"/>
    <w:rsid w:val="004F5FDF"/>
    <w:rsid w:val="004F6E9C"/>
    <w:rsid w:val="004F70CB"/>
    <w:rsid w:val="004F7686"/>
    <w:rsid w:val="00500575"/>
    <w:rsid w:val="00500C2E"/>
    <w:rsid w:val="0050125D"/>
    <w:rsid w:val="00501948"/>
    <w:rsid w:val="00504BA5"/>
    <w:rsid w:val="00505C5C"/>
    <w:rsid w:val="0050675C"/>
    <w:rsid w:val="0050759C"/>
    <w:rsid w:val="00507ED0"/>
    <w:rsid w:val="00510762"/>
    <w:rsid w:val="00511581"/>
    <w:rsid w:val="00511673"/>
    <w:rsid w:val="005118A0"/>
    <w:rsid w:val="00511A32"/>
    <w:rsid w:val="00512697"/>
    <w:rsid w:val="00512CD9"/>
    <w:rsid w:val="00512E73"/>
    <w:rsid w:val="00513328"/>
    <w:rsid w:val="00513CB8"/>
    <w:rsid w:val="0051459B"/>
    <w:rsid w:val="00515A76"/>
    <w:rsid w:val="00515DD2"/>
    <w:rsid w:val="00515FCD"/>
    <w:rsid w:val="005201BA"/>
    <w:rsid w:val="005223F8"/>
    <w:rsid w:val="00522F62"/>
    <w:rsid w:val="005241BF"/>
    <w:rsid w:val="00524D32"/>
    <w:rsid w:val="005303FD"/>
    <w:rsid w:val="005309C5"/>
    <w:rsid w:val="00531A00"/>
    <w:rsid w:val="005341B4"/>
    <w:rsid w:val="005349F2"/>
    <w:rsid w:val="005351F3"/>
    <w:rsid w:val="0053534E"/>
    <w:rsid w:val="0053611E"/>
    <w:rsid w:val="005368A3"/>
    <w:rsid w:val="005374EA"/>
    <w:rsid w:val="00537A9C"/>
    <w:rsid w:val="00540889"/>
    <w:rsid w:val="00540FF5"/>
    <w:rsid w:val="005425C7"/>
    <w:rsid w:val="00542D9F"/>
    <w:rsid w:val="00543662"/>
    <w:rsid w:val="00544FCD"/>
    <w:rsid w:val="00550C94"/>
    <w:rsid w:val="00551DC9"/>
    <w:rsid w:val="00552A7A"/>
    <w:rsid w:val="00552EE5"/>
    <w:rsid w:val="00553067"/>
    <w:rsid w:val="00553608"/>
    <w:rsid w:val="005543BB"/>
    <w:rsid w:val="00554D59"/>
    <w:rsid w:val="005556D4"/>
    <w:rsid w:val="00555F29"/>
    <w:rsid w:val="0055744E"/>
    <w:rsid w:val="00562F82"/>
    <w:rsid w:val="00565502"/>
    <w:rsid w:val="00565F22"/>
    <w:rsid w:val="00566066"/>
    <w:rsid w:val="005661B0"/>
    <w:rsid w:val="00566DBE"/>
    <w:rsid w:val="0057159B"/>
    <w:rsid w:val="00571E8F"/>
    <w:rsid w:val="00572159"/>
    <w:rsid w:val="00572D53"/>
    <w:rsid w:val="00574939"/>
    <w:rsid w:val="005757C4"/>
    <w:rsid w:val="00576414"/>
    <w:rsid w:val="00576AA3"/>
    <w:rsid w:val="005805C6"/>
    <w:rsid w:val="00580B11"/>
    <w:rsid w:val="00584E7B"/>
    <w:rsid w:val="005858E2"/>
    <w:rsid w:val="0058706A"/>
    <w:rsid w:val="00590057"/>
    <w:rsid w:val="005900A2"/>
    <w:rsid w:val="00590B9F"/>
    <w:rsid w:val="00592571"/>
    <w:rsid w:val="005925DF"/>
    <w:rsid w:val="005931AA"/>
    <w:rsid w:val="005936CA"/>
    <w:rsid w:val="00593D06"/>
    <w:rsid w:val="005940C3"/>
    <w:rsid w:val="0059468F"/>
    <w:rsid w:val="00597205"/>
    <w:rsid w:val="005A09F3"/>
    <w:rsid w:val="005A17CB"/>
    <w:rsid w:val="005A245F"/>
    <w:rsid w:val="005A28FE"/>
    <w:rsid w:val="005A3359"/>
    <w:rsid w:val="005A3892"/>
    <w:rsid w:val="005A3F81"/>
    <w:rsid w:val="005A4DCC"/>
    <w:rsid w:val="005A551D"/>
    <w:rsid w:val="005A6A67"/>
    <w:rsid w:val="005B0BA1"/>
    <w:rsid w:val="005B210A"/>
    <w:rsid w:val="005B2A41"/>
    <w:rsid w:val="005B3A1B"/>
    <w:rsid w:val="005B4854"/>
    <w:rsid w:val="005B4BF6"/>
    <w:rsid w:val="005B52AE"/>
    <w:rsid w:val="005B5EE6"/>
    <w:rsid w:val="005B78C5"/>
    <w:rsid w:val="005C0868"/>
    <w:rsid w:val="005C18BC"/>
    <w:rsid w:val="005C42DF"/>
    <w:rsid w:val="005C5BBA"/>
    <w:rsid w:val="005C767B"/>
    <w:rsid w:val="005D03B9"/>
    <w:rsid w:val="005D0593"/>
    <w:rsid w:val="005D0E25"/>
    <w:rsid w:val="005D131C"/>
    <w:rsid w:val="005D34D2"/>
    <w:rsid w:val="005D39FA"/>
    <w:rsid w:val="005D41DC"/>
    <w:rsid w:val="005D518A"/>
    <w:rsid w:val="005D5EA4"/>
    <w:rsid w:val="005D66FC"/>
    <w:rsid w:val="005D6951"/>
    <w:rsid w:val="005D7F20"/>
    <w:rsid w:val="005D7FDA"/>
    <w:rsid w:val="005E0BF6"/>
    <w:rsid w:val="005E0CE0"/>
    <w:rsid w:val="005E173B"/>
    <w:rsid w:val="005E24AA"/>
    <w:rsid w:val="005E24B9"/>
    <w:rsid w:val="005E4E2E"/>
    <w:rsid w:val="005E4F38"/>
    <w:rsid w:val="005E5068"/>
    <w:rsid w:val="005E662D"/>
    <w:rsid w:val="005E6EF7"/>
    <w:rsid w:val="005F0EA6"/>
    <w:rsid w:val="005F1FD1"/>
    <w:rsid w:val="005F20D9"/>
    <w:rsid w:val="005F31B5"/>
    <w:rsid w:val="005F3CBD"/>
    <w:rsid w:val="005F4088"/>
    <w:rsid w:val="005F692C"/>
    <w:rsid w:val="005F6E45"/>
    <w:rsid w:val="005F7729"/>
    <w:rsid w:val="00601F14"/>
    <w:rsid w:val="00604847"/>
    <w:rsid w:val="00604863"/>
    <w:rsid w:val="00605CAF"/>
    <w:rsid w:val="0060725D"/>
    <w:rsid w:val="0060743A"/>
    <w:rsid w:val="00611493"/>
    <w:rsid w:val="00614D4D"/>
    <w:rsid w:val="006162D8"/>
    <w:rsid w:val="006168E6"/>
    <w:rsid w:val="00616C74"/>
    <w:rsid w:val="00617087"/>
    <w:rsid w:val="00621495"/>
    <w:rsid w:val="00621757"/>
    <w:rsid w:val="0062239D"/>
    <w:rsid w:val="00623AF3"/>
    <w:rsid w:val="00624CB8"/>
    <w:rsid w:val="00624DEB"/>
    <w:rsid w:val="00624DF1"/>
    <w:rsid w:val="006265D0"/>
    <w:rsid w:val="006267F9"/>
    <w:rsid w:val="00626B8B"/>
    <w:rsid w:val="00626CEA"/>
    <w:rsid w:val="0063005E"/>
    <w:rsid w:val="00630483"/>
    <w:rsid w:val="0063073B"/>
    <w:rsid w:val="006315A0"/>
    <w:rsid w:val="0063534C"/>
    <w:rsid w:val="0063593A"/>
    <w:rsid w:val="006360DB"/>
    <w:rsid w:val="00636343"/>
    <w:rsid w:val="006378B1"/>
    <w:rsid w:val="00640A5E"/>
    <w:rsid w:val="00642C08"/>
    <w:rsid w:val="00643C61"/>
    <w:rsid w:val="00644EDE"/>
    <w:rsid w:val="00646104"/>
    <w:rsid w:val="00646121"/>
    <w:rsid w:val="006470C2"/>
    <w:rsid w:val="00647359"/>
    <w:rsid w:val="00647F7D"/>
    <w:rsid w:val="006504C1"/>
    <w:rsid w:val="0065130E"/>
    <w:rsid w:val="00651B0A"/>
    <w:rsid w:val="00652A1D"/>
    <w:rsid w:val="006540F9"/>
    <w:rsid w:val="00654984"/>
    <w:rsid w:val="00654EF5"/>
    <w:rsid w:val="006550CF"/>
    <w:rsid w:val="00655532"/>
    <w:rsid w:val="00656B8C"/>
    <w:rsid w:val="00657880"/>
    <w:rsid w:val="00660789"/>
    <w:rsid w:val="006609A1"/>
    <w:rsid w:val="00660C57"/>
    <w:rsid w:val="00660D7A"/>
    <w:rsid w:val="00661BD8"/>
    <w:rsid w:val="006637A0"/>
    <w:rsid w:val="00663F95"/>
    <w:rsid w:val="006645DF"/>
    <w:rsid w:val="00664BC5"/>
    <w:rsid w:val="006671EA"/>
    <w:rsid w:val="006677B8"/>
    <w:rsid w:val="00670826"/>
    <w:rsid w:val="00670CB6"/>
    <w:rsid w:val="0067145F"/>
    <w:rsid w:val="00671A42"/>
    <w:rsid w:val="006741BA"/>
    <w:rsid w:val="0067422F"/>
    <w:rsid w:val="006748E3"/>
    <w:rsid w:val="0067511D"/>
    <w:rsid w:val="00675AE2"/>
    <w:rsid w:val="006776FE"/>
    <w:rsid w:val="00681816"/>
    <w:rsid w:val="00682871"/>
    <w:rsid w:val="00682E20"/>
    <w:rsid w:val="00683BF4"/>
    <w:rsid w:val="00683FF9"/>
    <w:rsid w:val="00684337"/>
    <w:rsid w:val="00685D02"/>
    <w:rsid w:val="00686657"/>
    <w:rsid w:val="006879E6"/>
    <w:rsid w:val="006900F2"/>
    <w:rsid w:val="0069094C"/>
    <w:rsid w:val="00690ADD"/>
    <w:rsid w:val="00690BA5"/>
    <w:rsid w:val="0069156C"/>
    <w:rsid w:val="00691646"/>
    <w:rsid w:val="00692435"/>
    <w:rsid w:val="00692BD2"/>
    <w:rsid w:val="00692CDD"/>
    <w:rsid w:val="00692DC7"/>
    <w:rsid w:val="006946E3"/>
    <w:rsid w:val="006950CC"/>
    <w:rsid w:val="00695B0E"/>
    <w:rsid w:val="006975BC"/>
    <w:rsid w:val="006A0F15"/>
    <w:rsid w:val="006A18DE"/>
    <w:rsid w:val="006A1A6B"/>
    <w:rsid w:val="006A20F2"/>
    <w:rsid w:val="006A2B93"/>
    <w:rsid w:val="006A54EA"/>
    <w:rsid w:val="006A57A7"/>
    <w:rsid w:val="006B1763"/>
    <w:rsid w:val="006B33AC"/>
    <w:rsid w:val="006B7928"/>
    <w:rsid w:val="006B7B35"/>
    <w:rsid w:val="006C1173"/>
    <w:rsid w:val="006C131E"/>
    <w:rsid w:val="006C24E7"/>
    <w:rsid w:val="006C3837"/>
    <w:rsid w:val="006C5379"/>
    <w:rsid w:val="006C5FB1"/>
    <w:rsid w:val="006C684D"/>
    <w:rsid w:val="006C6C69"/>
    <w:rsid w:val="006C7526"/>
    <w:rsid w:val="006C7A0F"/>
    <w:rsid w:val="006D002E"/>
    <w:rsid w:val="006D05C7"/>
    <w:rsid w:val="006D285F"/>
    <w:rsid w:val="006D2AD2"/>
    <w:rsid w:val="006D308B"/>
    <w:rsid w:val="006D4EA3"/>
    <w:rsid w:val="006D537D"/>
    <w:rsid w:val="006D56D4"/>
    <w:rsid w:val="006D6E30"/>
    <w:rsid w:val="006E010E"/>
    <w:rsid w:val="006E0566"/>
    <w:rsid w:val="006E2137"/>
    <w:rsid w:val="006E26E7"/>
    <w:rsid w:val="006E2886"/>
    <w:rsid w:val="006E3B1D"/>
    <w:rsid w:val="006E4475"/>
    <w:rsid w:val="006E6208"/>
    <w:rsid w:val="006E658B"/>
    <w:rsid w:val="006E77F9"/>
    <w:rsid w:val="006E7F9B"/>
    <w:rsid w:val="006F11A7"/>
    <w:rsid w:val="006F4CC4"/>
    <w:rsid w:val="006F6339"/>
    <w:rsid w:val="006F70D5"/>
    <w:rsid w:val="006F7F45"/>
    <w:rsid w:val="007004DE"/>
    <w:rsid w:val="00700B03"/>
    <w:rsid w:val="00700F32"/>
    <w:rsid w:val="00704352"/>
    <w:rsid w:val="00704B82"/>
    <w:rsid w:val="007059B8"/>
    <w:rsid w:val="00706AF5"/>
    <w:rsid w:val="007110DD"/>
    <w:rsid w:val="00711EC8"/>
    <w:rsid w:val="0071323B"/>
    <w:rsid w:val="007144B9"/>
    <w:rsid w:val="00714D93"/>
    <w:rsid w:val="007168B0"/>
    <w:rsid w:val="00716B72"/>
    <w:rsid w:val="00717CE3"/>
    <w:rsid w:val="00720838"/>
    <w:rsid w:val="00721CA4"/>
    <w:rsid w:val="00722DE6"/>
    <w:rsid w:val="00723975"/>
    <w:rsid w:val="0072460D"/>
    <w:rsid w:val="00724BA5"/>
    <w:rsid w:val="00726075"/>
    <w:rsid w:val="00726150"/>
    <w:rsid w:val="00726960"/>
    <w:rsid w:val="00727F04"/>
    <w:rsid w:val="00730FD5"/>
    <w:rsid w:val="007313AA"/>
    <w:rsid w:val="0073176E"/>
    <w:rsid w:val="00731C64"/>
    <w:rsid w:val="00732603"/>
    <w:rsid w:val="007327F5"/>
    <w:rsid w:val="0073295C"/>
    <w:rsid w:val="00733215"/>
    <w:rsid w:val="00733C40"/>
    <w:rsid w:val="00735004"/>
    <w:rsid w:val="00735CC1"/>
    <w:rsid w:val="00736DB7"/>
    <w:rsid w:val="00737801"/>
    <w:rsid w:val="007403BA"/>
    <w:rsid w:val="00740905"/>
    <w:rsid w:val="00741C24"/>
    <w:rsid w:val="00745A7B"/>
    <w:rsid w:val="00745E16"/>
    <w:rsid w:val="00746549"/>
    <w:rsid w:val="007475D4"/>
    <w:rsid w:val="00747822"/>
    <w:rsid w:val="00751A32"/>
    <w:rsid w:val="00751C36"/>
    <w:rsid w:val="00751E8A"/>
    <w:rsid w:val="00752072"/>
    <w:rsid w:val="00754F13"/>
    <w:rsid w:val="00755F67"/>
    <w:rsid w:val="00756AAC"/>
    <w:rsid w:val="00760378"/>
    <w:rsid w:val="00761D6E"/>
    <w:rsid w:val="0076271A"/>
    <w:rsid w:val="00764E88"/>
    <w:rsid w:val="00765881"/>
    <w:rsid w:val="00767079"/>
    <w:rsid w:val="007676DA"/>
    <w:rsid w:val="007703A9"/>
    <w:rsid w:val="007717CB"/>
    <w:rsid w:val="00771CEE"/>
    <w:rsid w:val="0077259F"/>
    <w:rsid w:val="0077357F"/>
    <w:rsid w:val="00773BBD"/>
    <w:rsid w:val="007755E0"/>
    <w:rsid w:val="00775C8C"/>
    <w:rsid w:val="00775E92"/>
    <w:rsid w:val="007760CF"/>
    <w:rsid w:val="00777474"/>
    <w:rsid w:val="0078198F"/>
    <w:rsid w:val="00782B56"/>
    <w:rsid w:val="00782F43"/>
    <w:rsid w:val="00783BEA"/>
    <w:rsid w:val="007856B6"/>
    <w:rsid w:val="00786CB3"/>
    <w:rsid w:val="00787275"/>
    <w:rsid w:val="00787387"/>
    <w:rsid w:val="007937D6"/>
    <w:rsid w:val="007939C5"/>
    <w:rsid w:val="00793E8E"/>
    <w:rsid w:val="007953AE"/>
    <w:rsid w:val="00796060"/>
    <w:rsid w:val="007961D5"/>
    <w:rsid w:val="00796960"/>
    <w:rsid w:val="00796BF0"/>
    <w:rsid w:val="00796E76"/>
    <w:rsid w:val="00796FDE"/>
    <w:rsid w:val="007A2BF4"/>
    <w:rsid w:val="007A4769"/>
    <w:rsid w:val="007A4C0D"/>
    <w:rsid w:val="007A596D"/>
    <w:rsid w:val="007A5F88"/>
    <w:rsid w:val="007A67FA"/>
    <w:rsid w:val="007A6BEF"/>
    <w:rsid w:val="007A6FBD"/>
    <w:rsid w:val="007A6FD2"/>
    <w:rsid w:val="007A700C"/>
    <w:rsid w:val="007A7B0F"/>
    <w:rsid w:val="007B1031"/>
    <w:rsid w:val="007B2532"/>
    <w:rsid w:val="007B48CF"/>
    <w:rsid w:val="007B5CCD"/>
    <w:rsid w:val="007B673D"/>
    <w:rsid w:val="007B7E86"/>
    <w:rsid w:val="007C2603"/>
    <w:rsid w:val="007C4055"/>
    <w:rsid w:val="007C4F83"/>
    <w:rsid w:val="007C58D2"/>
    <w:rsid w:val="007C5DEF"/>
    <w:rsid w:val="007C647A"/>
    <w:rsid w:val="007C662F"/>
    <w:rsid w:val="007C73D0"/>
    <w:rsid w:val="007C7642"/>
    <w:rsid w:val="007C795E"/>
    <w:rsid w:val="007C7B9F"/>
    <w:rsid w:val="007D1408"/>
    <w:rsid w:val="007D4912"/>
    <w:rsid w:val="007D7C9B"/>
    <w:rsid w:val="007E0220"/>
    <w:rsid w:val="007E1C56"/>
    <w:rsid w:val="007E2CA2"/>
    <w:rsid w:val="007E3A3E"/>
    <w:rsid w:val="007E4CA5"/>
    <w:rsid w:val="007E5E6B"/>
    <w:rsid w:val="007E7E4C"/>
    <w:rsid w:val="007F139F"/>
    <w:rsid w:val="007F1715"/>
    <w:rsid w:val="007F1CE8"/>
    <w:rsid w:val="007F26D2"/>
    <w:rsid w:val="007F2764"/>
    <w:rsid w:val="007F2A49"/>
    <w:rsid w:val="007F3704"/>
    <w:rsid w:val="007F376C"/>
    <w:rsid w:val="007F4C08"/>
    <w:rsid w:val="007F6B8F"/>
    <w:rsid w:val="007F7BF4"/>
    <w:rsid w:val="008001CF"/>
    <w:rsid w:val="00800C33"/>
    <w:rsid w:val="00801C0F"/>
    <w:rsid w:val="00801FA5"/>
    <w:rsid w:val="0080362A"/>
    <w:rsid w:val="008053EA"/>
    <w:rsid w:val="00810B12"/>
    <w:rsid w:val="00810D03"/>
    <w:rsid w:val="0081347A"/>
    <w:rsid w:val="00813E2A"/>
    <w:rsid w:val="0081416E"/>
    <w:rsid w:val="00814C02"/>
    <w:rsid w:val="00814D16"/>
    <w:rsid w:val="008169F0"/>
    <w:rsid w:val="00816AD6"/>
    <w:rsid w:val="00816AFF"/>
    <w:rsid w:val="008170D8"/>
    <w:rsid w:val="00817600"/>
    <w:rsid w:val="0081779A"/>
    <w:rsid w:val="008177BD"/>
    <w:rsid w:val="008208EA"/>
    <w:rsid w:val="00823DB7"/>
    <w:rsid w:val="00824813"/>
    <w:rsid w:val="00824BBE"/>
    <w:rsid w:val="00824F22"/>
    <w:rsid w:val="00825161"/>
    <w:rsid w:val="008252DB"/>
    <w:rsid w:val="00825506"/>
    <w:rsid w:val="00826D3D"/>
    <w:rsid w:val="00826F52"/>
    <w:rsid w:val="00827126"/>
    <w:rsid w:val="008271EE"/>
    <w:rsid w:val="008273E9"/>
    <w:rsid w:val="0082741B"/>
    <w:rsid w:val="0083153B"/>
    <w:rsid w:val="00831913"/>
    <w:rsid w:val="0083290D"/>
    <w:rsid w:val="00832BEC"/>
    <w:rsid w:val="00833DA4"/>
    <w:rsid w:val="00834BBE"/>
    <w:rsid w:val="00840A06"/>
    <w:rsid w:val="00841D3E"/>
    <w:rsid w:val="00843640"/>
    <w:rsid w:val="008451AF"/>
    <w:rsid w:val="00845EEE"/>
    <w:rsid w:val="00851915"/>
    <w:rsid w:val="008524F9"/>
    <w:rsid w:val="00852F2E"/>
    <w:rsid w:val="00853014"/>
    <w:rsid w:val="00853A53"/>
    <w:rsid w:val="00854220"/>
    <w:rsid w:val="00854EED"/>
    <w:rsid w:val="008553D0"/>
    <w:rsid w:val="00855A77"/>
    <w:rsid w:val="008563DA"/>
    <w:rsid w:val="00860AC7"/>
    <w:rsid w:val="00860D58"/>
    <w:rsid w:val="008610F5"/>
    <w:rsid w:val="008611EF"/>
    <w:rsid w:val="00861E4F"/>
    <w:rsid w:val="00862721"/>
    <w:rsid w:val="008628A1"/>
    <w:rsid w:val="00862D98"/>
    <w:rsid w:val="00863808"/>
    <w:rsid w:val="0086381D"/>
    <w:rsid w:val="00865374"/>
    <w:rsid w:val="008672ED"/>
    <w:rsid w:val="008701F4"/>
    <w:rsid w:val="00870875"/>
    <w:rsid w:val="00870EA4"/>
    <w:rsid w:val="00871840"/>
    <w:rsid w:val="00871F46"/>
    <w:rsid w:val="008748D2"/>
    <w:rsid w:val="00875294"/>
    <w:rsid w:val="0087599D"/>
    <w:rsid w:val="008772D6"/>
    <w:rsid w:val="00880F8B"/>
    <w:rsid w:val="00881474"/>
    <w:rsid w:val="00882508"/>
    <w:rsid w:val="00884017"/>
    <w:rsid w:val="00884407"/>
    <w:rsid w:val="008866CD"/>
    <w:rsid w:val="00886763"/>
    <w:rsid w:val="00887154"/>
    <w:rsid w:val="008908B2"/>
    <w:rsid w:val="00890F04"/>
    <w:rsid w:val="00891D8B"/>
    <w:rsid w:val="00892254"/>
    <w:rsid w:val="00892F4A"/>
    <w:rsid w:val="0089331F"/>
    <w:rsid w:val="00893754"/>
    <w:rsid w:val="00893BAF"/>
    <w:rsid w:val="00895428"/>
    <w:rsid w:val="008964C9"/>
    <w:rsid w:val="008966CF"/>
    <w:rsid w:val="00896E25"/>
    <w:rsid w:val="00897025"/>
    <w:rsid w:val="008972F9"/>
    <w:rsid w:val="008976F1"/>
    <w:rsid w:val="008A23C5"/>
    <w:rsid w:val="008A2B47"/>
    <w:rsid w:val="008A2B4B"/>
    <w:rsid w:val="008A2F64"/>
    <w:rsid w:val="008A4E00"/>
    <w:rsid w:val="008A6536"/>
    <w:rsid w:val="008A6D4F"/>
    <w:rsid w:val="008A6EF0"/>
    <w:rsid w:val="008A79C5"/>
    <w:rsid w:val="008B0AF1"/>
    <w:rsid w:val="008B2F31"/>
    <w:rsid w:val="008B3343"/>
    <w:rsid w:val="008B4686"/>
    <w:rsid w:val="008B63A6"/>
    <w:rsid w:val="008B68DA"/>
    <w:rsid w:val="008B70E7"/>
    <w:rsid w:val="008B738C"/>
    <w:rsid w:val="008C0748"/>
    <w:rsid w:val="008C0B49"/>
    <w:rsid w:val="008C1D2D"/>
    <w:rsid w:val="008C2B4B"/>
    <w:rsid w:val="008C70C2"/>
    <w:rsid w:val="008C70F3"/>
    <w:rsid w:val="008D0EC1"/>
    <w:rsid w:val="008D1FD2"/>
    <w:rsid w:val="008D2916"/>
    <w:rsid w:val="008D32BA"/>
    <w:rsid w:val="008D37E1"/>
    <w:rsid w:val="008D3E49"/>
    <w:rsid w:val="008D49FC"/>
    <w:rsid w:val="008D4B7A"/>
    <w:rsid w:val="008D5016"/>
    <w:rsid w:val="008E0B15"/>
    <w:rsid w:val="008E1838"/>
    <w:rsid w:val="008E20F1"/>
    <w:rsid w:val="008E2111"/>
    <w:rsid w:val="008E38AC"/>
    <w:rsid w:val="008E451B"/>
    <w:rsid w:val="008E4771"/>
    <w:rsid w:val="008E4DE8"/>
    <w:rsid w:val="008E59B3"/>
    <w:rsid w:val="008E6290"/>
    <w:rsid w:val="008E6854"/>
    <w:rsid w:val="008E727D"/>
    <w:rsid w:val="008E78E3"/>
    <w:rsid w:val="008F0B17"/>
    <w:rsid w:val="008F1742"/>
    <w:rsid w:val="008F26F9"/>
    <w:rsid w:val="008F29B4"/>
    <w:rsid w:val="008F2F5B"/>
    <w:rsid w:val="008F4ED3"/>
    <w:rsid w:val="008F5699"/>
    <w:rsid w:val="00900508"/>
    <w:rsid w:val="00900C00"/>
    <w:rsid w:val="00900F49"/>
    <w:rsid w:val="009020ED"/>
    <w:rsid w:val="0090228C"/>
    <w:rsid w:val="00904811"/>
    <w:rsid w:val="00904AEF"/>
    <w:rsid w:val="00906C5E"/>
    <w:rsid w:val="00907D83"/>
    <w:rsid w:val="009108EF"/>
    <w:rsid w:val="00911083"/>
    <w:rsid w:val="009113CE"/>
    <w:rsid w:val="00912063"/>
    <w:rsid w:val="00915C18"/>
    <w:rsid w:val="009160D1"/>
    <w:rsid w:val="00917485"/>
    <w:rsid w:val="009233D3"/>
    <w:rsid w:val="0092374C"/>
    <w:rsid w:val="00923F23"/>
    <w:rsid w:val="00924ABE"/>
    <w:rsid w:val="009276FA"/>
    <w:rsid w:val="0093025C"/>
    <w:rsid w:val="0093036F"/>
    <w:rsid w:val="009303D5"/>
    <w:rsid w:val="009315E1"/>
    <w:rsid w:val="009319F7"/>
    <w:rsid w:val="009325AA"/>
    <w:rsid w:val="0093322C"/>
    <w:rsid w:val="00933518"/>
    <w:rsid w:val="0093354E"/>
    <w:rsid w:val="00934B1A"/>
    <w:rsid w:val="00934C48"/>
    <w:rsid w:val="009365EC"/>
    <w:rsid w:val="009366AA"/>
    <w:rsid w:val="00936D35"/>
    <w:rsid w:val="009407EB"/>
    <w:rsid w:val="009412EC"/>
    <w:rsid w:val="009412F4"/>
    <w:rsid w:val="0094132C"/>
    <w:rsid w:val="00941524"/>
    <w:rsid w:val="00942042"/>
    <w:rsid w:val="00942734"/>
    <w:rsid w:val="00942BFF"/>
    <w:rsid w:val="00945CC1"/>
    <w:rsid w:val="00946E9C"/>
    <w:rsid w:val="0095108E"/>
    <w:rsid w:val="00951FCA"/>
    <w:rsid w:val="00952642"/>
    <w:rsid w:val="00952BB5"/>
    <w:rsid w:val="00952DBA"/>
    <w:rsid w:val="009530DC"/>
    <w:rsid w:val="00954177"/>
    <w:rsid w:val="009541B9"/>
    <w:rsid w:val="00955436"/>
    <w:rsid w:val="00956330"/>
    <w:rsid w:val="00957350"/>
    <w:rsid w:val="00960467"/>
    <w:rsid w:val="009608C4"/>
    <w:rsid w:val="00960F2C"/>
    <w:rsid w:val="00961241"/>
    <w:rsid w:val="00961DB2"/>
    <w:rsid w:val="009627C2"/>
    <w:rsid w:val="00963020"/>
    <w:rsid w:val="00965471"/>
    <w:rsid w:val="0096718B"/>
    <w:rsid w:val="00967D12"/>
    <w:rsid w:val="00971746"/>
    <w:rsid w:val="009722E4"/>
    <w:rsid w:val="009730BE"/>
    <w:rsid w:val="00973265"/>
    <w:rsid w:val="00973DDF"/>
    <w:rsid w:val="009751E2"/>
    <w:rsid w:val="0097603A"/>
    <w:rsid w:val="00976799"/>
    <w:rsid w:val="00977704"/>
    <w:rsid w:val="00980932"/>
    <w:rsid w:val="00980A70"/>
    <w:rsid w:val="00980C10"/>
    <w:rsid w:val="0098187F"/>
    <w:rsid w:val="00981B8D"/>
    <w:rsid w:val="00982DDB"/>
    <w:rsid w:val="00983C7E"/>
    <w:rsid w:val="00983FFA"/>
    <w:rsid w:val="0098467B"/>
    <w:rsid w:val="00984F86"/>
    <w:rsid w:val="0098620E"/>
    <w:rsid w:val="0098656A"/>
    <w:rsid w:val="00986AD2"/>
    <w:rsid w:val="00986BD2"/>
    <w:rsid w:val="00990855"/>
    <w:rsid w:val="009910E7"/>
    <w:rsid w:val="0099120D"/>
    <w:rsid w:val="00991346"/>
    <w:rsid w:val="00992584"/>
    <w:rsid w:val="00993112"/>
    <w:rsid w:val="009955DE"/>
    <w:rsid w:val="009971B7"/>
    <w:rsid w:val="0099735D"/>
    <w:rsid w:val="00997907"/>
    <w:rsid w:val="00997F41"/>
    <w:rsid w:val="009A1DB0"/>
    <w:rsid w:val="009A4629"/>
    <w:rsid w:val="009A51A2"/>
    <w:rsid w:val="009A6056"/>
    <w:rsid w:val="009A797A"/>
    <w:rsid w:val="009B06BA"/>
    <w:rsid w:val="009B12CF"/>
    <w:rsid w:val="009B214B"/>
    <w:rsid w:val="009B2419"/>
    <w:rsid w:val="009B2DCF"/>
    <w:rsid w:val="009B3233"/>
    <w:rsid w:val="009B5772"/>
    <w:rsid w:val="009B57FD"/>
    <w:rsid w:val="009B5D5D"/>
    <w:rsid w:val="009B7347"/>
    <w:rsid w:val="009C0C45"/>
    <w:rsid w:val="009C28E3"/>
    <w:rsid w:val="009C65C0"/>
    <w:rsid w:val="009D164E"/>
    <w:rsid w:val="009D1BBE"/>
    <w:rsid w:val="009D2158"/>
    <w:rsid w:val="009D2285"/>
    <w:rsid w:val="009D233A"/>
    <w:rsid w:val="009D7481"/>
    <w:rsid w:val="009D75A7"/>
    <w:rsid w:val="009D7AC5"/>
    <w:rsid w:val="009E019F"/>
    <w:rsid w:val="009E10EA"/>
    <w:rsid w:val="009E13C0"/>
    <w:rsid w:val="009E213D"/>
    <w:rsid w:val="009E2657"/>
    <w:rsid w:val="009E2837"/>
    <w:rsid w:val="009E3572"/>
    <w:rsid w:val="009E39F2"/>
    <w:rsid w:val="009E3DA5"/>
    <w:rsid w:val="009E47D9"/>
    <w:rsid w:val="009E617D"/>
    <w:rsid w:val="009E6240"/>
    <w:rsid w:val="009E6865"/>
    <w:rsid w:val="009E7984"/>
    <w:rsid w:val="009E7CBD"/>
    <w:rsid w:val="009F055A"/>
    <w:rsid w:val="009F0B52"/>
    <w:rsid w:val="009F18B2"/>
    <w:rsid w:val="009F1A91"/>
    <w:rsid w:val="009F2F79"/>
    <w:rsid w:val="009F3044"/>
    <w:rsid w:val="009F72AF"/>
    <w:rsid w:val="009F756E"/>
    <w:rsid w:val="009F76C4"/>
    <w:rsid w:val="009F7D01"/>
    <w:rsid w:val="00A00CF6"/>
    <w:rsid w:val="00A030CE"/>
    <w:rsid w:val="00A052B0"/>
    <w:rsid w:val="00A05688"/>
    <w:rsid w:val="00A06115"/>
    <w:rsid w:val="00A06810"/>
    <w:rsid w:val="00A07685"/>
    <w:rsid w:val="00A07AAD"/>
    <w:rsid w:val="00A1071D"/>
    <w:rsid w:val="00A1193C"/>
    <w:rsid w:val="00A12224"/>
    <w:rsid w:val="00A1345E"/>
    <w:rsid w:val="00A136CB"/>
    <w:rsid w:val="00A142ED"/>
    <w:rsid w:val="00A16E14"/>
    <w:rsid w:val="00A178CC"/>
    <w:rsid w:val="00A20E4D"/>
    <w:rsid w:val="00A21B0A"/>
    <w:rsid w:val="00A234DB"/>
    <w:rsid w:val="00A24177"/>
    <w:rsid w:val="00A25233"/>
    <w:rsid w:val="00A278EF"/>
    <w:rsid w:val="00A31489"/>
    <w:rsid w:val="00A337C5"/>
    <w:rsid w:val="00A3645A"/>
    <w:rsid w:val="00A37518"/>
    <w:rsid w:val="00A3777C"/>
    <w:rsid w:val="00A378B8"/>
    <w:rsid w:val="00A428FA"/>
    <w:rsid w:val="00A42E8C"/>
    <w:rsid w:val="00A51904"/>
    <w:rsid w:val="00A51CB8"/>
    <w:rsid w:val="00A5342E"/>
    <w:rsid w:val="00A53895"/>
    <w:rsid w:val="00A54724"/>
    <w:rsid w:val="00A55786"/>
    <w:rsid w:val="00A56FB7"/>
    <w:rsid w:val="00A60BD5"/>
    <w:rsid w:val="00A61A2D"/>
    <w:rsid w:val="00A63767"/>
    <w:rsid w:val="00A63DD2"/>
    <w:rsid w:val="00A64AE4"/>
    <w:rsid w:val="00A64D7B"/>
    <w:rsid w:val="00A660EC"/>
    <w:rsid w:val="00A7002E"/>
    <w:rsid w:val="00A704A3"/>
    <w:rsid w:val="00A707A8"/>
    <w:rsid w:val="00A7129D"/>
    <w:rsid w:val="00A71C5D"/>
    <w:rsid w:val="00A722EF"/>
    <w:rsid w:val="00A72D29"/>
    <w:rsid w:val="00A73420"/>
    <w:rsid w:val="00A740DE"/>
    <w:rsid w:val="00A74F1E"/>
    <w:rsid w:val="00A7524A"/>
    <w:rsid w:val="00A75A73"/>
    <w:rsid w:val="00A77BA3"/>
    <w:rsid w:val="00A804A2"/>
    <w:rsid w:val="00A809E8"/>
    <w:rsid w:val="00A80C58"/>
    <w:rsid w:val="00A839AA"/>
    <w:rsid w:val="00A83FD2"/>
    <w:rsid w:val="00A84928"/>
    <w:rsid w:val="00A84A10"/>
    <w:rsid w:val="00A854F0"/>
    <w:rsid w:val="00A856B4"/>
    <w:rsid w:val="00A85AC7"/>
    <w:rsid w:val="00A85FC4"/>
    <w:rsid w:val="00A866DF"/>
    <w:rsid w:val="00A87B20"/>
    <w:rsid w:val="00A87C7E"/>
    <w:rsid w:val="00A87C9B"/>
    <w:rsid w:val="00A87E22"/>
    <w:rsid w:val="00A905D2"/>
    <w:rsid w:val="00A907A3"/>
    <w:rsid w:val="00A919B4"/>
    <w:rsid w:val="00A9229B"/>
    <w:rsid w:val="00A93BB8"/>
    <w:rsid w:val="00A94044"/>
    <w:rsid w:val="00A94135"/>
    <w:rsid w:val="00A9454E"/>
    <w:rsid w:val="00A94DAE"/>
    <w:rsid w:val="00A94DCF"/>
    <w:rsid w:val="00A966A6"/>
    <w:rsid w:val="00AA0689"/>
    <w:rsid w:val="00AA10F0"/>
    <w:rsid w:val="00AA22D2"/>
    <w:rsid w:val="00AA413F"/>
    <w:rsid w:val="00AA452C"/>
    <w:rsid w:val="00AA5C21"/>
    <w:rsid w:val="00AA655C"/>
    <w:rsid w:val="00AA68F5"/>
    <w:rsid w:val="00AA7591"/>
    <w:rsid w:val="00AB02F0"/>
    <w:rsid w:val="00AB0471"/>
    <w:rsid w:val="00AB15D5"/>
    <w:rsid w:val="00AB2642"/>
    <w:rsid w:val="00AB38F1"/>
    <w:rsid w:val="00AB3B18"/>
    <w:rsid w:val="00AB4ADB"/>
    <w:rsid w:val="00AB5B23"/>
    <w:rsid w:val="00AB5F38"/>
    <w:rsid w:val="00AB7914"/>
    <w:rsid w:val="00AC1009"/>
    <w:rsid w:val="00AC1052"/>
    <w:rsid w:val="00AC206F"/>
    <w:rsid w:val="00AC28E2"/>
    <w:rsid w:val="00AC444C"/>
    <w:rsid w:val="00AC4DC0"/>
    <w:rsid w:val="00AC59F2"/>
    <w:rsid w:val="00AC74A1"/>
    <w:rsid w:val="00AD0384"/>
    <w:rsid w:val="00AD039B"/>
    <w:rsid w:val="00AD16E6"/>
    <w:rsid w:val="00AD26E6"/>
    <w:rsid w:val="00AD2FDB"/>
    <w:rsid w:val="00AD31BB"/>
    <w:rsid w:val="00AD32AE"/>
    <w:rsid w:val="00AD3B3E"/>
    <w:rsid w:val="00AD4110"/>
    <w:rsid w:val="00AD4623"/>
    <w:rsid w:val="00AD5758"/>
    <w:rsid w:val="00AD5C14"/>
    <w:rsid w:val="00AD6449"/>
    <w:rsid w:val="00AD77E0"/>
    <w:rsid w:val="00AE10E6"/>
    <w:rsid w:val="00AE1716"/>
    <w:rsid w:val="00AE20EF"/>
    <w:rsid w:val="00AE3B2A"/>
    <w:rsid w:val="00AE3F47"/>
    <w:rsid w:val="00AE4CD4"/>
    <w:rsid w:val="00AE507B"/>
    <w:rsid w:val="00AE544D"/>
    <w:rsid w:val="00AE6300"/>
    <w:rsid w:val="00AF0815"/>
    <w:rsid w:val="00AF0B4A"/>
    <w:rsid w:val="00AF1662"/>
    <w:rsid w:val="00AF1976"/>
    <w:rsid w:val="00AF2034"/>
    <w:rsid w:val="00AF27A3"/>
    <w:rsid w:val="00AF4223"/>
    <w:rsid w:val="00AF4A0C"/>
    <w:rsid w:val="00AF4EB5"/>
    <w:rsid w:val="00AF55AA"/>
    <w:rsid w:val="00AF5A23"/>
    <w:rsid w:val="00AF7A5B"/>
    <w:rsid w:val="00B00B8B"/>
    <w:rsid w:val="00B00D73"/>
    <w:rsid w:val="00B019CC"/>
    <w:rsid w:val="00B0428E"/>
    <w:rsid w:val="00B05DCB"/>
    <w:rsid w:val="00B068F3"/>
    <w:rsid w:val="00B06B46"/>
    <w:rsid w:val="00B06FFF"/>
    <w:rsid w:val="00B10482"/>
    <w:rsid w:val="00B106B5"/>
    <w:rsid w:val="00B114F6"/>
    <w:rsid w:val="00B127F3"/>
    <w:rsid w:val="00B1472F"/>
    <w:rsid w:val="00B14AF1"/>
    <w:rsid w:val="00B14D14"/>
    <w:rsid w:val="00B210FE"/>
    <w:rsid w:val="00B22EAE"/>
    <w:rsid w:val="00B23D6B"/>
    <w:rsid w:val="00B24AC6"/>
    <w:rsid w:val="00B2559D"/>
    <w:rsid w:val="00B25F9D"/>
    <w:rsid w:val="00B26062"/>
    <w:rsid w:val="00B27920"/>
    <w:rsid w:val="00B31056"/>
    <w:rsid w:val="00B32104"/>
    <w:rsid w:val="00B352B0"/>
    <w:rsid w:val="00B3751E"/>
    <w:rsid w:val="00B407FF"/>
    <w:rsid w:val="00B40CF2"/>
    <w:rsid w:val="00B41501"/>
    <w:rsid w:val="00B41CCE"/>
    <w:rsid w:val="00B4357A"/>
    <w:rsid w:val="00B43E32"/>
    <w:rsid w:val="00B45984"/>
    <w:rsid w:val="00B459A3"/>
    <w:rsid w:val="00B46D42"/>
    <w:rsid w:val="00B50C78"/>
    <w:rsid w:val="00B52CE1"/>
    <w:rsid w:val="00B530EE"/>
    <w:rsid w:val="00B53B34"/>
    <w:rsid w:val="00B53D3A"/>
    <w:rsid w:val="00B552FB"/>
    <w:rsid w:val="00B568C3"/>
    <w:rsid w:val="00B612BD"/>
    <w:rsid w:val="00B61903"/>
    <w:rsid w:val="00B61D5A"/>
    <w:rsid w:val="00B6217B"/>
    <w:rsid w:val="00B621C6"/>
    <w:rsid w:val="00B6351C"/>
    <w:rsid w:val="00B63B40"/>
    <w:rsid w:val="00B65C61"/>
    <w:rsid w:val="00B66F1D"/>
    <w:rsid w:val="00B6788C"/>
    <w:rsid w:val="00B71F3D"/>
    <w:rsid w:val="00B746B0"/>
    <w:rsid w:val="00B752B3"/>
    <w:rsid w:val="00B75782"/>
    <w:rsid w:val="00B75CE9"/>
    <w:rsid w:val="00B76C20"/>
    <w:rsid w:val="00B76CCE"/>
    <w:rsid w:val="00B7709F"/>
    <w:rsid w:val="00B842F3"/>
    <w:rsid w:val="00B846B0"/>
    <w:rsid w:val="00B8702D"/>
    <w:rsid w:val="00B909B6"/>
    <w:rsid w:val="00B90FEA"/>
    <w:rsid w:val="00B916CD"/>
    <w:rsid w:val="00B91ACF"/>
    <w:rsid w:val="00B94195"/>
    <w:rsid w:val="00B950FD"/>
    <w:rsid w:val="00B963A1"/>
    <w:rsid w:val="00B96CF2"/>
    <w:rsid w:val="00B97EFD"/>
    <w:rsid w:val="00BA17DA"/>
    <w:rsid w:val="00BA2337"/>
    <w:rsid w:val="00BA44ED"/>
    <w:rsid w:val="00BA4A3D"/>
    <w:rsid w:val="00BA4DE1"/>
    <w:rsid w:val="00BB2E03"/>
    <w:rsid w:val="00BB4391"/>
    <w:rsid w:val="00BB6969"/>
    <w:rsid w:val="00BB6DF7"/>
    <w:rsid w:val="00BB6E2F"/>
    <w:rsid w:val="00BB74B7"/>
    <w:rsid w:val="00BC0FC5"/>
    <w:rsid w:val="00BC59E0"/>
    <w:rsid w:val="00BC5C80"/>
    <w:rsid w:val="00BC5C8F"/>
    <w:rsid w:val="00BC665F"/>
    <w:rsid w:val="00BC66D8"/>
    <w:rsid w:val="00BC6C1D"/>
    <w:rsid w:val="00BC6E71"/>
    <w:rsid w:val="00BC6FE4"/>
    <w:rsid w:val="00BD2AB3"/>
    <w:rsid w:val="00BD509A"/>
    <w:rsid w:val="00BD72DC"/>
    <w:rsid w:val="00BE1F4F"/>
    <w:rsid w:val="00BE21AE"/>
    <w:rsid w:val="00BE2906"/>
    <w:rsid w:val="00BE2B85"/>
    <w:rsid w:val="00BE36EB"/>
    <w:rsid w:val="00BE513A"/>
    <w:rsid w:val="00BE79C9"/>
    <w:rsid w:val="00BF0A29"/>
    <w:rsid w:val="00BF0D72"/>
    <w:rsid w:val="00BF25E2"/>
    <w:rsid w:val="00BF3F85"/>
    <w:rsid w:val="00BF4D94"/>
    <w:rsid w:val="00C003B1"/>
    <w:rsid w:val="00C01AD9"/>
    <w:rsid w:val="00C01E95"/>
    <w:rsid w:val="00C04919"/>
    <w:rsid w:val="00C04B37"/>
    <w:rsid w:val="00C10223"/>
    <w:rsid w:val="00C121E3"/>
    <w:rsid w:val="00C1267E"/>
    <w:rsid w:val="00C127F0"/>
    <w:rsid w:val="00C12A17"/>
    <w:rsid w:val="00C12B9F"/>
    <w:rsid w:val="00C133CA"/>
    <w:rsid w:val="00C136BB"/>
    <w:rsid w:val="00C145A7"/>
    <w:rsid w:val="00C14819"/>
    <w:rsid w:val="00C151CA"/>
    <w:rsid w:val="00C156DF"/>
    <w:rsid w:val="00C16933"/>
    <w:rsid w:val="00C16EAD"/>
    <w:rsid w:val="00C213C8"/>
    <w:rsid w:val="00C220B2"/>
    <w:rsid w:val="00C22832"/>
    <w:rsid w:val="00C23191"/>
    <w:rsid w:val="00C23773"/>
    <w:rsid w:val="00C240D7"/>
    <w:rsid w:val="00C24F4F"/>
    <w:rsid w:val="00C257D7"/>
    <w:rsid w:val="00C25C68"/>
    <w:rsid w:val="00C25F9C"/>
    <w:rsid w:val="00C27672"/>
    <w:rsid w:val="00C27FD5"/>
    <w:rsid w:val="00C317F9"/>
    <w:rsid w:val="00C341B3"/>
    <w:rsid w:val="00C34E06"/>
    <w:rsid w:val="00C355A3"/>
    <w:rsid w:val="00C3622E"/>
    <w:rsid w:val="00C36452"/>
    <w:rsid w:val="00C3688B"/>
    <w:rsid w:val="00C375F1"/>
    <w:rsid w:val="00C40164"/>
    <w:rsid w:val="00C420B9"/>
    <w:rsid w:val="00C42DD9"/>
    <w:rsid w:val="00C43CD7"/>
    <w:rsid w:val="00C440CA"/>
    <w:rsid w:val="00C453B9"/>
    <w:rsid w:val="00C45BE2"/>
    <w:rsid w:val="00C47AA7"/>
    <w:rsid w:val="00C47B8F"/>
    <w:rsid w:val="00C52D36"/>
    <w:rsid w:val="00C5325A"/>
    <w:rsid w:val="00C532DE"/>
    <w:rsid w:val="00C551EF"/>
    <w:rsid w:val="00C55E01"/>
    <w:rsid w:val="00C560F5"/>
    <w:rsid w:val="00C56F21"/>
    <w:rsid w:val="00C56FAC"/>
    <w:rsid w:val="00C57FC9"/>
    <w:rsid w:val="00C633E2"/>
    <w:rsid w:val="00C64441"/>
    <w:rsid w:val="00C65C98"/>
    <w:rsid w:val="00C65D98"/>
    <w:rsid w:val="00C65DB8"/>
    <w:rsid w:val="00C664FB"/>
    <w:rsid w:val="00C6679F"/>
    <w:rsid w:val="00C67DCE"/>
    <w:rsid w:val="00C7049A"/>
    <w:rsid w:val="00C71573"/>
    <w:rsid w:val="00C71C64"/>
    <w:rsid w:val="00C71FE4"/>
    <w:rsid w:val="00C72060"/>
    <w:rsid w:val="00C72649"/>
    <w:rsid w:val="00C72DA6"/>
    <w:rsid w:val="00C7389E"/>
    <w:rsid w:val="00C73F1B"/>
    <w:rsid w:val="00C749CF"/>
    <w:rsid w:val="00C74BFF"/>
    <w:rsid w:val="00C75680"/>
    <w:rsid w:val="00C75906"/>
    <w:rsid w:val="00C80042"/>
    <w:rsid w:val="00C80421"/>
    <w:rsid w:val="00C80BBC"/>
    <w:rsid w:val="00C8368E"/>
    <w:rsid w:val="00C84D7C"/>
    <w:rsid w:val="00C86BD0"/>
    <w:rsid w:val="00C8703F"/>
    <w:rsid w:val="00C901B5"/>
    <w:rsid w:val="00C9037D"/>
    <w:rsid w:val="00C92A06"/>
    <w:rsid w:val="00C933EA"/>
    <w:rsid w:val="00C9384F"/>
    <w:rsid w:val="00C9539D"/>
    <w:rsid w:val="00C9592F"/>
    <w:rsid w:val="00C96776"/>
    <w:rsid w:val="00C9793B"/>
    <w:rsid w:val="00C97AEB"/>
    <w:rsid w:val="00C97CF0"/>
    <w:rsid w:val="00CA0772"/>
    <w:rsid w:val="00CA1B44"/>
    <w:rsid w:val="00CA1C51"/>
    <w:rsid w:val="00CA24DF"/>
    <w:rsid w:val="00CA26FD"/>
    <w:rsid w:val="00CA4B46"/>
    <w:rsid w:val="00CA4FFB"/>
    <w:rsid w:val="00CA5A83"/>
    <w:rsid w:val="00CA6D0E"/>
    <w:rsid w:val="00CA71D4"/>
    <w:rsid w:val="00CA7E6F"/>
    <w:rsid w:val="00CB1620"/>
    <w:rsid w:val="00CB1F44"/>
    <w:rsid w:val="00CB3CAA"/>
    <w:rsid w:val="00CB4365"/>
    <w:rsid w:val="00CB438D"/>
    <w:rsid w:val="00CB4BCD"/>
    <w:rsid w:val="00CB4C4F"/>
    <w:rsid w:val="00CB5669"/>
    <w:rsid w:val="00CB5B65"/>
    <w:rsid w:val="00CB5DD7"/>
    <w:rsid w:val="00CB6A2D"/>
    <w:rsid w:val="00CB73E4"/>
    <w:rsid w:val="00CB7971"/>
    <w:rsid w:val="00CC02AC"/>
    <w:rsid w:val="00CC2AFF"/>
    <w:rsid w:val="00CC3476"/>
    <w:rsid w:val="00CC3AFD"/>
    <w:rsid w:val="00CC5D47"/>
    <w:rsid w:val="00CC63B2"/>
    <w:rsid w:val="00CC6637"/>
    <w:rsid w:val="00CC67B2"/>
    <w:rsid w:val="00CC6DC0"/>
    <w:rsid w:val="00CC71A9"/>
    <w:rsid w:val="00CD0A8A"/>
    <w:rsid w:val="00CD1DDA"/>
    <w:rsid w:val="00CD4A28"/>
    <w:rsid w:val="00CD63E6"/>
    <w:rsid w:val="00CD6497"/>
    <w:rsid w:val="00CD6784"/>
    <w:rsid w:val="00CD7A0A"/>
    <w:rsid w:val="00CE07F0"/>
    <w:rsid w:val="00CE12C9"/>
    <w:rsid w:val="00CE1CA4"/>
    <w:rsid w:val="00CE1E87"/>
    <w:rsid w:val="00CE2619"/>
    <w:rsid w:val="00CE3091"/>
    <w:rsid w:val="00CE37AA"/>
    <w:rsid w:val="00CE37C9"/>
    <w:rsid w:val="00CE41BD"/>
    <w:rsid w:val="00CE4213"/>
    <w:rsid w:val="00CE4BDF"/>
    <w:rsid w:val="00CE619C"/>
    <w:rsid w:val="00CE692A"/>
    <w:rsid w:val="00CE7A1A"/>
    <w:rsid w:val="00CE7B75"/>
    <w:rsid w:val="00CF0A4F"/>
    <w:rsid w:val="00CF1987"/>
    <w:rsid w:val="00CF2950"/>
    <w:rsid w:val="00CF2E92"/>
    <w:rsid w:val="00CF40DC"/>
    <w:rsid w:val="00CF794C"/>
    <w:rsid w:val="00CF7962"/>
    <w:rsid w:val="00D01E46"/>
    <w:rsid w:val="00D0341B"/>
    <w:rsid w:val="00D11B2D"/>
    <w:rsid w:val="00D1235A"/>
    <w:rsid w:val="00D12439"/>
    <w:rsid w:val="00D14EDE"/>
    <w:rsid w:val="00D14FC2"/>
    <w:rsid w:val="00D1580C"/>
    <w:rsid w:val="00D1780C"/>
    <w:rsid w:val="00D17B04"/>
    <w:rsid w:val="00D17B8E"/>
    <w:rsid w:val="00D207B4"/>
    <w:rsid w:val="00D20C6C"/>
    <w:rsid w:val="00D220FA"/>
    <w:rsid w:val="00D221B1"/>
    <w:rsid w:val="00D2236E"/>
    <w:rsid w:val="00D2443A"/>
    <w:rsid w:val="00D24A16"/>
    <w:rsid w:val="00D254A4"/>
    <w:rsid w:val="00D26936"/>
    <w:rsid w:val="00D275ED"/>
    <w:rsid w:val="00D27EFB"/>
    <w:rsid w:val="00D30125"/>
    <w:rsid w:val="00D308BE"/>
    <w:rsid w:val="00D30FA4"/>
    <w:rsid w:val="00D32F00"/>
    <w:rsid w:val="00D335D9"/>
    <w:rsid w:val="00D33A2F"/>
    <w:rsid w:val="00D33AD5"/>
    <w:rsid w:val="00D33D76"/>
    <w:rsid w:val="00D33FF3"/>
    <w:rsid w:val="00D3434F"/>
    <w:rsid w:val="00D344C9"/>
    <w:rsid w:val="00D35EC5"/>
    <w:rsid w:val="00D40060"/>
    <w:rsid w:val="00D40593"/>
    <w:rsid w:val="00D417A8"/>
    <w:rsid w:val="00D42CE1"/>
    <w:rsid w:val="00D42D8B"/>
    <w:rsid w:val="00D432AC"/>
    <w:rsid w:val="00D4368F"/>
    <w:rsid w:val="00D4381E"/>
    <w:rsid w:val="00D43D60"/>
    <w:rsid w:val="00D4645C"/>
    <w:rsid w:val="00D46619"/>
    <w:rsid w:val="00D469B4"/>
    <w:rsid w:val="00D47021"/>
    <w:rsid w:val="00D47E76"/>
    <w:rsid w:val="00D50CD0"/>
    <w:rsid w:val="00D518F7"/>
    <w:rsid w:val="00D547A3"/>
    <w:rsid w:val="00D5489D"/>
    <w:rsid w:val="00D558CC"/>
    <w:rsid w:val="00D56EFC"/>
    <w:rsid w:val="00D5740B"/>
    <w:rsid w:val="00D600DB"/>
    <w:rsid w:val="00D609D9"/>
    <w:rsid w:val="00D66417"/>
    <w:rsid w:val="00D66CD1"/>
    <w:rsid w:val="00D6700E"/>
    <w:rsid w:val="00D71697"/>
    <w:rsid w:val="00D72077"/>
    <w:rsid w:val="00D7453D"/>
    <w:rsid w:val="00D74EB4"/>
    <w:rsid w:val="00D7633D"/>
    <w:rsid w:val="00D76970"/>
    <w:rsid w:val="00D77023"/>
    <w:rsid w:val="00D77B0A"/>
    <w:rsid w:val="00D83187"/>
    <w:rsid w:val="00D8346D"/>
    <w:rsid w:val="00D83AEF"/>
    <w:rsid w:val="00D849C2"/>
    <w:rsid w:val="00D86E59"/>
    <w:rsid w:val="00D87FFE"/>
    <w:rsid w:val="00D90AFF"/>
    <w:rsid w:val="00D91A5E"/>
    <w:rsid w:val="00D928C7"/>
    <w:rsid w:val="00D92C9C"/>
    <w:rsid w:val="00D92CC3"/>
    <w:rsid w:val="00D9347F"/>
    <w:rsid w:val="00D93552"/>
    <w:rsid w:val="00D93781"/>
    <w:rsid w:val="00D93B7E"/>
    <w:rsid w:val="00D9572C"/>
    <w:rsid w:val="00D95A42"/>
    <w:rsid w:val="00D96DB1"/>
    <w:rsid w:val="00D976AC"/>
    <w:rsid w:val="00D97FBB"/>
    <w:rsid w:val="00DA2536"/>
    <w:rsid w:val="00DA2A4C"/>
    <w:rsid w:val="00DA448D"/>
    <w:rsid w:val="00DA459C"/>
    <w:rsid w:val="00DA4FD4"/>
    <w:rsid w:val="00DA5098"/>
    <w:rsid w:val="00DA6632"/>
    <w:rsid w:val="00DA6980"/>
    <w:rsid w:val="00DA6998"/>
    <w:rsid w:val="00DA6A07"/>
    <w:rsid w:val="00DA790C"/>
    <w:rsid w:val="00DA7A0E"/>
    <w:rsid w:val="00DA7EE3"/>
    <w:rsid w:val="00DB061B"/>
    <w:rsid w:val="00DB1566"/>
    <w:rsid w:val="00DB1BB9"/>
    <w:rsid w:val="00DB2408"/>
    <w:rsid w:val="00DB3AE1"/>
    <w:rsid w:val="00DB4279"/>
    <w:rsid w:val="00DB4492"/>
    <w:rsid w:val="00DB4FB9"/>
    <w:rsid w:val="00DB53E7"/>
    <w:rsid w:val="00DB5B22"/>
    <w:rsid w:val="00DB5E21"/>
    <w:rsid w:val="00DB6A13"/>
    <w:rsid w:val="00DB7171"/>
    <w:rsid w:val="00DB71AA"/>
    <w:rsid w:val="00DC23CE"/>
    <w:rsid w:val="00DC48BE"/>
    <w:rsid w:val="00DC5740"/>
    <w:rsid w:val="00DC6146"/>
    <w:rsid w:val="00DC67F5"/>
    <w:rsid w:val="00DC7567"/>
    <w:rsid w:val="00DC7EFA"/>
    <w:rsid w:val="00DD02FC"/>
    <w:rsid w:val="00DD3567"/>
    <w:rsid w:val="00DD3CAD"/>
    <w:rsid w:val="00DD42DC"/>
    <w:rsid w:val="00DD6250"/>
    <w:rsid w:val="00DE139D"/>
    <w:rsid w:val="00DE2426"/>
    <w:rsid w:val="00DE261A"/>
    <w:rsid w:val="00DE27EC"/>
    <w:rsid w:val="00DE2A97"/>
    <w:rsid w:val="00DE2EDD"/>
    <w:rsid w:val="00DE36F7"/>
    <w:rsid w:val="00DE48C7"/>
    <w:rsid w:val="00DE4953"/>
    <w:rsid w:val="00DE51B7"/>
    <w:rsid w:val="00DE7F11"/>
    <w:rsid w:val="00DE7FEC"/>
    <w:rsid w:val="00DF088A"/>
    <w:rsid w:val="00DF14EB"/>
    <w:rsid w:val="00DF3B7F"/>
    <w:rsid w:val="00DF5CC4"/>
    <w:rsid w:val="00DF7C74"/>
    <w:rsid w:val="00E00D13"/>
    <w:rsid w:val="00E018E6"/>
    <w:rsid w:val="00E02157"/>
    <w:rsid w:val="00E02275"/>
    <w:rsid w:val="00E028A7"/>
    <w:rsid w:val="00E03B25"/>
    <w:rsid w:val="00E049BF"/>
    <w:rsid w:val="00E04D2C"/>
    <w:rsid w:val="00E04E97"/>
    <w:rsid w:val="00E0516A"/>
    <w:rsid w:val="00E0588E"/>
    <w:rsid w:val="00E10600"/>
    <w:rsid w:val="00E11A10"/>
    <w:rsid w:val="00E13131"/>
    <w:rsid w:val="00E140C3"/>
    <w:rsid w:val="00E14FF2"/>
    <w:rsid w:val="00E1521A"/>
    <w:rsid w:val="00E1553D"/>
    <w:rsid w:val="00E16918"/>
    <w:rsid w:val="00E17607"/>
    <w:rsid w:val="00E17892"/>
    <w:rsid w:val="00E17DC0"/>
    <w:rsid w:val="00E210E6"/>
    <w:rsid w:val="00E22E1E"/>
    <w:rsid w:val="00E23B18"/>
    <w:rsid w:val="00E2507C"/>
    <w:rsid w:val="00E25400"/>
    <w:rsid w:val="00E266B0"/>
    <w:rsid w:val="00E26A05"/>
    <w:rsid w:val="00E26AAF"/>
    <w:rsid w:val="00E3101D"/>
    <w:rsid w:val="00E33340"/>
    <w:rsid w:val="00E33E5C"/>
    <w:rsid w:val="00E33F0E"/>
    <w:rsid w:val="00E3662B"/>
    <w:rsid w:val="00E375BF"/>
    <w:rsid w:val="00E4072B"/>
    <w:rsid w:val="00E415EB"/>
    <w:rsid w:val="00E426FB"/>
    <w:rsid w:val="00E42D23"/>
    <w:rsid w:val="00E431BA"/>
    <w:rsid w:val="00E4348D"/>
    <w:rsid w:val="00E438ED"/>
    <w:rsid w:val="00E44BDD"/>
    <w:rsid w:val="00E47DDD"/>
    <w:rsid w:val="00E501F5"/>
    <w:rsid w:val="00E5020D"/>
    <w:rsid w:val="00E507F4"/>
    <w:rsid w:val="00E50958"/>
    <w:rsid w:val="00E514B6"/>
    <w:rsid w:val="00E52FA3"/>
    <w:rsid w:val="00E555B6"/>
    <w:rsid w:val="00E55D37"/>
    <w:rsid w:val="00E5740A"/>
    <w:rsid w:val="00E57628"/>
    <w:rsid w:val="00E6024F"/>
    <w:rsid w:val="00E60DDF"/>
    <w:rsid w:val="00E615ED"/>
    <w:rsid w:val="00E62439"/>
    <w:rsid w:val="00E63B0C"/>
    <w:rsid w:val="00E63E4F"/>
    <w:rsid w:val="00E63EFA"/>
    <w:rsid w:val="00E6595C"/>
    <w:rsid w:val="00E67AC6"/>
    <w:rsid w:val="00E70910"/>
    <w:rsid w:val="00E70C7E"/>
    <w:rsid w:val="00E7153D"/>
    <w:rsid w:val="00E72120"/>
    <w:rsid w:val="00E749D4"/>
    <w:rsid w:val="00E759E6"/>
    <w:rsid w:val="00E75CC2"/>
    <w:rsid w:val="00E82136"/>
    <w:rsid w:val="00E847AB"/>
    <w:rsid w:val="00E8521B"/>
    <w:rsid w:val="00E857FB"/>
    <w:rsid w:val="00E85EB0"/>
    <w:rsid w:val="00E8657F"/>
    <w:rsid w:val="00E86C6F"/>
    <w:rsid w:val="00E87F0F"/>
    <w:rsid w:val="00E90F5D"/>
    <w:rsid w:val="00E919AF"/>
    <w:rsid w:val="00E94A8F"/>
    <w:rsid w:val="00E96374"/>
    <w:rsid w:val="00E96EF4"/>
    <w:rsid w:val="00E9761E"/>
    <w:rsid w:val="00E97981"/>
    <w:rsid w:val="00EA0AAD"/>
    <w:rsid w:val="00EA1913"/>
    <w:rsid w:val="00EA26C7"/>
    <w:rsid w:val="00EA2758"/>
    <w:rsid w:val="00EA50F8"/>
    <w:rsid w:val="00EA5881"/>
    <w:rsid w:val="00EA5E66"/>
    <w:rsid w:val="00EA71D9"/>
    <w:rsid w:val="00EA7F78"/>
    <w:rsid w:val="00EB010F"/>
    <w:rsid w:val="00EB1A64"/>
    <w:rsid w:val="00EB2656"/>
    <w:rsid w:val="00EB2C03"/>
    <w:rsid w:val="00EB4013"/>
    <w:rsid w:val="00EB7DFF"/>
    <w:rsid w:val="00EC0841"/>
    <w:rsid w:val="00EC132D"/>
    <w:rsid w:val="00EC1B12"/>
    <w:rsid w:val="00EC3C31"/>
    <w:rsid w:val="00ED1323"/>
    <w:rsid w:val="00ED18D2"/>
    <w:rsid w:val="00ED253A"/>
    <w:rsid w:val="00ED3483"/>
    <w:rsid w:val="00ED551F"/>
    <w:rsid w:val="00EE52A4"/>
    <w:rsid w:val="00EE5351"/>
    <w:rsid w:val="00EE76CA"/>
    <w:rsid w:val="00EF0835"/>
    <w:rsid w:val="00EF0EFA"/>
    <w:rsid w:val="00EF16E3"/>
    <w:rsid w:val="00EF2487"/>
    <w:rsid w:val="00EF283D"/>
    <w:rsid w:val="00EF2E8D"/>
    <w:rsid w:val="00EF2E90"/>
    <w:rsid w:val="00EF3450"/>
    <w:rsid w:val="00EF370E"/>
    <w:rsid w:val="00EF3D6A"/>
    <w:rsid w:val="00EF5359"/>
    <w:rsid w:val="00EF5597"/>
    <w:rsid w:val="00EF5861"/>
    <w:rsid w:val="00EF7732"/>
    <w:rsid w:val="00EF7F76"/>
    <w:rsid w:val="00F0019B"/>
    <w:rsid w:val="00F00343"/>
    <w:rsid w:val="00F00850"/>
    <w:rsid w:val="00F015D9"/>
    <w:rsid w:val="00F02ED1"/>
    <w:rsid w:val="00F03584"/>
    <w:rsid w:val="00F03DB3"/>
    <w:rsid w:val="00F044A3"/>
    <w:rsid w:val="00F06E04"/>
    <w:rsid w:val="00F06F95"/>
    <w:rsid w:val="00F07412"/>
    <w:rsid w:val="00F074EB"/>
    <w:rsid w:val="00F07A5F"/>
    <w:rsid w:val="00F10CC5"/>
    <w:rsid w:val="00F10D56"/>
    <w:rsid w:val="00F150E9"/>
    <w:rsid w:val="00F15227"/>
    <w:rsid w:val="00F16E96"/>
    <w:rsid w:val="00F206A9"/>
    <w:rsid w:val="00F207D0"/>
    <w:rsid w:val="00F20F1B"/>
    <w:rsid w:val="00F2157B"/>
    <w:rsid w:val="00F217B8"/>
    <w:rsid w:val="00F22764"/>
    <w:rsid w:val="00F2310D"/>
    <w:rsid w:val="00F2320D"/>
    <w:rsid w:val="00F240FC"/>
    <w:rsid w:val="00F24BE4"/>
    <w:rsid w:val="00F24E48"/>
    <w:rsid w:val="00F25442"/>
    <w:rsid w:val="00F273F7"/>
    <w:rsid w:val="00F27A31"/>
    <w:rsid w:val="00F30749"/>
    <w:rsid w:val="00F311B5"/>
    <w:rsid w:val="00F31536"/>
    <w:rsid w:val="00F31816"/>
    <w:rsid w:val="00F32550"/>
    <w:rsid w:val="00F335BE"/>
    <w:rsid w:val="00F34174"/>
    <w:rsid w:val="00F347DA"/>
    <w:rsid w:val="00F36407"/>
    <w:rsid w:val="00F37DB3"/>
    <w:rsid w:val="00F4034D"/>
    <w:rsid w:val="00F40585"/>
    <w:rsid w:val="00F411EB"/>
    <w:rsid w:val="00F41DEC"/>
    <w:rsid w:val="00F42523"/>
    <w:rsid w:val="00F4264E"/>
    <w:rsid w:val="00F42FFE"/>
    <w:rsid w:val="00F43391"/>
    <w:rsid w:val="00F45110"/>
    <w:rsid w:val="00F45D97"/>
    <w:rsid w:val="00F47702"/>
    <w:rsid w:val="00F5154A"/>
    <w:rsid w:val="00F51824"/>
    <w:rsid w:val="00F51C98"/>
    <w:rsid w:val="00F54104"/>
    <w:rsid w:val="00F601C0"/>
    <w:rsid w:val="00F6087F"/>
    <w:rsid w:val="00F61D74"/>
    <w:rsid w:val="00F62255"/>
    <w:rsid w:val="00F6282B"/>
    <w:rsid w:val="00F6494B"/>
    <w:rsid w:val="00F656F8"/>
    <w:rsid w:val="00F65DB6"/>
    <w:rsid w:val="00F66D9B"/>
    <w:rsid w:val="00F7092E"/>
    <w:rsid w:val="00F71708"/>
    <w:rsid w:val="00F71E21"/>
    <w:rsid w:val="00F72675"/>
    <w:rsid w:val="00F72B00"/>
    <w:rsid w:val="00F72BD2"/>
    <w:rsid w:val="00F740A4"/>
    <w:rsid w:val="00F74BC1"/>
    <w:rsid w:val="00F75209"/>
    <w:rsid w:val="00F75454"/>
    <w:rsid w:val="00F754D5"/>
    <w:rsid w:val="00F75E93"/>
    <w:rsid w:val="00F84352"/>
    <w:rsid w:val="00F924C9"/>
    <w:rsid w:val="00F92DC2"/>
    <w:rsid w:val="00F934A0"/>
    <w:rsid w:val="00F95206"/>
    <w:rsid w:val="00F97A5E"/>
    <w:rsid w:val="00FA3324"/>
    <w:rsid w:val="00FA4CC4"/>
    <w:rsid w:val="00FA4E2D"/>
    <w:rsid w:val="00FA616D"/>
    <w:rsid w:val="00FA65D9"/>
    <w:rsid w:val="00FA6FB6"/>
    <w:rsid w:val="00FA7035"/>
    <w:rsid w:val="00FA7D22"/>
    <w:rsid w:val="00FB0C73"/>
    <w:rsid w:val="00FB11E5"/>
    <w:rsid w:val="00FB1BD1"/>
    <w:rsid w:val="00FB1D22"/>
    <w:rsid w:val="00FB3403"/>
    <w:rsid w:val="00FB50E4"/>
    <w:rsid w:val="00FB53F8"/>
    <w:rsid w:val="00FB6D4C"/>
    <w:rsid w:val="00FB6E95"/>
    <w:rsid w:val="00FB75A2"/>
    <w:rsid w:val="00FB7856"/>
    <w:rsid w:val="00FC23F5"/>
    <w:rsid w:val="00FC24E3"/>
    <w:rsid w:val="00FC3EC6"/>
    <w:rsid w:val="00FC48BD"/>
    <w:rsid w:val="00FC57BF"/>
    <w:rsid w:val="00FC6BB1"/>
    <w:rsid w:val="00FC749F"/>
    <w:rsid w:val="00FC79D3"/>
    <w:rsid w:val="00FC7E36"/>
    <w:rsid w:val="00FD0142"/>
    <w:rsid w:val="00FD0993"/>
    <w:rsid w:val="00FD1513"/>
    <w:rsid w:val="00FD235C"/>
    <w:rsid w:val="00FD2BC1"/>
    <w:rsid w:val="00FD346A"/>
    <w:rsid w:val="00FD39B6"/>
    <w:rsid w:val="00FD3BF5"/>
    <w:rsid w:val="00FD3C7C"/>
    <w:rsid w:val="00FD412F"/>
    <w:rsid w:val="00FD566A"/>
    <w:rsid w:val="00FD60AA"/>
    <w:rsid w:val="00FD7855"/>
    <w:rsid w:val="00FD7DEE"/>
    <w:rsid w:val="00FE0332"/>
    <w:rsid w:val="00FE14F9"/>
    <w:rsid w:val="00FE1661"/>
    <w:rsid w:val="00FE52FD"/>
    <w:rsid w:val="00FE5499"/>
    <w:rsid w:val="00FE5EA9"/>
    <w:rsid w:val="00FE6615"/>
    <w:rsid w:val="00FE66CC"/>
    <w:rsid w:val="00FE7CD4"/>
    <w:rsid w:val="00FE7E02"/>
    <w:rsid w:val="00FF0DD1"/>
    <w:rsid w:val="00FF1ED7"/>
    <w:rsid w:val="00FF321D"/>
    <w:rsid w:val="00FF4FD6"/>
    <w:rsid w:val="00FF514B"/>
    <w:rsid w:val="00FF54DC"/>
    <w:rsid w:val="00FF5659"/>
    <w:rsid w:val="00FF76DA"/>
    <w:rsid w:val="00FF7F07"/>
    <w:rsid w:val="00FF7F68"/>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E116A6E-E241-4ED3-B025-60E9876DB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CR" w:eastAsia="es-C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2DD9"/>
    <w:pPr>
      <w:spacing w:after="200" w:line="276" w:lineRule="auto"/>
    </w:pPr>
    <w:rPr>
      <w:sz w:val="22"/>
      <w:szCs w:val="22"/>
      <w:lang w:val="es-ES" w:eastAsia="en-US"/>
    </w:rPr>
  </w:style>
  <w:style w:type="paragraph" w:styleId="Ttulo2">
    <w:name w:val="heading 2"/>
    <w:basedOn w:val="Normal"/>
    <w:next w:val="Normal"/>
    <w:link w:val="Ttulo2Car"/>
    <w:uiPriority w:val="9"/>
    <w:semiHidden/>
    <w:unhideWhenUsed/>
    <w:qFormat/>
    <w:rsid w:val="006A2B93"/>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link w:val="Ttulo3Car"/>
    <w:qFormat/>
    <w:rsid w:val="00F32550"/>
    <w:pPr>
      <w:spacing w:before="100" w:beforeAutospacing="1" w:after="100" w:afterAutospacing="1" w:line="240" w:lineRule="auto"/>
      <w:outlineLvl w:val="2"/>
    </w:pPr>
    <w:rPr>
      <w:rFonts w:ascii="Times New Roman" w:eastAsia="Times New Roman" w:hAnsi="Times New Roman"/>
      <w:b/>
      <w:bCs/>
      <w:color w:val="666666"/>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ar">
    <w:name w:val="Car"/>
    <w:basedOn w:val="Normal"/>
    <w:rsid w:val="003809DC"/>
    <w:pPr>
      <w:spacing w:after="160" w:line="240" w:lineRule="exact"/>
    </w:pPr>
    <w:rPr>
      <w:rFonts w:ascii="Arial" w:eastAsia="MS Mincho" w:hAnsi="Arial"/>
      <w:sz w:val="20"/>
      <w:szCs w:val="20"/>
    </w:rPr>
  </w:style>
  <w:style w:type="paragraph" w:styleId="Textonotapie">
    <w:name w:val="footnote text"/>
    <w:basedOn w:val="Normal"/>
    <w:link w:val="TextonotapieCar"/>
    <w:uiPriority w:val="99"/>
    <w:unhideWhenUsed/>
    <w:rsid w:val="00DE261A"/>
    <w:pPr>
      <w:spacing w:after="0" w:line="240" w:lineRule="auto"/>
    </w:pPr>
    <w:rPr>
      <w:sz w:val="20"/>
      <w:szCs w:val="20"/>
    </w:rPr>
  </w:style>
  <w:style w:type="character" w:customStyle="1" w:styleId="TextonotapieCar">
    <w:name w:val="Texto nota pie Car"/>
    <w:link w:val="Textonotapie"/>
    <w:uiPriority w:val="99"/>
    <w:rsid w:val="00DE261A"/>
    <w:rPr>
      <w:sz w:val="20"/>
      <w:szCs w:val="20"/>
    </w:rPr>
  </w:style>
  <w:style w:type="character" w:styleId="Refdenotaalpie">
    <w:name w:val="footnote reference"/>
    <w:uiPriority w:val="99"/>
    <w:unhideWhenUsed/>
    <w:rsid w:val="00DE261A"/>
    <w:rPr>
      <w:vertAlign w:val="superscript"/>
    </w:rPr>
  </w:style>
  <w:style w:type="paragraph" w:styleId="Encabezado">
    <w:name w:val="header"/>
    <w:basedOn w:val="Normal"/>
    <w:link w:val="EncabezadoCar"/>
    <w:unhideWhenUsed/>
    <w:rsid w:val="007F370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F3704"/>
  </w:style>
  <w:style w:type="paragraph" w:styleId="Piedepgina">
    <w:name w:val="footer"/>
    <w:basedOn w:val="Normal"/>
    <w:link w:val="PiedepginaCar"/>
    <w:uiPriority w:val="99"/>
    <w:unhideWhenUsed/>
    <w:rsid w:val="007F370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F3704"/>
  </w:style>
  <w:style w:type="paragraph" w:styleId="Textodeglobo">
    <w:name w:val="Balloon Text"/>
    <w:basedOn w:val="Normal"/>
    <w:link w:val="TextodegloboCar"/>
    <w:uiPriority w:val="99"/>
    <w:semiHidden/>
    <w:unhideWhenUsed/>
    <w:rsid w:val="007F3704"/>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7F3704"/>
    <w:rPr>
      <w:rFonts w:ascii="Tahoma" w:hAnsi="Tahoma" w:cs="Tahoma"/>
      <w:sz w:val="16"/>
      <w:szCs w:val="16"/>
    </w:rPr>
  </w:style>
  <w:style w:type="paragraph" w:styleId="Textoindependiente2">
    <w:name w:val="Body Text 2"/>
    <w:basedOn w:val="Normal"/>
    <w:link w:val="Textoindependiente2Car"/>
    <w:rsid w:val="007F3704"/>
    <w:pPr>
      <w:spacing w:after="120" w:line="480" w:lineRule="auto"/>
    </w:pPr>
    <w:rPr>
      <w:rFonts w:ascii="Garamond" w:eastAsia="Times New Roman" w:hAnsi="Garamond"/>
      <w:sz w:val="24"/>
      <w:szCs w:val="20"/>
      <w:lang w:val="es-ES_tradnl" w:eastAsia="es-ES"/>
    </w:rPr>
  </w:style>
  <w:style w:type="character" w:customStyle="1" w:styleId="Textoindependiente2Car">
    <w:name w:val="Texto independiente 2 Car"/>
    <w:link w:val="Textoindependiente2"/>
    <w:rsid w:val="007F3704"/>
    <w:rPr>
      <w:rFonts w:ascii="Garamond" w:eastAsia="Times New Roman" w:hAnsi="Garamond" w:cs="Times New Roman"/>
      <w:sz w:val="24"/>
      <w:szCs w:val="20"/>
      <w:lang w:val="es-ES_tradnl" w:eastAsia="es-ES"/>
    </w:rPr>
  </w:style>
  <w:style w:type="character" w:styleId="Nmerodepgina">
    <w:name w:val="page number"/>
    <w:basedOn w:val="Fuentedeprrafopredeter"/>
    <w:rsid w:val="007F3704"/>
  </w:style>
  <w:style w:type="paragraph" w:styleId="NormalWeb">
    <w:name w:val="Normal (Web)"/>
    <w:basedOn w:val="Normal"/>
    <w:uiPriority w:val="99"/>
    <w:rsid w:val="00F10D56"/>
    <w:pPr>
      <w:spacing w:before="100" w:beforeAutospacing="1" w:after="100" w:afterAutospacing="1" w:line="240" w:lineRule="auto"/>
    </w:pPr>
    <w:rPr>
      <w:rFonts w:ascii="Times New Roman" w:eastAsia="Times New Roman" w:hAnsi="Times New Roman"/>
      <w:color w:val="000000"/>
      <w:sz w:val="20"/>
      <w:szCs w:val="20"/>
      <w:lang w:eastAsia="es-ES"/>
    </w:rPr>
  </w:style>
  <w:style w:type="character" w:styleId="Hipervnculo">
    <w:name w:val="Hyperlink"/>
    <w:uiPriority w:val="99"/>
    <w:unhideWhenUsed/>
    <w:rsid w:val="00DE4953"/>
    <w:rPr>
      <w:color w:val="0000FF"/>
      <w:u w:val="single"/>
    </w:rPr>
  </w:style>
  <w:style w:type="paragraph" w:customStyle="1" w:styleId="Cuadrculamedia21">
    <w:name w:val="Cuadrícula media 21"/>
    <w:uiPriority w:val="1"/>
    <w:qFormat/>
    <w:rsid w:val="00CD1DDA"/>
    <w:rPr>
      <w:sz w:val="22"/>
      <w:szCs w:val="22"/>
      <w:lang w:val="es-ES" w:eastAsia="en-US"/>
    </w:rPr>
  </w:style>
  <w:style w:type="paragraph" w:customStyle="1" w:styleId="Listavistosa-nfasis11">
    <w:name w:val="Lista vistosa - Énfasis 11"/>
    <w:basedOn w:val="Normal"/>
    <w:uiPriority w:val="34"/>
    <w:qFormat/>
    <w:rsid w:val="0067511D"/>
    <w:pPr>
      <w:ind w:left="720"/>
      <w:contextualSpacing/>
    </w:pPr>
  </w:style>
  <w:style w:type="table" w:styleId="Tablaconcuadrcula">
    <w:name w:val="Table Grid"/>
    <w:basedOn w:val="Tablanormal"/>
    <w:uiPriority w:val="39"/>
    <w:rsid w:val="006168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3Car">
    <w:name w:val="Título 3 Car"/>
    <w:link w:val="Ttulo3"/>
    <w:rsid w:val="00F32550"/>
    <w:rPr>
      <w:rFonts w:ascii="Times New Roman" w:eastAsia="Times New Roman" w:hAnsi="Times New Roman"/>
      <w:b/>
      <w:bCs/>
      <w:color w:val="666666"/>
      <w:lang w:val="es-ES" w:eastAsia="es-ES"/>
    </w:rPr>
  </w:style>
  <w:style w:type="paragraph" w:customStyle="1" w:styleId="Texto">
    <w:name w:val="Texto"/>
    <w:basedOn w:val="Textoindependiente"/>
    <w:autoRedefine/>
    <w:rsid w:val="00796960"/>
    <w:pPr>
      <w:spacing w:after="0"/>
      <w:jc w:val="both"/>
    </w:pPr>
    <w:rPr>
      <w:rFonts w:ascii="Cambria" w:eastAsia="Arial Unicode MS" w:hAnsi="Cambria"/>
      <w:sz w:val="22"/>
      <w:szCs w:val="22"/>
    </w:rPr>
  </w:style>
  <w:style w:type="paragraph" w:styleId="Textoindependiente">
    <w:name w:val="Body Text"/>
    <w:basedOn w:val="Normal"/>
    <w:link w:val="TextoindependienteCar"/>
    <w:uiPriority w:val="99"/>
    <w:unhideWhenUsed/>
    <w:rsid w:val="00F601C0"/>
    <w:pPr>
      <w:spacing w:after="120" w:line="240" w:lineRule="auto"/>
    </w:pPr>
    <w:rPr>
      <w:sz w:val="20"/>
      <w:szCs w:val="20"/>
      <w:lang w:val="es-CR" w:eastAsia="es-CR"/>
    </w:rPr>
  </w:style>
  <w:style w:type="character" w:customStyle="1" w:styleId="TextoindependienteCar">
    <w:name w:val="Texto independiente Car"/>
    <w:basedOn w:val="Fuentedeprrafopredeter"/>
    <w:link w:val="Textoindependiente"/>
    <w:uiPriority w:val="99"/>
    <w:rsid w:val="00F601C0"/>
  </w:style>
  <w:style w:type="paragraph" w:customStyle="1" w:styleId="Textoindependiente21">
    <w:name w:val="Texto independiente 21"/>
    <w:basedOn w:val="Normal"/>
    <w:rsid w:val="00F601C0"/>
    <w:pPr>
      <w:spacing w:after="0" w:line="240" w:lineRule="auto"/>
    </w:pPr>
    <w:rPr>
      <w:rFonts w:ascii="Arial Narrow" w:hAnsi="Arial Narrow"/>
      <w:szCs w:val="20"/>
      <w:lang w:val="es-ES_tradnl" w:eastAsia="es-CR"/>
    </w:rPr>
  </w:style>
  <w:style w:type="character" w:styleId="Refdecomentario">
    <w:name w:val="annotation reference"/>
    <w:uiPriority w:val="99"/>
    <w:semiHidden/>
    <w:unhideWhenUsed/>
    <w:rsid w:val="00286774"/>
    <w:rPr>
      <w:sz w:val="16"/>
      <w:szCs w:val="16"/>
    </w:rPr>
  </w:style>
  <w:style w:type="paragraph" w:styleId="Textocomentario">
    <w:name w:val="annotation text"/>
    <w:basedOn w:val="Normal"/>
    <w:link w:val="TextocomentarioCar"/>
    <w:uiPriority w:val="99"/>
    <w:unhideWhenUsed/>
    <w:rsid w:val="00286774"/>
    <w:rPr>
      <w:sz w:val="20"/>
      <w:szCs w:val="20"/>
    </w:rPr>
  </w:style>
  <w:style w:type="character" w:customStyle="1" w:styleId="TextocomentarioCar">
    <w:name w:val="Texto comentario Car"/>
    <w:link w:val="Textocomentario"/>
    <w:uiPriority w:val="99"/>
    <w:rsid w:val="00286774"/>
    <w:rPr>
      <w:lang w:val="es-ES" w:eastAsia="en-US"/>
    </w:rPr>
  </w:style>
  <w:style w:type="paragraph" w:styleId="Asuntodelcomentario">
    <w:name w:val="annotation subject"/>
    <w:basedOn w:val="Textocomentario"/>
    <w:next w:val="Textocomentario"/>
    <w:link w:val="AsuntodelcomentarioCar"/>
    <w:uiPriority w:val="99"/>
    <w:semiHidden/>
    <w:unhideWhenUsed/>
    <w:rsid w:val="00286774"/>
    <w:rPr>
      <w:b/>
      <w:bCs/>
    </w:rPr>
  </w:style>
  <w:style w:type="character" w:customStyle="1" w:styleId="AsuntodelcomentarioCar">
    <w:name w:val="Asunto del comentario Car"/>
    <w:link w:val="Asuntodelcomentario"/>
    <w:uiPriority w:val="99"/>
    <w:semiHidden/>
    <w:rsid w:val="00286774"/>
    <w:rPr>
      <w:b/>
      <w:bCs/>
      <w:lang w:val="es-ES" w:eastAsia="en-US"/>
    </w:rPr>
  </w:style>
  <w:style w:type="paragraph" w:styleId="Revisin">
    <w:name w:val="Revision"/>
    <w:hidden/>
    <w:uiPriority w:val="99"/>
    <w:semiHidden/>
    <w:rsid w:val="00364DA7"/>
    <w:rPr>
      <w:sz w:val="22"/>
      <w:szCs w:val="22"/>
      <w:lang w:val="es-ES" w:eastAsia="en-US"/>
    </w:rPr>
  </w:style>
  <w:style w:type="paragraph" w:styleId="Prrafodelista">
    <w:name w:val="List Paragraph"/>
    <w:basedOn w:val="Normal"/>
    <w:link w:val="PrrafodelistaCar"/>
    <w:uiPriority w:val="34"/>
    <w:qFormat/>
    <w:rsid w:val="00D17B8E"/>
    <w:pPr>
      <w:spacing w:after="0" w:line="240" w:lineRule="auto"/>
      <w:ind w:left="708"/>
      <w:jc w:val="center"/>
    </w:pPr>
    <w:rPr>
      <w:sz w:val="24"/>
      <w:szCs w:val="24"/>
      <w:lang w:val="es-CR" w:eastAsia="es-CR"/>
    </w:rPr>
  </w:style>
  <w:style w:type="character" w:customStyle="1" w:styleId="Ttulo2Car">
    <w:name w:val="Título 2 Car"/>
    <w:basedOn w:val="Fuentedeprrafopredeter"/>
    <w:link w:val="Ttulo2"/>
    <w:uiPriority w:val="9"/>
    <w:semiHidden/>
    <w:rsid w:val="006A2B93"/>
    <w:rPr>
      <w:rFonts w:asciiTheme="majorHAnsi" w:eastAsiaTheme="majorEastAsia" w:hAnsiTheme="majorHAnsi" w:cstheme="majorBidi"/>
      <w:b/>
      <w:bCs/>
      <w:color w:val="5B9BD5" w:themeColor="accent1"/>
      <w:sz w:val="26"/>
      <w:szCs w:val="26"/>
      <w:lang w:val="es-ES" w:eastAsia="en-US"/>
    </w:rPr>
  </w:style>
  <w:style w:type="character" w:customStyle="1" w:styleId="b1">
    <w:name w:val="b1"/>
    <w:basedOn w:val="Fuentedeprrafopredeter"/>
    <w:rsid w:val="004726C9"/>
    <w:rPr>
      <w:color w:val="000000"/>
    </w:rPr>
  </w:style>
  <w:style w:type="paragraph" w:customStyle="1" w:styleId="Textodereglamento">
    <w:name w:val="Texto de reglamento"/>
    <w:basedOn w:val="Normal"/>
    <w:link w:val="TextodereglamentoChar"/>
    <w:qFormat/>
    <w:rsid w:val="00FD3BF5"/>
    <w:pPr>
      <w:spacing w:before="120" w:after="0" w:line="240" w:lineRule="auto"/>
      <w:jc w:val="both"/>
    </w:pPr>
    <w:rPr>
      <w:rFonts w:ascii="Times New Roman" w:eastAsia="Times New Roman" w:hAnsi="Times New Roman"/>
      <w:szCs w:val="24"/>
      <w:lang w:eastAsia="es-ES"/>
    </w:rPr>
  </w:style>
  <w:style w:type="character" w:customStyle="1" w:styleId="TextodereglamentoChar">
    <w:name w:val="Texto de reglamento Char"/>
    <w:basedOn w:val="Fuentedeprrafopredeter"/>
    <w:link w:val="Textodereglamento"/>
    <w:rsid w:val="00FD3BF5"/>
    <w:rPr>
      <w:rFonts w:ascii="Times New Roman" w:eastAsia="Times New Roman" w:hAnsi="Times New Roman"/>
      <w:sz w:val="22"/>
      <w:szCs w:val="24"/>
      <w:lang w:val="es-ES" w:eastAsia="es-ES"/>
    </w:rPr>
  </w:style>
  <w:style w:type="character" w:customStyle="1" w:styleId="PrrafodelistaCar">
    <w:name w:val="Párrafo de lista Car"/>
    <w:link w:val="Prrafodelista"/>
    <w:uiPriority w:val="34"/>
    <w:locked/>
    <w:rsid w:val="00FD3BF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929">
      <w:bodyDiv w:val="1"/>
      <w:marLeft w:val="0"/>
      <w:marRight w:val="0"/>
      <w:marTop w:val="0"/>
      <w:marBottom w:val="0"/>
      <w:divBdr>
        <w:top w:val="none" w:sz="0" w:space="0" w:color="auto"/>
        <w:left w:val="none" w:sz="0" w:space="0" w:color="auto"/>
        <w:bottom w:val="none" w:sz="0" w:space="0" w:color="auto"/>
        <w:right w:val="none" w:sz="0" w:space="0" w:color="auto"/>
      </w:divBdr>
    </w:div>
    <w:div w:id="13000023">
      <w:bodyDiv w:val="1"/>
      <w:marLeft w:val="0"/>
      <w:marRight w:val="0"/>
      <w:marTop w:val="0"/>
      <w:marBottom w:val="0"/>
      <w:divBdr>
        <w:top w:val="none" w:sz="0" w:space="0" w:color="auto"/>
        <w:left w:val="none" w:sz="0" w:space="0" w:color="auto"/>
        <w:bottom w:val="none" w:sz="0" w:space="0" w:color="auto"/>
        <w:right w:val="none" w:sz="0" w:space="0" w:color="auto"/>
      </w:divBdr>
    </w:div>
    <w:div w:id="51469627">
      <w:bodyDiv w:val="1"/>
      <w:marLeft w:val="0"/>
      <w:marRight w:val="0"/>
      <w:marTop w:val="0"/>
      <w:marBottom w:val="0"/>
      <w:divBdr>
        <w:top w:val="none" w:sz="0" w:space="0" w:color="auto"/>
        <w:left w:val="none" w:sz="0" w:space="0" w:color="auto"/>
        <w:bottom w:val="none" w:sz="0" w:space="0" w:color="auto"/>
        <w:right w:val="none" w:sz="0" w:space="0" w:color="auto"/>
      </w:divBdr>
    </w:div>
    <w:div w:id="78135173">
      <w:bodyDiv w:val="1"/>
      <w:marLeft w:val="0"/>
      <w:marRight w:val="0"/>
      <w:marTop w:val="0"/>
      <w:marBottom w:val="0"/>
      <w:divBdr>
        <w:top w:val="none" w:sz="0" w:space="0" w:color="auto"/>
        <w:left w:val="none" w:sz="0" w:space="0" w:color="auto"/>
        <w:bottom w:val="none" w:sz="0" w:space="0" w:color="auto"/>
        <w:right w:val="none" w:sz="0" w:space="0" w:color="auto"/>
      </w:divBdr>
    </w:div>
    <w:div w:id="146895724">
      <w:bodyDiv w:val="1"/>
      <w:marLeft w:val="0"/>
      <w:marRight w:val="0"/>
      <w:marTop w:val="0"/>
      <w:marBottom w:val="0"/>
      <w:divBdr>
        <w:top w:val="none" w:sz="0" w:space="0" w:color="auto"/>
        <w:left w:val="none" w:sz="0" w:space="0" w:color="auto"/>
        <w:bottom w:val="none" w:sz="0" w:space="0" w:color="auto"/>
        <w:right w:val="none" w:sz="0" w:space="0" w:color="auto"/>
      </w:divBdr>
    </w:div>
    <w:div w:id="160045818">
      <w:bodyDiv w:val="1"/>
      <w:marLeft w:val="0"/>
      <w:marRight w:val="0"/>
      <w:marTop w:val="0"/>
      <w:marBottom w:val="0"/>
      <w:divBdr>
        <w:top w:val="none" w:sz="0" w:space="0" w:color="auto"/>
        <w:left w:val="none" w:sz="0" w:space="0" w:color="auto"/>
        <w:bottom w:val="none" w:sz="0" w:space="0" w:color="auto"/>
        <w:right w:val="none" w:sz="0" w:space="0" w:color="auto"/>
      </w:divBdr>
    </w:div>
    <w:div w:id="211306568">
      <w:bodyDiv w:val="1"/>
      <w:marLeft w:val="0"/>
      <w:marRight w:val="0"/>
      <w:marTop w:val="0"/>
      <w:marBottom w:val="0"/>
      <w:divBdr>
        <w:top w:val="none" w:sz="0" w:space="0" w:color="auto"/>
        <w:left w:val="none" w:sz="0" w:space="0" w:color="auto"/>
        <w:bottom w:val="none" w:sz="0" w:space="0" w:color="auto"/>
        <w:right w:val="none" w:sz="0" w:space="0" w:color="auto"/>
      </w:divBdr>
    </w:div>
    <w:div w:id="237061355">
      <w:bodyDiv w:val="1"/>
      <w:marLeft w:val="0"/>
      <w:marRight w:val="0"/>
      <w:marTop w:val="0"/>
      <w:marBottom w:val="0"/>
      <w:divBdr>
        <w:top w:val="none" w:sz="0" w:space="0" w:color="auto"/>
        <w:left w:val="none" w:sz="0" w:space="0" w:color="auto"/>
        <w:bottom w:val="none" w:sz="0" w:space="0" w:color="auto"/>
        <w:right w:val="none" w:sz="0" w:space="0" w:color="auto"/>
      </w:divBdr>
    </w:div>
    <w:div w:id="249705331">
      <w:bodyDiv w:val="1"/>
      <w:marLeft w:val="0"/>
      <w:marRight w:val="0"/>
      <w:marTop w:val="0"/>
      <w:marBottom w:val="0"/>
      <w:divBdr>
        <w:top w:val="none" w:sz="0" w:space="0" w:color="auto"/>
        <w:left w:val="none" w:sz="0" w:space="0" w:color="auto"/>
        <w:bottom w:val="none" w:sz="0" w:space="0" w:color="auto"/>
        <w:right w:val="none" w:sz="0" w:space="0" w:color="auto"/>
      </w:divBdr>
    </w:div>
    <w:div w:id="258222235">
      <w:bodyDiv w:val="1"/>
      <w:marLeft w:val="0"/>
      <w:marRight w:val="0"/>
      <w:marTop w:val="0"/>
      <w:marBottom w:val="0"/>
      <w:divBdr>
        <w:top w:val="none" w:sz="0" w:space="0" w:color="auto"/>
        <w:left w:val="none" w:sz="0" w:space="0" w:color="auto"/>
        <w:bottom w:val="none" w:sz="0" w:space="0" w:color="auto"/>
        <w:right w:val="none" w:sz="0" w:space="0" w:color="auto"/>
      </w:divBdr>
    </w:div>
    <w:div w:id="418454968">
      <w:bodyDiv w:val="1"/>
      <w:marLeft w:val="0"/>
      <w:marRight w:val="0"/>
      <w:marTop w:val="0"/>
      <w:marBottom w:val="0"/>
      <w:divBdr>
        <w:top w:val="none" w:sz="0" w:space="0" w:color="auto"/>
        <w:left w:val="none" w:sz="0" w:space="0" w:color="auto"/>
        <w:bottom w:val="none" w:sz="0" w:space="0" w:color="auto"/>
        <w:right w:val="none" w:sz="0" w:space="0" w:color="auto"/>
      </w:divBdr>
    </w:div>
    <w:div w:id="431586448">
      <w:bodyDiv w:val="1"/>
      <w:marLeft w:val="0"/>
      <w:marRight w:val="0"/>
      <w:marTop w:val="0"/>
      <w:marBottom w:val="0"/>
      <w:divBdr>
        <w:top w:val="none" w:sz="0" w:space="0" w:color="auto"/>
        <w:left w:val="none" w:sz="0" w:space="0" w:color="auto"/>
        <w:bottom w:val="none" w:sz="0" w:space="0" w:color="auto"/>
        <w:right w:val="none" w:sz="0" w:space="0" w:color="auto"/>
      </w:divBdr>
    </w:div>
    <w:div w:id="505287917">
      <w:bodyDiv w:val="1"/>
      <w:marLeft w:val="0"/>
      <w:marRight w:val="0"/>
      <w:marTop w:val="0"/>
      <w:marBottom w:val="0"/>
      <w:divBdr>
        <w:top w:val="none" w:sz="0" w:space="0" w:color="auto"/>
        <w:left w:val="none" w:sz="0" w:space="0" w:color="auto"/>
        <w:bottom w:val="none" w:sz="0" w:space="0" w:color="auto"/>
        <w:right w:val="none" w:sz="0" w:space="0" w:color="auto"/>
      </w:divBdr>
    </w:div>
    <w:div w:id="526141076">
      <w:bodyDiv w:val="1"/>
      <w:marLeft w:val="0"/>
      <w:marRight w:val="0"/>
      <w:marTop w:val="0"/>
      <w:marBottom w:val="0"/>
      <w:divBdr>
        <w:top w:val="none" w:sz="0" w:space="0" w:color="auto"/>
        <w:left w:val="none" w:sz="0" w:space="0" w:color="auto"/>
        <w:bottom w:val="none" w:sz="0" w:space="0" w:color="auto"/>
        <w:right w:val="none" w:sz="0" w:space="0" w:color="auto"/>
      </w:divBdr>
    </w:div>
    <w:div w:id="589241760">
      <w:bodyDiv w:val="1"/>
      <w:marLeft w:val="0"/>
      <w:marRight w:val="0"/>
      <w:marTop w:val="0"/>
      <w:marBottom w:val="0"/>
      <w:divBdr>
        <w:top w:val="none" w:sz="0" w:space="0" w:color="auto"/>
        <w:left w:val="none" w:sz="0" w:space="0" w:color="auto"/>
        <w:bottom w:val="none" w:sz="0" w:space="0" w:color="auto"/>
        <w:right w:val="none" w:sz="0" w:space="0" w:color="auto"/>
      </w:divBdr>
    </w:div>
    <w:div w:id="600256914">
      <w:bodyDiv w:val="1"/>
      <w:marLeft w:val="0"/>
      <w:marRight w:val="0"/>
      <w:marTop w:val="0"/>
      <w:marBottom w:val="0"/>
      <w:divBdr>
        <w:top w:val="none" w:sz="0" w:space="0" w:color="auto"/>
        <w:left w:val="none" w:sz="0" w:space="0" w:color="auto"/>
        <w:bottom w:val="none" w:sz="0" w:space="0" w:color="auto"/>
        <w:right w:val="none" w:sz="0" w:space="0" w:color="auto"/>
      </w:divBdr>
    </w:div>
    <w:div w:id="720398503">
      <w:bodyDiv w:val="1"/>
      <w:marLeft w:val="0"/>
      <w:marRight w:val="0"/>
      <w:marTop w:val="0"/>
      <w:marBottom w:val="0"/>
      <w:divBdr>
        <w:top w:val="none" w:sz="0" w:space="0" w:color="auto"/>
        <w:left w:val="none" w:sz="0" w:space="0" w:color="auto"/>
        <w:bottom w:val="none" w:sz="0" w:space="0" w:color="auto"/>
        <w:right w:val="none" w:sz="0" w:space="0" w:color="auto"/>
      </w:divBdr>
    </w:div>
    <w:div w:id="773209548">
      <w:bodyDiv w:val="1"/>
      <w:marLeft w:val="0"/>
      <w:marRight w:val="0"/>
      <w:marTop w:val="0"/>
      <w:marBottom w:val="0"/>
      <w:divBdr>
        <w:top w:val="none" w:sz="0" w:space="0" w:color="auto"/>
        <w:left w:val="none" w:sz="0" w:space="0" w:color="auto"/>
        <w:bottom w:val="none" w:sz="0" w:space="0" w:color="auto"/>
        <w:right w:val="none" w:sz="0" w:space="0" w:color="auto"/>
      </w:divBdr>
    </w:div>
    <w:div w:id="775294566">
      <w:bodyDiv w:val="1"/>
      <w:marLeft w:val="0"/>
      <w:marRight w:val="0"/>
      <w:marTop w:val="0"/>
      <w:marBottom w:val="0"/>
      <w:divBdr>
        <w:top w:val="none" w:sz="0" w:space="0" w:color="auto"/>
        <w:left w:val="none" w:sz="0" w:space="0" w:color="auto"/>
        <w:bottom w:val="none" w:sz="0" w:space="0" w:color="auto"/>
        <w:right w:val="none" w:sz="0" w:space="0" w:color="auto"/>
      </w:divBdr>
    </w:div>
    <w:div w:id="784151221">
      <w:bodyDiv w:val="1"/>
      <w:marLeft w:val="0"/>
      <w:marRight w:val="0"/>
      <w:marTop w:val="0"/>
      <w:marBottom w:val="0"/>
      <w:divBdr>
        <w:top w:val="none" w:sz="0" w:space="0" w:color="auto"/>
        <w:left w:val="none" w:sz="0" w:space="0" w:color="auto"/>
        <w:bottom w:val="none" w:sz="0" w:space="0" w:color="auto"/>
        <w:right w:val="none" w:sz="0" w:space="0" w:color="auto"/>
      </w:divBdr>
    </w:div>
    <w:div w:id="823815330">
      <w:bodyDiv w:val="1"/>
      <w:marLeft w:val="0"/>
      <w:marRight w:val="0"/>
      <w:marTop w:val="0"/>
      <w:marBottom w:val="0"/>
      <w:divBdr>
        <w:top w:val="none" w:sz="0" w:space="0" w:color="auto"/>
        <w:left w:val="none" w:sz="0" w:space="0" w:color="auto"/>
        <w:bottom w:val="none" w:sz="0" w:space="0" w:color="auto"/>
        <w:right w:val="none" w:sz="0" w:space="0" w:color="auto"/>
      </w:divBdr>
    </w:div>
    <w:div w:id="896627404">
      <w:bodyDiv w:val="1"/>
      <w:marLeft w:val="0"/>
      <w:marRight w:val="0"/>
      <w:marTop w:val="0"/>
      <w:marBottom w:val="0"/>
      <w:divBdr>
        <w:top w:val="none" w:sz="0" w:space="0" w:color="auto"/>
        <w:left w:val="none" w:sz="0" w:space="0" w:color="auto"/>
        <w:bottom w:val="none" w:sz="0" w:space="0" w:color="auto"/>
        <w:right w:val="none" w:sz="0" w:space="0" w:color="auto"/>
      </w:divBdr>
      <w:divsChild>
        <w:div w:id="520441029">
          <w:marLeft w:val="0"/>
          <w:marRight w:val="0"/>
          <w:marTop w:val="0"/>
          <w:marBottom w:val="0"/>
          <w:divBdr>
            <w:top w:val="none" w:sz="0" w:space="0" w:color="auto"/>
            <w:left w:val="none" w:sz="0" w:space="0" w:color="auto"/>
            <w:bottom w:val="none" w:sz="0" w:space="0" w:color="auto"/>
            <w:right w:val="none" w:sz="0" w:space="0" w:color="auto"/>
          </w:divBdr>
          <w:divsChild>
            <w:div w:id="217933759">
              <w:marLeft w:val="0"/>
              <w:marRight w:val="0"/>
              <w:marTop w:val="0"/>
              <w:marBottom w:val="0"/>
              <w:divBdr>
                <w:top w:val="none" w:sz="0" w:space="0" w:color="auto"/>
                <w:left w:val="none" w:sz="0" w:space="0" w:color="auto"/>
                <w:bottom w:val="none" w:sz="0" w:space="0" w:color="auto"/>
                <w:right w:val="none" w:sz="0" w:space="0" w:color="auto"/>
              </w:divBdr>
            </w:div>
            <w:div w:id="543758525">
              <w:marLeft w:val="0"/>
              <w:marRight w:val="0"/>
              <w:marTop w:val="0"/>
              <w:marBottom w:val="0"/>
              <w:divBdr>
                <w:top w:val="none" w:sz="0" w:space="0" w:color="auto"/>
                <w:left w:val="none" w:sz="0" w:space="0" w:color="auto"/>
                <w:bottom w:val="none" w:sz="0" w:space="0" w:color="auto"/>
                <w:right w:val="none" w:sz="0" w:space="0" w:color="auto"/>
              </w:divBdr>
            </w:div>
            <w:div w:id="682123937">
              <w:marLeft w:val="0"/>
              <w:marRight w:val="0"/>
              <w:marTop w:val="0"/>
              <w:marBottom w:val="0"/>
              <w:divBdr>
                <w:top w:val="none" w:sz="0" w:space="0" w:color="auto"/>
                <w:left w:val="none" w:sz="0" w:space="0" w:color="auto"/>
                <w:bottom w:val="none" w:sz="0" w:space="0" w:color="auto"/>
                <w:right w:val="none" w:sz="0" w:space="0" w:color="auto"/>
              </w:divBdr>
            </w:div>
            <w:div w:id="1449854263">
              <w:marLeft w:val="0"/>
              <w:marRight w:val="0"/>
              <w:marTop w:val="0"/>
              <w:marBottom w:val="0"/>
              <w:divBdr>
                <w:top w:val="none" w:sz="0" w:space="0" w:color="auto"/>
                <w:left w:val="none" w:sz="0" w:space="0" w:color="auto"/>
                <w:bottom w:val="none" w:sz="0" w:space="0" w:color="auto"/>
                <w:right w:val="none" w:sz="0" w:space="0" w:color="auto"/>
              </w:divBdr>
            </w:div>
            <w:div w:id="1839152305">
              <w:marLeft w:val="0"/>
              <w:marRight w:val="0"/>
              <w:marTop w:val="0"/>
              <w:marBottom w:val="0"/>
              <w:divBdr>
                <w:top w:val="none" w:sz="0" w:space="0" w:color="auto"/>
                <w:left w:val="none" w:sz="0" w:space="0" w:color="auto"/>
                <w:bottom w:val="none" w:sz="0" w:space="0" w:color="auto"/>
                <w:right w:val="none" w:sz="0" w:space="0" w:color="auto"/>
              </w:divBdr>
            </w:div>
            <w:div w:id="213871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064258">
      <w:bodyDiv w:val="1"/>
      <w:marLeft w:val="0"/>
      <w:marRight w:val="0"/>
      <w:marTop w:val="0"/>
      <w:marBottom w:val="0"/>
      <w:divBdr>
        <w:top w:val="none" w:sz="0" w:space="0" w:color="auto"/>
        <w:left w:val="none" w:sz="0" w:space="0" w:color="auto"/>
        <w:bottom w:val="none" w:sz="0" w:space="0" w:color="auto"/>
        <w:right w:val="none" w:sz="0" w:space="0" w:color="auto"/>
      </w:divBdr>
    </w:div>
    <w:div w:id="1078213636">
      <w:bodyDiv w:val="1"/>
      <w:marLeft w:val="0"/>
      <w:marRight w:val="0"/>
      <w:marTop w:val="0"/>
      <w:marBottom w:val="0"/>
      <w:divBdr>
        <w:top w:val="none" w:sz="0" w:space="0" w:color="auto"/>
        <w:left w:val="none" w:sz="0" w:space="0" w:color="auto"/>
        <w:bottom w:val="none" w:sz="0" w:space="0" w:color="auto"/>
        <w:right w:val="none" w:sz="0" w:space="0" w:color="auto"/>
      </w:divBdr>
    </w:div>
    <w:div w:id="1143885441">
      <w:bodyDiv w:val="1"/>
      <w:marLeft w:val="0"/>
      <w:marRight w:val="0"/>
      <w:marTop w:val="0"/>
      <w:marBottom w:val="0"/>
      <w:divBdr>
        <w:top w:val="none" w:sz="0" w:space="0" w:color="auto"/>
        <w:left w:val="none" w:sz="0" w:space="0" w:color="auto"/>
        <w:bottom w:val="none" w:sz="0" w:space="0" w:color="auto"/>
        <w:right w:val="none" w:sz="0" w:space="0" w:color="auto"/>
      </w:divBdr>
      <w:divsChild>
        <w:div w:id="344597288">
          <w:marLeft w:val="0"/>
          <w:marRight w:val="0"/>
          <w:marTop w:val="0"/>
          <w:marBottom w:val="0"/>
          <w:divBdr>
            <w:top w:val="none" w:sz="0" w:space="0" w:color="auto"/>
            <w:left w:val="none" w:sz="0" w:space="0" w:color="auto"/>
            <w:bottom w:val="none" w:sz="0" w:space="0" w:color="auto"/>
            <w:right w:val="none" w:sz="0" w:space="0" w:color="auto"/>
          </w:divBdr>
          <w:divsChild>
            <w:div w:id="99839668">
              <w:marLeft w:val="0"/>
              <w:marRight w:val="0"/>
              <w:marTop w:val="0"/>
              <w:marBottom w:val="0"/>
              <w:divBdr>
                <w:top w:val="none" w:sz="0" w:space="0" w:color="auto"/>
                <w:left w:val="none" w:sz="0" w:space="0" w:color="auto"/>
                <w:bottom w:val="none" w:sz="0" w:space="0" w:color="auto"/>
                <w:right w:val="none" w:sz="0" w:space="0" w:color="auto"/>
              </w:divBdr>
            </w:div>
            <w:div w:id="1143892905">
              <w:marLeft w:val="0"/>
              <w:marRight w:val="0"/>
              <w:marTop w:val="0"/>
              <w:marBottom w:val="0"/>
              <w:divBdr>
                <w:top w:val="none" w:sz="0" w:space="0" w:color="auto"/>
                <w:left w:val="none" w:sz="0" w:space="0" w:color="auto"/>
                <w:bottom w:val="none" w:sz="0" w:space="0" w:color="auto"/>
                <w:right w:val="none" w:sz="0" w:space="0" w:color="auto"/>
              </w:divBdr>
            </w:div>
            <w:div w:id="1433479634">
              <w:marLeft w:val="0"/>
              <w:marRight w:val="0"/>
              <w:marTop w:val="0"/>
              <w:marBottom w:val="0"/>
              <w:divBdr>
                <w:top w:val="none" w:sz="0" w:space="0" w:color="auto"/>
                <w:left w:val="none" w:sz="0" w:space="0" w:color="auto"/>
                <w:bottom w:val="none" w:sz="0" w:space="0" w:color="auto"/>
                <w:right w:val="none" w:sz="0" w:space="0" w:color="auto"/>
              </w:divBdr>
            </w:div>
            <w:div w:id="2022930650">
              <w:marLeft w:val="0"/>
              <w:marRight w:val="0"/>
              <w:marTop w:val="0"/>
              <w:marBottom w:val="0"/>
              <w:divBdr>
                <w:top w:val="none" w:sz="0" w:space="0" w:color="auto"/>
                <w:left w:val="none" w:sz="0" w:space="0" w:color="auto"/>
                <w:bottom w:val="none" w:sz="0" w:space="0" w:color="auto"/>
                <w:right w:val="none" w:sz="0" w:space="0" w:color="auto"/>
              </w:divBdr>
            </w:div>
            <w:div w:id="2106680888">
              <w:marLeft w:val="0"/>
              <w:marRight w:val="0"/>
              <w:marTop w:val="0"/>
              <w:marBottom w:val="0"/>
              <w:divBdr>
                <w:top w:val="none" w:sz="0" w:space="0" w:color="auto"/>
                <w:left w:val="none" w:sz="0" w:space="0" w:color="auto"/>
                <w:bottom w:val="none" w:sz="0" w:space="0" w:color="auto"/>
                <w:right w:val="none" w:sz="0" w:space="0" w:color="auto"/>
              </w:divBdr>
            </w:div>
            <w:div w:id="213405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096797">
      <w:bodyDiv w:val="1"/>
      <w:marLeft w:val="0"/>
      <w:marRight w:val="0"/>
      <w:marTop w:val="0"/>
      <w:marBottom w:val="0"/>
      <w:divBdr>
        <w:top w:val="none" w:sz="0" w:space="0" w:color="auto"/>
        <w:left w:val="none" w:sz="0" w:space="0" w:color="auto"/>
        <w:bottom w:val="none" w:sz="0" w:space="0" w:color="auto"/>
        <w:right w:val="none" w:sz="0" w:space="0" w:color="auto"/>
      </w:divBdr>
    </w:div>
    <w:div w:id="1210338540">
      <w:bodyDiv w:val="1"/>
      <w:marLeft w:val="0"/>
      <w:marRight w:val="0"/>
      <w:marTop w:val="0"/>
      <w:marBottom w:val="0"/>
      <w:divBdr>
        <w:top w:val="none" w:sz="0" w:space="0" w:color="auto"/>
        <w:left w:val="none" w:sz="0" w:space="0" w:color="auto"/>
        <w:bottom w:val="none" w:sz="0" w:space="0" w:color="auto"/>
        <w:right w:val="none" w:sz="0" w:space="0" w:color="auto"/>
      </w:divBdr>
    </w:div>
    <w:div w:id="1224023570">
      <w:bodyDiv w:val="1"/>
      <w:marLeft w:val="0"/>
      <w:marRight w:val="0"/>
      <w:marTop w:val="0"/>
      <w:marBottom w:val="0"/>
      <w:divBdr>
        <w:top w:val="none" w:sz="0" w:space="0" w:color="auto"/>
        <w:left w:val="none" w:sz="0" w:space="0" w:color="auto"/>
        <w:bottom w:val="none" w:sz="0" w:space="0" w:color="auto"/>
        <w:right w:val="none" w:sz="0" w:space="0" w:color="auto"/>
      </w:divBdr>
    </w:div>
    <w:div w:id="1310983751">
      <w:bodyDiv w:val="1"/>
      <w:marLeft w:val="0"/>
      <w:marRight w:val="0"/>
      <w:marTop w:val="0"/>
      <w:marBottom w:val="0"/>
      <w:divBdr>
        <w:top w:val="none" w:sz="0" w:space="0" w:color="auto"/>
        <w:left w:val="none" w:sz="0" w:space="0" w:color="auto"/>
        <w:bottom w:val="none" w:sz="0" w:space="0" w:color="auto"/>
        <w:right w:val="none" w:sz="0" w:space="0" w:color="auto"/>
      </w:divBdr>
    </w:div>
    <w:div w:id="1319577346">
      <w:bodyDiv w:val="1"/>
      <w:marLeft w:val="0"/>
      <w:marRight w:val="0"/>
      <w:marTop w:val="0"/>
      <w:marBottom w:val="0"/>
      <w:divBdr>
        <w:top w:val="none" w:sz="0" w:space="0" w:color="auto"/>
        <w:left w:val="none" w:sz="0" w:space="0" w:color="auto"/>
        <w:bottom w:val="none" w:sz="0" w:space="0" w:color="auto"/>
        <w:right w:val="none" w:sz="0" w:space="0" w:color="auto"/>
      </w:divBdr>
    </w:div>
    <w:div w:id="1338534910">
      <w:bodyDiv w:val="1"/>
      <w:marLeft w:val="0"/>
      <w:marRight w:val="0"/>
      <w:marTop w:val="0"/>
      <w:marBottom w:val="0"/>
      <w:divBdr>
        <w:top w:val="none" w:sz="0" w:space="0" w:color="auto"/>
        <w:left w:val="none" w:sz="0" w:space="0" w:color="auto"/>
        <w:bottom w:val="none" w:sz="0" w:space="0" w:color="auto"/>
        <w:right w:val="none" w:sz="0" w:space="0" w:color="auto"/>
      </w:divBdr>
      <w:divsChild>
        <w:div w:id="1208879114">
          <w:marLeft w:val="0"/>
          <w:marRight w:val="0"/>
          <w:marTop w:val="0"/>
          <w:marBottom w:val="0"/>
          <w:divBdr>
            <w:top w:val="none" w:sz="0" w:space="0" w:color="auto"/>
            <w:left w:val="none" w:sz="0" w:space="0" w:color="auto"/>
            <w:bottom w:val="none" w:sz="0" w:space="0" w:color="auto"/>
            <w:right w:val="none" w:sz="0" w:space="0" w:color="auto"/>
          </w:divBdr>
          <w:divsChild>
            <w:div w:id="15750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679624">
      <w:bodyDiv w:val="1"/>
      <w:marLeft w:val="0"/>
      <w:marRight w:val="0"/>
      <w:marTop w:val="0"/>
      <w:marBottom w:val="0"/>
      <w:divBdr>
        <w:top w:val="none" w:sz="0" w:space="0" w:color="auto"/>
        <w:left w:val="none" w:sz="0" w:space="0" w:color="auto"/>
        <w:bottom w:val="none" w:sz="0" w:space="0" w:color="auto"/>
        <w:right w:val="none" w:sz="0" w:space="0" w:color="auto"/>
      </w:divBdr>
    </w:div>
    <w:div w:id="1382438508">
      <w:bodyDiv w:val="1"/>
      <w:marLeft w:val="0"/>
      <w:marRight w:val="0"/>
      <w:marTop w:val="0"/>
      <w:marBottom w:val="0"/>
      <w:divBdr>
        <w:top w:val="none" w:sz="0" w:space="0" w:color="auto"/>
        <w:left w:val="none" w:sz="0" w:space="0" w:color="auto"/>
        <w:bottom w:val="none" w:sz="0" w:space="0" w:color="auto"/>
        <w:right w:val="none" w:sz="0" w:space="0" w:color="auto"/>
      </w:divBdr>
    </w:div>
    <w:div w:id="1518809168">
      <w:bodyDiv w:val="1"/>
      <w:marLeft w:val="0"/>
      <w:marRight w:val="0"/>
      <w:marTop w:val="0"/>
      <w:marBottom w:val="0"/>
      <w:divBdr>
        <w:top w:val="none" w:sz="0" w:space="0" w:color="auto"/>
        <w:left w:val="none" w:sz="0" w:space="0" w:color="auto"/>
        <w:bottom w:val="none" w:sz="0" w:space="0" w:color="auto"/>
        <w:right w:val="none" w:sz="0" w:space="0" w:color="auto"/>
      </w:divBdr>
    </w:div>
    <w:div w:id="1574117890">
      <w:bodyDiv w:val="1"/>
      <w:marLeft w:val="0"/>
      <w:marRight w:val="0"/>
      <w:marTop w:val="0"/>
      <w:marBottom w:val="0"/>
      <w:divBdr>
        <w:top w:val="none" w:sz="0" w:space="0" w:color="auto"/>
        <w:left w:val="none" w:sz="0" w:space="0" w:color="auto"/>
        <w:bottom w:val="none" w:sz="0" w:space="0" w:color="auto"/>
        <w:right w:val="none" w:sz="0" w:space="0" w:color="auto"/>
      </w:divBdr>
    </w:div>
    <w:div w:id="1645744040">
      <w:bodyDiv w:val="1"/>
      <w:marLeft w:val="0"/>
      <w:marRight w:val="0"/>
      <w:marTop w:val="0"/>
      <w:marBottom w:val="0"/>
      <w:divBdr>
        <w:top w:val="none" w:sz="0" w:space="0" w:color="auto"/>
        <w:left w:val="none" w:sz="0" w:space="0" w:color="auto"/>
        <w:bottom w:val="none" w:sz="0" w:space="0" w:color="auto"/>
        <w:right w:val="none" w:sz="0" w:space="0" w:color="auto"/>
      </w:divBdr>
    </w:div>
    <w:div w:id="1660305540">
      <w:bodyDiv w:val="1"/>
      <w:marLeft w:val="0"/>
      <w:marRight w:val="0"/>
      <w:marTop w:val="0"/>
      <w:marBottom w:val="0"/>
      <w:divBdr>
        <w:top w:val="none" w:sz="0" w:space="0" w:color="auto"/>
        <w:left w:val="none" w:sz="0" w:space="0" w:color="auto"/>
        <w:bottom w:val="none" w:sz="0" w:space="0" w:color="auto"/>
        <w:right w:val="none" w:sz="0" w:space="0" w:color="auto"/>
      </w:divBdr>
    </w:div>
    <w:div w:id="1742098658">
      <w:bodyDiv w:val="1"/>
      <w:marLeft w:val="0"/>
      <w:marRight w:val="0"/>
      <w:marTop w:val="0"/>
      <w:marBottom w:val="0"/>
      <w:divBdr>
        <w:top w:val="none" w:sz="0" w:space="0" w:color="auto"/>
        <w:left w:val="none" w:sz="0" w:space="0" w:color="auto"/>
        <w:bottom w:val="none" w:sz="0" w:space="0" w:color="auto"/>
        <w:right w:val="none" w:sz="0" w:space="0" w:color="auto"/>
      </w:divBdr>
    </w:div>
    <w:div w:id="1781220327">
      <w:bodyDiv w:val="1"/>
      <w:marLeft w:val="0"/>
      <w:marRight w:val="0"/>
      <w:marTop w:val="0"/>
      <w:marBottom w:val="0"/>
      <w:divBdr>
        <w:top w:val="none" w:sz="0" w:space="0" w:color="auto"/>
        <w:left w:val="none" w:sz="0" w:space="0" w:color="auto"/>
        <w:bottom w:val="none" w:sz="0" w:space="0" w:color="auto"/>
        <w:right w:val="none" w:sz="0" w:space="0" w:color="auto"/>
      </w:divBdr>
    </w:div>
    <w:div w:id="1783919422">
      <w:bodyDiv w:val="1"/>
      <w:marLeft w:val="0"/>
      <w:marRight w:val="0"/>
      <w:marTop w:val="0"/>
      <w:marBottom w:val="0"/>
      <w:divBdr>
        <w:top w:val="none" w:sz="0" w:space="0" w:color="auto"/>
        <w:left w:val="none" w:sz="0" w:space="0" w:color="auto"/>
        <w:bottom w:val="none" w:sz="0" w:space="0" w:color="auto"/>
        <w:right w:val="none" w:sz="0" w:space="0" w:color="auto"/>
      </w:divBdr>
    </w:div>
    <w:div w:id="1837723780">
      <w:bodyDiv w:val="1"/>
      <w:marLeft w:val="0"/>
      <w:marRight w:val="0"/>
      <w:marTop w:val="0"/>
      <w:marBottom w:val="0"/>
      <w:divBdr>
        <w:top w:val="none" w:sz="0" w:space="0" w:color="auto"/>
        <w:left w:val="none" w:sz="0" w:space="0" w:color="auto"/>
        <w:bottom w:val="none" w:sz="0" w:space="0" w:color="auto"/>
        <w:right w:val="none" w:sz="0" w:space="0" w:color="auto"/>
      </w:divBdr>
    </w:div>
    <w:div w:id="1894002373">
      <w:bodyDiv w:val="1"/>
      <w:marLeft w:val="0"/>
      <w:marRight w:val="0"/>
      <w:marTop w:val="0"/>
      <w:marBottom w:val="0"/>
      <w:divBdr>
        <w:top w:val="none" w:sz="0" w:space="0" w:color="auto"/>
        <w:left w:val="none" w:sz="0" w:space="0" w:color="auto"/>
        <w:bottom w:val="none" w:sz="0" w:space="0" w:color="auto"/>
        <w:right w:val="none" w:sz="0" w:space="0" w:color="auto"/>
      </w:divBdr>
    </w:div>
    <w:div w:id="1965037463">
      <w:bodyDiv w:val="1"/>
      <w:marLeft w:val="0"/>
      <w:marRight w:val="0"/>
      <w:marTop w:val="0"/>
      <w:marBottom w:val="0"/>
      <w:divBdr>
        <w:top w:val="none" w:sz="0" w:space="0" w:color="auto"/>
        <w:left w:val="none" w:sz="0" w:space="0" w:color="auto"/>
        <w:bottom w:val="none" w:sz="0" w:space="0" w:color="auto"/>
        <w:right w:val="none" w:sz="0" w:space="0" w:color="auto"/>
      </w:divBdr>
    </w:div>
    <w:div w:id="1966233820">
      <w:bodyDiv w:val="1"/>
      <w:marLeft w:val="0"/>
      <w:marRight w:val="0"/>
      <w:marTop w:val="0"/>
      <w:marBottom w:val="0"/>
      <w:divBdr>
        <w:top w:val="none" w:sz="0" w:space="0" w:color="auto"/>
        <w:left w:val="none" w:sz="0" w:space="0" w:color="auto"/>
        <w:bottom w:val="none" w:sz="0" w:space="0" w:color="auto"/>
        <w:right w:val="none" w:sz="0" w:space="0" w:color="auto"/>
      </w:divBdr>
    </w:div>
    <w:div w:id="2004163298">
      <w:bodyDiv w:val="1"/>
      <w:marLeft w:val="0"/>
      <w:marRight w:val="0"/>
      <w:marTop w:val="0"/>
      <w:marBottom w:val="0"/>
      <w:divBdr>
        <w:top w:val="none" w:sz="0" w:space="0" w:color="auto"/>
        <w:left w:val="none" w:sz="0" w:space="0" w:color="auto"/>
        <w:bottom w:val="none" w:sz="0" w:space="0" w:color="auto"/>
        <w:right w:val="none" w:sz="0" w:space="0" w:color="auto"/>
      </w:divBdr>
    </w:div>
    <w:div w:id="2023235440">
      <w:bodyDiv w:val="1"/>
      <w:marLeft w:val="0"/>
      <w:marRight w:val="360"/>
      <w:marTop w:val="0"/>
      <w:marBottom w:val="0"/>
      <w:divBdr>
        <w:top w:val="none" w:sz="0" w:space="0" w:color="auto"/>
        <w:left w:val="none" w:sz="0" w:space="0" w:color="auto"/>
        <w:bottom w:val="none" w:sz="0" w:space="0" w:color="auto"/>
        <w:right w:val="none" w:sz="0" w:space="0" w:color="auto"/>
      </w:divBdr>
      <w:divsChild>
        <w:div w:id="843021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5016703">
      <w:bodyDiv w:val="1"/>
      <w:marLeft w:val="0"/>
      <w:marRight w:val="0"/>
      <w:marTop w:val="0"/>
      <w:marBottom w:val="0"/>
      <w:divBdr>
        <w:top w:val="none" w:sz="0" w:space="0" w:color="auto"/>
        <w:left w:val="none" w:sz="0" w:space="0" w:color="auto"/>
        <w:bottom w:val="none" w:sz="0" w:space="0" w:color="auto"/>
        <w:right w:val="none" w:sz="0" w:space="0" w:color="auto"/>
      </w:divBdr>
    </w:div>
    <w:div w:id="2048098048">
      <w:bodyDiv w:val="1"/>
      <w:marLeft w:val="0"/>
      <w:marRight w:val="0"/>
      <w:marTop w:val="0"/>
      <w:marBottom w:val="0"/>
      <w:divBdr>
        <w:top w:val="none" w:sz="0" w:space="0" w:color="auto"/>
        <w:left w:val="none" w:sz="0" w:space="0" w:color="auto"/>
        <w:bottom w:val="none" w:sz="0" w:space="0" w:color="auto"/>
        <w:right w:val="none" w:sz="0" w:space="0" w:color="auto"/>
      </w:divBdr>
    </w:div>
    <w:div w:id="2064594271">
      <w:bodyDiv w:val="1"/>
      <w:marLeft w:val="0"/>
      <w:marRight w:val="0"/>
      <w:marTop w:val="0"/>
      <w:marBottom w:val="0"/>
      <w:divBdr>
        <w:top w:val="none" w:sz="0" w:space="0" w:color="auto"/>
        <w:left w:val="none" w:sz="0" w:space="0" w:color="auto"/>
        <w:bottom w:val="none" w:sz="0" w:space="0" w:color="auto"/>
        <w:right w:val="none" w:sz="0" w:space="0" w:color="auto"/>
      </w:divBdr>
    </w:div>
    <w:div w:id="2070495498">
      <w:bodyDiv w:val="1"/>
      <w:marLeft w:val="0"/>
      <w:marRight w:val="0"/>
      <w:marTop w:val="0"/>
      <w:marBottom w:val="0"/>
      <w:divBdr>
        <w:top w:val="none" w:sz="0" w:space="0" w:color="auto"/>
        <w:left w:val="none" w:sz="0" w:space="0" w:color="auto"/>
        <w:bottom w:val="none" w:sz="0" w:space="0" w:color="auto"/>
        <w:right w:val="none" w:sz="0" w:space="0" w:color="auto"/>
      </w:divBdr>
    </w:div>
    <w:div w:id="2126073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emf"/><Relationship Id="rId17"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060F49E080C4B49A63ECBE3B87635A5" ma:contentTypeVersion="1" ma:contentTypeDescription="Crear nuevo documento." ma:contentTypeScope="" ma:versionID="d859ae409e36de8a73a3d5c0cc5bec79">
  <xsd:schema xmlns:xsd="http://www.w3.org/2001/XMLSchema" xmlns:xs="http://www.w3.org/2001/XMLSchema" xmlns:p="http://schemas.microsoft.com/office/2006/metadata/properties" xmlns:ns2="fc66ef79-2d66-4fa3-90bd-e4f186d8d369" targetNamespace="http://schemas.microsoft.com/office/2006/metadata/properties" ma:root="true" ma:fieldsID="a3f2b74b2ebb6ac8876b35dcb1a76c4f" ns2:_="">
    <xsd:import namespace="fc66ef79-2d66-4fa3-90bd-e4f186d8d369"/>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66ef79-2d66-4fa3-90bd-e4f186d8d369"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6E8A2FCA-8A20-47F3-994F-3084B841145D}"/>
</file>

<file path=customXml/itemProps2.xml><?xml version="1.0" encoding="utf-8"?>
<ds:datastoreItem xmlns:ds="http://schemas.openxmlformats.org/officeDocument/2006/customXml" ds:itemID="{257FD9B8-A09B-44E7-9A34-9E989F4FF937}"/>
</file>

<file path=customXml/itemProps3.xml><?xml version="1.0" encoding="utf-8"?>
<ds:datastoreItem xmlns:ds="http://schemas.openxmlformats.org/officeDocument/2006/customXml" ds:itemID="{3D471C6D-FE78-499C-81C6-2414BA80E588}"/>
</file>

<file path=customXml/itemProps4.xml><?xml version="1.0" encoding="utf-8"?>
<ds:datastoreItem xmlns:ds="http://schemas.openxmlformats.org/officeDocument/2006/customXml" ds:itemID="{B4DDD86C-EC1D-41B0-9F91-E1681805BCD8}"/>
</file>

<file path=docProps/app.xml><?xml version="1.0" encoding="utf-8"?>
<Properties xmlns="http://schemas.openxmlformats.org/officeDocument/2006/extended-properties" xmlns:vt="http://schemas.openxmlformats.org/officeDocument/2006/docPropsVTypes">
  <Template>Normal</Template>
  <TotalTime>226</TotalTime>
  <Pages>1</Pages>
  <Words>17752</Words>
  <Characters>97638</Characters>
  <Application>Microsoft Office Word</Application>
  <DocSecurity>0</DocSecurity>
  <Lines>813</Lines>
  <Paragraphs>230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SUGEF</Company>
  <LinksUpToDate>false</LinksUpToDate>
  <CharactersWithSpaces>115160</CharactersWithSpaces>
  <SharedDoc>false</SharedDoc>
  <HLinks>
    <vt:vector size="6" baseType="variant">
      <vt:variant>
        <vt:i4>2097239</vt:i4>
      </vt:variant>
      <vt:variant>
        <vt:i4>0</vt:i4>
      </vt:variant>
      <vt:variant>
        <vt:i4>0</vt:i4>
      </vt:variant>
      <vt:variant>
        <vt:i4>5</vt:i4>
      </vt:variant>
      <vt:variant>
        <vt:lpwstr>mailto:normativaenconsulta@sugef.fi.cr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Carlos Rojas Cordero</dc:creator>
  <cp:lastModifiedBy>Laura Alpízar Chaves</cp:lastModifiedBy>
  <cp:revision>19</cp:revision>
  <cp:lastPrinted>2015-01-13T17:49:00Z</cp:lastPrinted>
  <dcterms:created xsi:type="dcterms:W3CDTF">2016-11-08T21:46:00Z</dcterms:created>
  <dcterms:modified xsi:type="dcterms:W3CDTF">2016-11-29T20:26:00Z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0x0101009060F49E080C4B49A63ECBE3B87635A5</vt:lpwstr>
  </property>
</Properties>
</file>