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C53D7" w14:textId="77777777" w:rsidR="00532508" w:rsidRDefault="00532508" w:rsidP="00532508">
      <w:pPr>
        <w:spacing w:after="0" w:line="240" w:lineRule="auto"/>
        <w:jc w:val="center"/>
        <w:rPr>
          <w:b/>
          <w:lang w:val="es-CR"/>
        </w:rPr>
      </w:pPr>
      <w:bookmarkStart w:id="0" w:name="_GoBack"/>
      <w:bookmarkEnd w:id="0"/>
    </w:p>
    <w:p w14:paraId="37DC53D8" w14:textId="77777777" w:rsidR="00ED2D9F" w:rsidRDefault="00133405" w:rsidP="00532508">
      <w:pPr>
        <w:spacing w:after="0" w:line="240" w:lineRule="auto"/>
        <w:jc w:val="center"/>
        <w:rPr>
          <w:b/>
          <w:lang w:val="es-CR"/>
        </w:rPr>
      </w:pPr>
      <w:r>
        <w:rPr>
          <w:b/>
          <w:lang w:val="es-CR"/>
        </w:rPr>
        <w:t>FIDEICOMISO EMISOR</w:t>
      </w:r>
      <w:r w:rsidR="00700A54">
        <w:rPr>
          <w:b/>
          <w:lang w:val="es-CR"/>
        </w:rPr>
        <w:t xml:space="preserve"> </w:t>
      </w:r>
      <w:r w:rsidR="00700A54">
        <w:rPr>
          <w:rStyle w:val="FootnoteReference"/>
          <w:b/>
          <w:lang w:val="es-CR"/>
        </w:rPr>
        <w:footnoteReference w:id="1"/>
      </w:r>
    </w:p>
    <w:p w14:paraId="37DC53D9" w14:textId="77777777" w:rsidR="00532508" w:rsidRPr="00ED2D9F" w:rsidRDefault="00532508" w:rsidP="00532508">
      <w:pPr>
        <w:spacing w:after="0" w:line="240" w:lineRule="auto"/>
        <w:jc w:val="center"/>
        <w:rPr>
          <w:b/>
          <w:lang w:val="es-CR"/>
        </w:rPr>
      </w:pPr>
    </w:p>
    <w:p w14:paraId="37DC53DA" w14:textId="77777777" w:rsidR="0073026E" w:rsidRDefault="00ED2D9F" w:rsidP="00532508">
      <w:pPr>
        <w:spacing w:after="0" w:line="240" w:lineRule="auto"/>
        <w:jc w:val="center"/>
        <w:rPr>
          <w:b/>
          <w:lang w:val="es-CR"/>
        </w:rPr>
      </w:pPr>
      <w:r w:rsidRPr="00ED2D9F">
        <w:rPr>
          <w:b/>
          <w:lang w:val="es-CR"/>
        </w:rPr>
        <w:t>Principios orientadores para el cumplimiento de determinados requisitos de oferta pública</w:t>
      </w:r>
    </w:p>
    <w:p w14:paraId="37DC53DB" w14:textId="77777777" w:rsidR="00532508" w:rsidRDefault="00532508" w:rsidP="00532508">
      <w:pPr>
        <w:spacing w:after="0" w:line="240" w:lineRule="auto"/>
        <w:jc w:val="center"/>
        <w:rPr>
          <w:b/>
          <w:lang w:val="es-CR"/>
        </w:rPr>
      </w:pPr>
    </w:p>
    <w:p w14:paraId="37DC53DC" w14:textId="77777777" w:rsidR="00C504CB" w:rsidRDefault="00ED2D9F" w:rsidP="00532508">
      <w:pPr>
        <w:spacing w:after="0" w:line="240" w:lineRule="auto"/>
        <w:jc w:val="both"/>
        <w:rPr>
          <w:lang w:val="es-CR"/>
        </w:rPr>
      </w:pPr>
      <w:r w:rsidRPr="00ED2D9F">
        <w:rPr>
          <w:lang w:val="es-CR"/>
        </w:rPr>
        <w:t>El presente documento tiene como objetivo</w:t>
      </w:r>
      <w:r>
        <w:rPr>
          <w:lang w:val="es-CR"/>
        </w:rPr>
        <w:t xml:space="preserve"> orientar a los interesados en solicitar la autorización de oferta pública en la presentación de algunos </w:t>
      </w:r>
      <w:r w:rsidR="00C504CB">
        <w:rPr>
          <w:lang w:val="es-CR"/>
        </w:rPr>
        <w:t xml:space="preserve">de los </w:t>
      </w:r>
      <w:r>
        <w:rPr>
          <w:lang w:val="es-CR"/>
        </w:rPr>
        <w:t>requisitos</w:t>
      </w:r>
      <w:r w:rsidR="00702D23">
        <w:rPr>
          <w:lang w:val="es-CR"/>
        </w:rPr>
        <w:t xml:space="preserve"> establecidos en</w:t>
      </w:r>
      <w:r w:rsidR="00C504CB">
        <w:rPr>
          <w:lang w:val="es-CR"/>
        </w:rPr>
        <w:t xml:space="preserve"> la regulación</w:t>
      </w:r>
      <w:r w:rsidR="008D7308">
        <w:rPr>
          <w:lang w:val="es-CR"/>
        </w:rPr>
        <w:t>.</w:t>
      </w:r>
    </w:p>
    <w:p w14:paraId="37DC53DD" w14:textId="77777777" w:rsidR="00532508" w:rsidRDefault="00532508" w:rsidP="00532508">
      <w:pPr>
        <w:spacing w:after="0" w:line="240" w:lineRule="auto"/>
        <w:jc w:val="both"/>
        <w:rPr>
          <w:lang w:val="es-CR"/>
        </w:rPr>
      </w:pPr>
    </w:p>
    <w:p w14:paraId="37DC53DE" w14:textId="77777777" w:rsidR="008D7308" w:rsidRDefault="00ED2D9F" w:rsidP="00532508">
      <w:pPr>
        <w:spacing w:after="0" w:line="240" w:lineRule="auto"/>
        <w:jc w:val="both"/>
        <w:rPr>
          <w:lang w:val="es-CR"/>
        </w:rPr>
      </w:pPr>
      <w:r>
        <w:rPr>
          <w:lang w:val="es-CR"/>
        </w:rPr>
        <w:t xml:space="preserve">Los principios que aquí se señalan </w:t>
      </w:r>
      <w:r w:rsidR="0074417D">
        <w:rPr>
          <w:lang w:val="es-CR"/>
        </w:rPr>
        <w:t xml:space="preserve">no </w:t>
      </w:r>
      <w:r>
        <w:rPr>
          <w:lang w:val="es-CR"/>
        </w:rPr>
        <w:t>presuponen un requerimiento adicional con respecto a</w:t>
      </w:r>
      <w:r w:rsidR="002F4C6A">
        <w:rPr>
          <w:lang w:val="es-CR"/>
        </w:rPr>
        <w:t xml:space="preserve"> </w:t>
      </w:r>
      <w:r>
        <w:rPr>
          <w:lang w:val="es-CR"/>
        </w:rPr>
        <w:t>l</w:t>
      </w:r>
      <w:r w:rsidR="002F4C6A">
        <w:rPr>
          <w:lang w:val="es-CR"/>
        </w:rPr>
        <w:t>o</w:t>
      </w:r>
      <w:r>
        <w:rPr>
          <w:lang w:val="es-CR"/>
        </w:rPr>
        <w:t xml:space="preserve"> establecido en la regulación</w:t>
      </w:r>
      <w:r w:rsidR="002F4C6A">
        <w:rPr>
          <w:lang w:val="es-CR"/>
        </w:rPr>
        <w:t>, sino que tratan de transparentar</w:t>
      </w:r>
      <w:r w:rsidR="00662E1C">
        <w:rPr>
          <w:lang w:val="es-CR"/>
        </w:rPr>
        <w:t xml:space="preserve"> el objeto</w:t>
      </w:r>
      <w:r w:rsidR="00646D01">
        <w:rPr>
          <w:lang w:val="es-CR"/>
        </w:rPr>
        <w:t xml:space="preserve"> de la revisión</w:t>
      </w:r>
      <w:r w:rsidR="00662E1C">
        <w:rPr>
          <w:lang w:val="es-CR"/>
        </w:rPr>
        <w:t xml:space="preserve"> </w:t>
      </w:r>
      <w:r w:rsidR="00646D01">
        <w:rPr>
          <w:lang w:val="es-CR"/>
        </w:rPr>
        <w:t xml:space="preserve"> </w:t>
      </w:r>
      <w:r w:rsidR="00662E1C">
        <w:rPr>
          <w:lang w:val="es-CR"/>
        </w:rPr>
        <w:t>y</w:t>
      </w:r>
      <w:r w:rsidR="002F4C6A">
        <w:rPr>
          <w:lang w:val="es-CR"/>
        </w:rPr>
        <w:t xml:space="preserve"> los aspectos principales que </w:t>
      </w:r>
      <w:r w:rsidR="00646D01">
        <w:rPr>
          <w:lang w:val="es-CR"/>
        </w:rPr>
        <w:t>analiza</w:t>
      </w:r>
      <w:r w:rsidR="002F4C6A">
        <w:rPr>
          <w:lang w:val="es-CR"/>
        </w:rPr>
        <w:t xml:space="preserve"> la Superintendencia, con</w:t>
      </w:r>
      <w:r w:rsidR="00662E1C">
        <w:rPr>
          <w:lang w:val="es-CR"/>
        </w:rPr>
        <w:t xml:space="preserve"> </w:t>
      </w:r>
      <w:r w:rsidR="002F4C6A">
        <w:rPr>
          <w:lang w:val="es-CR"/>
        </w:rPr>
        <w:t>el fin de que sirvan de guía</w:t>
      </w:r>
      <w:r w:rsidR="00662E1C">
        <w:rPr>
          <w:lang w:val="es-CR"/>
        </w:rPr>
        <w:t xml:space="preserve"> al momento de preparar</w:t>
      </w:r>
      <w:r w:rsidR="00646D01">
        <w:rPr>
          <w:lang w:val="es-CR"/>
        </w:rPr>
        <w:t xml:space="preserve"> cada requisito.</w:t>
      </w:r>
      <w:r w:rsidR="008D7308">
        <w:rPr>
          <w:lang w:val="es-CR"/>
        </w:rPr>
        <w:t xml:space="preserve"> </w:t>
      </w:r>
    </w:p>
    <w:p w14:paraId="37DC53DF" w14:textId="77777777" w:rsidR="00532508" w:rsidRDefault="00532508" w:rsidP="00532508">
      <w:pPr>
        <w:spacing w:after="0" w:line="240" w:lineRule="auto"/>
        <w:jc w:val="both"/>
        <w:rPr>
          <w:lang w:val="es-CR"/>
        </w:rPr>
      </w:pPr>
    </w:p>
    <w:p w14:paraId="37DC53E0" w14:textId="77777777" w:rsidR="008D7308" w:rsidRDefault="008D7308" w:rsidP="00532508">
      <w:pPr>
        <w:spacing w:after="0" w:line="240" w:lineRule="auto"/>
        <w:jc w:val="both"/>
        <w:rPr>
          <w:lang w:val="es-CR"/>
        </w:rPr>
      </w:pPr>
      <w:r>
        <w:rPr>
          <w:lang w:val="es-CR"/>
        </w:rPr>
        <w:t>Es importante considerar que este documento es de carácter orientativo y únicamente se refiere a</w:t>
      </w:r>
      <w:r w:rsidR="0074417D">
        <w:rPr>
          <w:lang w:val="es-CR"/>
        </w:rPr>
        <w:t xml:space="preserve"> una parte de la</w:t>
      </w:r>
      <w:r>
        <w:rPr>
          <w:lang w:val="es-CR"/>
        </w:rPr>
        <w:t xml:space="preserve"> </w:t>
      </w:r>
      <w:r w:rsidRPr="007121C5">
        <w:rPr>
          <w:lang w:val="es-CR"/>
        </w:rPr>
        <w:t xml:space="preserve">documentación que </w:t>
      </w:r>
      <w:r w:rsidR="0074417D">
        <w:rPr>
          <w:lang w:val="es-CR"/>
        </w:rPr>
        <w:t>se debe presentar con la solicitud de autorización</w:t>
      </w:r>
      <w:r>
        <w:rPr>
          <w:lang w:val="es-CR"/>
        </w:rPr>
        <w:t xml:space="preserve">. Los requisitos completos para realizar emisiones se encuentran establecidos en el </w:t>
      </w:r>
      <w:r w:rsidRPr="0074417D">
        <w:rPr>
          <w:lang w:val="es-CR"/>
        </w:rPr>
        <w:t>Reglamento sobre oferta pública de valores,</w:t>
      </w:r>
      <w:r>
        <w:rPr>
          <w:lang w:val="es-CR"/>
        </w:rPr>
        <w:t xml:space="preserve"> el cual debe ser consultado de previo a la presentación de una solicitud de autorización.</w:t>
      </w:r>
    </w:p>
    <w:p w14:paraId="37DC53E1" w14:textId="77777777" w:rsidR="00532508" w:rsidRDefault="00532508" w:rsidP="00532508">
      <w:pPr>
        <w:spacing w:after="0" w:line="240" w:lineRule="auto"/>
        <w:jc w:val="both"/>
        <w:rPr>
          <w:lang w:val="es-CR"/>
        </w:rPr>
      </w:pPr>
    </w:p>
    <w:p w14:paraId="37DC53E2" w14:textId="77777777" w:rsidR="00646D01" w:rsidRDefault="00646D01" w:rsidP="00532508">
      <w:pPr>
        <w:spacing w:after="0" w:line="240" w:lineRule="auto"/>
        <w:jc w:val="both"/>
        <w:rPr>
          <w:lang w:val="es-CR"/>
        </w:rPr>
      </w:pPr>
      <w:r>
        <w:rPr>
          <w:lang w:val="es-CR"/>
        </w:rPr>
        <w:t xml:space="preserve">Estos principios </w:t>
      </w:r>
      <w:r w:rsidR="008D7308">
        <w:rPr>
          <w:lang w:val="es-CR"/>
        </w:rPr>
        <w:t xml:space="preserve">mencionados </w:t>
      </w:r>
      <w:r>
        <w:rPr>
          <w:lang w:val="es-CR"/>
        </w:rPr>
        <w:t>derivan de la experiencia acumulada hasta la fecha en la revisión</w:t>
      </w:r>
      <w:r w:rsidR="00C504CB">
        <w:rPr>
          <w:lang w:val="es-CR"/>
        </w:rPr>
        <w:t xml:space="preserve"> y no son taxativos, por lo que</w:t>
      </w:r>
      <w:r w:rsidR="008D7308">
        <w:rPr>
          <w:lang w:val="es-CR"/>
        </w:rPr>
        <w:t xml:space="preserve"> dependiendo de las características específicas del trámite podrían requerirse aspectos distintos o adicionales a los aquí reseñados.</w:t>
      </w:r>
    </w:p>
    <w:p w14:paraId="37DC53E3" w14:textId="77777777" w:rsidR="00532508" w:rsidRDefault="00532508" w:rsidP="00532508">
      <w:pPr>
        <w:spacing w:after="0" w:line="240" w:lineRule="auto"/>
        <w:jc w:val="both"/>
        <w:rPr>
          <w:lang w:val="es-CR"/>
        </w:rPr>
      </w:pPr>
    </w:p>
    <w:p w14:paraId="37DC53E4" w14:textId="77777777" w:rsidR="007121C5" w:rsidRDefault="007121C5" w:rsidP="00532508">
      <w:pPr>
        <w:pStyle w:val="ListParagraph"/>
        <w:numPr>
          <w:ilvl w:val="0"/>
          <w:numId w:val="1"/>
        </w:numPr>
        <w:spacing w:after="0" w:line="240" w:lineRule="auto"/>
        <w:jc w:val="both"/>
        <w:rPr>
          <w:b/>
          <w:lang w:val="es-CR"/>
        </w:rPr>
      </w:pPr>
      <w:r w:rsidRPr="000624CF">
        <w:rPr>
          <w:b/>
          <w:lang w:val="es-CR"/>
        </w:rPr>
        <w:t>Calificación de riesgo</w:t>
      </w:r>
    </w:p>
    <w:p w14:paraId="37DC53E5" w14:textId="77777777" w:rsidR="00532508" w:rsidRDefault="00532508" w:rsidP="00532508">
      <w:pPr>
        <w:pStyle w:val="ListParagraph"/>
        <w:spacing w:after="0" w:line="240" w:lineRule="auto"/>
        <w:jc w:val="both"/>
        <w:rPr>
          <w:b/>
          <w:lang w:val="es-CR"/>
        </w:rPr>
      </w:pPr>
    </w:p>
    <w:p w14:paraId="37DC53E6" w14:textId="77777777" w:rsidR="006C2567" w:rsidRDefault="006C2567" w:rsidP="00532508">
      <w:pPr>
        <w:spacing w:after="0" w:line="240" w:lineRule="auto"/>
        <w:ind w:left="360"/>
        <w:jc w:val="both"/>
        <w:rPr>
          <w:lang w:val="es-CR"/>
        </w:rPr>
      </w:pPr>
      <w:r>
        <w:rPr>
          <w:lang w:val="es-CR"/>
        </w:rPr>
        <w:t xml:space="preserve">La calificación de riesgo de la emisión es un elemento importante en el análisis que efectúa la Superintendencia y con su lectura se pretende identificar posibles riesgos </w:t>
      </w:r>
      <w:r w:rsidR="00133405">
        <w:rPr>
          <w:lang w:val="es-CR"/>
        </w:rPr>
        <w:t xml:space="preserve"> de la estructuración </w:t>
      </w:r>
      <w:r>
        <w:rPr>
          <w:lang w:val="es-CR"/>
        </w:rPr>
        <w:t>que deban ser revelados en el prospecto</w:t>
      </w:r>
      <w:r w:rsidR="007A61D4">
        <w:rPr>
          <w:lang w:val="es-CR"/>
        </w:rPr>
        <w:t>, así como verificar que exista</w:t>
      </w:r>
      <w:r>
        <w:rPr>
          <w:lang w:val="es-CR"/>
        </w:rPr>
        <w:t xml:space="preserve"> consistencia</w:t>
      </w:r>
      <w:r w:rsidR="007A61D4">
        <w:rPr>
          <w:lang w:val="es-CR"/>
        </w:rPr>
        <w:t xml:space="preserve"> entre la información de los fundamentos de la calificación y la incorporada en el prospecto.</w:t>
      </w:r>
    </w:p>
    <w:p w14:paraId="37DC53E7" w14:textId="77777777" w:rsidR="00532508" w:rsidRDefault="00532508" w:rsidP="00532508">
      <w:pPr>
        <w:spacing w:after="0" w:line="240" w:lineRule="auto"/>
        <w:ind w:left="360"/>
        <w:jc w:val="both"/>
        <w:rPr>
          <w:lang w:val="es-CR"/>
        </w:rPr>
      </w:pPr>
    </w:p>
    <w:p w14:paraId="37DC53E8" w14:textId="77777777" w:rsidR="006C2567" w:rsidRDefault="002B4037" w:rsidP="00532508">
      <w:pPr>
        <w:widowControl w:val="0"/>
        <w:spacing w:after="0" w:line="240" w:lineRule="auto"/>
        <w:ind w:left="360"/>
        <w:jc w:val="both"/>
        <w:rPr>
          <w:lang w:val="es-CR"/>
        </w:rPr>
      </w:pPr>
      <w:r>
        <w:rPr>
          <w:lang w:val="es-CR"/>
        </w:rPr>
        <w:t>Adicionalmente, se verifica el cumplimiento de aspectos formales establecidos en el Reglamento sobre oferta pública de valores, tales como</w:t>
      </w:r>
      <w:r w:rsidR="00A2084D">
        <w:rPr>
          <w:lang w:val="es-CR"/>
        </w:rPr>
        <w:t xml:space="preserve"> la presentación de l</w:t>
      </w:r>
      <w:r w:rsidR="006C2567" w:rsidRPr="006C2567">
        <w:rPr>
          <w:lang w:val="es-CR"/>
        </w:rPr>
        <w:t xml:space="preserve">a carta de la sociedad calificadora </w:t>
      </w:r>
      <w:r w:rsidR="00A2084D">
        <w:rPr>
          <w:lang w:val="es-CR"/>
        </w:rPr>
        <w:t>firmada por el</w:t>
      </w:r>
      <w:r w:rsidR="006C2567" w:rsidRPr="006C2567">
        <w:rPr>
          <w:lang w:val="es-CR"/>
        </w:rPr>
        <w:t xml:space="preserve"> representante legal</w:t>
      </w:r>
      <w:r w:rsidR="00A2084D">
        <w:rPr>
          <w:lang w:val="es-CR"/>
        </w:rPr>
        <w:t xml:space="preserve"> y de sus fundamentos respectivos y que la calificación contenga</w:t>
      </w:r>
      <w:r w:rsidR="006C2567" w:rsidRPr="006C2567">
        <w:rPr>
          <w:lang w:val="es-CR"/>
        </w:rPr>
        <w:t xml:space="preserve"> al menos la siguiente información:</w:t>
      </w:r>
    </w:p>
    <w:p w14:paraId="37DC53E9" w14:textId="77777777" w:rsidR="00532508" w:rsidRPr="006C2567" w:rsidRDefault="00532508" w:rsidP="00532508">
      <w:pPr>
        <w:widowControl w:val="0"/>
        <w:spacing w:after="0" w:line="240" w:lineRule="auto"/>
        <w:ind w:left="360"/>
        <w:jc w:val="both"/>
        <w:rPr>
          <w:lang w:val="es-CR"/>
        </w:rPr>
      </w:pPr>
    </w:p>
    <w:p w14:paraId="37DC53EA" w14:textId="77777777" w:rsidR="006C2567" w:rsidRPr="002B4037" w:rsidRDefault="006C2567" w:rsidP="00532508">
      <w:pPr>
        <w:pStyle w:val="ListParagraph"/>
        <w:widowControl w:val="0"/>
        <w:numPr>
          <w:ilvl w:val="0"/>
          <w:numId w:val="3"/>
        </w:numPr>
        <w:spacing w:after="0" w:line="240" w:lineRule="auto"/>
        <w:jc w:val="both"/>
        <w:rPr>
          <w:lang w:val="es-CR"/>
        </w:rPr>
      </w:pPr>
      <w:r w:rsidRPr="002B4037">
        <w:rPr>
          <w:lang w:val="es-CR"/>
        </w:rPr>
        <w:t>Descripción de las características de la emisión calificada.</w:t>
      </w:r>
    </w:p>
    <w:p w14:paraId="37DC53EB" w14:textId="77777777" w:rsidR="006C2567" w:rsidRPr="006C2567" w:rsidRDefault="006C2567" w:rsidP="00532508">
      <w:pPr>
        <w:pStyle w:val="ListParagraph"/>
        <w:widowControl w:val="0"/>
        <w:numPr>
          <w:ilvl w:val="0"/>
          <w:numId w:val="3"/>
        </w:numPr>
        <w:spacing w:after="0" w:line="240" w:lineRule="auto"/>
        <w:jc w:val="both"/>
        <w:rPr>
          <w:lang w:val="es-CR"/>
        </w:rPr>
      </w:pPr>
      <w:r w:rsidRPr="006C2567">
        <w:rPr>
          <w:lang w:val="es-CR"/>
        </w:rPr>
        <w:t>Calificación otorgada a la emisión y su significado.</w:t>
      </w:r>
    </w:p>
    <w:p w14:paraId="37DC53EC" w14:textId="77777777" w:rsidR="006C2567" w:rsidRPr="006C2567" w:rsidRDefault="006C2567" w:rsidP="00532508">
      <w:pPr>
        <w:pStyle w:val="ListParagraph"/>
        <w:widowControl w:val="0"/>
        <w:numPr>
          <w:ilvl w:val="0"/>
          <w:numId w:val="3"/>
        </w:numPr>
        <w:spacing w:after="0" w:line="240" w:lineRule="auto"/>
        <w:jc w:val="both"/>
        <w:rPr>
          <w:lang w:val="es-CR"/>
        </w:rPr>
      </w:pPr>
      <w:r w:rsidRPr="006C2567">
        <w:rPr>
          <w:lang w:val="es-CR"/>
        </w:rPr>
        <w:t>Fundamentos que motivaron dicha asignación.</w:t>
      </w:r>
    </w:p>
    <w:p w14:paraId="37DC53ED" w14:textId="77777777" w:rsidR="006C2567" w:rsidRPr="006C2567" w:rsidRDefault="006C2567" w:rsidP="00532508">
      <w:pPr>
        <w:pStyle w:val="ListParagraph"/>
        <w:widowControl w:val="0"/>
        <w:numPr>
          <w:ilvl w:val="0"/>
          <w:numId w:val="3"/>
        </w:numPr>
        <w:spacing w:after="0" w:line="240" w:lineRule="auto"/>
        <w:jc w:val="both"/>
        <w:rPr>
          <w:lang w:val="es-CR"/>
        </w:rPr>
      </w:pPr>
      <w:r w:rsidRPr="006C2567">
        <w:rPr>
          <w:lang w:val="es-CR"/>
        </w:rPr>
        <w:t>Fecha de la información financiera utilizada.</w:t>
      </w:r>
    </w:p>
    <w:p w14:paraId="37DC53EE" w14:textId="77777777" w:rsidR="006C2567" w:rsidRDefault="006C2567" w:rsidP="00532508">
      <w:pPr>
        <w:pStyle w:val="ListParagraph"/>
        <w:widowControl w:val="0"/>
        <w:numPr>
          <w:ilvl w:val="0"/>
          <w:numId w:val="3"/>
        </w:numPr>
        <w:spacing w:after="0" w:line="240" w:lineRule="auto"/>
        <w:jc w:val="both"/>
        <w:rPr>
          <w:lang w:val="es-CR"/>
        </w:rPr>
      </w:pPr>
      <w:r w:rsidRPr="006C2567">
        <w:rPr>
          <w:lang w:val="es-CR"/>
        </w:rPr>
        <w:t>Número de la sesión y fecha del acuerdo del consejo de calificación.</w:t>
      </w:r>
    </w:p>
    <w:p w14:paraId="37DC53EF" w14:textId="77777777" w:rsidR="00532508" w:rsidRDefault="00532508" w:rsidP="00532508">
      <w:pPr>
        <w:pStyle w:val="ListParagraph"/>
        <w:widowControl w:val="0"/>
        <w:spacing w:after="0" w:line="240" w:lineRule="auto"/>
        <w:jc w:val="both"/>
        <w:rPr>
          <w:lang w:val="es-CR"/>
        </w:rPr>
      </w:pPr>
    </w:p>
    <w:p w14:paraId="37DC53F0" w14:textId="77777777" w:rsidR="008C59EE" w:rsidRDefault="008C59EE" w:rsidP="00532508">
      <w:pPr>
        <w:widowControl w:val="0"/>
        <w:spacing w:after="0" w:line="240" w:lineRule="auto"/>
        <w:ind w:left="360"/>
        <w:jc w:val="both"/>
        <w:rPr>
          <w:lang w:val="es-CR"/>
        </w:rPr>
      </w:pPr>
      <w:r>
        <w:rPr>
          <w:lang w:val="es-CR"/>
        </w:rPr>
        <w:t>Finalmente, se revisa que la calificación</w:t>
      </w:r>
      <w:r w:rsidR="009E6B26">
        <w:rPr>
          <w:lang w:val="es-CR"/>
        </w:rPr>
        <w:t xml:space="preserve"> de riesgo no tenga más de seis meses de emitida</w:t>
      </w:r>
      <w:r w:rsidR="00C66FF5">
        <w:rPr>
          <w:lang w:val="es-CR"/>
        </w:rPr>
        <w:t xml:space="preserve">. Se debe tener en cuenta que para la colocación de las emisiones, se </w:t>
      </w:r>
      <w:r w:rsidR="00C66FF5" w:rsidRPr="00C66FF5">
        <w:rPr>
          <w:lang w:val="es-CR"/>
        </w:rPr>
        <w:t xml:space="preserve">deberá contar con una </w:t>
      </w:r>
      <w:r w:rsidR="00C66FF5" w:rsidRPr="00C66FF5">
        <w:rPr>
          <w:lang w:val="es-CR"/>
        </w:rPr>
        <w:lastRenderedPageBreak/>
        <w:t>calificación de riesgo actualizada, de acuerdo con la normativa vigente en materia de calificación y de oferta pública</w:t>
      </w:r>
      <w:r w:rsidR="00532508">
        <w:rPr>
          <w:lang w:val="es-CR"/>
        </w:rPr>
        <w:t>.</w:t>
      </w:r>
    </w:p>
    <w:p w14:paraId="37DC53F1" w14:textId="77777777" w:rsidR="00532508" w:rsidRPr="008C59EE" w:rsidRDefault="00532508" w:rsidP="00532508">
      <w:pPr>
        <w:widowControl w:val="0"/>
        <w:spacing w:after="0" w:line="240" w:lineRule="auto"/>
        <w:ind w:left="360"/>
        <w:jc w:val="both"/>
        <w:rPr>
          <w:lang w:val="es-CR"/>
        </w:rPr>
      </w:pPr>
    </w:p>
    <w:p w14:paraId="37DC53F2" w14:textId="77777777" w:rsidR="007A61D4" w:rsidRDefault="007A61D4" w:rsidP="00532508">
      <w:pPr>
        <w:spacing w:after="0" w:line="240" w:lineRule="auto"/>
        <w:ind w:left="360"/>
        <w:jc w:val="both"/>
        <w:rPr>
          <w:lang w:val="es-CR"/>
        </w:rPr>
      </w:pPr>
      <w:r w:rsidRPr="006C2567">
        <w:rPr>
          <w:lang w:val="es-CR"/>
        </w:rPr>
        <w:t>Este requisito aplica para emisiones de deuda</w:t>
      </w:r>
      <w:r w:rsidR="00133405">
        <w:rPr>
          <w:lang w:val="es-CR"/>
        </w:rPr>
        <w:t xml:space="preserve"> estructuradas por fideicomisos</w:t>
      </w:r>
      <w:r>
        <w:rPr>
          <w:lang w:val="es-CR"/>
        </w:rPr>
        <w:t xml:space="preserve">. </w:t>
      </w:r>
    </w:p>
    <w:p w14:paraId="37DC53F3" w14:textId="77777777" w:rsidR="00532508" w:rsidRPr="006C2567" w:rsidRDefault="00532508" w:rsidP="00532508">
      <w:pPr>
        <w:spacing w:after="0" w:line="240" w:lineRule="auto"/>
        <w:ind w:left="360"/>
        <w:jc w:val="both"/>
        <w:rPr>
          <w:lang w:val="es-CR"/>
        </w:rPr>
      </w:pPr>
    </w:p>
    <w:p w14:paraId="37DC53F4" w14:textId="77777777" w:rsidR="007121C5" w:rsidRDefault="007121C5" w:rsidP="00532508">
      <w:pPr>
        <w:pStyle w:val="ListParagraph"/>
        <w:numPr>
          <w:ilvl w:val="0"/>
          <w:numId w:val="1"/>
        </w:numPr>
        <w:spacing w:after="0" w:line="240" w:lineRule="auto"/>
        <w:jc w:val="both"/>
        <w:rPr>
          <w:b/>
          <w:lang w:val="es-CR"/>
        </w:rPr>
      </w:pPr>
      <w:r w:rsidRPr="000624CF">
        <w:rPr>
          <w:b/>
          <w:lang w:val="es-CR"/>
        </w:rPr>
        <w:t>Estados fi</w:t>
      </w:r>
      <w:r w:rsidR="0077784C">
        <w:rPr>
          <w:b/>
          <w:lang w:val="es-CR"/>
        </w:rPr>
        <w:t>nancieros auditados</w:t>
      </w:r>
      <w:r w:rsidRPr="000624CF">
        <w:rPr>
          <w:b/>
          <w:lang w:val="es-CR"/>
        </w:rPr>
        <w:t xml:space="preserve"> </w:t>
      </w:r>
      <w:r w:rsidR="008B7544">
        <w:rPr>
          <w:b/>
          <w:lang w:val="es-CR"/>
        </w:rPr>
        <w:t xml:space="preserve">del fideicomiso </w:t>
      </w:r>
      <w:r w:rsidRPr="000624CF">
        <w:rPr>
          <w:b/>
          <w:lang w:val="es-CR"/>
        </w:rPr>
        <w:t>para el último periodo fiscal</w:t>
      </w:r>
      <w:r w:rsidR="00EC7917">
        <w:rPr>
          <w:b/>
          <w:lang w:val="es-CR"/>
        </w:rPr>
        <w:t xml:space="preserve">, que incluya </w:t>
      </w:r>
      <w:r w:rsidR="00400477">
        <w:rPr>
          <w:b/>
          <w:lang w:val="es-CR"/>
        </w:rPr>
        <w:t>dos años comparativos, de acuerdo con las normas contables aprobadas por el CONASSIF.</w:t>
      </w:r>
    </w:p>
    <w:p w14:paraId="37DC53F5" w14:textId="77777777" w:rsidR="00A324D7" w:rsidRDefault="00A324D7" w:rsidP="00532508">
      <w:pPr>
        <w:pStyle w:val="ListParagraph"/>
        <w:spacing w:after="0" w:line="240" w:lineRule="auto"/>
        <w:jc w:val="both"/>
        <w:rPr>
          <w:b/>
          <w:lang w:val="es-CR"/>
        </w:rPr>
      </w:pPr>
    </w:p>
    <w:p w14:paraId="37DC53F6" w14:textId="77777777" w:rsidR="0094539C" w:rsidRPr="00996F6A" w:rsidRDefault="00BF74CA" w:rsidP="00532508">
      <w:pPr>
        <w:pStyle w:val="ListParagraph"/>
        <w:spacing w:after="0" w:line="240" w:lineRule="auto"/>
        <w:jc w:val="both"/>
        <w:rPr>
          <w:lang w:val="es-CR"/>
        </w:rPr>
      </w:pPr>
      <w:r>
        <w:rPr>
          <w:lang w:val="es-CR"/>
        </w:rPr>
        <w:t xml:space="preserve">El análisis </w:t>
      </w:r>
      <w:r w:rsidR="0063592F">
        <w:rPr>
          <w:lang w:val="es-CR"/>
        </w:rPr>
        <w:t>que la Superintendencia</w:t>
      </w:r>
      <w:r w:rsidR="0094539C" w:rsidRPr="0094539C">
        <w:rPr>
          <w:lang w:val="es-CR"/>
        </w:rPr>
        <w:t xml:space="preserve"> efectúa de los estados financieros de</w:t>
      </w:r>
      <w:r w:rsidR="0077784C">
        <w:rPr>
          <w:lang w:val="es-CR"/>
        </w:rPr>
        <w:t>l</w:t>
      </w:r>
      <w:r w:rsidR="0094539C" w:rsidRPr="0094539C">
        <w:rPr>
          <w:lang w:val="es-CR"/>
        </w:rPr>
        <w:t xml:space="preserve"> emisor </w:t>
      </w:r>
      <w:r w:rsidR="0094539C" w:rsidRPr="00996F6A">
        <w:rPr>
          <w:lang w:val="es-CR"/>
        </w:rPr>
        <w:t xml:space="preserve">tiene </w:t>
      </w:r>
      <w:r w:rsidR="004D6517" w:rsidRPr="00996F6A">
        <w:rPr>
          <w:lang w:val="es-CR"/>
        </w:rPr>
        <w:t>tres</w:t>
      </w:r>
      <w:r w:rsidR="0094539C" w:rsidRPr="00996F6A">
        <w:rPr>
          <w:lang w:val="es-CR"/>
        </w:rPr>
        <w:t xml:space="preserve"> componentes:</w:t>
      </w:r>
    </w:p>
    <w:p w14:paraId="37DC53F7" w14:textId="77777777" w:rsidR="00A257E9" w:rsidRPr="00996F6A" w:rsidRDefault="00A257E9" w:rsidP="00532508">
      <w:pPr>
        <w:pStyle w:val="ListParagraph"/>
        <w:spacing w:after="0" w:line="240" w:lineRule="auto"/>
        <w:jc w:val="both"/>
        <w:rPr>
          <w:lang w:val="es-CR"/>
        </w:rPr>
      </w:pPr>
    </w:p>
    <w:p w14:paraId="37DC53F8" w14:textId="77777777" w:rsidR="00A324D7" w:rsidRPr="00996F6A" w:rsidRDefault="0063592F" w:rsidP="00532508">
      <w:pPr>
        <w:pStyle w:val="ListParagraph"/>
        <w:numPr>
          <w:ilvl w:val="0"/>
          <w:numId w:val="5"/>
        </w:numPr>
        <w:spacing w:after="0" w:line="240" w:lineRule="auto"/>
        <w:jc w:val="both"/>
        <w:rPr>
          <w:lang w:val="es-CR"/>
        </w:rPr>
      </w:pPr>
      <w:r w:rsidRPr="00996F6A">
        <w:rPr>
          <w:lang w:val="es-CR"/>
        </w:rPr>
        <w:t>Revisión del cumplimiento de ciertos aspectos básicos de las Normas Internacionales de Información Financiera (NIIF)</w:t>
      </w:r>
      <w:r w:rsidR="00BF74CA" w:rsidRPr="00996F6A">
        <w:rPr>
          <w:lang w:val="es-CR"/>
        </w:rPr>
        <w:t>, relacionados con:</w:t>
      </w:r>
    </w:p>
    <w:p w14:paraId="37DC53F9" w14:textId="77777777" w:rsidR="00BF74CA" w:rsidRPr="00996F6A" w:rsidRDefault="00BF74CA" w:rsidP="00532508">
      <w:pPr>
        <w:pStyle w:val="ListParagraph"/>
        <w:spacing w:after="0" w:line="240" w:lineRule="auto"/>
        <w:jc w:val="both"/>
        <w:rPr>
          <w:lang w:val="es-CR"/>
        </w:rPr>
      </w:pPr>
    </w:p>
    <w:p w14:paraId="37DC53FA" w14:textId="77777777" w:rsidR="00BF74CA" w:rsidRPr="00996F6A" w:rsidRDefault="00BF74CA" w:rsidP="00532508">
      <w:pPr>
        <w:pStyle w:val="ListParagraph"/>
        <w:numPr>
          <w:ilvl w:val="0"/>
          <w:numId w:val="8"/>
        </w:numPr>
        <w:tabs>
          <w:tab w:val="left" w:pos="293"/>
        </w:tabs>
        <w:spacing w:after="0" w:line="240" w:lineRule="auto"/>
        <w:jc w:val="both"/>
        <w:rPr>
          <w:lang w:val="es-CR"/>
        </w:rPr>
      </w:pPr>
      <w:r w:rsidRPr="00996F6A">
        <w:rPr>
          <w:lang w:val="es-CR"/>
        </w:rPr>
        <w:t>Presentación de estados financi</w:t>
      </w:r>
      <w:r w:rsidR="005E2607" w:rsidRPr="00996F6A">
        <w:rPr>
          <w:lang w:val="es-CR"/>
        </w:rPr>
        <w:t>eros completos (NIC 1</w:t>
      </w:r>
      <w:r w:rsidRPr="00996F6A">
        <w:rPr>
          <w:lang w:val="es-CR"/>
        </w:rPr>
        <w:t>)</w:t>
      </w:r>
    </w:p>
    <w:p w14:paraId="37DC53FB" w14:textId="77777777" w:rsidR="00BF74CA" w:rsidRPr="00996F6A" w:rsidRDefault="00BF74CA" w:rsidP="00532508">
      <w:pPr>
        <w:pStyle w:val="ListParagraph"/>
        <w:numPr>
          <w:ilvl w:val="0"/>
          <w:numId w:val="8"/>
        </w:numPr>
        <w:tabs>
          <w:tab w:val="left" w:pos="293"/>
        </w:tabs>
        <w:spacing w:after="0" w:line="240" w:lineRule="auto"/>
        <w:jc w:val="both"/>
        <w:rPr>
          <w:lang w:val="es-CR"/>
        </w:rPr>
      </w:pPr>
      <w:r w:rsidRPr="00996F6A">
        <w:rPr>
          <w:lang w:val="es-CR"/>
        </w:rPr>
        <w:t>Estructura básica de los estad</w:t>
      </w:r>
      <w:r w:rsidR="005E2607" w:rsidRPr="00996F6A">
        <w:rPr>
          <w:lang w:val="es-CR"/>
        </w:rPr>
        <w:t>os financieros (NIC 1</w:t>
      </w:r>
      <w:r w:rsidRPr="00996F6A">
        <w:rPr>
          <w:lang w:val="es-CR"/>
        </w:rPr>
        <w:t>)</w:t>
      </w:r>
    </w:p>
    <w:p w14:paraId="37DC53FC" w14:textId="77777777" w:rsidR="00BF74CA" w:rsidRPr="00996F6A" w:rsidRDefault="00BF74CA" w:rsidP="00532508">
      <w:pPr>
        <w:pStyle w:val="ListParagraph"/>
        <w:numPr>
          <w:ilvl w:val="0"/>
          <w:numId w:val="8"/>
        </w:numPr>
        <w:tabs>
          <w:tab w:val="left" w:pos="293"/>
        </w:tabs>
        <w:spacing w:after="0" w:line="240" w:lineRule="auto"/>
        <w:jc w:val="both"/>
        <w:rPr>
          <w:lang w:val="es-CR"/>
        </w:rPr>
      </w:pPr>
      <w:r w:rsidRPr="00996F6A">
        <w:rPr>
          <w:lang w:val="es-CR"/>
        </w:rPr>
        <w:t>Información comparativa con respecto al pe</w:t>
      </w:r>
      <w:r w:rsidR="005E2607" w:rsidRPr="00996F6A">
        <w:rPr>
          <w:lang w:val="es-CR"/>
        </w:rPr>
        <w:t>riodo anterior (NIC 1</w:t>
      </w:r>
      <w:r w:rsidRPr="00996F6A">
        <w:rPr>
          <w:lang w:val="es-CR"/>
        </w:rPr>
        <w:t>)</w:t>
      </w:r>
    </w:p>
    <w:p w14:paraId="37DC53FD" w14:textId="77777777" w:rsidR="00BF74CA" w:rsidRPr="00996F6A" w:rsidRDefault="00BF74CA" w:rsidP="00532508">
      <w:pPr>
        <w:pStyle w:val="ListParagraph"/>
        <w:numPr>
          <w:ilvl w:val="0"/>
          <w:numId w:val="8"/>
        </w:numPr>
        <w:tabs>
          <w:tab w:val="left" w:pos="293"/>
        </w:tabs>
        <w:spacing w:after="0" w:line="240" w:lineRule="auto"/>
        <w:jc w:val="both"/>
        <w:rPr>
          <w:lang w:val="es-CR"/>
        </w:rPr>
      </w:pPr>
      <w:r w:rsidRPr="00996F6A">
        <w:rPr>
          <w:lang w:val="es-CR"/>
        </w:rPr>
        <w:t>Hipótesis de neg</w:t>
      </w:r>
      <w:r w:rsidR="005E2607" w:rsidRPr="00996F6A">
        <w:rPr>
          <w:lang w:val="es-CR"/>
        </w:rPr>
        <w:t>ocio en marcha (NIC 1</w:t>
      </w:r>
      <w:r w:rsidRPr="00996F6A">
        <w:rPr>
          <w:lang w:val="es-CR"/>
        </w:rPr>
        <w:t>)</w:t>
      </w:r>
    </w:p>
    <w:p w14:paraId="37DC53FE" w14:textId="77777777" w:rsidR="00BF74CA" w:rsidRPr="00996F6A" w:rsidRDefault="00BF74CA" w:rsidP="00532508">
      <w:pPr>
        <w:pStyle w:val="ListParagraph"/>
        <w:numPr>
          <w:ilvl w:val="0"/>
          <w:numId w:val="8"/>
        </w:numPr>
        <w:tabs>
          <w:tab w:val="left" w:pos="293"/>
        </w:tabs>
        <w:spacing w:after="0" w:line="240" w:lineRule="auto"/>
        <w:jc w:val="both"/>
        <w:rPr>
          <w:lang w:val="es-CR"/>
        </w:rPr>
      </w:pPr>
      <w:r w:rsidRPr="00996F6A">
        <w:rPr>
          <w:lang w:val="es-CR"/>
        </w:rPr>
        <w:t xml:space="preserve">Revelación de las normas contables aplicadas </w:t>
      </w:r>
      <w:r w:rsidR="005E2607" w:rsidRPr="00996F6A">
        <w:rPr>
          <w:lang w:val="es-CR"/>
        </w:rPr>
        <w:t>(NIC 1</w:t>
      </w:r>
      <w:r w:rsidRPr="00996F6A">
        <w:rPr>
          <w:lang w:val="es-CR"/>
        </w:rPr>
        <w:t>)</w:t>
      </w:r>
    </w:p>
    <w:p w14:paraId="37DC53FF" w14:textId="77777777" w:rsidR="00BF74CA" w:rsidRPr="00996F6A" w:rsidRDefault="00BF74CA" w:rsidP="00532508">
      <w:pPr>
        <w:pStyle w:val="ListParagraph"/>
        <w:numPr>
          <w:ilvl w:val="0"/>
          <w:numId w:val="8"/>
        </w:numPr>
        <w:tabs>
          <w:tab w:val="left" w:pos="293"/>
        </w:tabs>
        <w:spacing w:after="0" w:line="240" w:lineRule="auto"/>
        <w:jc w:val="both"/>
        <w:rPr>
          <w:lang w:val="es-CR"/>
        </w:rPr>
      </w:pPr>
      <w:r w:rsidRPr="00996F6A">
        <w:rPr>
          <w:lang w:val="es-CR"/>
        </w:rPr>
        <w:t xml:space="preserve">Revelación de hechos subsecuentes y contingencias </w:t>
      </w:r>
      <w:r w:rsidR="005E2607" w:rsidRPr="00996F6A">
        <w:rPr>
          <w:lang w:val="es-CR"/>
        </w:rPr>
        <w:t>(NIC 1</w:t>
      </w:r>
      <w:r w:rsidRPr="00996F6A">
        <w:rPr>
          <w:lang w:val="es-CR"/>
        </w:rPr>
        <w:t>)</w:t>
      </w:r>
    </w:p>
    <w:p w14:paraId="37DC5400" w14:textId="77777777" w:rsidR="00BF74CA" w:rsidRPr="00996F6A" w:rsidRDefault="00BF74CA" w:rsidP="00532508">
      <w:pPr>
        <w:pStyle w:val="ListParagraph"/>
        <w:numPr>
          <w:ilvl w:val="0"/>
          <w:numId w:val="8"/>
        </w:numPr>
        <w:tabs>
          <w:tab w:val="left" w:pos="293"/>
        </w:tabs>
        <w:spacing w:after="0" w:line="240" w:lineRule="auto"/>
        <w:jc w:val="both"/>
        <w:rPr>
          <w:lang w:val="es-CR"/>
        </w:rPr>
      </w:pPr>
      <w:r w:rsidRPr="00996F6A">
        <w:rPr>
          <w:lang w:val="es-CR"/>
        </w:rPr>
        <w:t xml:space="preserve">Aspectos relacionados con las Normas Internacionales de Auditoría (NIA) referentes a : </w:t>
      </w:r>
    </w:p>
    <w:p w14:paraId="37DC5401" w14:textId="77777777" w:rsidR="00BF74CA" w:rsidRPr="00996F6A" w:rsidRDefault="00BF74CA" w:rsidP="00532508">
      <w:pPr>
        <w:pStyle w:val="ListParagraph"/>
        <w:numPr>
          <w:ilvl w:val="1"/>
          <w:numId w:val="8"/>
        </w:numPr>
        <w:tabs>
          <w:tab w:val="left" w:pos="293"/>
        </w:tabs>
        <w:spacing w:after="0" w:line="240" w:lineRule="auto"/>
        <w:jc w:val="both"/>
        <w:rPr>
          <w:lang w:val="es-CR"/>
        </w:rPr>
      </w:pPr>
      <w:r w:rsidRPr="00996F6A">
        <w:rPr>
          <w:lang w:val="es-CR"/>
        </w:rPr>
        <w:t>Opinión a los estados financieros (NIA 705)</w:t>
      </w:r>
    </w:p>
    <w:p w14:paraId="37DC5402" w14:textId="77777777" w:rsidR="00BF74CA" w:rsidRPr="00996F6A" w:rsidRDefault="00BF74CA" w:rsidP="00532508">
      <w:pPr>
        <w:pStyle w:val="ListParagraph"/>
        <w:numPr>
          <w:ilvl w:val="1"/>
          <w:numId w:val="8"/>
        </w:numPr>
        <w:tabs>
          <w:tab w:val="left" w:pos="293"/>
        </w:tabs>
        <w:spacing w:after="0" w:line="240" w:lineRule="auto"/>
        <w:jc w:val="both"/>
        <w:rPr>
          <w:lang w:val="es-CR"/>
        </w:rPr>
      </w:pPr>
      <w:r w:rsidRPr="00996F6A">
        <w:rPr>
          <w:lang w:val="es-CR"/>
        </w:rPr>
        <w:t>Salvedades, limitaciones al alcance u otro tipo de anotación en la opinión (NIA 705)</w:t>
      </w:r>
    </w:p>
    <w:p w14:paraId="37DC5403" w14:textId="77777777" w:rsidR="00BF74CA" w:rsidRDefault="00BF74CA" w:rsidP="00532508">
      <w:pPr>
        <w:pStyle w:val="ListParagraph"/>
        <w:spacing w:after="0" w:line="240" w:lineRule="auto"/>
        <w:ind w:left="1080"/>
        <w:jc w:val="both"/>
        <w:rPr>
          <w:lang w:val="es-CR"/>
        </w:rPr>
      </w:pPr>
    </w:p>
    <w:p w14:paraId="37DC5404" w14:textId="77777777" w:rsidR="00BF74CA" w:rsidRDefault="00BF74CA" w:rsidP="00532508">
      <w:pPr>
        <w:spacing w:after="0" w:line="240" w:lineRule="auto"/>
        <w:ind w:left="720"/>
        <w:jc w:val="both"/>
        <w:rPr>
          <w:lang w:val="es-CR"/>
        </w:rPr>
      </w:pPr>
      <w:r>
        <w:rPr>
          <w:lang w:val="es-CR"/>
        </w:rPr>
        <w:t>Cabe señalar que e</w:t>
      </w:r>
      <w:r w:rsidRPr="00BF74CA">
        <w:rPr>
          <w:lang w:val="es-CR"/>
        </w:rPr>
        <w:t>sta revisión no exime al solicitante de sus responsabilidades en relación con el cumplimiento de las normas legales y contables que le aplican.</w:t>
      </w:r>
    </w:p>
    <w:p w14:paraId="37DC5405" w14:textId="77777777" w:rsidR="00532508" w:rsidRPr="00BF74CA" w:rsidRDefault="00532508" w:rsidP="00532508">
      <w:pPr>
        <w:spacing w:after="0" w:line="240" w:lineRule="auto"/>
        <w:ind w:left="720"/>
        <w:jc w:val="both"/>
        <w:rPr>
          <w:lang w:val="es-CR"/>
        </w:rPr>
      </w:pPr>
    </w:p>
    <w:p w14:paraId="37DC5406" w14:textId="77777777" w:rsidR="0063592F" w:rsidRDefault="0063592F" w:rsidP="00532508">
      <w:pPr>
        <w:pStyle w:val="ListParagraph"/>
        <w:numPr>
          <w:ilvl w:val="0"/>
          <w:numId w:val="5"/>
        </w:numPr>
        <w:spacing w:after="0" w:line="240" w:lineRule="auto"/>
        <w:jc w:val="both"/>
        <w:rPr>
          <w:lang w:val="es-CR"/>
        </w:rPr>
      </w:pPr>
      <w:r w:rsidRPr="0063592F">
        <w:rPr>
          <w:lang w:val="es-CR"/>
        </w:rPr>
        <w:t xml:space="preserve">Análisis </w:t>
      </w:r>
      <w:r w:rsidR="00BF74CA">
        <w:rPr>
          <w:lang w:val="es-CR"/>
        </w:rPr>
        <w:t>para determinar la consistencia de las revelaciones del prospecto</w:t>
      </w:r>
      <w:r w:rsidR="00462DC6">
        <w:rPr>
          <w:lang w:val="es-CR"/>
        </w:rPr>
        <w:t xml:space="preserve"> </w:t>
      </w:r>
      <w:r w:rsidR="00BF74CA">
        <w:rPr>
          <w:lang w:val="es-CR"/>
        </w:rPr>
        <w:t>o</w:t>
      </w:r>
      <w:r w:rsidR="00462DC6">
        <w:rPr>
          <w:lang w:val="es-CR"/>
        </w:rPr>
        <w:t xml:space="preserve"> bien</w:t>
      </w:r>
      <w:r w:rsidR="00BF74CA">
        <w:rPr>
          <w:lang w:val="es-CR"/>
        </w:rPr>
        <w:t xml:space="preserve"> </w:t>
      </w:r>
      <w:r w:rsidR="00462DC6">
        <w:rPr>
          <w:lang w:val="es-CR"/>
        </w:rPr>
        <w:t xml:space="preserve">para identificar si es necesario </w:t>
      </w:r>
      <w:r w:rsidR="00BF74CA">
        <w:rPr>
          <w:lang w:val="es-CR"/>
        </w:rPr>
        <w:t>solicitar revelaciones adicionales</w:t>
      </w:r>
      <w:r w:rsidR="00462DC6">
        <w:rPr>
          <w:lang w:val="es-CR"/>
        </w:rPr>
        <w:t>, especialmente en las secciones de riesgos y de información general del emisor, de forma que dicha información esté disponible para los inversionistas al momento de tomar sus decisiones de inversión.</w:t>
      </w:r>
    </w:p>
    <w:p w14:paraId="37DC5407" w14:textId="77777777" w:rsidR="004D6517" w:rsidRDefault="004D6517" w:rsidP="00532508">
      <w:pPr>
        <w:pStyle w:val="ListParagraph"/>
        <w:spacing w:after="0" w:line="240" w:lineRule="auto"/>
        <w:jc w:val="both"/>
        <w:rPr>
          <w:lang w:val="es-CR"/>
        </w:rPr>
      </w:pPr>
    </w:p>
    <w:p w14:paraId="37DC5408" w14:textId="77777777" w:rsidR="004D6517" w:rsidRPr="0063592F" w:rsidRDefault="004D6517" w:rsidP="00532508">
      <w:pPr>
        <w:pStyle w:val="ListParagraph"/>
        <w:numPr>
          <w:ilvl w:val="0"/>
          <w:numId w:val="5"/>
        </w:numPr>
        <w:spacing w:after="0" w:line="240" w:lineRule="auto"/>
        <w:jc w:val="both"/>
        <w:rPr>
          <w:lang w:val="es-CR"/>
        </w:rPr>
      </w:pPr>
      <w:r>
        <w:rPr>
          <w:lang w:val="es-CR"/>
        </w:rPr>
        <w:t xml:space="preserve">Verificación </w:t>
      </w:r>
      <w:r w:rsidR="007140B5">
        <w:rPr>
          <w:lang w:val="es-CR"/>
        </w:rPr>
        <w:t xml:space="preserve">de </w:t>
      </w:r>
      <w:r>
        <w:rPr>
          <w:lang w:val="es-CR"/>
        </w:rPr>
        <w:t>que la información financiera auditada haya sido preparada por una firma de auditoría externa o un auditor externo independiente, inscrito en el Registro de Auditores Elegibles que forma parte del Registro Nacional de Valores e Intermediarios.</w:t>
      </w:r>
    </w:p>
    <w:p w14:paraId="37DC5409" w14:textId="77777777" w:rsidR="0063592F" w:rsidRDefault="0063592F" w:rsidP="00532508">
      <w:pPr>
        <w:pStyle w:val="ListParagraph"/>
        <w:spacing w:after="0" w:line="240" w:lineRule="auto"/>
        <w:jc w:val="both"/>
        <w:rPr>
          <w:b/>
          <w:lang w:val="es-CR"/>
        </w:rPr>
      </w:pPr>
    </w:p>
    <w:p w14:paraId="37DC540A" w14:textId="77777777" w:rsidR="00400477" w:rsidRPr="004866B1" w:rsidRDefault="004866B1" w:rsidP="00400477">
      <w:pPr>
        <w:pStyle w:val="ListParagraph"/>
        <w:spacing w:after="0" w:line="240" w:lineRule="auto"/>
        <w:jc w:val="both"/>
        <w:rPr>
          <w:lang w:val="es-CR"/>
        </w:rPr>
      </w:pPr>
      <w:r w:rsidRPr="004866B1">
        <w:rPr>
          <w:lang w:val="es-CR"/>
        </w:rPr>
        <w:t xml:space="preserve">Este requisito aplica en caso de que el fideicomiso se encuentre en operación </w:t>
      </w:r>
      <w:r w:rsidR="005E77AA">
        <w:rPr>
          <w:lang w:val="es-CR"/>
        </w:rPr>
        <w:t>al momento de la solicitud de autorización de</w:t>
      </w:r>
      <w:r w:rsidRPr="004866B1">
        <w:rPr>
          <w:lang w:val="es-CR"/>
        </w:rPr>
        <w:t xml:space="preserve"> oferta pública.</w:t>
      </w:r>
      <w:r w:rsidR="00400477">
        <w:rPr>
          <w:lang w:val="es-CR"/>
        </w:rPr>
        <w:t xml:space="preserve"> Cuando  el vehículo cuente con solo un año de constitución, no se requerirá el comparativo de dos años.</w:t>
      </w:r>
    </w:p>
    <w:p w14:paraId="37DC540B" w14:textId="77777777" w:rsidR="004866B1" w:rsidRDefault="004866B1" w:rsidP="00532508">
      <w:pPr>
        <w:pStyle w:val="ListParagraph"/>
        <w:spacing w:after="0" w:line="240" w:lineRule="auto"/>
        <w:jc w:val="both"/>
        <w:rPr>
          <w:b/>
          <w:lang w:val="es-CR"/>
        </w:rPr>
      </w:pPr>
    </w:p>
    <w:p w14:paraId="37DC540C" w14:textId="77777777" w:rsidR="00245F37" w:rsidRDefault="001B16D0" w:rsidP="00532508">
      <w:pPr>
        <w:pStyle w:val="ListParagraph"/>
        <w:spacing w:after="0" w:line="240" w:lineRule="auto"/>
        <w:jc w:val="both"/>
        <w:rPr>
          <w:lang w:val="es-CR"/>
        </w:rPr>
      </w:pPr>
      <w:r>
        <w:rPr>
          <w:lang w:val="es-CR"/>
        </w:rPr>
        <w:t>Durante el proceso de autorización, la información financiera auditada deberá actualizarse según las fechas establecidas en el cronograma de presentación de información periódica, el cual se puede consultar en la página web de la SUGEVAL, en la sección “Normativa Contable” del apartado “Normativa”.</w:t>
      </w:r>
    </w:p>
    <w:p w14:paraId="37DC540D" w14:textId="77777777" w:rsidR="001B16D0" w:rsidRPr="000624CF" w:rsidRDefault="001B16D0" w:rsidP="00532508">
      <w:pPr>
        <w:pStyle w:val="ListParagraph"/>
        <w:spacing w:after="0" w:line="240" w:lineRule="auto"/>
        <w:jc w:val="both"/>
        <w:rPr>
          <w:b/>
          <w:lang w:val="es-CR"/>
        </w:rPr>
      </w:pPr>
    </w:p>
    <w:p w14:paraId="37DC540E" w14:textId="77777777" w:rsidR="000758C2" w:rsidRDefault="000758C2" w:rsidP="000758C2">
      <w:pPr>
        <w:pStyle w:val="ListParagraph"/>
        <w:numPr>
          <w:ilvl w:val="0"/>
          <w:numId w:val="1"/>
        </w:numPr>
        <w:spacing w:after="0" w:line="240" w:lineRule="auto"/>
        <w:jc w:val="both"/>
        <w:rPr>
          <w:b/>
          <w:lang w:val="es-CR"/>
        </w:rPr>
      </w:pPr>
      <w:r>
        <w:rPr>
          <w:b/>
          <w:lang w:val="es-CR"/>
        </w:rPr>
        <w:t xml:space="preserve">Estados financieros intermedios completos </w:t>
      </w:r>
      <w:r w:rsidR="008B7544">
        <w:rPr>
          <w:b/>
          <w:lang w:val="es-CR"/>
        </w:rPr>
        <w:t xml:space="preserve">del fideicomiso </w:t>
      </w:r>
      <w:r>
        <w:rPr>
          <w:b/>
          <w:lang w:val="es-CR"/>
        </w:rPr>
        <w:t>para el último periodo trimestral, de acuerdo con las normas contables aprobadas por el CONASSIF.</w:t>
      </w:r>
    </w:p>
    <w:p w14:paraId="37DC540F" w14:textId="77777777" w:rsidR="000758C2" w:rsidRDefault="000758C2" w:rsidP="000758C2">
      <w:pPr>
        <w:spacing w:after="0" w:line="240" w:lineRule="auto"/>
        <w:ind w:left="720"/>
        <w:jc w:val="both"/>
        <w:rPr>
          <w:b/>
          <w:lang w:val="es-CR"/>
        </w:rPr>
      </w:pPr>
    </w:p>
    <w:p w14:paraId="37DC5410" w14:textId="77777777" w:rsidR="000758C2" w:rsidRDefault="000758C2" w:rsidP="000758C2">
      <w:pPr>
        <w:spacing w:after="0" w:line="240" w:lineRule="auto"/>
        <w:ind w:left="720"/>
        <w:jc w:val="both"/>
        <w:rPr>
          <w:lang w:val="es-CR"/>
        </w:rPr>
      </w:pPr>
      <w:r w:rsidRPr="0042111F">
        <w:rPr>
          <w:lang w:val="es-CR"/>
        </w:rPr>
        <w:t>Con respecto a los estados financieros trimestrales, se revisan los siguientes aspectos básicos d</w:t>
      </w:r>
      <w:r w:rsidRPr="00A257E9">
        <w:rPr>
          <w:lang w:val="es-CR"/>
        </w:rPr>
        <w:t>e las Normas Internacionales de Información Financiera (NIIF)</w:t>
      </w:r>
      <w:r>
        <w:rPr>
          <w:lang w:val="es-CR"/>
        </w:rPr>
        <w:t>:</w:t>
      </w:r>
    </w:p>
    <w:p w14:paraId="37DC5411" w14:textId="77777777" w:rsidR="000758C2" w:rsidRPr="00BF74CA" w:rsidRDefault="000758C2" w:rsidP="000758C2">
      <w:pPr>
        <w:pStyle w:val="ListParagraph"/>
        <w:numPr>
          <w:ilvl w:val="0"/>
          <w:numId w:val="22"/>
        </w:numPr>
        <w:tabs>
          <w:tab w:val="left" w:pos="293"/>
        </w:tabs>
        <w:spacing w:after="0" w:line="240" w:lineRule="auto"/>
        <w:jc w:val="both"/>
        <w:rPr>
          <w:lang w:val="es-CR"/>
        </w:rPr>
      </w:pPr>
      <w:r w:rsidRPr="00BF74CA">
        <w:rPr>
          <w:lang w:val="es-CR"/>
        </w:rPr>
        <w:t>Presentación de</w:t>
      </w:r>
      <w:r>
        <w:rPr>
          <w:lang w:val="es-CR"/>
        </w:rPr>
        <w:t xml:space="preserve"> estados financieros completos (NIC 1)</w:t>
      </w:r>
    </w:p>
    <w:p w14:paraId="37DC5412" w14:textId="77777777" w:rsidR="000758C2" w:rsidRPr="00BF74CA" w:rsidRDefault="000758C2" w:rsidP="000758C2">
      <w:pPr>
        <w:pStyle w:val="ListParagraph"/>
        <w:numPr>
          <w:ilvl w:val="0"/>
          <w:numId w:val="22"/>
        </w:numPr>
        <w:tabs>
          <w:tab w:val="left" w:pos="293"/>
        </w:tabs>
        <w:spacing w:after="0" w:line="240" w:lineRule="auto"/>
        <w:jc w:val="both"/>
        <w:rPr>
          <w:lang w:val="es-CR"/>
        </w:rPr>
      </w:pPr>
      <w:r w:rsidRPr="00BF74CA">
        <w:rPr>
          <w:lang w:val="es-CR"/>
        </w:rPr>
        <w:t>Estructura básica de</w:t>
      </w:r>
      <w:r>
        <w:rPr>
          <w:lang w:val="es-CR"/>
        </w:rPr>
        <w:t xml:space="preserve"> los estados financieros (NIC 1)</w:t>
      </w:r>
    </w:p>
    <w:p w14:paraId="37DC5413" w14:textId="77777777" w:rsidR="000758C2" w:rsidRPr="00BF74CA" w:rsidRDefault="000758C2" w:rsidP="000758C2">
      <w:pPr>
        <w:pStyle w:val="ListParagraph"/>
        <w:numPr>
          <w:ilvl w:val="0"/>
          <w:numId w:val="22"/>
        </w:numPr>
        <w:tabs>
          <w:tab w:val="left" w:pos="293"/>
        </w:tabs>
        <w:spacing w:after="0" w:line="240" w:lineRule="auto"/>
        <w:jc w:val="both"/>
        <w:rPr>
          <w:lang w:val="es-CR"/>
        </w:rPr>
      </w:pPr>
      <w:r>
        <w:rPr>
          <w:lang w:val="es-CR"/>
        </w:rPr>
        <w:t>Información comparativa con respecto al periodo anterior (NIC 1)</w:t>
      </w:r>
    </w:p>
    <w:p w14:paraId="37DC5414" w14:textId="77777777" w:rsidR="000758C2" w:rsidRDefault="000758C2" w:rsidP="000758C2">
      <w:pPr>
        <w:pStyle w:val="ListParagraph"/>
        <w:numPr>
          <w:ilvl w:val="0"/>
          <w:numId w:val="22"/>
        </w:numPr>
        <w:tabs>
          <w:tab w:val="left" w:pos="293"/>
        </w:tabs>
        <w:spacing w:after="0" w:line="240" w:lineRule="auto"/>
        <w:jc w:val="both"/>
        <w:rPr>
          <w:lang w:val="es-CR"/>
        </w:rPr>
      </w:pPr>
      <w:r w:rsidRPr="00BF74CA">
        <w:rPr>
          <w:lang w:val="es-CR"/>
        </w:rPr>
        <w:t>Revelación de</w:t>
      </w:r>
      <w:r>
        <w:rPr>
          <w:lang w:val="es-CR"/>
        </w:rPr>
        <w:t xml:space="preserve"> las normas contables </w:t>
      </w:r>
      <w:r w:rsidRPr="00996F6A">
        <w:rPr>
          <w:lang w:val="es-CR"/>
        </w:rPr>
        <w:t>aplicadas (NIC 1)</w:t>
      </w:r>
    </w:p>
    <w:p w14:paraId="37DC5415" w14:textId="77777777" w:rsidR="000758C2" w:rsidRPr="004A37F8" w:rsidRDefault="000758C2" w:rsidP="000758C2">
      <w:pPr>
        <w:tabs>
          <w:tab w:val="left" w:pos="293"/>
        </w:tabs>
        <w:spacing w:after="0" w:line="240" w:lineRule="auto"/>
        <w:jc w:val="both"/>
        <w:rPr>
          <w:lang w:val="es-CR"/>
        </w:rPr>
      </w:pPr>
    </w:p>
    <w:p w14:paraId="37DC5416" w14:textId="77777777" w:rsidR="000758C2" w:rsidRPr="004A37F8" w:rsidRDefault="0089335E" w:rsidP="000758C2">
      <w:pPr>
        <w:pStyle w:val="ListParagraph"/>
        <w:spacing w:after="0" w:line="240" w:lineRule="auto"/>
        <w:jc w:val="both"/>
        <w:rPr>
          <w:lang w:val="es-CR"/>
        </w:rPr>
      </w:pPr>
      <w:r>
        <w:rPr>
          <w:lang w:val="es-CR"/>
        </w:rPr>
        <w:t xml:space="preserve">Además, se verifica que lleven la firma del gerente general, del contador o del gerente financiero, así como del auditor interno de la empresa. Finalmente, </w:t>
      </w:r>
      <w:r w:rsidR="000758C2">
        <w:rPr>
          <w:lang w:val="es-CR"/>
        </w:rPr>
        <w:t>dichos estados</w:t>
      </w:r>
      <w:r w:rsidR="000758C2" w:rsidRPr="004A37F8">
        <w:rPr>
          <w:lang w:val="es-CR"/>
        </w:rPr>
        <w:t>, junto con la información financiera auditada</w:t>
      </w:r>
      <w:r w:rsidR="000758C2">
        <w:rPr>
          <w:lang w:val="es-CR"/>
        </w:rPr>
        <w:t xml:space="preserve"> del fideicomiso emisor, se analizan para determinar la consistencia de las revelaciones del prospecto o la necesidad de requerir nuevas revelaciones.</w:t>
      </w:r>
    </w:p>
    <w:p w14:paraId="37DC5417" w14:textId="77777777" w:rsidR="000758C2" w:rsidRDefault="000758C2" w:rsidP="000758C2">
      <w:pPr>
        <w:pStyle w:val="ListParagraph"/>
        <w:spacing w:after="0" w:line="240" w:lineRule="auto"/>
        <w:jc w:val="both"/>
        <w:rPr>
          <w:b/>
          <w:lang w:val="es-CR"/>
        </w:rPr>
      </w:pPr>
    </w:p>
    <w:p w14:paraId="37DC5418" w14:textId="77777777" w:rsidR="000758C2" w:rsidRDefault="00A9451A" w:rsidP="000758C2">
      <w:pPr>
        <w:pStyle w:val="ListParagraph"/>
        <w:spacing w:after="0" w:line="240" w:lineRule="auto"/>
        <w:jc w:val="both"/>
        <w:rPr>
          <w:lang w:val="es-CR"/>
        </w:rPr>
      </w:pPr>
      <w:r w:rsidRPr="004866B1">
        <w:rPr>
          <w:lang w:val="es-CR"/>
        </w:rPr>
        <w:t xml:space="preserve">Este requisito aplica en caso de que el fideicomiso se encuentre en operación </w:t>
      </w:r>
      <w:r>
        <w:rPr>
          <w:lang w:val="es-CR"/>
        </w:rPr>
        <w:t>al momento de la solicitud de autorización de</w:t>
      </w:r>
      <w:r w:rsidRPr="004866B1">
        <w:rPr>
          <w:lang w:val="es-CR"/>
        </w:rPr>
        <w:t xml:space="preserve"> oferta pública.</w:t>
      </w:r>
      <w:r>
        <w:rPr>
          <w:lang w:val="es-CR"/>
        </w:rPr>
        <w:t xml:space="preserve"> </w:t>
      </w:r>
      <w:r w:rsidR="000758C2">
        <w:rPr>
          <w:lang w:val="es-CR"/>
        </w:rPr>
        <w:t>Durante el proceso de autorización, la información financiera trimestral deberá actualizarse según las fechas establecidas en el cronograma de presentación de información periódica, el cual se puede consultar en la página web de la SUGEVAL, en la sección “Normativa Contable” del apartado “Normativa”.</w:t>
      </w:r>
    </w:p>
    <w:p w14:paraId="37DC5419" w14:textId="77777777" w:rsidR="000758C2" w:rsidRDefault="000758C2" w:rsidP="000758C2">
      <w:pPr>
        <w:pStyle w:val="ListParagraph"/>
        <w:spacing w:after="0" w:line="240" w:lineRule="auto"/>
        <w:jc w:val="both"/>
        <w:rPr>
          <w:b/>
          <w:lang w:val="es-CR"/>
        </w:rPr>
      </w:pPr>
    </w:p>
    <w:p w14:paraId="37DC541A" w14:textId="77777777" w:rsidR="00EC7917" w:rsidRPr="004B4E4C" w:rsidRDefault="00EC7917" w:rsidP="00532508">
      <w:pPr>
        <w:pStyle w:val="ListParagraph"/>
        <w:numPr>
          <w:ilvl w:val="0"/>
          <w:numId w:val="1"/>
        </w:numPr>
        <w:spacing w:after="0" w:line="240" w:lineRule="auto"/>
        <w:jc w:val="both"/>
        <w:rPr>
          <w:b/>
          <w:lang w:val="es-CR"/>
        </w:rPr>
      </w:pPr>
      <w:r w:rsidRPr="004B4E4C">
        <w:rPr>
          <w:b/>
          <w:lang w:val="es-CR"/>
        </w:rPr>
        <w:t>Estados financieros consolidados de la entidad fideicomitente para el último periodo fiscal</w:t>
      </w:r>
      <w:r w:rsidR="003764C6" w:rsidRPr="004B4E4C">
        <w:rPr>
          <w:b/>
          <w:lang w:val="es-CR"/>
        </w:rPr>
        <w:t>, que incluya dos años comparativos.</w:t>
      </w:r>
    </w:p>
    <w:p w14:paraId="37DC541B" w14:textId="77777777" w:rsidR="00071C1B" w:rsidRDefault="00071C1B" w:rsidP="00071C1B">
      <w:pPr>
        <w:pStyle w:val="ListParagraph"/>
        <w:spacing w:after="0" w:line="240" w:lineRule="auto"/>
        <w:jc w:val="both"/>
        <w:rPr>
          <w:b/>
          <w:highlight w:val="green"/>
          <w:lang w:val="es-CR"/>
        </w:rPr>
      </w:pPr>
    </w:p>
    <w:p w14:paraId="37DC541C" w14:textId="77777777" w:rsidR="00071C1B" w:rsidRDefault="00071C1B" w:rsidP="00071C1B">
      <w:pPr>
        <w:spacing w:after="0" w:line="240" w:lineRule="auto"/>
        <w:ind w:left="720"/>
        <w:jc w:val="both"/>
        <w:rPr>
          <w:lang w:val="es-CR"/>
        </w:rPr>
      </w:pPr>
      <w:r w:rsidRPr="00071C1B">
        <w:rPr>
          <w:lang w:val="es-CR"/>
        </w:rPr>
        <w:t>Esta información se requiere con el propósito de valorar posibles riesgos que la entidad fideicomitente pueda transferir</w:t>
      </w:r>
      <w:r>
        <w:rPr>
          <w:lang w:val="es-CR"/>
        </w:rPr>
        <w:t xml:space="preserve"> a los valores estructurados por el fideicomiso y determinar si se requiere alguna revelación adicional en el prospecto.</w:t>
      </w:r>
    </w:p>
    <w:p w14:paraId="37DC541D" w14:textId="77777777" w:rsidR="00071C1B" w:rsidRPr="00071C1B" w:rsidRDefault="00071C1B" w:rsidP="00071C1B">
      <w:pPr>
        <w:spacing w:after="0" w:line="240" w:lineRule="auto"/>
        <w:ind w:left="720"/>
        <w:jc w:val="both"/>
        <w:rPr>
          <w:lang w:val="es-CR"/>
        </w:rPr>
      </w:pPr>
    </w:p>
    <w:p w14:paraId="37DC541E" w14:textId="77777777" w:rsidR="00DB33A0" w:rsidRDefault="00DB33A0" w:rsidP="00071C1B">
      <w:pPr>
        <w:pStyle w:val="ListParagraph"/>
        <w:spacing w:after="0" w:line="240" w:lineRule="auto"/>
        <w:jc w:val="both"/>
        <w:rPr>
          <w:lang w:val="es-CR"/>
        </w:rPr>
      </w:pPr>
      <w:r>
        <w:rPr>
          <w:lang w:val="es-CR"/>
        </w:rPr>
        <w:t>Adicionalmente, se verificará que la información financiera haya sido elaborada por una firma auditora o auditor inscrito y activo en el Colegio de Contadores Públicos de Costa Rica.</w:t>
      </w:r>
    </w:p>
    <w:p w14:paraId="37DC541F" w14:textId="77777777" w:rsidR="00DB33A0" w:rsidRDefault="00DB33A0" w:rsidP="00071C1B">
      <w:pPr>
        <w:pStyle w:val="ListParagraph"/>
        <w:spacing w:after="0" w:line="240" w:lineRule="auto"/>
        <w:jc w:val="both"/>
        <w:rPr>
          <w:lang w:val="es-CR"/>
        </w:rPr>
      </w:pPr>
    </w:p>
    <w:p w14:paraId="37DC5420" w14:textId="77777777" w:rsidR="00071C1B" w:rsidRPr="00071C1B" w:rsidRDefault="00071C1B" w:rsidP="00071C1B">
      <w:pPr>
        <w:pStyle w:val="ListParagraph"/>
        <w:spacing w:after="0" w:line="240" w:lineRule="auto"/>
        <w:jc w:val="both"/>
        <w:rPr>
          <w:lang w:val="es-CR"/>
        </w:rPr>
      </w:pPr>
      <w:r>
        <w:rPr>
          <w:lang w:val="es-CR"/>
        </w:rPr>
        <w:t xml:space="preserve">La Superintendencia </w:t>
      </w:r>
      <w:r w:rsidRPr="00071C1B">
        <w:rPr>
          <w:lang w:val="es-CR"/>
        </w:rPr>
        <w:t>podrá eximir de</w:t>
      </w:r>
      <w:r>
        <w:rPr>
          <w:lang w:val="es-CR"/>
        </w:rPr>
        <w:t xml:space="preserve"> la presentación de</w:t>
      </w:r>
      <w:r w:rsidRPr="00071C1B">
        <w:rPr>
          <w:lang w:val="es-CR"/>
        </w:rPr>
        <w:t xml:space="preserve"> este requisito siempre </w:t>
      </w:r>
      <w:r>
        <w:rPr>
          <w:lang w:val="es-CR"/>
        </w:rPr>
        <w:t xml:space="preserve">que </w:t>
      </w:r>
      <w:r w:rsidRPr="00071C1B">
        <w:rPr>
          <w:lang w:val="es-CR"/>
        </w:rPr>
        <w:t>se</w:t>
      </w:r>
      <w:r>
        <w:rPr>
          <w:lang w:val="es-CR"/>
        </w:rPr>
        <w:t xml:space="preserve"> brinde una justificación</w:t>
      </w:r>
      <w:r w:rsidRPr="00071C1B">
        <w:rPr>
          <w:lang w:val="es-CR"/>
        </w:rPr>
        <w:t xml:space="preserve"> en la solicitud de autorización y </w:t>
      </w:r>
      <w:r w:rsidR="000006C7">
        <w:rPr>
          <w:lang w:val="es-CR"/>
        </w:rPr>
        <w:t>los ingresos del fideicomiso no  dependan del fideicomitente.</w:t>
      </w:r>
    </w:p>
    <w:p w14:paraId="37DC5421" w14:textId="77777777" w:rsidR="00EC7917" w:rsidRDefault="00EC7917" w:rsidP="00EC7917">
      <w:pPr>
        <w:pStyle w:val="ListParagraph"/>
        <w:spacing w:after="0" w:line="240" w:lineRule="auto"/>
        <w:jc w:val="both"/>
        <w:rPr>
          <w:b/>
          <w:lang w:val="es-CR"/>
        </w:rPr>
      </w:pPr>
    </w:p>
    <w:p w14:paraId="37DC5422" w14:textId="77777777" w:rsidR="007121C5" w:rsidRDefault="007121C5" w:rsidP="00532508">
      <w:pPr>
        <w:pStyle w:val="ListParagraph"/>
        <w:numPr>
          <w:ilvl w:val="0"/>
          <w:numId w:val="1"/>
        </w:numPr>
        <w:spacing w:after="0" w:line="240" w:lineRule="auto"/>
        <w:jc w:val="both"/>
        <w:rPr>
          <w:b/>
          <w:lang w:val="es-CR"/>
        </w:rPr>
      </w:pPr>
      <w:r w:rsidRPr="000624CF">
        <w:rPr>
          <w:b/>
          <w:lang w:val="es-CR"/>
        </w:rPr>
        <w:t>Proyecciones de flujos de caja</w:t>
      </w:r>
      <w:r w:rsidR="00F55F27">
        <w:rPr>
          <w:b/>
          <w:lang w:val="es-CR"/>
        </w:rPr>
        <w:t xml:space="preserve"> estimados</w:t>
      </w:r>
      <w:r w:rsidRPr="000624CF">
        <w:rPr>
          <w:b/>
          <w:lang w:val="es-CR"/>
        </w:rPr>
        <w:t>, del estado de situación y del estado de resultados integrales</w:t>
      </w:r>
      <w:r w:rsidR="0020356B">
        <w:rPr>
          <w:b/>
          <w:lang w:val="es-CR"/>
        </w:rPr>
        <w:t xml:space="preserve"> del fideicomiso emisor y del fideicomitente</w:t>
      </w:r>
    </w:p>
    <w:p w14:paraId="37DC5423" w14:textId="77777777" w:rsidR="009304C5" w:rsidRDefault="009304C5" w:rsidP="00532508">
      <w:pPr>
        <w:pStyle w:val="ListParagraph"/>
        <w:spacing w:after="0" w:line="240" w:lineRule="auto"/>
        <w:jc w:val="both"/>
        <w:rPr>
          <w:b/>
          <w:lang w:val="es-CR"/>
        </w:rPr>
      </w:pPr>
    </w:p>
    <w:p w14:paraId="37DC5424" w14:textId="77777777" w:rsidR="00CD58BB" w:rsidRPr="00921C1F" w:rsidRDefault="004D3657" w:rsidP="00CD58BB">
      <w:pPr>
        <w:widowControl w:val="0"/>
        <w:spacing w:after="0" w:line="240" w:lineRule="auto"/>
        <w:ind w:left="720" w:hanging="11"/>
        <w:jc w:val="both"/>
        <w:rPr>
          <w:lang w:val="es-CR"/>
        </w:rPr>
      </w:pPr>
      <w:r>
        <w:rPr>
          <w:lang w:val="es-CR"/>
        </w:rPr>
        <w:t xml:space="preserve">La presentación de </w:t>
      </w:r>
      <w:r w:rsidR="007B0591">
        <w:rPr>
          <w:lang w:val="es-CR"/>
        </w:rPr>
        <w:t>las proyecciones del fideicomiso emisor</w:t>
      </w:r>
      <w:r w:rsidR="00CD58BB">
        <w:rPr>
          <w:lang w:val="es-CR"/>
        </w:rPr>
        <w:t xml:space="preserve"> aplica para aquellos fideicomisos que por su fecha de constitución no dispongan de la información financiera requerida en el Reglamento sobre oferta pública de valores.</w:t>
      </w:r>
    </w:p>
    <w:p w14:paraId="37DC5425" w14:textId="77777777" w:rsidR="00CD58BB" w:rsidRDefault="00CD58BB" w:rsidP="00532508">
      <w:pPr>
        <w:pStyle w:val="ListParagraph"/>
        <w:spacing w:after="0" w:line="240" w:lineRule="auto"/>
        <w:jc w:val="both"/>
        <w:rPr>
          <w:lang w:val="es-CR"/>
        </w:rPr>
      </w:pPr>
    </w:p>
    <w:p w14:paraId="37DC5426" w14:textId="77777777" w:rsidR="00D020FB" w:rsidRPr="00D212FE" w:rsidRDefault="00CD58BB" w:rsidP="00532508">
      <w:pPr>
        <w:pStyle w:val="ListParagraph"/>
        <w:spacing w:after="0" w:line="240" w:lineRule="auto"/>
        <w:jc w:val="both"/>
        <w:rPr>
          <w:lang w:val="es-CR"/>
        </w:rPr>
      </w:pPr>
      <w:r>
        <w:rPr>
          <w:lang w:val="es-CR"/>
        </w:rPr>
        <w:t>L</w:t>
      </w:r>
      <w:r w:rsidR="00711604" w:rsidRPr="00D212FE">
        <w:rPr>
          <w:lang w:val="es-CR"/>
        </w:rPr>
        <w:t>a Superintendencia</w:t>
      </w:r>
      <w:r w:rsidR="00A257E9" w:rsidRPr="00D212FE">
        <w:rPr>
          <w:lang w:val="es-CR"/>
        </w:rPr>
        <w:t xml:space="preserve"> </w:t>
      </w:r>
      <w:r w:rsidR="00D212FE">
        <w:rPr>
          <w:lang w:val="es-CR"/>
        </w:rPr>
        <w:t xml:space="preserve">analiza si existe capacidad de pago en el </w:t>
      </w:r>
      <w:r w:rsidR="007B0591">
        <w:rPr>
          <w:lang w:val="es-CR"/>
        </w:rPr>
        <w:t xml:space="preserve">vehículo </w:t>
      </w:r>
      <w:r w:rsidR="000616B8">
        <w:rPr>
          <w:lang w:val="es-CR"/>
        </w:rPr>
        <w:t>para cubrir las erogaciones derivada</w:t>
      </w:r>
      <w:r w:rsidR="00D212FE">
        <w:rPr>
          <w:lang w:val="es-CR"/>
        </w:rPr>
        <w:t>s de las emisiones</w:t>
      </w:r>
      <w:r w:rsidR="00665A11">
        <w:rPr>
          <w:lang w:val="es-CR"/>
        </w:rPr>
        <w:t xml:space="preserve"> con el fin determinar si se deben realizar otras revelaciones en el prospecto</w:t>
      </w:r>
      <w:r w:rsidR="000616B8">
        <w:rPr>
          <w:lang w:val="es-CR"/>
        </w:rPr>
        <w:t>. Adicionalmente, determina si existe co</w:t>
      </w:r>
      <w:r w:rsidR="00D020FB">
        <w:rPr>
          <w:lang w:val="es-CR"/>
        </w:rPr>
        <w:t>nsistencia</w:t>
      </w:r>
      <w:r w:rsidR="000616B8">
        <w:rPr>
          <w:lang w:val="es-CR"/>
        </w:rPr>
        <w:t xml:space="preserve"> con la </w:t>
      </w:r>
      <w:r w:rsidR="000616B8">
        <w:rPr>
          <w:lang w:val="es-CR"/>
        </w:rPr>
        <w:lastRenderedPageBreak/>
        <w:t>información del prospecto</w:t>
      </w:r>
      <w:r>
        <w:rPr>
          <w:lang w:val="es-CR"/>
        </w:rPr>
        <w:t xml:space="preserve"> y con los supuestos enunciados</w:t>
      </w:r>
      <w:r w:rsidR="00C214CD">
        <w:rPr>
          <w:lang w:val="es-CR"/>
        </w:rPr>
        <w:t xml:space="preserve"> </w:t>
      </w:r>
      <w:r>
        <w:rPr>
          <w:lang w:val="es-CR"/>
        </w:rPr>
        <w:t>y</w:t>
      </w:r>
      <w:r w:rsidR="000616B8">
        <w:rPr>
          <w:lang w:val="es-CR"/>
        </w:rPr>
        <w:t xml:space="preserve"> si es necesario revelar</w:t>
      </w:r>
      <w:r w:rsidR="00D020FB">
        <w:rPr>
          <w:lang w:val="es-CR"/>
        </w:rPr>
        <w:t xml:space="preserve"> en dicho documento</w:t>
      </w:r>
      <w:r w:rsidR="000616B8">
        <w:rPr>
          <w:lang w:val="es-CR"/>
        </w:rPr>
        <w:t xml:space="preserve"> riesgos adicionales</w:t>
      </w:r>
      <w:r>
        <w:rPr>
          <w:lang w:val="es-CR"/>
        </w:rPr>
        <w:t>.</w:t>
      </w:r>
      <w:r w:rsidDel="00CD58BB">
        <w:rPr>
          <w:lang w:val="es-CR"/>
        </w:rPr>
        <w:t xml:space="preserve"> </w:t>
      </w:r>
    </w:p>
    <w:p w14:paraId="37DC5427" w14:textId="77777777" w:rsidR="005E0E9E" w:rsidRDefault="00F55F27" w:rsidP="00CD58BB">
      <w:pPr>
        <w:pStyle w:val="ListParagraph"/>
        <w:spacing w:after="0" w:line="240" w:lineRule="auto"/>
        <w:jc w:val="both"/>
        <w:rPr>
          <w:lang w:val="es-CR"/>
        </w:rPr>
      </w:pPr>
      <w:r>
        <w:rPr>
          <w:lang w:val="es-CR"/>
        </w:rPr>
        <w:t xml:space="preserve">Esta información debe presentarse para un plazo que abarque la totalidad de los valores </w:t>
      </w:r>
      <w:r w:rsidR="006F5933">
        <w:rPr>
          <w:lang w:val="es-CR"/>
        </w:rPr>
        <w:t>que se pretenden emitir sustentados en dichas proyecciones y debe incluir</w:t>
      </w:r>
      <w:r w:rsidR="005E0E9E">
        <w:rPr>
          <w:lang w:val="es-CR"/>
        </w:rPr>
        <w:t xml:space="preserve"> el detalle de</w:t>
      </w:r>
      <w:r w:rsidR="006F5933">
        <w:rPr>
          <w:lang w:val="es-CR"/>
        </w:rPr>
        <w:t xml:space="preserve"> los supuestos utilizados para su elaboración. </w:t>
      </w:r>
      <w:r w:rsidR="005E0E9E">
        <w:rPr>
          <w:lang w:val="es-CR"/>
        </w:rPr>
        <w:t xml:space="preserve"> Con respecto a los supuestos empleados se recomienda considerar lo siguiente:</w:t>
      </w:r>
    </w:p>
    <w:p w14:paraId="37DC5428" w14:textId="77777777" w:rsidR="000520BF" w:rsidRDefault="000520BF" w:rsidP="00532508">
      <w:pPr>
        <w:widowControl w:val="0"/>
        <w:spacing w:after="0" w:line="240" w:lineRule="auto"/>
        <w:ind w:left="720"/>
        <w:jc w:val="both"/>
        <w:rPr>
          <w:lang w:val="es-CR"/>
        </w:rPr>
      </w:pPr>
    </w:p>
    <w:p w14:paraId="37DC5429" w14:textId="77777777" w:rsidR="006F5933" w:rsidRDefault="006F5933" w:rsidP="00532508">
      <w:pPr>
        <w:pStyle w:val="ListParagraph"/>
        <w:widowControl w:val="0"/>
        <w:numPr>
          <w:ilvl w:val="0"/>
          <w:numId w:val="12"/>
        </w:numPr>
        <w:spacing w:after="0" w:line="240" w:lineRule="auto"/>
        <w:ind w:left="1080"/>
        <w:jc w:val="both"/>
        <w:rPr>
          <w:lang w:val="es-CR"/>
        </w:rPr>
      </w:pPr>
      <w:r w:rsidRPr="005E0E9E">
        <w:rPr>
          <w:lang w:val="es-CR"/>
        </w:rPr>
        <w:t xml:space="preserve">Se debe </w:t>
      </w:r>
      <w:r w:rsidR="00CD58BB">
        <w:rPr>
          <w:lang w:val="es-CR"/>
        </w:rPr>
        <w:t>incluir la fuente de</w:t>
      </w:r>
      <w:r w:rsidRPr="005E0E9E">
        <w:rPr>
          <w:lang w:val="es-CR"/>
        </w:rPr>
        <w:t xml:space="preserve"> la información sobre el análisis técnico, del mercado, contratos, o cualquier otra, sobre la que se basan los supuestos utilizados</w:t>
      </w:r>
      <w:r w:rsidR="00CD58BB">
        <w:rPr>
          <w:lang w:val="es-CR"/>
        </w:rPr>
        <w:t>, en caso de que aplique</w:t>
      </w:r>
      <w:r w:rsidRPr="005E0E9E">
        <w:rPr>
          <w:lang w:val="es-CR"/>
        </w:rPr>
        <w:t xml:space="preserve">. </w:t>
      </w:r>
    </w:p>
    <w:p w14:paraId="37DC542A" w14:textId="77777777" w:rsidR="005E0E9E" w:rsidRDefault="005E0E9E" w:rsidP="00532508">
      <w:pPr>
        <w:pStyle w:val="ListParagraph"/>
        <w:widowControl w:val="0"/>
        <w:numPr>
          <w:ilvl w:val="0"/>
          <w:numId w:val="12"/>
        </w:numPr>
        <w:spacing w:after="0" w:line="240" w:lineRule="auto"/>
        <w:ind w:left="1080"/>
        <w:jc w:val="both"/>
        <w:rPr>
          <w:lang w:val="es-CR"/>
        </w:rPr>
      </w:pPr>
      <w:r w:rsidRPr="00921C1F">
        <w:rPr>
          <w:lang w:val="es-CR"/>
        </w:rPr>
        <w:t xml:space="preserve">Se deben revelar con un nivel de detalle </w:t>
      </w:r>
      <w:r>
        <w:rPr>
          <w:lang w:val="es-CR"/>
        </w:rPr>
        <w:t xml:space="preserve">tal </w:t>
      </w:r>
      <w:r w:rsidRPr="00921C1F">
        <w:rPr>
          <w:lang w:val="es-CR"/>
        </w:rPr>
        <w:t>que permita a un tercero evaluar el comportamiento del flujo</w:t>
      </w:r>
      <w:r>
        <w:rPr>
          <w:lang w:val="es-CR"/>
        </w:rPr>
        <w:t xml:space="preserve"> y de los estados financieros proyectados</w:t>
      </w:r>
      <w:r w:rsidRPr="00921C1F">
        <w:rPr>
          <w:lang w:val="es-CR"/>
        </w:rPr>
        <w:t xml:space="preserve"> y crear sus propios ejercicios de sensibilización</w:t>
      </w:r>
      <w:r>
        <w:rPr>
          <w:lang w:val="es-CR"/>
        </w:rPr>
        <w:t>.</w:t>
      </w:r>
    </w:p>
    <w:p w14:paraId="37DC542B" w14:textId="77777777" w:rsidR="00711604" w:rsidRDefault="00711604" w:rsidP="00532508">
      <w:pPr>
        <w:pStyle w:val="ListParagraph"/>
        <w:widowControl w:val="0"/>
        <w:numPr>
          <w:ilvl w:val="0"/>
          <w:numId w:val="12"/>
        </w:numPr>
        <w:spacing w:after="0" w:line="240" w:lineRule="auto"/>
        <w:ind w:left="1080"/>
        <w:jc w:val="both"/>
        <w:rPr>
          <w:lang w:val="es-CR"/>
        </w:rPr>
      </w:pPr>
      <w:r w:rsidRPr="00921C1F">
        <w:rPr>
          <w:lang w:val="es-CR"/>
        </w:rPr>
        <w:t xml:space="preserve">Se deben explicar </w:t>
      </w:r>
      <w:r>
        <w:rPr>
          <w:lang w:val="es-CR"/>
        </w:rPr>
        <w:t xml:space="preserve">como parte de los supuestos </w:t>
      </w:r>
      <w:r w:rsidRPr="00921C1F">
        <w:rPr>
          <w:lang w:val="es-CR"/>
        </w:rPr>
        <w:t xml:space="preserve">los factores que podrían incidir en el comportamiento </w:t>
      </w:r>
      <w:r>
        <w:rPr>
          <w:lang w:val="es-CR"/>
        </w:rPr>
        <w:t>estimado de los flujos.</w:t>
      </w:r>
    </w:p>
    <w:p w14:paraId="37DC542C" w14:textId="77777777" w:rsidR="00711604" w:rsidRPr="005E0E9E" w:rsidRDefault="00711604" w:rsidP="00532508">
      <w:pPr>
        <w:pStyle w:val="ListParagraph"/>
        <w:widowControl w:val="0"/>
        <w:spacing w:after="0" w:line="240" w:lineRule="auto"/>
        <w:ind w:left="1800"/>
        <w:jc w:val="both"/>
        <w:rPr>
          <w:lang w:val="es-CR"/>
        </w:rPr>
      </w:pPr>
    </w:p>
    <w:p w14:paraId="37DC542D" w14:textId="77777777" w:rsidR="00EB70F2" w:rsidRDefault="00EB70F2" w:rsidP="00532508">
      <w:pPr>
        <w:pStyle w:val="ListParagraph"/>
        <w:spacing w:after="0" w:line="240" w:lineRule="auto"/>
        <w:jc w:val="both"/>
        <w:rPr>
          <w:b/>
          <w:lang w:val="es-CR"/>
        </w:rPr>
      </w:pPr>
    </w:p>
    <w:p w14:paraId="37DC542E" w14:textId="77777777" w:rsidR="008C546E" w:rsidRDefault="007B0591" w:rsidP="008C546E">
      <w:pPr>
        <w:spacing w:after="0" w:line="240" w:lineRule="auto"/>
        <w:ind w:left="709"/>
        <w:jc w:val="both"/>
        <w:rPr>
          <w:lang w:val="es-CR"/>
        </w:rPr>
      </w:pPr>
      <w:r w:rsidRPr="0070770F">
        <w:rPr>
          <w:lang w:val="es-CR"/>
        </w:rPr>
        <w:t>En relación con las proyecciones</w:t>
      </w:r>
      <w:r w:rsidR="0070770F">
        <w:rPr>
          <w:lang w:val="es-CR"/>
        </w:rPr>
        <w:t xml:space="preserve"> del fideicomitente, </w:t>
      </w:r>
      <w:r w:rsidR="009C545B">
        <w:rPr>
          <w:lang w:val="es-CR"/>
        </w:rPr>
        <w:t>esta información debe presentarse en caso de que los ingresos del fideicomiso dependan de dicho participante. Entre otras cosas, se valorará posibles factores que podrían influir en el comportamiento de dichos ingresos y se determinará si se requiere alguna revelación adicional en el prospecto.</w:t>
      </w:r>
      <w:r w:rsidR="009C545B" w:rsidRPr="008C546E">
        <w:rPr>
          <w:lang w:val="es-CR"/>
        </w:rPr>
        <w:t xml:space="preserve"> </w:t>
      </w:r>
    </w:p>
    <w:p w14:paraId="37DC542F" w14:textId="77777777" w:rsidR="008C546E" w:rsidRPr="008C546E" w:rsidRDefault="008C546E" w:rsidP="008C546E">
      <w:pPr>
        <w:spacing w:after="0" w:line="240" w:lineRule="auto"/>
        <w:ind w:left="709"/>
        <w:jc w:val="both"/>
        <w:rPr>
          <w:lang w:val="es-CR"/>
        </w:rPr>
      </w:pPr>
    </w:p>
    <w:p w14:paraId="37DC5430" w14:textId="77777777" w:rsidR="007B0591" w:rsidRPr="008C546E" w:rsidRDefault="008C546E" w:rsidP="008C546E">
      <w:pPr>
        <w:spacing w:after="0" w:line="240" w:lineRule="auto"/>
        <w:ind w:left="709"/>
        <w:jc w:val="both"/>
        <w:rPr>
          <w:lang w:val="es-CR"/>
        </w:rPr>
      </w:pPr>
      <w:r w:rsidRPr="008C546E">
        <w:rPr>
          <w:lang w:val="es-CR"/>
        </w:rPr>
        <w:t>Se podrá eximir de este requisito siempre y cuando los ingresos de fideicomiso no dependan del fideicomitente</w:t>
      </w:r>
      <w:r w:rsidR="00CD58BB">
        <w:rPr>
          <w:lang w:val="es-CR"/>
        </w:rPr>
        <w:t xml:space="preserve"> y</w:t>
      </w:r>
      <w:r w:rsidRPr="008C546E">
        <w:rPr>
          <w:lang w:val="es-CR"/>
        </w:rPr>
        <w:t xml:space="preserve"> se haga constar de esta manera en la solicitud de autorización</w:t>
      </w:r>
      <w:r w:rsidR="00CD58BB">
        <w:rPr>
          <w:lang w:val="es-CR"/>
        </w:rPr>
        <w:t>.</w:t>
      </w:r>
      <w:r w:rsidRPr="008C546E">
        <w:rPr>
          <w:lang w:val="es-CR"/>
        </w:rPr>
        <w:t xml:space="preserve"> </w:t>
      </w:r>
    </w:p>
    <w:p w14:paraId="37DC5431" w14:textId="77777777" w:rsidR="007B0591" w:rsidRPr="000624CF" w:rsidRDefault="007B0591" w:rsidP="00532508">
      <w:pPr>
        <w:pStyle w:val="ListParagraph"/>
        <w:spacing w:after="0" w:line="240" w:lineRule="auto"/>
        <w:jc w:val="both"/>
        <w:rPr>
          <w:b/>
          <w:lang w:val="es-CR"/>
        </w:rPr>
      </w:pPr>
    </w:p>
    <w:p w14:paraId="37DC5432" w14:textId="77777777" w:rsidR="009A1FDF" w:rsidRDefault="009A1FDF" w:rsidP="00532508">
      <w:pPr>
        <w:pStyle w:val="ListParagraph"/>
        <w:numPr>
          <w:ilvl w:val="0"/>
          <w:numId w:val="1"/>
        </w:numPr>
        <w:spacing w:after="0" w:line="240" w:lineRule="auto"/>
        <w:jc w:val="both"/>
        <w:rPr>
          <w:b/>
          <w:lang w:val="es-CR"/>
        </w:rPr>
      </w:pPr>
      <w:r>
        <w:rPr>
          <w:b/>
          <w:lang w:val="es-CR"/>
        </w:rPr>
        <w:t xml:space="preserve"> </w:t>
      </w:r>
      <w:r w:rsidR="00F31EBD">
        <w:rPr>
          <w:b/>
          <w:lang w:val="es-CR"/>
        </w:rPr>
        <w:t>C</w:t>
      </w:r>
      <w:r>
        <w:rPr>
          <w:b/>
          <w:lang w:val="es-CR"/>
        </w:rPr>
        <w:t>ontrato de fideicomiso</w:t>
      </w:r>
    </w:p>
    <w:p w14:paraId="37DC5433" w14:textId="77777777" w:rsidR="009A1FDF" w:rsidRDefault="009A1FDF" w:rsidP="009A1FDF">
      <w:pPr>
        <w:pStyle w:val="ListParagraph"/>
        <w:spacing w:after="0" w:line="240" w:lineRule="auto"/>
        <w:jc w:val="both"/>
        <w:rPr>
          <w:b/>
          <w:lang w:val="es-CR"/>
        </w:rPr>
      </w:pPr>
    </w:p>
    <w:p w14:paraId="37DC5434" w14:textId="77777777" w:rsidR="00C84785" w:rsidRDefault="00C84785" w:rsidP="003039C7">
      <w:pPr>
        <w:spacing w:after="0" w:line="240" w:lineRule="auto"/>
        <w:ind w:left="709"/>
        <w:jc w:val="both"/>
        <w:rPr>
          <w:lang w:val="es-CR"/>
        </w:rPr>
      </w:pPr>
      <w:r>
        <w:rPr>
          <w:lang w:val="es-CR"/>
        </w:rPr>
        <w:t>Este es un r</w:t>
      </w:r>
      <w:r w:rsidR="003039C7" w:rsidRPr="003039C7">
        <w:rPr>
          <w:lang w:val="es-CR"/>
        </w:rPr>
        <w:t>equisito básico para la autorización de un fideicomiso que pretenda em</w:t>
      </w:r>
      <w:r w:rsidR="00573C7B">
        <w:rPr>
          <w:lang w:val="es-CR"/>
        </w:rPr>
        <w:t>itir valores de oferta pública y debe guardar co</w:t>
      </w:r>
      <w:r w:rsidR="00CD58BB">
        <w:rPr>
          <w:lang w:val="es-CR"/>
        </w:rPr>
        <w:t>nsistencia</w:t>
      </w:r>
      <w:r w:rsidR="00C214CD">
        <w:rPr>
          <w:lang w:val="es-CR"/>
        </w:rPr>
        <w:t xml:space="preserve"> </w:t>
      </w:r>
      <w:r w:rsidR="003039C7" w:rsidRPr="003039C7">
        <w:rPr>
          <w:lang w:val="es-CR"/>
        </w:rPr>
        <w:t xml:space="preserve">con el resto de la documentación de autorización presentada para el trámite. </w:t>
      </w:r>
    </w:p>
    <w:p w14:paraId="37DC5435" w14:textId="77777777" w:rsidR="003039C7" w:rsidRDefault="003039C7" w:rsidP="003039C7">
      <w:pPr>
        <w:spacing w:after="0" w:line="240" w:lineRule="auto"/>
        <w:ind w:left="709"/>
        <w:jc w:val="both"/>
        <w:rPr>
          <w:lang w:val="es-CR"/>
        </w:rPr>
      </w:pPr>
      <w:r w:rsidRPr="003039C7">
        <w:rPr>
          <w:lang w:val="es-CR"/>
        </w:rPr>
        <w:br/>
        <w:t xml:space="preserve">Dentro de los requerimientos que se verifican están: </w:t>
      </w:r>
    </w:p>
    <w:p w14:paraId="37DC5436" w14:textId="77777777" w:rsidR="00573C7B" w:rsidRPr="003039C7" w:rsidRDefault="00573C7B" w:rsidP="003039C7">
      <w:pPr>
        <w:spacing w:after="0" w:line="240" w:lineRule="auto"/>
        <w:ind w:left="709"/>
        <w:jc w:val="both"/>
        <w:rPr>
          <w:lang w:val="es-CR"/>
        </w:rPr>
      </w:pPr>
    </w:p>
    <w:p w14:paraId="37DC5437" w14:textId="77777777" w:rsidR="00245F37" w:rsidRDefault="003039C7" w:rsidP="00573C7B">
      <w:pPr>
        <w:pStyle w:val="ListParagraph"/>
        <w:widowControl w:val="0"/>
        <w:numPr>
          <w:ilvl w:val="0"/>
          <w:numId w:val="21"/>
        </w:numPr>
        <w:spacing w:after="0" w:line="240" w:lineRule="auto"/>
        <w:jc w:val="both"/>
        <w:rPr>
          <w:lang w:val="es-CR"/>
        </w:rPr>
      </w:pPr>
      <w:r w:rsidRPr="00245F37">
        <w:rPr>
          <w:lang w:val="es-CR"/>
        </w:rPr>
        <w:t>Capacidad jurídica de las partes para suscribir el contrato</w:t>
      </w:r>
      <w:r w:rsidR="00573C7B" w:rsidRPr="00245F37">
        <w:rPr>
          <w:lang w:val="es-CR"/>
        </w:rPr>
        <w:t xml:space="preserve"> y el objeto del contrato.</w:t>
      </w:r>
    </w:p>
    <w:p w14:paraId="37DC5438" w14:textId="77777777" w:rsidR="003039C7" w:rsidRPr="00245F37" w:rsidRDefault="003039C7" w:rsidP="00573C7B">
      <w:pPr>
        <w:pStyle w:val="ListParagraph"/>
        <w:widowControl w:val="0"/>
        <w:numPr>
          <w:ilvl w:val="0"/>
          <w:numId w:val="21"/>
        </w:numPr>
        <w:spacing w:after="0" w:line="240" w:lineRule="auto"/>
        <w:jc w:val="both"/>
        <w:rPr>
          <w:lang w:val="es-CR"/>
        </w:rPr>
      </w:pPr>
      <w:r w:rsidRPr="00245F37">
        <w:rPr>
          <w:lang w:val="es-CR"/>
        </w:rPr>
        <w:t>Derechos</w:t>
      </w:r>
      <w:r w:rsidR="00573C7B" w:rsidRPr="00245F37">
        <w:rPr>
          <w:lang w:val="es-CR"/>
        </w:rPr>
        <w:t>,</w:t>
      </w:r>
      <w:r w:rsidRPr="00245F37">
        <w:rPr>
          <w:lang w:val="es-CR"/>
        </w:rPr>
        <w:t xml:space="preserve"> responsabilidades y obligaciones de las partes</w:t>
      </w:r>
      <w:r w:rsidR="00573C7B" w:rsidRPr="00245F37">
        <w:rPr>
          <w:lang w:val="es-CR"/>
        </w:rPr>
        <w:t>, los cuales deben ser consistentes con el Código de C</w:t>
      </w:r>
      <w:r w:rsidRPr="00245F37">
        <w:rPr>
          <w:lang w:val="es-CR"/>
        </w:rPr>
        <w:t>omercio.</w:t>
      </w:r>
      <w:r w:rsidR="004A5862">
        <w:rPr>
          <w:lang w:val="es-CR"/>
        </w:rPr>
        <w:t xml:space="preserve"> Particularmente se revisa que no exista una delegación de responsabilidades propias del fiduciario en uno o varios comités especiales</w:t>
      </w:r>
      <w:r w:rsidR="00F86A4D">
        <w:rPr>
          <w:lang w:val="es-CR"/>
        </w:rPr>
        <w:t xml:space="preserve"> u otros participantes del fideicomiso</w:t>
      </w:r>
      <w:r w:rsidR="004A5862">
        <w:rPr>
          <w:lang w:val="es-CR"/>
        </w:rPr>
        <w:t>, que transgreda las disposiciones del Código de Comercio.</w:t>
      </w:r>
    </w:p>
    <w:p w14:paraId="37DC5439" w14:textId="77777777" w:rsidR="003039C7" w:rsidRPr="003039C7" w:rsidRDefault="00573C7B" w:rsidP="00573C7B">
      <w:pPr>
        <w:pStyle w:val="ListParagraph"/>
        <w:widowControl w:val="0"/>
        <w:numPr>
          <w:ilvl w:val="0"/>
          <w:numId w:val="21"/>
        </w:numPr>
        <w:spacing w:after="0" w:line="240" w:lineRule="auto"/>
        <w:jc w:val="both"/>
        <w:rPr>
          <w:lang w:val="es-CR"/>
        </w:rPr>
      </w:pPr>
      <w:r>
        <w:rPr>
          <w:lang w:val="es-CR"/>
        </w:rPr>
        <w:t xml:space="preserve">Que el plazo del fideicomiso </w:t>
      </w:r>
      <w:r w:rsidR="003039C7" w:rsidRPr="003039C7">
        <w:rPr>
          <w:lang w:val="es-CR"/>
        </w:rPr>
        <w:t xml:space="preserve"> que esté acorde con </w:t>
      </w:r>
      <w:r>
        <w:rPr>
          <w:lang w:val="es-CR"/>
        </w:rPr>
        <w:t xml:space="preserve">el plazo de </w:t>
      </w:r>
      <w:r w:rsidR="003039C7" w:rsidRPr="003039C7">
        <w:rPr>
          <w:lang w:val="es-CR"/>
        </w:rPr>
        <w:t>la emisión.</w:t>
      </w:r>
    </w:p>
    <w:p w14:paraId="37DC543A" w14:textId="77777777" w:rsidR="00F0323B" w:rsidRPr="003039C7" w:rsidRDefault="003039C7" w:rsidP="00F0323B">
      <w:pPr>
        <w:pStyle w:val="ListParagraph"/>
        <w:widowControl w:val="0"/>
        <w:numPr>
          <w:ilvl w:val="0"/>
          <w:numId w:val="21"/>
        </w:numPr>
        <w:spacing w:after="0" w:line="240" w:lineRule="auto"/>
        <w:jc w:val="both"/>
        <w:rPr>
          <w:lang w:val="es-CR"/>
        </w:rPr>
      </w:pPr>
      <w:r w:rsidRPr="003039C7">
        <w:rPr>
          <w:lang w:val="es-CR"/>
        </w:rPr>
        <w:t>En quién recae la facultad para definir las características de las emisiones y de gestionar su modificación en caso de que se requiera.</w:t>
      </w:r>
      <w:r w:rsidR="00F0323B">
        <w:rPr>
          <w:lang w:val="es-CR"/>
        </w:rPr>
        <w:t xml:space="preserve"> En este sentido, se debe presentar adicionalmente el documento en el que consten las características acordadas como parte de la solicitud de inscripción.</w:t>
      </w:r>
    </w:p>
    <w:p w14:paraId="37DC543B" w14:textId="77777777" w:rsidR="002E0102" w:rsidRPr="002E0102" w:rsidRDefault="003039C7" w:rsidP="002E0102">
      <w:pPr>
        <w:pStyle w:val="ListParagraph"/>
        <w:widowControl w:val="0"/>
        <w:numPr>
          <w:ilvl w:val="0"/>
          <w:numId w:val="21"/>
        </w:numPr>
        <w:spacing w:after="0" w:line="240" w:lineRule="auto"/>
        <w:jc w:val="both"/>
        <w:rPr>
          <w:lang w:val="es-CR"/>
        </w:rPr>
      </w:pPr>
      <w:r w:rsidRPr="003039C7">
        <w:rPr>
          <w:lang w:val="es-CR"/>
        </w:rPr>
        <w:t>Detalle de los bienes que conformarán el patrimonio</w:t>
      </w:r>
      <w:r w:rsidR="00245F37">
        <w:rPr>
          <w:lang w:val="es-CR"/>
        </w:rPr>
        <w:t>,</w:t>
      </w:r>
      <w:r w:rsidRPr="003039C7">
        <w:rPr>
          <w:lang w:val="es-CR"/>
        </w:rPr>
        <w:t xml:space="preserve"> y la forma</w:t>
      </w:r>
      <w:r w:rsidR="00245F37">
        <w:rPr>
          <w:lang w:val="es-CR"/>
        </w:rPr>
        <w:t xml:space="preserve"> y el plazo estimado</w:t>
      </w:r>
      <w:r w:rsidR="00573C7B">
        <w:rPr>
          <w:lang w:val="es-CR"/>
        </w:rPr>
        <w:t xml:space="preserve"> </w:t>
      </w:r>
      <w:r w:rsidRPr="003039C7">
        <w:rPr>
          <w:lang w:val="es-CR"/>
        </w:rPr>
        <w:t xml:space="preserve"> en que el fideicomitente transmitirá al fiduciario dicho patrimonio.</w:t>
      </w:r>
      <w:r w:rsidR="00245F37">
        <w:rPr>
          <w:lang w:val="es-CR"/>
        </w:rPr>
        <w:t xml:space="preserve"> Adicionalmente, se debe aclarar si el patrimonio se podrá incrementar durante la vigencia del fideicomiso.</w:t>
      </w:r>
    </w:p>
    <w:p w14:paraId="37DC543C" w14:textId="77777777" w:rsidR="002E0102" w:rsidRDefault="002E0102" w:rsidP="00573C7B">
      <w:pPr>
        <w:pStyle w:val="ListParagraph"/>
        <w:widowControl w:val="0"/>
        <w:numPr>
          <w:ilvl w:val="0"/>
          <w:numId w:val="21"/>
        </w:numPr>
        <w:spacing w:after="0" w:line="240" w:lineRule="auto"/>
        <w:jc w:val="both"/>
        <w:rPr>
          <w:lang w:val="es-CR"/>
        </w:rPr>
      </w:pPr>
      <w:r>
        <w:rPr>
          <w:lang w:val="es-CR"/>
        </w:rPr>
        <w:lastRenderedPageBreak/>
        <w:t>Instrucciones para la operativa del fideicomiso.</w:t>
      </w:r>
    </w:p>
    <w:p w14:paraId="37DC543D" w14:textId="77777777" w:rsidR="002E0102" w:rsidRDefault="002E0102" w:rsidP="002E0102">
      <w:pPr>
        <w:pStyle w:val="ListParagraph"/>
        <w:widowControl w:val="0"/>
        <w:numPr>
          <w:ilvl w:val="0"/>
          <w:numId w:val="21"/>
        </w:numPr>
        <w:spacing w:after="0" w:line="240" w:lineRule="auto"/>
        <w:jc w:val="both"/>
        <w:rPr>
          <w:lang w:val="es-CR"/>
        </w:rPr>
      </w:pPr>
      <w:r w:rsidRPr="003039C7">
        <w:rPr>
          <w:lang w:val="es-CR"/>
        </w:rPr>
        <w:t xml:space="preserve">Causales de terminación del contrato, mecanismo de liquidación del patrimonio y tratamiento que se brindará a las obligaciones remanentes, incluyendo las emisiones vigentes. </w:t>
      </w:r>
    </w:p>
    <w:p w14:paraId="37DC543E" w14:textId="77777777" w:rsidR="004A5862" w:rsidRDefault="004A5862" w:rsidP="002E0102">
      <w:pPr>
        <w:pStyle w:val="ListParagraph"/>
        <w:widowControl w:val="0"/>
        <w:numPr>
          <w:ilvl w:val="0"/>
          <w:numId w:val="21"/>
        </w:numPr>
        <w:spacing w:after="0" w:line="240" w:lineRule="auto"/>
        <w:jc w:val="both"/>
        <w:rPr>
          <w:lang w:val="es-CR"/>
        </w:rPr>
      </w:pPr>
      <w:r>
        <w:rPr>
          <w:lang w:val="es-CR"/>
        </w:rPr>
        <w:t xml:space="preserve">Que no existan disposiciones sobre confidencialidad de la información que </w:t>
      </w:r>
      <w:r w:rsidR="008A62DA">
        <w:rPr>
          <w:lang w:val="es-CR"/>
        </w:rPr>
        <w:t xml:space="preserve">contravengan  la  difusión de información </w:t>
      </w:r>
      <w:proofErr w:type="gramStart"/>
      <w:r w:rsidR="008A62DA">
        <w:rPr>
          <w:lang w:val="es-CR"/>
        </w:rPr>
        <w:t>a los inversionistas propia</w:t>
      </w:r>
      <w:proofErr w:type="gramEnd"/>
      <w:r w:rsidR="008A62DA">
        <w:rPr>
          <w:lang w:val="es-CR"/>
        </w:rPr>
        <w:t xml:space="preserve"> de</w:t>
      </w:r>
      <w:r>
        <w:rPr>
          <w:lang w:val="es-CR"/>
        </w:rPr>
        <w:t xml:space="preserve"> los esquemas</w:t>
      </w:r>
      <w:r w:rsidR="008A62DA">
        <w:rPr>
          <w:lang w:val="es-CR"/>
        </w:rPr>
        <w:t xml:space="preserve"> de oferta pública.</w:t>
      </w:r>
    </w:p>
    <w:p w14:paraId="37DC543F" w14:textId="77777777" w:rsidR="0089121E" w:rsidRDefault="0089121E" w:rsidP="002E0102">
      <w:pPr>
        <w:pStyle w:val="ListParagraph"/>
        <w:widowControl w:val="0"/>
        <w:numPr>
          <w:ilvl w:val="0"/>
          <w:numId w:val="21"/>
        </w:numPr>
        <w:spacing w:after="0" w:line="240" w:lineRule="auto"/>
        <w:jc w:val="both"/>
        <w:rPr>
          <w:lang w:val="es-CR"/>
        </w:rPr>
      </w:pPr>
      <w:r>
        <w:rPr>
          <w:lang w:val="es-CR"/>
        </w:rPr>
        <w:t>Que el procedimiento para la sustitución del fiduciario se ajuste a lo establecido en el Código de Comercio y que para dicho acto no se requiera la aprobación de la SUGEVAL, por cuanto no es de su competencia.</w:t>
      </w:r>
    </w:p>
    <w:p w14:paraId="37DC5440" w14:textId="77777777" w:rsidR="007D5A14" w:rsidRPr="003039C7" w:rsidRDefault="007D5A14" w:rsidP="007D5A14">
      <w:pPr>
        <w:pStyle w:val="ListParagraph"/>
        <w:widowControl w:val="0"/>
        <w:spacing w:after="0" w:line="240" w:lineRule="auto"/>
        <w:ind w:left="1069"/>
        <w:jc w:val="both"/>
        <w:rPr>
          <w:lang w:val="es-CR"/>
        </w:rPr>
      </w:pPr>
    </w:p>
    <w:p w14:paraId="37DC5441" w14:textId="77777777" w:rsidR="007D5A14" w:rsidRPr="007D5A14" w:rsidRDefault="007D5A14" w:rsidP="007D5A14">
      <w:pPr>
        <w:spacing w:after="0" w:line="240" w:lineRule="auto"/>
        <w:ind w:left="709"/>
        <w:jc w:val="both"/>
        <w:rPr>
          <w:lang w:val="es-CR"/>
        </w:rPr>
      </w:pPr>
      <w:r>
        <w:rPr>
          <w:lang w:val="es-CR"/>
        </w:rPr>
        <w:t>El contrato</w:t>
      </w:r>
      <w:r w:rsidRPr="007D5A14">
        <w:rPr>
          <w:lang w:val="es-CR"/>
        </w:rPr>
        <w:t xml:space="preserve"> </w:t>
      </w:r>
      <w:r>
        <w:rPr>
          <w:lang w:val="es-CR"/>
        </w:rPr>
        <w:t>de fideicomiso</w:t>
      </w:r>
      <w:r w:rsidRPr="007D5A14">
        <w:rPr>
          <w:lang w:val="es-CR"/>
        </w:rPr>
        <w:t xml:space="preserve"> </w:t>
      </w:r>
      <w:r w:rsidR="000E62A2">
        <w:rPr>
          <w:lang w:val="es-CR"/>
        </w:rPr>
        <w:t>podrá</w:t>
      </w:r>
      <w:r w:rsidRPr="007D5A14">
        <w:rPr>
          <w:lang w:val="es-CR"/>
        </w:rPr>
        <w:t xml:space="preserve"> presentarse en borrador junto con la solicitud de inscripción, no obstante, una vez emitida la resolución de autorización deberán remitirse mediante certificación notarial original en el plazo que allí se indique. En este</w:t>
      </w:r>
      <w:r w:rsidR="00E40CF4">
        <w:rPr>
          <w:lang w:val="es-CR"/>
        </w:rPr>
        <w:t xml:space="preserve"> último caso</w:t>
      </w:r>
      <w:r w:rsidR="000E62A2">
        <w:rPr>
          <w:lang w:val="es-CR"/>
        </w:rPr>
        <w:t>,</w:t>
      </w:r>
      <w:r w:rsidRPr="007D5A14">
        <w:rPr>
          <w:lang w:val="es-CR"/>
        </w:rPr>
        <w:t xml:space="preserve"> se verifica que los términos de</w:t>
      </w:r>
      <w:r w:rsidR="00E40CF4">
        <w:rPr>
          <w:lang w:val="es-CR"/>
        </w:rPr>
        <w:t>l documento</w:t>
      </w:r>
      <w:r w:rsidRPr="007D5A14">
        <w:rPr>
          <w:lang w:val="es-CR"/>
        </w:rPr>
        <w:t xml:space="preserve"> original coincidan con los de la última versión presentada para la autorización y que se cumplan con ciertos aspectos formales relacionados con la certificación notarial, por ejemplo,  que no tenga una antigüedad mayor a tres meses y que incluya la indicación expresa de que el contenido y los términos de los documentos que se están certificando se mantienen vigentes a la fecha de su expedición.</w:t>
      </w:r>
    </w:p>
    <w:p w14:paraId="37DC5442" w14:textId="77777777" w:rsidR="003039C7" w:rsidRDefault="003039C7" w:rsidP="003039C7">
      <w:pPr>
        <w:pStyle w:val="ListParagraph"/>
        <w:spacing w:after="0" w:line="240" w:lineRule="auto"/>
        <w:jc w:val="both"/>
        <w:rPr>
          <w:b/>
          <w:lang w:val="es-CR"/>
        </w:rPr>
      </w:pPr>
    </w:p>
    <w:p w14:paraId="37DC5443" w14:textId="77777777" w:rsidR="00C01A7E" w:rsidRDefault="00C01A7E" w:rsidP="00C01A7E">
      <w:pPr>
        <w:pStyle w:val="ListParagraph"/>
        <w:numPr>
          <w:ilvl w:val="0"/>
          <w:numId w:val="1"/>
        </w:numPr>
        <w:spacing w:after="0" w:line="240" w:lineRule="auto"/>
        <w:jc w:val="both"/>
        <w:rPr>
          <w:b/>
          <w:lang w:val="es-CR"/>
        </w:rPr>
      </w:pPr>
      <w:r>
        <w:rPr>
          <w:b/>
          <w:lang w:val="es-CR"/>
        </w:rPr>
        <w:t>Prospecto</w:t>
      </w:r>
    </w:p>
    <w:p w14:paraId="37DC5444" w14:textId="77777777" w:rsidR="00C01A7E" w:rsidRDefault="00C01A7E" w:rsidP="00C01A7E">
      <w:pPr>
        <w:pStyle w:val="ListParagraph"/>
        <w:spacing w:after="0" w:line="240" w:lineRule="auto"/>
        <w:jc w:val="both"/>
        <w:rPr>
          <w:b/>
          <w:lang w:val="es-CR"/>
        </w:rPr>
      </w:pPr>
    </w:p>
    <w:p w14:paraId="37DC5445" w14:textId="77777777" w:rsidR="00C01A7E" w:rsidRDefault="00C01A7E" w:rsidP="00C01A7E">
      <w:pPr>
        <w:pStyle w:val="ListParagraph"/>
        <w:spacing w:after="0" w:line="240" w:lineRule="auto"/>
        <w:jc w:val="both"/>
        <w:rPr>
          <w:lang w:val="es-CR"/>
        </w:rPr>
      </w:pPr>
      <w:r w:rsidRPr="00A55573">
        <w:rPr>
          <w:lang w:val="es-CR"/>
        </w:rPr>
        <w:t>El prospecto es un documento de suma relevancia pues constituye</w:t>
      </w:r>
      <w:r>
        <w:rPr>
          <w:lang w:val="es-CR"/>
        </w:rPr>
        <w:t xml:space="preserve"> el principal medio para brindar información a los inversionistas sobre los valores, </w:t>
      </w:r>
      <w:r w:rsidR="00840745">
        <w:rPr>
          <w:lang w:val="es-CR"/>
        </w:rPr>
        <w:t>el fideicomiso</w:t>
      </w:r>
      <w:r>
        <w:rPr>
          <w:lang w:val="es-CR"/>
        </w:rPr>
        <w:t xml:space="preserve"> emisor y los riesgos asociados, de forma que estos tomen decisiones de inversión informadas.</w:t>
      </w:r>
    </w:p>
    <w:p w14:paraId="37DC5446" w14:textId="77777777" w:rsidR="00C01A7E" w:rsidRDefault="00C01A7E" w:rsidP="00C01A7E">
      <w:pPr>
        <w:pStyle w:val="ListParagraph"/>
        <w:spacing w:after="0" w:line="240" w:lineRule="auto"/>
        <w:jc w:val="both"/>
        <w:rPr>
          <w:lang w:val="es-CR"/>
        </w:rPr>
      </w:pPr>
    </w:p>
    <w:p w14:paraId="37DC5447" w14:textId="77777777" w:rsidR="00C01A7E" w:rsidRPr="00A55573" w:rsidRDefault="00C01A7E" w:rsidP="00C01A7E">
      <w:pPr>
        <w:pStyle w:val="ListParagraph"/>
        <w:spacing w:after="0" w:line="240" w:lineRule="auto"/>
        <w:jc w:val="both"/>
        <w:rPr>
          <w:lang w:val="es-CR"/>
        </w:rPr>
      </w:pPr>
      <w:r>
        <w:rPr>
          <w:lang w:val="es-CR"/>
        </w:rPr>
        <w:t xml:space="preserve">En primera instancia, la Superintendencia revisa que dicho documento cumpla con el contenido mínimo establecido en el Acuerdo SGV-A-84-Guía para la elaboración de prospectos de empresas emisoras. Adicionalmente, verifica que la información incluida en el prospecto sea consistente con el resto de la documentación que acompaña la solicitud de autorización.  </w:t>
      </w:r>
      <w:r w:rsidR="00376D7F">
        <w:rPr>
          <w:lang w:val="es-CR"/>
        </w:rPr>
        <w:t>Por otra parte</w:t>
      </w:r>
      <w:r>
        <w:rPr>
          <w:lang w:val="es-CR"/>
        </w:rPr>
        <w:t>, de la revisión integral de los requisitos aportados así como de la información disponible de</w:t>
      </w:r>
      <w:r w:rsidR="00840745">
        <w:rPr>
          <w:lang w:val="es-CR"/>
        </w:rPr>
        <w:t xml:space="preserve">l vehículo de propósito </w:t>
      </w:r>
      <w:r w:rsidR="003B525D">
        <w:rPr>
          <w:lang w:val="es-CR"/>
        </w:rPr>
        <w:t>especial</w:t>
      </w:r>
      <w:r>
        <w:rPr>
          <w:lang w:val="es-CR"/>
        </w:rPr>
        <w:t xml:space="preserve"> en noticias y en internet, se identifica si se requiere solicitar revelaciones o riesgos adicionales derivados </w:t>
      </w:r>
      <w:r w:rsidR="003B525D">
        <w:rPr>
          <w:lang w:val="es-CR"/>
        </w:rPr>
        <w:t>de la estructuración</w:t>
      </w:r>
      <w:r>
        <w:rPr>
          <w:lang w:val="es-CR"/>
        </w:rPr>
        <w:t xml:space="preserve"> o </w:t>
      </w:r>
      <w:r w:rsidR="003B525D">
        <w:rPr>
          <w:lang w:val="es-CR"/>
        </w:rPr>
        <w:t xml:space="preserve">de su </w:t>
      </w:r>
      <w:r>
        <w:rPr>
          <w:lang w:val="es-CR"/>
        </w:rPr>
        <w:t>situación específica,  que constituyan información importante para los inversionistas.</w:t>
      </w:r>
    </w:p>
    <w:p w14:paraId="37DC5448" w14:textId="77777777" w:rsidR="00C01A7E" w:rsidRDefault="00C01A7E" w:rsidP="00C01A7E">
      <w:pPr>
        <w:pStyle w:val="ListParagraph"/>
        <w:spacing w:after="0" w:line="240" w:lineRule="auto"/>
        <w:jc w:val="both"/>
        <w:rPr>
          <w:b/>
          <w:lang w:val="es-CR"/>
        </w:rPr>
      </w:pPr>
    </w:p>
    <w:p w14:paraId="37DC5449" w14:textId="77777777" w:rsidR="00376D7F" w:rsidRPr="00FB39F1" w:rsidRDefault="007A3387" w:rsidP="00C01A7E">
      <w:pPr>
        <w:pStyle w:val="ListParagraph"/>
        <w:spacing w:after="0" w:line="240" w:lineRule="auto"/>
        <w:jc w:val="both"/>
        <w:rPr>
          <w:lang w:val="es-CR"/>
        </w:rPr>
      </w:pPr>
      <w:r w:rsidRPr="00FB39F1">
        <w:rPr>
          <w:lang w:val="es-CR"/>
        </w:rPr>
        <w:t>Finalmente y</w:t>
      </w:r>
      <w:r w:rsidR="00376D7F" w:rsidRPr="00FB39F1">
        <w:rPr>
          <w:lang w:val="es-CR"/>
        </w:rPr>
        <w:t xml:space="preserve"> en caso de que aplique, se verifica si el procedimiento operativo mediante el cual los flujos para el repago de las emisiones ingr</w:t>
      </w:r>
      <w:r w:rsidRPr="00FB39F1">
        <w:rPr>
          <w:lang w:val="es-CR"/>
        </w:rPr>
        <w:t>e</w:t>
      </w:r>
      <w:r w:rsidR="00376D7F" w:rsidRPr="00FB39F1">
        <w:rPr>
          <w:lang w:val="es-CR"/>
        </w:rPr>
        <w:t>sarán al fideicomiso no contraviene el principio de separación patrimonial.</w:t>
      </w:r>
    </w:p>
    <w:p w14:paraId="37DC544A" w14:textId="77777777" w:rsidR="00376D7F" w:rsidRDefault="00376D7F" w:rsidP="00C01A7E">
      <w:pPr>
        <w:pStyle w:val="ListParagraph"/>
        <w:spacing w:after="0" w:line="240" w:lineRule="auto"/>
        <w:jc w:val="both"/>
        <w:rPr>
          <w:b/>
          <w:lang w:val="es-CR"/>
        </w:rPr>
      </w:pPr>
    </w:p>
    <w:p w14:paraId="37DC544B" w14:textId="77777777" w:rsidR="000624CF" w:rsidRDefault="000624CF" w:rsidP="00532508">
      <w:pPr>
        <w:pStyle w:val="ListParagraph"/>
        <w:numPr>
          <w:ilvl w:val="0"/>
          <w:numId w:val="1"/>
        </w:numPr>
        <w:spacing w:after="0" w:line="240" w:lineRule="auto"/>
        <w:jc w:val="both"/>
        <w:rPr>
          <w:b/>
          <w:lang w:val="es-CR"/>
        </w:rPr>
      </w:pPr>
      <w:r w:rsidRPr="000624CF">
        <w:rPr>
          <w:b/>
          <w:lang w:val="es-CR"/>
        </w:rPr>
        <w:t>Garantías</w:t>
      </w:r>
    </w:p>
    <w:p w14:paraId="37DC544C" w14:textId="77777777" w:rsidR="00532508" w:rsidRDefault="00532508" w:rsidP="00532508">
      <w:pPr>
        <w:pStyle w:val="ListParagraph"/>
        <w:spacing w:after="0" w:line="240" w:lineRule="auto"/>
        <w:jc w:val="both"/>
        <w:rPr>
          <w:b/>
          <w:lang w:val="es-CR"/>
        </w:rPr>
      </w:pPr>
    </w:p>
    <w:p w14:paraId="37DC544D" w14:textId="77777777" w:rsidR="00473E2F" w:rsidRPr="007132D7" w:rsidRDefault="00424CAD" w:rsidP="00532508">
      <w:pPr>
        <w:spacing w:after="0" w:line="240" w:lineRule="auto"/>
        <w:ind w:left="720"/>
        <w:jc w:val="both"/>
        <w:rPr>
          <w:lang w:val="es-CR"/>
        </w:rPr>
      </w:pPr>
      <w:r w:rsidRPr="00473E2F">
        <w:rPr>
          <w:lang w:val="es-CR"/>
        </w:rPr>
        <w:t xml:space="preserve">En caso de que la emisión cuente con alguna garantía específica, se corrobora que exista suficiente información para los inversionistas en cuanto al </w:t>
      </w:r>
      <w:r w:rsidR="00473E2F" w:rsidRPr="00473E2F">
        <w:rPr>
          <w:lang w:val="es-CR"/>
        </w:rPr>
        <w:t>tipo de garantía, porcentaje que representa de la emi</w:t>
      </w:r>
      <w:r w:rsidR="004F721C">
        <w:rPr>
          <w:lang w:val="es-CR"/>
        </w:rPr>
        <w:t xml:space="preserve">sión, su importe (si aplica), </w:t>
      </w:r>
      <w:r w:rsidR="00D70C5B">
        <w:rPr>
          <w:lang w:val="es-CR"/>
        </w:rPr>
        <w:t>plazo por el cual se otorga</w:t>
      </w:r>
      <w:r w:rsidR="00C4202E">
        <w:rPr>
          <w:lang w:val="es-CR"/>
        </w:rPr>
        <w:t xml:space="preserve"> y</w:t>
      </w:r>
      <w:r w:rsidR="00D70C5B">
        <w:rPr>
          <w:lang w:val="es-CR"/>
        </w:rPr>
        <w:t xml:space="preserve"> </w:t>
      </w:r>
      <w:r w:rsidR="008248C0">
        <w:rPr>
          <w:lang w:val="es-CR"/>
        </w:rPr>
        <w:t xml:space="preserve"> </w:t>
      </w:r>
      <w:r w:rsidR="004F721C">
        <w:rPr>
          <w:lang w:val="es-CR"/>
        </w:rPr>
        <w:t>p</w:t>
      </w:r>
      <w:r w:rsidR="00473E2F" w:rsidRPr="007132D7">
        <w:rPr>
          <w:lang w:val="es-CR"/>
        </w:rPr>
        <w:t>rocedimiento que deben seguir los inversio</w:t>
      </w:r>
      <w:r w:rsidR="004F721C">
        <w:rPr>
          <w:lang w:val="es-CR"/>
        </w:rPr>
        <w:t>nistas para ejecutar</w:t>
      </w:r>
      <w:r w:rsidR="008248C0">
        <w:rPr>
          <w:lang w:val="es-CR"/>
        </w:rPr>
        <w:t xml:space="preserve"> </w:t>
      </w:r>
      <w:r w:rsidR="004F721C">
        <w:rPr>
          <w:lang w:val="es-CR"/>
        </w:rPr>
        <w:t>la</w:t>
      </w:r>
      <w:r w:rsidR="00473E2F" w:rsidRPr="007132D7">
        <w:rPr>
          <w:lang w:val="es-CR"/>
        </w:rPr>
        <w:t xml:space="preserve"> </w:t>
      </w:r>
      <w:r w:rsidR="008248C0">
        <w:rPr>
          <w:lang w:val="es-CR"/>
        </w:rPr>
        <w:t>garantía</w:t>
      </w:r>
      <w:r w:rsidR="00C4202E">
        <w:rPr>
          <w:lang w:val="es-CR"/>
        </w:rPr>
        <w:t>.</w:t>
      </w:r>
      <w:r w:rsidR="008248C0">
        <w:rPr>
          <w:lang w:val="es-CR"/>
        </w:rPr>
        <w:t xml:space="preserve"> </w:t>
      </w:r>
      <w:r w:rsidR="004F721C">
        <w:rPr>
          <w:lang w:val="es-CR"/>
        </w:rPr>
        <w:lastRenderedPageBreak/>
        <w:t>Adicionalmente, se revisa que la información referente a este tema en todos los documentos de la oferta sea consistente y no existan discrepancias.</w:t>
      </w:r>
    </w:p>
    <w:p w14:paraId="37DC544E" w14:textId="77777777" w:rsidR="00424CAD" w:rsidRDefault="00424CAD" w:rsidP="00532508">
      <w:pPr>
        <w:pStyle w:val="ListParagraph"/>
        <w:spacing w:after="0" w:line="240" w:lineRule="auto"/>
        <w:jc w:val="both"/>
        <w:rPr>
          <w:lang w:val="es-CR"/>
        </w:rPr>
      </w:pPr>
    </w:p>
    <w:p w14:paraId="37DC544F" w14:textId="77777777" w:rsidR="00D70C5B" w:rsidRDefault="00D70C5B" w:rsidP="00532508">
      <w:pPr>
        <w:pStyle w:val="ListParagraph"/>
        <w:spacing w:after="0" w:line="240" w:lineRule="auto"/>
        <w:jc w:val="both"/>
        <w:rPr>
          <w:lang w:val="es-CR"/>
        </w:rPr>
      </w:pPr>
      <w:r>
        <w:rPr>
          <w:lang w:val="es-CR"/>
        </w:rPr>
        <w:t>En caso de que las garantías se otorguen a través de un contrato de garantía real o un fideicomiso de garantía, se corrobora, entre otras cosas:</w:t>
      </w:r>
    </w:p>
    <w:p w14:paraId="37DC5450" w14:textId="77777777" w:rsidR="00D70C5B" w:rsidRPr="00473E2F" w:rsidRDefault="00D70C5B" w:rsidP="00532508">
      <w:pPr>
        <w:pStyle w:val="ListParagraph"/>
        <w:spacing w:after="0" w:line="240" w:lineRule="auto"/>
        <w:jc w:val="both"/>
        <w:rPr>
          <w:lang w:val="es-CR"/>
        </w:rPr>
      </w:pPr>
    </w:p>
    <w:p w14:paraId="37DC5451" w14:textId="77777777" w:rsidR="007552AB" w:rsidRDefault="00C437FD" w:rsidP="00532508">
      <w:pPr>
        <w:pStyle w:val="ListParagraph"/>
        <w:numPr>
          <w:ilvl w:val="0"/>
          <w:numId w:val="19"/>
        </w:numPr>
        <w:spacing w:after="0" w:line="240" w:lineRule="auto"/>
        <w:jc w:val="both"/>
        <w:rPr>
          <w:lang w:val="es-CR"/>
        </w:rPr>
      </w:pPr>
      <w:r>
        <w:rPr>
          <w:lang w:val="es-CR"/>
        </w:rPr>
        <w:t>C</w:t>
      </w:r>
      <w:r w:rsidR="007132D7" w:rsidRPr="00D70C5B">
        <w:rPr>
          <w:lang w:val="es-CR"/>
        </w:rPr>
        <w:t>apacidad jurídica de las partes para suscribir el c</w:t>
      </w:r>
      <w:r w:rsidR="007552AB">
        <w:rPr>
          <w:lang w:val="es-CR"/>
        </w:rPr>
        <w:t>ontrato y el objeto del contrato.</w:t>
      </w:r>
    </w:p>
    <w:p w14:paraId="37DC5452" w14:textId="77777777" w:rsidR="007132D7" w:rsidRPr="00D70C5B" w:rsidRDefault="007552AB" w:rsidP="00532508">
      <w:pPr>
        <w:pStyle w:val="ListParagraph"/>
        <w:numPr>
          <w:ilvl w:val="0"/>
          <w:numId w:val="19"/>
        </w:numPr>
        <w:spacing w:after="0" w:line="240" w:lineRule="auto"/>
        <w:jc w:val="both"/>
        <w:rPr>
          <w:lang w:val="es-CR"/>
        </w:rPr>
      </w:pPr>
      <w:r>
        <w:rPr>
          <w:lang w:val="es-CR"/>
        </w:rPr>
        <w:t>Detalle</w:t>
      </w:r>
      <w:r w:rsidR="007132D7" w:rsidRPr="00D70C5B">
        <w:rPr>
          <w:lang w:val="es-CR"/>
        </w:rPr>
        <w:t xml:space="preserve"> </w:t>
      </w:r>
      <w:r>
        <w:rPr>
          <w:lang w:val="es-CR"/>
        </w:rPr>
        <w:t>de los bienes que se dan</w:t>
      </w:r>
      <w:r w:rsidR="007132D7" w:rsidRPr="00D70C5B">
        <w:rPr>
          <w:lang w:val="es-CR"/>
        </w:rPr>
        <w:t xml:space="preserve"> en garantía</w:t>
      </w:r>
      <w:r w:rsidR="00C4202E">
        <w:rPr>
          <w:lang w:val="es-CR"/>
        </w:rPr>
        <w:t xml:space="preserve"> y si estos cuentan con gravámenes y anotaciones</w:t>
      </w:r>
    </w:p>
    <w:p w14:paraId="37DC5453" w14:textId="77777777" w:rsidR="007132D7" w:rsidRDefault="007132D7" w:rsidP="00532508">
      <w:pPr>
        <w:pStyle w:val="ListParagraph"/>
        <w:numPr>
          <w:ilvl w:val="0"/>
          <w:numId w:val="19"/>
        </w:numPr>
        <w:spacing w:after="0" w:line="240" w:lineRule="auto"/>
        <w:jc w:val="both"/>
        <w:rPr>
          <w:lang w:val="es-CR"/>
        </w:rPr>
      </w:pPr>
      <w:r w:rsidRPr="00D70C5B">
        <w:rPr>
          <w:lang w:val="es-CR"/>
        </w:rPr>
        <w:t>Que se especifique claramente los derechos así como las responsabilidades y obligaciones de las partes.</w:t>
      </w:r>
    </w:p>
    <w:p w14:paraId="37DC5454" w14:textId="77777777" w:rsidR="00037D04" w:rsidRPr="00D70C5B" w:rsidRDefault="00037D04" w:rsidP="00532508">
      <w:pPr>
        <w:pStyle w:val="ListParagraph"/>
        <w:numPr>
          <w:ilvl w:val="0"/>
          <w:numId w:val="19"/>
        </w:numPr>
        <w:spacing w:after="0" w:line="240" w:lineRule="auto"/>
        <w:jc w:val="both"/>
        <w:rPr>
          <w:lang w:val="es-CR"/>
        </w:rPr>
      </w:pPr>
      <w:r>
        <w:rPr>
          <w:lang w:val="es-CR"/>
        </w:rPr>
        <w:t>Procedimiento de ejecución de la garantía.</w:t>
      </w:r>
    </w:p>
    <w:p w14:paraId="37DC5455" w14:textId="77777777" w:rsidR="007132D7" w:rsidRDefault="00C437FD" w:rsidP="00532508">
      <w:pPr>
        <w:pStyle w:val="ListParagraph"/>
        <w:numPr>
          <w:ilvl w:val="0"/>
          <w:numId w:val="19"/>
        </w:numPr>
        <w:spacing w:after="0" w:line="240" w:lineRule="auto"/>
        <w:jc w:val="both"/>
        <w:rPr>
          <w:lang w:val="es-CR"/>
        </w:rPr>
      </w:pPr>
      <w:r>
        <w:rPr>
          <w:lang w:val="es-CR"/>
        </w:rPr>
        <w:t>P</w:t>
      </w:r>
      <w:r w:rsidR="007132D7" w:rsidRPr="00D70C5B">
        <w:rPr>
          <w:lang w:val="es-CR"/>
        </w:rPr>
        <w:t>lazo del contrato así como las causales de terminación.</w:t>
      </w:r>
    </w:p>
    <w:p w14:paraId="37DC5456" w14:textId="77777777" w:rsidR="00B1564E" w:rsidRDefault="00B1564E" w:rsidP="00532508">
      <w:pPr>
        <w:pStyle w:val="ListParagraph"/>
        <w:spacing w:after="0" w:line="240" w:lineRule="auto"/>
        <w:ind w:left="1080"/>
        <w:jc w:val="both"/>
        <w:rPr>
          <w:lang w:val="es-CR"/>
        </w:rPr>
      </w:pPr>
    </w:p>
    <w:p w14:paraId="37DC5457" w14:textId="77777777" w:rsidR="006F4BEB" w:rsidRDefault="00A01F3A" w:rsidP="00A01F3A">
      <w:pPr>
        <w:spacing w:after="0" w:line="240" w:lineRule="auto"/>
        <w:ind w:left="720"/>
        <w:jc w:val="both"/>
        <w:rPr>
          <w:lang w:val="es-CR"/>
        </w:rPr>
      </w:pPr>
      <w:r>
        <w:rPr>
          <w:lang w:val="es-CR"/>
        </w:rPr>
        <w:t xml:space="preserve">Los contratos relacionados con las garantías podrán presentarse en borrador junto con la solicitud de inscripción, no obstante, una vez emitida la resolución de autorización deberán remitirse mediante certificación notarial original en el plazo que allí se indique. En este </w:t>
      </w:r>
      <w:r w:rsidR="000E62A2">
        <w:rPr>
          <w:lang w:val="es-CR"/>
        </w:rPr>
        <w:t xml:space="preserve">último </w:t>
      </w:r>
      <w:r>
        <w:rPr>
          <w:lang w:val="es-CR"/>
        </w:rPr>
        <w:t>caso</w:t>
      </w:r>
      <w:r w:rsidR="000E62A2">
        <w:rPr>
          <w:lang w:val="es-CR"/>
        </w:rPr>
        <w:t>,</w:t>
      </w:r>
      <w:r>
        <w:rPr>
          <w:lang w:val="es-CR"/>
        </w:rPr>
        <w:t xml:space="preserve"> se verifica que los términos de los documentos originales coincidan con los de la última versión presentada para la autorización</w:t>
      </w:r>
      <w:r w:rsidR="006F4BEB">
        <w:rPr>
          <w:lang w:val="es-CR"/>
        </w:rPr>
        <w:t>.</w:t>
      </w:r>
    </w:p>
    <w:p w14:paraId="37DC5458" w14:textId="77777777" w:rsidR="006F4BEB" w:rsidRDefault="006F4BEB" w:rsidP="00A01F3A">
      <w:pPr>
        <w:spacing w:after="0" w:line="240" w:lineRule="auto"/>
        <w:ind w:left="720"/>
        <w:jc w:val="both"/>
        <w:rPr>
          <w:lang w:val="es-CR"/>
        </w:rPr>
      </w:pPr>
    </w:p>
    <w:p w14:paraId="37DC5459" w14:textId="77777777" w:rsidR="006F4BEB" w:rsidRPr="00B1564E" w:rsidRDefault="007972F3" w:rsidP="006F4BEB">
      <w:pPr>
        <w:spacing w:after="0" w:line="240" w:lineRule="auto"/>
        <w:ind w:left="720"/>
        <w:jc w:val="both"/>
        <w:rPr>
          <w:lang w:val="es-CR"/>
        </w:rPr>
      </w:pPr>
      <w:r>
        <w:rPr>
          <w:lang w:val="es-CR"/>
        </w:rPr>
        <w:t>Por otro lado</w:t>
      </w:r>
      <w:r w:rsidR="006F4BEB">
        <w:rPr>
          <w:lang w:val="es-CR"/>
        </w:rPr>
        <w:t>, las certificaciones notariales que se aporten como parte de la documentación de la garantía deberán cumplir con ciertos aspectos formales, por ejemplo,  que no tengan una antigüedad mayor a tres meses y que incluyan la indicación expresa de que el contenido y los términos de los documentos que se están certificando se mantienen vigentes a la fecha de su expedición.</w:t>
      </w:r>
    </w:p>
    <w:p w14:paraId="37DC545A" w14:textId="77777777" w:rsidR="006F4BEB" w:rsidRDefault="006F4BEB" w:rsidP="00A01F3A">
      <w:pPr>
        <w:spacing w:after="0" w:line="240" w:lineRule="auto"/>
        <w:ind w:left="720"/>
        <w:jc w:val="both"/>
        <w:rPr>
          <w:lang w:val="es-CR"/>
        </w:rPr>
      </w:pPr>
    </w:p>
    <w:p w14:paraId="37DC545B" w14:textId="77777777" w:rsidR="00B82598" w:rsidRPr="00B82598" w:rsidRDefault="00B82598" w:rsidP="00532508">
      <w:pPr>
        <w:spacing w:after="0" w:line="240" w:lineRule="auto"/>
        <w:ind w:left="720"/>
        <w:jc w:val="both"/>
        <w:rPr>
          <w:lang w:val="es-CR"/>
        </w:rPr>
      </w:pPr>
    </w:p>
    <w:sectPr w:rsidR="00B82598" w:rsidRPr="00B825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C545E" w14:textId="77777777" w:rsidR="008643F3" w:rsidRDefault="008643F3" w:rsidP="00700A54">
      <w:pPr>
        <w:spacing w:after="0" w:line="240" w:lineRule="auto"/>
      </w:pPr>
      <w:r>
        <w:separator/>
      </w:r>
    </w:p>
  </w:endnote>
  <w:endnote w:type="continuationSeparator" w:id="0">
    <w:p w14:paraId="37DC545F" w14:textId="77777777" w:rsidR="008643F3" w:rsidRDefault="008643F3" w:rsidP="0070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C545C" w14:textId="77777777" w:rsidR="008643F3" w:rsidRDefault="008643F3" w:rsidP="00700A54">
      <w:pPr>
        <w:spacing w:after="0" w:line="240" w:lineRule="auto"/>
      </w:pPr>
      <w:r>
        <w:separator/>
      </w:r>
    </w:p>
  </w:footnote>
  <w:footnote w:type="continuationSeparator" w:id="0">
    <w:p w14:paraId="37DC545D" w14:textId="77777777" w:rsidR="008643F3" w:rsidRDefault="008643F3" w:rsidP="00700A54">
      <w:pPr>
        <w:spacing w:after="0" w:line="240" w:lineRule="auto"/>
      </w:pPr>
      <w:r>
        <w:continuationSeparator/>
      </w:r>
    </w:p>
  </w:footnote>
  <w:footnote w:id="1">
    <w:p w14:paraId="37DC5460" w14:textId="77777777" w:rsidR="00700A54" w:rsidRPr="00700A54" w:rsidRDefault="00700A54" w:rsidP="00700A54">
      <w:pPr>
        <w:pStyle w:val="FootnoteText"/>
        <w:jc w:val="both"/>
        <w:rPr>
          <w:lang w:val="es-CR"/>
        </w:rPr>
      </w:pPr>
      <w:r>
        <w:rPr>
          <w:rStyle w:val="FootnoteReference"/>
        </w:rPr>
        <w:footnoteRef/>
      </w:r>
      <w:r w:rsidRPr="00700A54">
        <w:rPr>
          <w:lang w:val="es-CR"/>
        </w:rPr>
        <w:t xml:space="preserve"> </w:t>
      </w:r>
      <w:r>
        <w:rPr>
          <w:lang w:val="es-CR"/>
        </w:rPr>
        <w:t xml:space="preserve">En el caso de fideicomisos producto de procesos de titularización o de fideicomisos para el financiamiento de proyectos de infraestructura, se deben consultar los lineamientos orientadores para ese tipo de procesos, los cuales se encuentran disponibles en la página web </w:t>
      </w:r>
      <w:hyperlink r:id="rId1" w:history="1">
        <w:r w:rsidRPr="00F21176">
          <w:rPr>
            <w:rStyle w:val="Hyperlink"/>
            <w:lang w:val="es-CR"/>
          </w:rPr>
          <w:t>www.sugeval.fi.cr</w:t>
        </w:r>
      </w:hyperlink>
      <w:r>
        <w:rPr>
          <w:lang w:val="es-CR"/>
        </w:rPr>
        <w:t xml:space="preserve">, específicamente en la sección </w:t>
      </w:r>
      <w:r w:rsidR="00BA06A7">
        <w:rPr>
          <w:lang w:val="es-CR"/>
        </w:rPr>
        <w:t xml:space="preserve">denominada </w:t>
      </w:r>
      <w:r w:rsidR="00BA06A7" w:rsidRPr="00BA06A7">
        <w:rPr>
          <w:i/>
          <w:lang w:val="es-CR"/>
        </w:rPr>
        <w:t>Servicios y Trámites</w:t>
      </w:r>
      <w:r w:rsidR="00BA06A7">
        <w:rPr>
          <w:lang w:val="es-CR"/>
        </w:rPr>
        <w:t>.</w:t>
      </w:r>
      <w:r>
        <w:rPr>
          <w:lang w:val="es-C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1AFE"/>
    <w:multiLevelType w:val="hybridMultilevel"/>
    <w:tmpl w:val="74FE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12E67"/>
    <w:multiLevelType w:val="hybridMultilevel"/>
    <w:tmpl w:val="E40EAFA6"/>
    <w:lvl w:ilvl="0" w:tplc="C5FCC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4640E"/>
    <w:multiLevelType w:val="hybridMultilevel"/>
    <w:tmpl w:val="87428A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8D37D4"/>
    <w:multiLevelType w:val="hybridMultilevel"/>
    <w:tmpl w:val="FDF64952"/>
    <w:lvl w:ilvl="0" w:tplc="3A564B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33DB3"/>
    <w:multiLevelType w:val="hybridMultilevel"/>
    <w:tmpl w:val="E40EAFA6"/>
    <w:lvl w:ilvl="0" w:tplc="C5FCCA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AEC0901"/>
    <w:multiLevelType w:val="hybridMultilevel"/>
    <w:tmpl w:val="17128384"/>
    <w:lvl w:ilvl="0" w:tplc="99EA4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D12B2E"/>
    <w:multiLevelType w:val="hybridMultilevel"/>
    <w:tmpl w:val="60E83E64"/>
    <w:lvl w:ilvl="0" w:tplc="DC902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26615B"/>
    <w:multiLevelType w:val="hybridMultilevel"/>
    <w:tmpl w:val="3746EA10"/>
    <w:lvl w:ilvl="0" w:tplc="610C6988">
      <w:start w:val="2"/>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F437D"/>
    <w:multiLevelType w:val="hybridMultilevel"/>
    <w:tmpl w:val="93E8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1B1C1D"/>
    <w:multiLevelType w:val="hybridMultilevel"/>
    <w:tmpl w:val="8D9C05C8"/>
    <w:lvl w:ilvl="0" w:tplc="C178B6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1912F9"/>
    <w:multiLevelType w:val="hybridMultilevel"/>
    <w:tmpl w:val="01265174"/>
    <w:lvl w:ilvl="0" w:tplc="610C698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F332C6"/>
    <w:multiLevelType w:val="hybridMultilevel"/>
    <w:tmpl w:val="30E6552E"/>
    <w:lvl w:ilvl="0" w:tplc="610C69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50171"/>
    <w:multiLevelType w:val="hybridMultilevel"/>
    <w:tmpl w:val="1B7CD396"/>
    <w:lvl w:ilvl="0" w:tplc="DC4E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A4E31"/>
    <w:multiLevelType w:val="hybridMultilevel"/>
    <w:tmpl w:val="FC6C6B06"/>
    <w:lvl w:ilvl="0" w:tplc="6D62B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0C188D"/>
    <w:multiLevelType w:val="hybridMultilevel"/>
    <w:tmpl w:val="0936C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FB3750"/>
    <w:multiLevelType w:val="hybridMultilevel"/>
    <w:tmpl w:val="47D8A96E"/>
    <w:lvl w:ilvl="0" w:tplc="610C69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363682"/>
    <w:multiLevelType w:val="hybridMultilevel"/>
    <w:tmpl w:val="8990E4D4"/>
    <w:lvl w:ilvl="0" w:tplc="3CC0E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DE1862"/>
    <w:multiLevelType w:val="hybridMultilevel"/>
    <w:tmpl w:val="225A3D66"/>
    <w:lvl w:ilvl="0" w:tplc="610C6988">
      <w:start w:val="2"/>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8752384"/>
    <w:multiLevelType w:val="hybridMultilevel"/>
    <w:tmpl w:val="CBF86C36"/>
    <w:lvl w:ilvl="0" w:tplc="CFE054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447011"/>
    <w:multiLevelType w:val="hybridMultilevel"/>
    <w:tmpl w:val="19A4098C"/>
    <w:lvl w:ilvl="0" w:tplc="30D0F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2A3A5A"/>
    <w:multiLevelType w:val="hybridMultilevel"/>
    <w:tmpl w:val="BF989CF0"/>
    <w:lvl w:ilvl="0" w:tplc="610C69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E33285"/>
    <w:multiLevelType w:val="hybridMultilevel"/>
    <w:tmpl w:val="99920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0"/>
  </w:num>
  <w:num w:numId="3">
    <w:abstractNumId w:val="12"/>
  </w:num>
  <w:num w:numId="4">
    <w:abstractNumId w:val="10"/>
  </w:num>
  <w:num w:numId="5">
    <w:abstractNumId w:val="5"/>
  </w:num>
  <w:num w:numId="6">
    <w:abstractNumId w:val="3"/>
  </w:num>
  <w:num w:numId="7">
    <w:abstractNumId w:val="16"/>
  </w:num>
  <w:num w:numId="8">
    <w:abstractNumId w:val="2"/>
  </w:num>
  <w:num w:numId="9">
    <w:abstractNumId w:val="9"/>
  </w:num>
  <w:num w:numId="10">
    <w:abstractNumId w:val="21"/>
  </w:num>
  <w:num w:numId="11">
    <w:abstractNumId w:val="17"/>
  </w:num>
  <w:num w:numId="12">
    <w:abstractNumId w:val="1"/>
  </w:num>
  <w:num w:numId="13">
    <w:abstractNumId w:val="14"/>
  </w:num>
  <w:num w:numId="14">
    <w:abstractNumId w:val="7"/>
  </w:num>
  <w:num w:numId="15">
    <w:abstractNumId w:val="13"/>
  </w:num>
  <w:num w:numId="16">
    <w:abstractNumId w:val="11"/>
  </w:num>
  <w:num w:numId="17">
    <w:abstractNumId w:val="19"/>
  </w:num>
  <w:num w:numId="18">
    <w:abstractNumId w:val="15"/>
  </w:num>
  <w:num w:numId="19">
    <w:abstractNumId w:val="6"/>
  </w:num>
  <w:num w:numId="20">
    <w:abstractNumId w:val="18"/>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C5"/>
    <w:rsid w:val="000006C7"/>
    <w:rsid w:val="00007296"/>
    <w:rsid w:val="00037D04"/>
    <w:rsid w:val="000520BF"/>
    <w:rsid w:val="00056E8D"/>
    <w:rsid w:val="000616B8"/>
    <w:rsid w:val="000624CF"/>
    <w:rsid w:val="00063545"/>
    <w:rsid w:val="00071C1B"/>
    <w:rsid w:val="000758C2"/>
    <w:rsid w:val="00077CE1"/>
    <w:rsid w:val="00077F37"/>
    <w:rsid w:val="000A65FB"/>
    <w:rsid w:val="000C55D8"/>
    <w:rsid w:val="000E3B70"/>
    <w:rsid w:val="000E62A2"/>
    <w:rsid w:val="00120D94"/>
    <w:rsid w:val="00133405"/>
    <w:rsid w:val="00134C54"/>
    <w:rsid w:val="00142840"/>
    <w:rsid w:val="001B16D0"/>
    <w:rsid w:val="001E44FD"/>
    <w:rsid w:val="0020356B"/>
    <w:rsid w:val="002144C8"/>
    <w:rsid w:val="002404B5"/>
    <w:rsid w:val="00245650"/>
    <w:rsid w:val="00245F37"/>
    <w:rsid w:val="002B1A4F"/>
    <w:rsid w:val="002B4037"/>
    <w:rsid w:val="002E0102"/>
    <w:rsid w:val="002F4C6A"/>
    <w:rsid w:val="003039C7"/>
    <w:rsid w:val="00325044"/>
    <w:rsid w:val="003764C6"/>
    <w:rsid w:val="00376D7F"/>
    <w:rsid w:val="003B525D"/>
    <w:rsid w:val="003C4D34"/>
    <w:rsid w:val="003D2276"/>
    <w:rsid w:val="00400477"/>
    <w:rsid w:val="00406F9A"/>
    <w:rsid w:val="00422D7F"/>
    <w:rsid w:val="00424735"/>
    <w:rsid w:val="00424CAD"/>
    <w:rsid w:val="00462DC6"/>
    <w:rsid w:val="00473E2F"/>
    <w:rsid w:val="004866B1"/>
    <w:rsid w:val="004A5862"/>
    <w:rsid w:val="004B4E4C"/>
    <w:rsid w:val="004D3657"/>
    <w:rsid w:val="004D6517"/>
    <w:rsid w:val="004E41E5"/>
    <w:rsid w:val="004F721C"/>
    <w:rsid w:val="00532508"/>
    <w:rsid w:val="00543A75"/>
    <w:rsid w:val="00573C7B"/>
    <w:rsid w:val="00590E9C"/>
    <w:rsid w:val="005B23B8"/>
    <w:rsid w:val="005C3E75"/>
    <w:rsid w:val="005E0E9E"/>
    <w:rsid w:val="005E2607"/>
    <w:rsid w:val="005E77AA"/>
    <w:rsid w:val="0063302F"/>
    <w:rsid w:val="0063592F"/>
    <w:rsid w:val="0064271D"/>
    <w:rsid w:val="00646D01"/>
    <w:rsid w:val="00662E1C"/>
    <w:rsid w:val="00665A11"/>
    <w:rsid w:val="00677396"/>
    <w:rsid w:val="006C2567"/>
    <w:rsid w:val="006F4BEB"/>
    <w:rsid w:val="006F5933"/>
    <w:rsid w:val="00700A54"/>
    <w:rsid w:val="00702843"/>
    <w:rsid w:val="00702D23"/>
    <w:rsid w:val="0070770F"/>
    <w:rsid w:val="00711604"/>
    <w:rsid w:val="007121C5"/>
    <w:rsid w:val="007132D7"/>
    <w:rsid w:val="007140B5"/>
    <w:rsid w:val="00726C97"/>
    <w:rsid w:val="0073026E"/>
    <w:rsid w:val="0074417D"/>
    <w:rsid w:val="007552AB"/>
    <w:rsid w:val="0077784C"/>
    <w:rsid w:val="007972F3"/>
    <w:rsid w:val="007A3387"/>
    <w:rsid w:val="007A61D4"/>
    <w:rsid w:val="007B0591"/>
    <w:rsid w:val="007D5A14"/>
    <w:rsid w:val="00804E5D"/>
    <w:rsid w:val="008248C0"/>
    <w:rsid w:val="00840147"/>
    <w:rsid w:val="00840745"/>
    <w:rsid w:val="008643F3"/>
    <w:rsid w:val="0087010C"/>
    <w:rsid w:val="0089026D"/>
    <w:rsid w:val="0089121E"/>
    <w:rsid w:val="0089335E"/>
    <w:rsid w:val="00893BC7"/>
    <w:rsid w:val="008A62DA"/>
    <w:rsid w:val="008B7544"/>
    <w:rsid w:val="008C237A"/>
    <w:rsid w:val="008C546E"/>
    <w:rsid w:val="008C59EE"/>
    <w:rsid w:val="008D7308"/>
    <w:rsid w:val="00921C1F"/>
    <w:rsid w:val="009304C5"/>
    <w:rsid w:val="0094323A"/>
    <w:rsid w:val="0094539C"/>
    <w:rsid w:val="009704C9"/>
    <w:rsid w:val="00994760"/>
    <w:rsid w:val="00996F6A"/>
    <w:rsid w:val="009A1FDF"/>
    <w:rsid w:val="009C545B"/>
    <w:rsid w:val="009C5FC8"/>
    <w:rsid w:val="009E6B26"/>
    <w:rsid w:val="00A01F3A"/>
    <w:rsid w:val="00A2084D"/>
    <w:rsid w:val="00A21B94"/>
    <w:rsid w:val="00A257E9"/>
    <w:rsid w:val="00A324D7"/>
    <w:rsid w:val="00A9451A"/>
    <w:rsid w:val="00A97FEB"/>
    <w:rsid w:val="00B1564E"/>
    <w:rsid w:val="00B326EF"/>
    <w:rsid w:val="00B33EAB"/>
    <w:rsid w:val="00B764FF"/>
    <w:rsid w:val="00B82598"/>
    <w:rsid w:val="00BA06A7"/>
    <w:rsid w:val="00BF74CA"/>
    <w:rsid w:val="00C01A7E"/>
    <w:rsid w:val="00C214CD"/>
    <w:rsid w:val="00C4202E"/>
    <w:rsid w:val="00C437FD"/>
    <w:rsid w:val="00C504CB"/>
    <w:rsid w:val="00C66FF5"/>
    <w:rsid w:val="00C84785"/>
    <w:rsid w:val="00CB7351"/>
    <w:rsid w:val="00CD58BB"/>
    <w:rsid w:val="00D020FB"/>
    <w:rsid w:val="00D212FE"/>
    <w:rsid w:val="00D360FB"/>
    <w:rsid w:val="00D70C5B"/>
    <w:rsid w:val="00D96FF9"/>
    <w:rsid w:val="00DB33A0"/>
    <w:rsid w:val="00DE40EA"/>
    <w:rsid w:val="00E3073E"/>
    <w:rsid w:val="00E40CF4"/>
    <w:rsid w:val="00EB70F2"/>
    <w:rsid w:val="00EC7917"/>
    <w:rsid w:val="00ED2D9F"/>
    <w:rsid w:val="00F0323B"/>
    <w:rsid w:val="00F31EBD"/>
    <w:rsid w:val="00F35692"/>
    <w:rsid w:val="00F55F27"/>
    <w:rsid w:val="00F75AD3"/>
    <w:rsid w:val="00F86A4D"/>
    <w:rsid w:val="00F938F1"/>
    <w:rsid w:val="00FA6532"/>
    <w:rsid w:val="00FB39F1"/>
    <w:rsid w:val="00FE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2"/>
    <w:basedOn w:val="Normal"/>
    <w:link w:val="ListParagraphChar"/>
    <w:uiPriority w:val="34"/>
    <w:qFormat/>
    <w:rsid w:val="007121C5"/>
    <w:pPr>
      <w:ind w:left="720"/>
      <w:contextualSpacing/>
    </w:pPr>
  </w:style>
  <w:style w:type="character" w:styleId="CommentReference">
    <w:name w:val="annotation reference"/>
    <w:basedOn w:val="DefaultParagraphFont"/>
    <w:uiPriority w:val="99"/>
    <w:semiHidden/>
    <w:unhideWhenUsed/>
    <w:rsid w:val="00BF74CA"/>
    <w:rPr>
      <w:sz w:val="16"/>
      <w:szCs w:val="16"/>
    </w:rPr>
  </w:style>
  <w:style w:type="paragraph" w:styleId="CommentText">
    <w:name w:val="annotation text"/>
    <w:basedOn w:val="Normal"/>
    <w:link w:val="CommentTextChar"/>
    <w:uiPriority w:val="99"/>
    <w:semiHidden/>
    <w:unhideWhenUsed/>
    <w:rsid w:val="009704C9"/>
    <w:pPr>
      <w:spacing w:line="240" w:lineRule="auto"/>
    </w:pPr>
    <w:rPr>
      <w:sz w:val="20"/>
      <w:szCs w:val="20"/>
    </w:rPr>
  </w:style>
  <w:style w:type="character" w:customStyle="1" w:styleId="CommentTextChar">
    <w:name w:val="Comment Text Char"/>
    <w:basedOn w:val="DefaultParagraphFont"/>
    <w:link w:val="CommentText"/>
    <w:uiPriority w:val="99"/>
    <w:semiHidden/>
    <w:rsid w:val="009704C9"/>
    <w:rPr>
      <w:sz w:val="20"/>
      <w:szCs w:val="20"/>
    </w:rPr>
  </w:style>
  <w:style w:type="paragraph" w:styleId="CommentSubject">
    <w:name w:val="annotation subject"/>
    <w:basedOn w:val="CommentText"/>
    <w:next w:val="CommentText"/>
    <w:link w:val="CommentSubjectChar"/>
    <w:uiPriority w:val="99"/>
    <w:semiHidden/>
    <w:unhideWhenUsed/>
    <w:rsid w:val="009704C9"/>
    <w:rPr>
      <w:b/>
      <w:bCs/>
    </w:rPr>
  </w:style>
  <w:style w:type="character" w:customStyle="1" w:styleId="CommentSubjectChar">
    <w:name w:val="Comment Subject Char"/>
    <w:basedOn w:val="CommentTextChar"/>
    <w:link w:val="CommentSubject"/>
    <w:uiPriority w:val="99"/>
    <w:semiHidden/>
    <w:rsid w:val="009704C9"/>
    <w:rPr>
      <w:b/>
      <w:bCs/>
      <w:sz w:val="20"/>
      <w:szCs w:val="20"/>
    </w:rPr>
  </w:style>
  <w:style w:type="paragraph" w:styleId="BalloonText">
    <w:name w:val="Balloon Text"/>
    <w:basedOn w:val="Normal"/>
    <w:link w:val="BalloonTextChar"/>
    <w:uiPriority w:val="99"/>
    <w:semiHidden/>
    <w:unhideWhenUsed/>
    <w:rsid w:val="0097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C9"/>
    <w:rPr>
      <w:rFonts w:ascii="Tahoma" w:hAnsi="Tahoma" w:cs="Tahoma"/>
      <w:sz w:val="16"/>
      <w:szCs w:val="16"/>
    </w:rPr>
  </w:style>
  <w:style w:type="character" w:customStyle="1" w:styleId="ListParagraphChar">
    <w:name w:val="List Paragraph Char"/>
    <w:aliases w:val="Titulo 2 Char"/>
    <w:link w:val="ListParagraph"/>
    <w:uiPriority w:val="34"/>
    <w:locked/>
    <w:rsid w:val="00921C1F"/>
  </w:style>
  <w:style w:type="paragraph" w:styleId="FootnoteText">
    <w:name w:val="footnote text"/>
    <w:basedOn w:val="Normal"/>
    <w:link w:val="FootnoteTextChar"/>
    <w:uiPriority w:val="99"/>
    <w:semiHidden/>
    <w:unhideWhenUsed/>
    <w:rsid w:val="00700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A54"/>
    <w:rPr>
      <w:sz w:val="20"/>
      <w:szCs w:val="20"/>
    </w:rPr>
  </w:style>
  <w:style w:type="character" w:styleId="FootnoteReference">
    <w:name w:val="footnote reference"/>
    <w:basedOn w:val="DefaultParagraphFont"/>
    <w:uiPriority w:val="99"/>
    <w:semiHidden/>
    <w:unhideWhenUsed/>
    <w:rsid w:val="00700A54"/>
    <w:rPr>
      <w:vertAlign w:val="superscript"/>
    </w:rPr>
  </w:style>
  <w:style w:type="character" w:styleId="Hyperlink">
    <w:name w:val="Hyperlink"/>
    <w:basedOn w:val="DefaultParagraphFont"/>
    <w:uiPriority w:val="99"/>
    <w:unhideWhenUsed/>
    <w:rsid w:val="00700A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2"/>
    <w:basedOn w:val="Normal"/>
    <w:link w:val="ListParagraphChar"/>
    <w:uiPriority w:val="34"/>
    <w:qFormat/>
    <w:rsid w:val="007121C5"/>
    <w:pPr>
      <w:ind w:left="720"/>
      <w:contextualSpacing/>
    </w:pPr>
  </w:style>
  <w:style w:type="character" w:styleId="CommentReference">
    <w:name w:val="annotation reference"/>
    <w:basedOn w:val="DefaultParagraphFont"/>
    <w:uiPriority w:val="99"/>
    <w:semiHidden/>
    <w:unhideWhenUsed/>
    <w:rsid w:val="00BF74CA"/>
    <w:rPr>
      <w:sz w:val="16"/>
      <w:szCs w:val="16"/>
    </w:rPr>
  </w:style>
  <w:style w:type="paragraph" w:styleId="CommentText">
    <w:name w:val="annotation text"/>
    <w:basedOn w:val="Normal"/>
    <w:link w:val="CommentTextChar"/>
    <w:uiPriority w:val="99"/>
    <w:semiHidden/>
    <w:unhideWhenUsed/>
    <w:rsid w:val="009704C9"/>
    <w:pPr>
      <w:spacing w:line="240" w:lineRule="auto"/>
    </w:pPr>
    <w:rPr>
      <w:sz w:val="20"/>
      <w:szCs w:val="20"/>
    </w:rPr>
  </w:style>
  <w:style w:type="character" w:customStyle="1" w:styleId="CommentTextChar">
    <w:name w:val="Comment Text Char"/>
    <w:basedOn w:val="DefaultParagraphFont"/>
    <w:link w:val="CommentText"/>
    <w:uiPriority w:val="99"/>
    <w:semiHidden/>
    <w:rsid w:val="009704C9"/>
    <w:rPr>
      <w:sz w:val="20"/>
      <w:szCs w:val="20"/>
    </w:rPr>
  </w:style>
  <w:style w:type="paragraph" w:styleId="CommentSubject">
    <w:name w:val="annotation subject"/>
    <w:basedOn w:val="CommentText"/>
    <w:next w:val="CommentText"/>
    <w:link w:val="CommentSubjectChar"/>
    <w:uiPriority w:val="99"/>
    <w:semiHidden/>
    <w:unhideWhenUsed/>
    <w:rsid w:val="009704C9"/>
    <w:rPr>
      <w:b/>
      <w:bCs/>
    </w:rPr>
  </w:style>
  <w:style w:type="character" w:customStyle="1" w:styleId="CommentSubjectChar">
    <w:name w:val="Comment Subject Char"/>
    <w:basedOn w:val="CommentTextChar"/>
    <w:link w:val="CommentSubject"/>
    <w:uiPriority w:val="99"/>
    <w:semiHidden/>
    <w:rsid w:val="009704C9"/>
    <w:rPr>
      <w:b/>
      <w:bCs/>
      <w:sz w:val="20"/>
      <w:szCs w:val="20"/>
    </w:rPr>
  </w:style>
  <w:style w:type="paragraph" w:styleId="BalloonText">
    <w:name w:val="Balloon Text"/>
    <w:basedOn w:val="Normal"/>
    <w:link w:val="BalloonTextChar"/>
    <w:uiPriority w:val="99"/>
    <w:semiHidden/>
    <w:unhideWhenUsed/>
    <w:rsid w:val="0097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C9"/>
    <w:rPr>
      <w:rFonts w:ascii="Tahoma" w:hAnsi="Tahoma" w:cs="Tahoma"/>
      <w:sz w:val="16"/>
      <w:szCs w:val="16"/>
    </w:rPr>
  </w:style>
  <w:style w:type="character" w:customStyle="1" w:styleId="ListParagraphChar">
    <w:name w:val="List Paragraph Char"/>
    <w:aliases w:val="Titulo 2 Char"/>
    <w:link w:val="ListParagraph"/>
    <w:uiPriority w:val="34"/>
    <w:locked/>
    <w:rsid w:val="00921C1F"/>
  </w:style>
  <w:style w:type="paragraph" w:styleId="FootnoteText">
    <w:name w:val="footnote text"/>
    <w:basedOn w:val="Normal"/>
    <w:link w:val="FootnoteTextChar"/>
    <w:uiPriority w:val="99"/>
    <w:semiHidden/>
    <w:unhideWhenUsed/>
    <w:rsid w:val="00700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A54"/>
    <w:rPr>
      <w:sz w:val="20"/>
      <w:szCs w:val="20"/>
    </w:rPr>
  </w:style>
  <w:style w:type="character" w:styleId="FootnoteReference">
    <w:name w:val="footnote reference"/>
    <w:basedOn w:val="DefaultParagraphFont"/>
    <w:uiPriority w:val="99"/>
    <w:semiHidden/>
    <w:unhideWhenUsed/>
    <w:rsid w:val="00700A54"/>
    <w:rPr>
      <w:vertAlign w:val="superscript"/>
    </w:rPr>
  </w:style>
  <w:style w:type="character" w:styleId="Hyperlink">
    <w:name w:val="Hyperlink"/>
    <w:basedOn w:val="DefaultParagraphFont"/>
    <w:uiPriority w:val="99"/>
    <w:unhideWhenUsed/>
    <w:rsid w:val="00700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ugeval.fi.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E541A70F8315A428EA8EDFEDB540730" ma:contentTypeVersion="3" ma:contentTypeDescription="Crear nuevo documento." ma:contentTypeScope="" ma:versionID="33f1dc7d32da74761481ca1fbbc284cc">
  <xsd:schema xmlns:xsd="http://www.w3.org/2001/XMLSchema" xmlns:xs="http://www.w3.org/2001/XMLSchema" xmlns:p="http://schemas.microsoft.com/office/2006/metadata/properties" xmlns:ns1="http://schemas.microsoft.com/sharepoint/v3" xmlns:ns3="fc66ef79-2d66-4fa3-90bd-e4f186d8d369" targetNamespace="http://schemas.microsoft.com/office/2006/metadata/properties" ma:root="true" ma:fieldsID="b75dfa4d5377198312d12fd4e3b80111" ns1:_="" ns3:_="">
    <xsd:import namespace="http://schemas.microsoft.com/sharepoint/v3"/>
    <xsd:import namespace="fc66ef79-2d66-4fa3-90bd-e4f186d8d369"/>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14B22-7FA7-4255-9E34-7D052E2B1342}"/>
</file>

<file path=customXml/itemProps2.xml><?xml version="1.0" encoding="utf-8"?>
<ds:datastoreItem xmlns:ds="http://schemas.openxmlformats.org/officeDocument/2006/customXml" ds:itemID="{9507A4DE-7825-409B-9611-11C317647368}"/>
</file>

<file path=customXml/itemProps3.xml><?xml version="1.0" encoding="utf-8"?>
<ds:datastoreItem xmlns:ds="http://schemas.openxmlformats.org/officeDocument/2006/customXml" ds:itemID="{B1E53572-C7CB-46EC-A18A-93DB14835611}"/>
</file>

<file path=customXml/itemProps4.xml><?xml version="1.0" encoding="utf-8"?>
<ds:datastoreItem xmlns:ds="http://schemas.openxmlformats.org/officeDocument/2006/customXml" ds:itemID="{D86A1497-0555-4B67-BC5C-682209F0F1BA}"/>
</file>

<file path=docProps/app.xml><?xml version="1.0" encoding="utf-8"?>
<Properties xmlns="http://schemas.openxmlformats.org/officeDocument/2006/extended-properties" xmlns:vt="http://schemas.openxmlformats.org/officeDocument/2006/docPropsVTypes">
  <Template>Normal.dotm</Template>
  <TotalTime>0</TotalTime>
  <Pages>6</Pages>
  <Words>2292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orientadores para fideicomisos emisores</dc:title>
  <dc:creator>espeletacr</dc:creator>
  <cp:lastModifiedBy>castillosa</cp:lastModifiedBy>
  <cp:revision>2</cp:revision>
  <dcterms:created xsi:type="dcterms:W3CDTF">2015-10-05T19:01:00Z</dcterms:created>
  <dcterms:modified xsi:type="dcterms:W3CDTF">2015-10-05T19:01:00Z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0x0101001E541A70F8315A428EA8EDFEDB540730</vt:lpwstr>
  </property>
</Properties>
</file>